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洛浦县公安局2023年上半年执法公开总结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为全面推进依法行政，规范行政执法行为，切实维护人民群众合法权益，结合公安局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工作实际，现将洛浦县公安局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2023年上半年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行政执法公开工作汇报如下：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一、工作推进情况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（一）严格实施执法公示制度。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今年洛浦县公安局进一步抓好“互联网+政务服务”网上事项梳理、发布和平台建设工作，机构改革后，在去年权力事项清单梳理的基础上，以法律法规、机构编制“三定方案”规定的行政职责为依据，再次梳理了各单位行政权力、责任清单，进行全面清理和规范。所有事项全部编制工作流程图，同时对行政许可、行政处罚、行政强制、行政征收、行政检查、行政确认等行政执法的执法依据、执法权限和具体负责办理的执法单位、执法程序、监督方式等事项均在洛浦县人民政府门户网站上向社会公布，进行了公示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2023年至今，洛浦县公安局在洛浦县人民政府网公开行政案件34起，极大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地方便了办事群众。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（二）强化执法过程记录和案卷保存。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是进一步细化行政执法全过程记录制度，规范执法程序，对文字音像、调查取证、审查决定、送达执行、归档管理等行政执法整个过程进行全程记录。二是加强执法装备建设，配备影音等现场记录设备，确保执法过程记录全过程留痕。三是规范执法文书和归档标准，明确了执法文书制作规范和要求，明确了执法过程中现场拍照记录入卷规范、执法记录仪及其他录音录像设备录制的音像资料保管方式、记录入卷办法和要求。四是强化案卷保存，各执法部门制作案卷后按年度移送办公室按档案管理规范进行保存，确保每件行政执法案件有记录、有案卷，保障执法全过程文字记录完整，执法文书规范，案卷完整齐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firstLine="640" w:firstLineChars="200"/>
        <w:textAlignment w:val="auto"/>
        <w:rPr>
          <w:rFonts w:hint="eastAsia" w:ascii="仿宋" w:hAnsi="仿宋" w:eastAsia="仿宋_GB2312" w:cs="仿宋"/>
          <w:b w:val="0"/>
          <w:i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 xml:space="preserve"> 2023年上半年洛浦县公安局加强执法办案管理中心的使用和管理，共计428案526人进入办案中心办理；监督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网上办理案件依法接受证据、扣押、证据保全等采取措施的涉案财物共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97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起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238</w:t>
      </w:r>
      <w:r>
        <w:rPr>
          <w:rFonts w:hint="default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件物品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；</w:t>
      </w:r>
      <w:r>
        <w:rPr>
          <w:rFonts w:hint="eastAsia" w:ascii="仿宋_GB2312" w:hAnsi="Verdana" w:eastAsia="仿宋_GB2312"/>
          <w:sz w:val="32"/>
          <w:szCs w:val="32"/>
        </w:rPr>
        <w:t>开展网上执法监督检查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61</w:t>
      </w:r>
      <w:r>
        <w:rPr>
          <w:rFonts w:hint="eastAsia" w:ascii="仿宋_GB2312" w:hAnsi="Verdana" w:eastAsia="仿宋_GB2312"/>
          <w:sz w:val="32"/>
          <w:szCs w:val="32"/>
        </w:rPr>
        <w:t>次，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月考评打分5次，下发各执法办案部门网上执法情况监督通报66期。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（三）开展行政执法决定法制审核制度。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制审核部门对重大行政执法决定范围的行政许可、行政处罚、行政强制、行政征收、行政检查、行政确认等执法事项，由本部门法制机构在实施依据、认定实施、履行程序、适用法律等方面开展法制审核，出具书面意见。法制审核通过后再提交单位党组会议集体讨论决定，确保重大行政执法决定公正、公平、合法、适当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2023年上半年审核</w:t>
      </w:r>
      <w:r>
        <w:rPr>
          <w:rFonts w:hint="eastAsia" w:ascii="仿宋_GB2312" w:hAnsi="Verdana" w:eastAsia="仿宋_GB2312"/>
          <w:sz w:val="32"/>
          <w:szCs w:val="32"/>
        </w:rPr>
        <w:t>行政案件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824</w:t>
      </w:r>
      <w:r>
        <w:rPr>
          <w:rFonts w:hint="eastAsia" w:ascii="仿宋_GB2312" w:hAnsi="Verdana" w:eastAsia="仿宋_GB2312"/>
          <w:sz w:val="32"/>
          <w:szCs w:val="32"/>
        </w:rPr>
        <w:t>起，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下</w:t>
      </w:r>
      <w:r>
        <w:rPr>
          <w:rFonts w:hint="eastAsia" w:ascii="仿宋_GB2312" w:hAnsi="Verdana" w:eastAsia="仿宋_GB2312"/>
          <w:sz w:val="32"/>
          <w:szCs w:val="32"/>
        </w:rPr>
        <w:t>发</w:t>
      </w:r>
      <w:r>
        <w:rPr>
          <w:rFonts w:hint="eastAsia" w:ascii="仿宋_GB2312" w:hAnsi="Verdana" w:eastAsia="仿宋_GB2312"/>
          <w:sz w:val="32"/>
          <w:szCs w:val="32"/>
          <w:lang w:eastAsia="zh-CN"/>
        </w:rPr>
        <w:t>案件审核表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824份，执法监督建议书38份，</w:t>
      </w:r>
      <w:r>
        <w:rPr>
          <w:rFonts w:hint="eastAsia" w:ascii="仿宋_GB2312" w:hAnsi="Verdana" w:eastAsia="仿宋_GB2312"/>
          <w:sz w:val="32"/>
          <w:szCs w:val="32"/>
        </w:rPr>
        <w:t>对检查出的问题及时</w:t>
      </w:r>
      <w:r>
        <w:rPr>
          <w:rFonts w:hint="eastAsia" w:ascii="仿宋_GB2312" w:hAnsi="Verdana" w:eastAsia="仿宋_GB2312"/>
          <w:sz w:val="32"/>
          <w:szCs w:val="32"/>
          <w:lang w:val="en-US" w:eastAsia="zh-CN"/>
        </w:rPr>
        <w:t>督促检查，并通报督查大队。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二、存在的问题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我县在落实“三项制度”方面虽然取得了一定的成效，但仍存在诸多问题，主要有以下几个方面：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（一）执法业务不够规范。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“三项制度”的建立还不够完善，行政执法决定公示的范围、内容、方式、时限有待完善没有严格遵守规定，执法全过程记录还不够规范，音像记录资料入卷的很少。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（二）法治能力有待提高。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执法人员法律专业知识不强，缺乏专业培训，对法律法规的理解和运用存在偏差，特别是行政处罚案件存在瑕疵。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三、下一步计划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（一）努力提升执法技能。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结合部门工作实际，进一步完善“三项制度”工作方案，强化执法人员执法能力和水平，积极组织相关法规培训学习，提升案件执法质量。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（二）强化执法队伍建设。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各部门在法制队伍建设上应该达成共识，健全法制机构，配齐编制人员，保证法制审核环节不缺位，推动经济社会健康有序发展。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ind w:firstLine="4800" w:firstLineChars="1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洛浦县公安局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atLeast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2023年6月14日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91A0F83"/>
    <w:rsid w:val="0EF22AE1"/>
    <w:rsid w:val="0FDD15B8"/>
    <w:rsid w:val="1DA13C20"/>
    <w:rsid w:val="272E6CEF"/>
    <w:rsid w:val="30DB5A09"/>
    <w:rsid w:val="3F6A6F9C"/>
    <w:rsid w:val="41DB1696"/>
    <w:rsid w:val="506F097E"/>
    <w:rsid w:val="50E10636"/>
    <w:rsid w:val="63881263"/>
    <w:rsid w:val="64BB478E"/>
    <w:rsid w:val="68151833"/>
    <w:rsid w:val="6F276EC8"/>
    <w:rsid w:val="7C4F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2023-06-23T09:37:35Z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  <property fmtid="{D5CDD505-2E9C-101B-9397-08002B2CF9AE}" pid="3" name="ICV">
    <vt:lpwstr>25727EA28BF7410484E30AEDDBF44F3B</vt:lpwstr>
  </property>
</Properties>
</file>