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3432E">
      <w:pPr>
        <w:keepNext w:val="0"/>
        <w:keepLines w:val="0"/>
        <w:pageBreakBefore w:val="0"/>
        <w:kinsoku/>
        <w:wordWrap/>
        <w:overflowPunct/>
        <w:topLinePunct w:val="0"/>
        <w:autoSpaceDN/>
        <w:bidi w:val="0"/>
        <w:spacing w:after="0" w:line="560" w:lineRule="exact"/>
        <w:jc w:val="center"/>
        <w:textAlignment w:val="auto"/>
        <w:rPr>
          <w:rFonts w:hint="eastAsia" w:ascii="方正小标宋_GBK" w:hAnsi="方正小标宋_GBK" w:eastAsia="方正小标宋_GBK" w:cs="方正小标宋_GBK"/>
          <w:sz w:val="44"/>
          <w:szCs w:val="52"/>
          <w:lang w:val="en-US" w:eastAsia="zh-CN"/>
        </w:rPr>
      </w:pPr>
      <w:r>
        <w:rPr>
          <w:rFonts w:hint="eastAsia" w:ascii="方正小标宋_GBK" w:hAnsi="方正小标宋_GBK" w:eastAsia="方正小标宋_GBK" w:cs="方正小标宋_GBK"/>
          <w:sz w:val="44"/>
          <w:szCs w:val="52"/>
          <w:lang w:eastAsia="zh-CN"/>
        </w:rPr>
        <w:t>和田地区生态环境局洛浦县分局</w:t>
      </w:r>
      <w:r>
        <w:rPr>
          <w:rFonts w:hint="eastAsia" w:ascii="方正小标宋_GBK" w:hAnsi="方正小标宋_GBK" w:eastAsia="方正小标宋_GBK" w:cs="方正小标宋_GBK"/>
          <w:sz w:val="44"/>
          <w:szCs w:val="52"/>
          <w:lang w:val="en-US" w:eastAsia="zh-CN"/>
        </w:rPr>
        <w:t>2023年</w:t>
      </w:r>
    </w:p>
    <w:p w14:paraId="1FE0BF89">
      <w:pPr>
        <w:keepNext w:val="0"/>
        <w:keepLines w:val="0"/>
        <w:pageBreakBefore w:val="0"/>
        <w:kinsoku/>
        <w:wordWrap/>
        <w:overflowPunct/>
        <w:topLinePunct w:val="0"/>
        <w:autoSpaceDN/>
        <w:bidi w:val="0"/>
        <w:spacing w:after="0" w:line="560" w:lineRule="exact"/>
        <w:jc w:val="center"/>
        <w:textAlignment w:val="auto"/>
        <w:rPr>
          <w:rFonts w:hint="eastAsia" w:ascii="方正小标宋_GBK" w:hAnsi="方正小标宋_GBK" w:eastAsia="方正小标宋_GBK" w:cs="方正小标宋_GBK"/>
          <w:sz w:val="44"/>
          <w:szCs w:val="52"/>
          <w:lang w:eastAsia="zh-CN"/>
        </w:rPr>
      </w:pPr>
      <w:r>
        <w:rPr>
          <w:rFonts w:hint="eastAsia" w:ascii="方正小标宋_GBK" w:hAnsi="方正小标宋_GBK" w:eastAsia="方正小标宋_GBK" w:cs="方正小标宋_GBK"/>
          <w:sz w:val="44"/>
          <w:szCs w:val="52"/>
          <w:lang w:eastAsia="zh-CN"/>
        </w:rPr>
        <w:t>上半年行政执法工作总结</w:t>
      </w:r>
    </w:p>
    <w:p w14:paraId="1929DE93">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方正仿宋简体" w:hAnsi="方正仿宋简体" w:eastAsia="方正仿宋简体" w:cs="方正仿宋简体"/>
          <w:bCs/>
          <w:color w:val="auto"/>
          <w:sz w:val="32"/>
          <w:szCs w:val="32"/>
          <w:lang w:val="en-US" w:eastAsia="zh-CN" w:bidi="ar-SA"/>
        </w:rPr>
      </w:pPr>
    </w:p>
    <w:p w14:paraId="41535154">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Cs/>
          <w:color w:val="auto"/>
          <w:sz w:val="32"/>
          <w:szCs w:val="32"/>
          <w:lang w:val="en-US" w:eastAsia="zh-CN" w:bidi="ar-SA"/>
        </w:rPr>
        <w:t>我县始终坚持以习近平新时代中国特色社会主义思想为指导，深入贯彻党的二十大精神和习近平生态文明思想，在县委、县人民政府的坚强正确领导下，聚焦工作目标任务，统筹推进生态环保工作。现将2023年上半年生态环境领域执法情况情况汇报如下：</w:t>
      </w:r>
    </w:p>
    <w:p w14:paraId="17BF68EC">
      <w:pPr>
        <w:pStyle w:val="7"/>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b w:val="0"/>
          <w:bCs/>
          <w:color w:val="auto"/>
          <w:sz w:val="32"/>
          <w:szCs w:val="32"/>
          <w:lang w:val="en-US" w:eastAsia="zh-CN" w:bidi="ar-SA"/>
        </w:rPr>
      </w:pPr>
      <w:r>
        <w:rPr>
          <w:rFonts w:hint="eastAsia" w:ascii="黑体" w:hAnsi="黑体" w:eastAsia="黑体" w:cs="黑体"/>
          <w:b w:val="0"/>
          <w:bCs/>
          <w:color w:val="auto"/>
          <w:sz w:val="32"/>
          <w:szCs w:val="32"/>
          <w:lang w:val="en-US" w:eastAsia="zh-CN" w:bidi="ar-SA"/>
        </w:rPr>
        <w:t>一、严格落实大气环境污染防治各项措施</w:t>
      </w:r>
    </w:p>
    <w:p w14:paraId="5197AAFC">
      <w:pPr>
        <w:pStyle w:val="7"/>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 w:val="0"/>
          <w:bCs/>
          <w:color w:val="auto"/>
          <w:sz w:val="32"/>
          <w:szCs w:val="32"/>
          <w:lang w:val="en-US" w:eastAsia="zh-CN" w:bidi="ar-SA"/>
        </w:rPr>
        <w:t>1.</w:t>
      </w:r>
      <w:r>
        <w:rPr>
          <w:rFonts w:hint="eastAsia" w:ascii="方正仿宋简体" w:hAnsi="方正仿宋简体" w:eastAsia="方正仿宋简体" w:cs="方正仿宋简体"/>
          <w:bCs/>
          <w:color w:val="auto"/>
          <w:sz w:val="32"/>
          <w:szCs w:val="32"/>
          <w:lang w:val="en-US" w:eastAsia="zh-CN" w:bidi="ar-SA"/>
        </w:rPr>
        <w:t>截止6月30日（预测至6月底），洛浦县2023年空气质量监测有效天数为176天，其中优良天数32天、优良率为20.7%。优良天数比2022年同时期减少了26天、优良率比2022年同时期下降11.6%。</w:t>
      </w:r>
    </w:p>
    <w:p w14:paraId="3696E80D">
      <w:pPr>
        <w:pStyle w:val="7"/>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 w:val="0"/>
          <w:bCs/>
          <w:color w:val="auto"/>
          <w:sz w:val="32"/>
          <w:szCs w:val="32"/>
          <w:lang w:val="en-US" w:eastAsia="zh-CN" w:bidi="ar-SA"/>
        </w:rPr>
        <w:t>2.</w:t>
      </w:r>
      <w:r>
        <w:rPr>
          <w:rFonts w:hint="eastAsia" w:ascii="方正仿宋简体" w:hAnsi="方正仿宋简体" w:eastAsia="方正仿宋简体" w:cs="方正仿宋简体"/>
          <w:bCs/>
          <w:color w:val="auto"/>
          <w:sz w:val="32"/>
          <w:szCs w:val="32"/>
          <w:lang w:val="en-US" w:eastAsia="zh-CN" w:bidi="ar-SA"/>
        </w:rPr>
        <w:t>推进实施空气质量提升行动。根据和田地区生态环境局针对洛浦县1月份空气质量情况下发的预警函，我县对2023年环境空气质量进行了分析，并由生态环境、商工、住建等部门联合对县域周围点餐饮行业废气处理情况进行了排查，排查周围点位共66家，发放整改通知书11份、责令整改通知书3份，停业整顿3家，目前不定期进行排查。</w:t>
      </w:r>
    </w:p>
    <w:p w14:paraId="678C9A4B">
      <w:pPr>
        <w:pStyle w:val="7"/>
        <w:keepNext w:val="0"/>
        <w:keepLines w:val="0"/>
        <w:pageBreakBefore w:val="0"/>
        <w:widowControl w:val="0"/>
        <w:numPr>
          <w:ilvl w:val="0"/>
          <w:numId w:val="0"/>
        </w:numPr>
        <w:kinsoku/>
        <w:wordWrap/>
        <w:overflowPunct/>
        <w:topLinePunct w:val="0"/>
        <w:autoSpaceDE/>
        <w:autoSpaceDN/>
        <w:bidi w:val="0"/>
        <w:adjustRightInd/>
        <w:snapToGrid/>
        <w:spacing w:after="0" w:line="560" w:lineRule="exact"/>
        <w:ind w:firstLine="640" w:firstLineChars="200"/>
        <w:textAlignment w:val="auto"/>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Cs/>
          <w:color w:val="auto"/>
          <w:sz w:val="32"/>
          <w:szCs w:val="32"/>
          <w:lang w:val="en-US" w:eastAsia="zh-CN" w:bidi="ar-SA"/>
        </w:rPr>
        <w:t>3.对全县排污企业排污许可证进行质量和执行报告的核查，截至目前已完成排污许可证质量核查共306个，完成率为60.00%。</w:t>
      </w:r>
      <w:r>
        <w:rPr>
          <w:rFonts w:hint="eastAsia" w:ascii="方正仿宋简体" w:hAnsi="方正仿宋简体" w:eastAsia="方正仿宋简体" w:cs="方正仿宋简体"/>
          <w:b/>
          <w:bCs w:val="0"/>
          <w:color w:val="auto"/>
          <w:sz w:val="32"/>
          <w:szCs w:val="32"/>
          <w:lang w:val="en-US" w:eastAsia="zh-CN" w:bidi="ar-SA"/>
        </w:rPr>
        <w:t>四是</w:t>
      </w:r>
      <w:r>
        <w:rPr>
          <w:rFonts w:hint="eastAsia" w:ascii="方正仿宋简体" w:hAnsi="方正仿宋简体" w:eastAsia="方正仿宋简体" w:cs="方正仿宋简体"/>
          <w:bCs/>
          <w:color w:val="auto"/>
          <w:sz w:val="32"/>
          <w:szCs w:val="32"/>
          <w:lang w:val="en-US" w:eastAsia="zh-CN" w:bidi="ar-SA"/>
        </w:rPr>
        <w:t>按照挥发性有机物（VOCs）治理工作有关要求，深入开展（VOCs）污染治理工作，出动执法人员45人次，检查涉（VOCs）排放行业24家次，发现违法行为1起，已责令整改。</w:t>
      </w:r>
    </w:p>
    <w:p w14:paraId="5198825F">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left="0" w:leftChars="0" w:right="0" w:rightChars="0" w:firstLine="640"/>
        <w:jc w:val="both"/>
        <w:textAlignment w:val="auto"/>
        <w:outlineLvl w:val="9"/>
        <w:rPr>
          <w:rFonts w:hint="eastAsia" w:ascii="黑体" w:hAnsi="黑体" w:eastAsia="黑体" w:cs="黑体"/>
          <w:b w:val="0"/>
          <w:bCs/>
          <w:color w:val="auto"/>
          <w:sz w:val="32"/>
          <w:szCs w:val="32"/>
          <w:u w:val="none"/>
          <w:lang w:val="en-US" w:eastAsia="zh-CN" w:bidi="ar-SA"/>
        </w:rPr>
      </w:pPr>
      <w:r>
        <w:rPr>
          <w:rFonts w:hint="eastAsia" w:ascii="黑体" w:hAnsi="黑体" w:eastAsia="黑体" w:cs="黑体"/>
          <w:b w:val="0"/>
          <w:bCs/>
          <w:color w:val="auto"/>
          <w:sz w:val="32"/>
          <w:szCs w:val="32"/>
          <w:u w:val="none"/>
          <w:lang w:val="en-US" w:eastAsia="zh-CN" w:bidi="ar-SA"/>
        </w:rPr>
        <w:t>二、深化行政审批制度改革，简化行政审批手续</w:t>
      </w:r>
    </w:p>
    <w:p w14:paraId="72DFFCAF">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left="0" w:leftChars="0" w:right="0" w:rightChars="0" w:firstLine="640"/>
        <w:jc w:val="both"/>
        <w:textAlignment w:val="auto"/>
        <w:outlineLvl w:val="9"/>
        <w:rPr>
          <w:rFonts w:hint="eastAsia" w:ascii="方正仿宋简体" w:hAnsi="方正仿宋简体" w:eastAsia="方正仿宋简体" w:cs="方正仿宋简体"/>
          <w:b w:val="0"/>
          <w:bCs/>
          <w:color w:val="0000FF"/>
          <w:sz w:val="32"/>
          <w:szCs w:val="32"/>
          <w:u w:val="none"/>
          <w:lang w:val="en-US" w:eastAsia="zh-CN" w:bidi="ar-SA"/>
        </w:rPr>
      </w:pPr>
      <w:r>
        <w:rPr>
          <w:rFonts w:hint="eastAsia" w:ascii="方正仿宋简体" w:hAnsi="方正仿宋简体" w:eastAsia="方正仿宋简体" w:cs="方正仿宋简体"/>
          <w:b w:val="0"/>
          <w:bCs/>
          <w:color w:val="auto"/>
          <w:sz w:val="32"/>
          <w:szCs w:val="32"/>
          <w:u w:val="none"/>
          <w:lang w:val="en-US" w:eastAsia="zh-CN" w:bidi="ar-SA"/>
        </w:rPr>
        <w:t>和田地区生态环境局洛浦县分局审批的项目，实行审批限时制，报告表由法定的30日缩短为15个工作日，登记表在线自动审批，对于“惠民项目”、“扶贫项目”和“援疆”等工程开辟绿色通道，保证各类环评项目应批尽批。截止2023年6月30日</w:t>
      </w:r>
      <w:r>
        <w:rPr>
          <w:rFonts w:hint="eastAsia" w:ascii="方正仿宋简体" w:hAnsi="方正仿宋简体" w:eastAsia="方正仿宋简体" w:cs="方正仿宋简体"/>
          <w:bCs/>
          <w:color w:val="auto"/>
          <w:sz w:val="32"/>
          <w:szCs w:val="32"/>
          <w:lang w:val="en-US" w:eastAsia="zh-CN" w:bidi="ar-SA"/>
        </w:rPr>
        <w:t>（预测至6月底）</w:t>
      </w:r>
      <w:r>
        <w:rPr>
          <w:rFonts w:hint="eastAsia" w:ascii="方正仿宋简体" w:hAnsi="方正仿宋简体" w:eastAsia="方正仿宋简体" w:cs="方正仿宋简体"/>
          <w:b w:val="0"/>
          <w:bCs/>
          <w:color w:val="auto"/>
          <w:sz w:val="32"/>
          <w:szCs w:val="32"/>
          <w:u w:val="none"/>
          <w:lang w:val="en-US" w:eastAsia="zh-CN" w:bidi="ar-SA"/>
        </w:rPr>
        <w:t>，我局已审批建设项目环境影响报告表审批16个,环境影响登记表49个、工程建设项目审批系统（并联审批）审批35个。出具建设项目环境影响预审意见23个，出具项目选址意见162宗。</w:t>
      </w:r>
    </w:p>
    <w:p w14:paraId="5CCFA073">
      <w:pPr>
        <w:keepNext w:val="0"/>
        <w:keepLines w:val="0"/>
        <w:pageBreakBefore w:val="0"/>
        <w:widowControl w:val="0"/>
        <w:numPr>
          <w:ilvl w:val="0"/>
          <w:numId w:val="1"/>
        </w:numPr>
        <w:pBdr>
          <w:bottom w:val="single" w:color="FFFFFF" w:sz="4" w:space="31"/>
        </w:pBdr>
        <w:kinsoku/>
        <w:wordWrap/>
        <w:overflowPunct/>
        <w:topLinePunct w:val="0"/>
        <w:autoSpaceDE w:val="0"/>
        <w:autoSpaceDN/>
        <w:bidi w:val="0"/>
        <w:adjustRightInd w:val="0"/>
        <w:snapToGrid w:val="0"/>
        <w:spacing w:after="0" w:line="560" w:lineRule="exact"/>
        <w:ind w:left="0" w:leftChars="0" w:right="0" w:rightChars="0" w:firstLine="640"/>
        <w:jc w:val="both"/>
        <w:textAlignment w:val="auto"/>
        <w:outlineLvl w:val="9"/>
        <w:rPr>
          <w:rFonts w:hint="eastAsia" w:ascii="黑体" w:hAnsi="黑体" w:eastAsia="黑体" w:cs="黑体"/>
          <w:b w:val="0"/>
          <w:bCs/>
          <w:color w:val="auto"/>
          <w:sz w:val="32"/>
          <w:szCs w:val="32"/>
          <w:u w:val="none"/>
          <w:lang w:val="en-US" w:eastAsia="zh-CN" w:bidi="ar-SA"/>
        </w:rPr>
      </w:pPr>
      <w:r>
        <w:rPr>
          <w:rFonts w:hint="eastAsia" w:ascii="黑体" w:hAnsi="黑体" w:eastAsia="黑体" w:cs="黑体"/>
          <w:b w:val="0"/>
          <w:bCs/>
          <w:color w:val="auto"/>
          <w:sz w:val="32"/>
          <w:szCs w:val="32"/>
          <w:u w:val="none"/>
          <w:lang w:val="en-US" w:eastAsia="zh-CN" w:bidi="ar-SA"/>
        </w:rPr>
        <w:t>严格落实水污染防治各项措施</w:t>
      </w:r>
    </w:p>
    <w:p w14:paraId="26A7BBEF">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right="0" w:rightChars="0" w:firstLine="640" w:firstLineChars="200"/>
        <w:jc w:val="both"/>
        <w:textAlignment w:val="auto"/>
        <w:outlineLvl w:val="9"/>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Cs/>
          <w:color w:val="auto"/>
          <w:sz w:val="32"/>
          <w:szCs w:val="32"/>
          <w:lang w:val="en-US" w:eastAsia="zh-CN" w:bidi="ar-SA"/>
        </w:rPr>
        <w:t>1.根据地区入河排污口治理实施方案，结合洛浦县实际制定洛浦县入河排污口治理实施方案，督促涉及玉龙喀什河段、哈拉快力水库、阿其克河区域定期排查，积极推动水污染防治重点工作的推进。</w:t>
      </w:r>
    </w:p>
    <w:p w14:paraId="6A386553">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right="0" w:rightChars="0" w:firstLine="640" w:firstLineChars="200"/>
        <w:jc w:val="both"/>
        <w:textAlignment w:val="auto"/>
        <w:outlineLvl w:val="9"/>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 w:val="0"/>
          <w:bCs/>
          <w:color w:val="auto"/>
          <w:sz w:val="32"/>
          <w:szCs w:val="32"/>
          <w:lang w:val="en-US" w:eastAsia="zh-CN" w:bidi="ar-SA"/>
        </w:rPr>
        <w:t>2.</w:t>
      </w:r>
      <w:r>
        <w:rPr>
          <w:rFonts w:hint="eastAsia" w:ascii="方正仿宋简体" w:hAnsi="方正仿宋简体" w:eastAsia="方正仿宋简体" w:cs="方正仿宋简体"/>
          <w:bCs/>
          <w:color w:val="auto"/>
          <w:sz w:val="32"/>
          <w:szCs w:val="32"/>
          <w:lang w:val="en-US" w:eastAsia="zh-CN" w:bidi="ar-SA"/>
        </w:rPr>
        <w:t xml:space="preserve">通过在线监测平台调度洛浦县园区污水处理厂、洛浦县城镇污水处理厂等2个污水处理厂水质达标及污染物排放情况。 </w:t>
      </w:r>
    </w:p>
    <w:p w14:paraId="0E5CD784">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right="0" w:rightChars="0" w:firstLine="640" w:firstLineChars="200"/>
        <w:jc w:val="both"/>
        <w:textAlignment w:val="auto"/>
        <w:outlineLvl w:val="9"/>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 w:val="0"/>
          <w:bCs/>
          <w:color w:val="auto"/>
          <w:sz w:val="32"/>
          <w:szCs w:val="32"/>
          <w:lang w:val="en-US" w:eastAsia="zh-CN" w:bidi="ar-SA"/>
        </w:rPr>
        <w:t>3.</w:t>
      </w:r>
      <w:r>
        <w:rPr>
          <w:rFonts w:hint="eastAsia" w:ascii="方正仿宋简体" w:hAnsi="方正仿宋简体" w:eastAsia="方正仿宋简体" w:cs="方正仿宋简体"/>
          <w:bCs/>
          <w:color w:val="auto"/>
          <w:sz w:val="32"/>
          <w:szCs w:val="32"/>
          <w:lang w:val="en-US" w:eastAsia="zh-CN" w:bidi="ar-SA"/>
        </w:rPr>
        <w:t>城镇污水处理出现超负荷运行情况。针对此情况，县委研究确定申报项目，新建处理能力约15000m³/d的污水处理厂，目项目资金来源为乡村衔接资金，由洛浦镇人民政府实施该项目,目前正在进行前期工作。</w:t>
      </w:r>
    </w:p>
    <w:p w14:paraId="36B3FE42">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right="0" w:rightChars="0" w:firstLine="640" w:firstLineChars="200"/>
        <w:jc w:val="both"/>
        <w:textAlignment w:val="auto"/>
        <w:outlineLvl w:val="9"/>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 w:val="0"/>
          <w:bCs/>
          <w:color w:val="auto"/>
          <w:sz w:val="32"/>
          <w:szCs w:val="32"/>
          <w:lang w:val="en-US" w:eastAsia="zh-CN" w:bidi="ar-SA"/>
        </w:rPr>
        <w:t>4.</w:t>
      </w:r>
      <w:r>
        <w:rPr>
          <w:rFonts w:hint="eastAsia" w:ascii="方正仿宋简体" w:hAnsi="方正仿宋简体" w:eastAsia="方正仿宋简体" w:cs="方正仿宋简体"/>
          <w:bCs/>
          <w:color w:val="auto"/>
          <w:sz w:val="32"/>
          <w:szCs w:val="32"/>
          <w:lang w:val="en-US" w:eastAsia="zh-CN" w:bidi="ar-SA"/>
        </w:rPr>
        <w:t>实施2023年洛浦县生态功能区县域环境质量监测项目，对县域地表水水质监测点位即：玉河渠首、新沙漠公路碑等2个点位按月监测，目前达到或好于Ⅲ类比例100%。</w:t>
      </w:r>
    </w:p>
    <w:p w14:paraId="79BF8ADF">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right="0" w:rightChars="0" w:firstLine="640" w:firstLineChars="200"/>
        <w:jc w:val="both"/>
        <w:textAlignment w:val="auto"/>
        <w:outlineLvl w:val="9"/>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 w:val="0"/>
          <w:bCs/>
          <w:color w:val="auto"/>
          <w:sz w:val="32"/>
          <w:szCs w:val="32"/>
          <w:lang w:val="en-US" w:eastAsia="zh-CN" w:bidi="ar-SA"/>
        </w:rPr>
        <w:t>5.</w:t>
      </w:r>
      <w:r>
        <w:rPr>
          <w:rFonts w:hint="eastAsia" w:ascii="方正仿宋简体" w:hAnsi="方正仿宋简体" w:eastAsia="方正仿宋简体" w:cs="方正仿宋简体"/>
          <w:bCs/>
          <w:color w:val="auto"/>
          <w:sz w:val="32"/>
          <w:szCs w:val="32"/>
          <w:lang w:val="en-US" w:eastAsia="zh-CN" w:bidi="ar-SA"/>
        </w:rPr>
        <w:t>将黑臭水体排查工作纳入乡镇及各部门季度、年度考核细则中，积极指导、督促各部门对县域内黑臭水体进行排查，截至目前未发现黑臭水体。</w:t>
      </w:r>
    </w:p>
    <w:p w14:paraId="6B67A3C5">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left="0" w:leftChars="0" w:right="0" w:rightChars="0" w:firstLine="640"/>
        <w:jc w:val="both"/>
        <w:textAlignment w:val="auto"/>
        <w:outlineLvl w:val="9"/>
        <w:rPr>
          <w:rFonts w:hint="eastAsia" w:ascii="黑体" w:hAnsi="黑体" w:eastAsia="黑体" w:cs="黑体"/>
          <w:b w:val="0"/>
          <w:bCs/>
          <w:color w:val="auto"/>
          <w:sz w:val="32"/>
          <w:szCs w:val="32"/>
          <w:u w:val="none"/>
          <w:lang w:val="en-US" w:eastAsia="zh-CN" w:bidi="ar-SA"/>
        </w:rPr>
      </w:pPr>
      <w:r>
        <w:rPr>
          <w:rFonts w:hint="eastAsia" w:ascii="黑体" w:hAnsi="黑体" w:eastAsia="黑体" w:cs="黑体"/>
          <w:b w:val="0"/>
          <w:bCs/>
          <w:color w:val="auto"/>
          <w:sz w:val="32"/>
          <w:szCs w:val="32"/>
          <w:u w:val="none"/>
          <w:lang w:val="en-US" w:eastAsia="zh-CN" w:bidi="ar-SA"/>
        </w:rPr>
        <w:t>四、严格落实土壤污染防治各项措施。</w:t>
      </w:r>
    </w:p>
    <w:p w14:paraId="131EAAB5">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left="0" w:leftChars="0" w:right="0" w:rightChars="0" w:firstLine="640"/>
        <w:jc w:val="both"/>
        <w:textAlignment w:val="auto"/>
        <w:outlineLvl w:val="9"/>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Cs/>
          <w:color w:val="auto"/>
          <w:sz w:val="32"/>
          <w:szCs w:val="32"/>
          <w:lang w:val="en-US" w:eastAsia="zh-CN" w:bidi="ar-SA"/>
        </w:rPr>
        <w:t>1.以严守农产品质量安全和人居环境安全为底线，加强土壤生态环境保护与污染风险管控、加强危险废物环境监管、加强涉重金属源头管控、深入开展农村环境整治，提升土壤环境监管能力。</w:t>
      </w:r>
    </w:p>
    <w:p w14:paraId="0FB7439D">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left="0" w:leftChars="0" w:right="0" w:rightChars="0" w:firstLine="640"/>
        <w:jc w:val="both"/>
        <w:textAlignment w:val="auto"/>
        <w:outlineLvl w:val="9"/>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Cs/>
          <w:color w:val="auto"/>
          <w:sz w:val="32"/>
          <w:szCs w:val="32"/>
          <w:lang w:val="en-US" w:eastAsia="zh-CN" w:bidi="ar-SA"/>
        </w:rPr>
        <w:t>2.全面开展土壤环境重点监管企业的自行监测和环境风险隐患排查工作，持续开展工业固体废物堆存场所环境整治，打击固体废物环境违法行为，坚决遏制固体废物非法转移和倾倒。2023年至今，县内涉及固体废物的19家企事业单位已在自治区固体废物管理平台上提交本年度2023年度管理计划，目前未发现异常数据。</w:t>
      </w:r>
    </w:p>
    <w:p w14:paraId="302ABDB1">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left="0" w:leftChars="0" w:right="0" w:rightChars="0" w:firstLine="640"/>
        <w:jc w:val="both"/>
        <w:textAlignment w:val="auto"/>
        <w:outlineLvl w:val="9"/>
        <w:rPr>
          <w:rFonts w:hint="eastAsia" w:ascii="方正仿宋简体" w:hAnsi="方正仿宋简体" w:eastAsia="方正仿宋简体" w:cs="方正仿宋简体"/>
          <w:bCs/>
          <w:color w:val="auto"/>
          <w:sz w:val="32"/>
          <w:szCs w:val="32"/>
          <w:lang w:val="en-US" w:eastAsia="zh-CN" w:bidi="ar-SA"/>
        </w:rPr>
      </w:pPr>
      <w:r>
        <w:rPr>
          <w:rFonts w:hint="eastAsia" w:ascii="方正仿宋简体" w:hAnsi="方正仿宋简体" w:eastAsia="方正仿宋简体" w:cs="方正仿宋简体"/>
          <w:bCs/>
          <w:color w:val="auto"/>
          <w:sz w:val="32"/>
          <w:szCs w:val="32"/>
          <w:lang w:val="en-US" w:eastAsia="zh-CN" w:bidi="ar-SA"/>
        </w:rPr>
        <w:t>3.开展危险废物专项排查工作。截至目前共开展专项检查3次，对辖区内二级类汽修厂和涉及废机油的企业、卫生院等涉及危废的企事业单位进行检查，发现问题7条，目前已全部完成整改。</w:t>
      </w:r>
    </w:p>
    <w:p w14:paraId="4C146427">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right="0" w:rightChars="0" w:firstLine="640" w:firstLineChars="200"/>
        <w:jc w:val="both"/>
        <w:textAlignment w:val="auto"/>
        <w:outlineLvl w:val="9"/>
        <w:rPr>
          <w:rFonts w:hint="eastAsia" w:ascii="黑体" w:hAnsi="黑体" w:eastAsia="黑体" w:cs="黑体"/>
          <w:b w:val="0"/>
          <w:bCs/>
          <w:color w:val="auto"/>
          <w:sz w:val="32"/>
          <w:szCs w:val="32"/>
          <w:u w:val="none"/>
          <w:lang w:val="en-US" w:eastAsia="zh-CN" w:bidi="ar-SA"/>
        </w:rPr>
      </w:pPr>
      <w:r>
        <w:rPr>
          <w:rFonts w:hint="eastAsia" w:ascii="黑体" w:hAnsi="黑体" w:eastAsia="黑体" w:cs="黑体"/>
          <w:b w:val="0"/>
          <w:bCs/>
          <w:color w:val="auto"/>
          <w:sz w:val="32"/>
          <w:szCs w:val="32"/>
          <w:u w:val="none"/>
          <w:lang w:val="en-US" w:eastAsia="zh-CN" w:bidi="ar-SA"/>
        </w:rPr>
        <w:t>五、严格按照权责清单开展“</w:t>
      </w:r>
      <w:bookmarkStart w:id="0" w:name="_GoBack"/>
      <w:bookmarkEnd w:id="0"/>
      <w:r>
        <w:rPr>
          <w:rFonts w:hint="eastAsia" w:ascii="黑体" w:hAnsi="黑体" w:eastAsia="黑体" w:cs="黑体"/>
          <w:b w:val="0"/>
          <w:bCs/>
          <w:color w:val="auto"/>
          <w:sz w:val="32"/>
          <w:szCs w:val="32"/>
          <w:u w:val="none"/>
          <w:lang w:val="en-US" w:eastAsia="zh-CN" w:bidi="ar-SA"/>
        </w:rPr>
        <w:t>双随机、一公开”执法检查，积极解决群众投诉。</w:t>
      </w:r>
    </w:p>
    <w:p w14:paraId="3C812DC2">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left="0" w:leftChars="0" w:right="0" w:rightChars="0" w:firstLine="640"/>
        <w:jc w:val="both"/>
        <w:textAlignment w:val="auto"/>
        <w:outlineLvl w:val="9"/>
        <w:rPr>
          <w:rFonts w:hint="eastAsia" w:ascii="方正仿宋简体" w:hAnsi="方正仿宋简体" w:eastAsia="方正仿宋简体" w:cs="方正仿宋简体"/>
          <w:bCs/>
          <w:color w:val="auto"/>
          <w:sz w:val="32"/>
          <w:szCs w:val="32"/>
          <w:u w:val="none"/>
          <w:lang w:val="en-US" w:eastAsia="zh-CN" w:bidi="ar-SA"/>
        </w:rPr>
      </w:pPr>
      <w:r>
        <w:rPr>
          <w:rFonts w:hint="eastAsia" w:ascii="方正仿宋简体" w:hAnsi="方正仿宋简体" w:eastAsia="方正仿宋简体" w:cs="方正仿宋简体"/>
          <w:bCs/>
          <w:color w:val="auto"/>
          <w:sz w:val="32"/>
          <w:szCs w:val="32"/>
          <w:u w:val="none"/>
          <w:lang w:val="en-US" w:eastAsia="zh-CN" w:bidi="ar-SA"/>
        </w:rPr>
        <w:t>1.我县污染源共有216家，其中重点污染源3家、一般污染源213家。截止6月30日</w:t>
      </w:r>
      <w:r>
        <w:rPr>
          <w:rFonts w:hint="eastAsia" w:ascii="方正仿宋简体" w:hAnsi="方正仿宋简体" w:eastAsia="方正仿宋简体" w:cs="方正仿宋简体"/>
          <w:bCs/>
          <w:color w:val="auto"/>
          <w:sz w:val="32"/>
          <w:szCs w:val="32"/>
          <w:lang w:val="en-US" w:eastAsia="zh-CN" w:bidi="ar-SA"/>
        </w:rPr>
        <w:t>（预测至6月底）</w:t>
      </w:r>
      <w:r>
        <w:rPr>
          <w:rFonts w:hint="eastAsia" w:ascii="方正仿宋简体" w:hAnsi="方正仿宋简体" w:eastAsia="方正仿宋简体" w:cs="方正仿宋简体"/>
          <w:bCs/>
          <w:color w:val="auto"/>
          <w:sz w:val="32"/>
          <w:szCs w:val="32"/>
          <w:u w:val="none"/>
          <w:lang w:val="en-US" w:eastAsia="zh-CN" w:bidi="ar-SA"/>
        </w:rPr>
        <w:t>共出动执法人员150人次，检查企业85家，下发责改通知书共11份，下发限期整改通知书共39份。</w:t>
      </w:r>
    </w:p>
    <w:p w14:paraId="07CD53DE">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left="0" w:leftChars="0" w:right="0" w:rightChars="0" w:firstLine="640"/>
        <w:jc w:val="both"/>
        <w:textAlignment w:val="auto"/>
        <w:outlineLvl w:val="9"/>
        <w:rPr>
          <w:rFonts w:hint="eastAsia" w:ascii="方正仿宋简体" w:hAnsi="方正仿宋简体" w:eastAsia="方正仿宋简体" w:cs="方正仿宋简体"/>
          <w:bCs/>
          <w:color w:val="auto"/>
          <w:sz w:val="32"/>
          <w:szCs w:val="32"/>
          <w:u w:val="none"/>
          <w:lang w:val="en-US" w:eastAsia="zh-CN" w:bidi="ar-SA"/>
        </w:rPr>
      </w:pPr>
      <w:r>
        <w:rPr>
          <w:rFonts w:hint="eastAsia" w:ascii="方正仿宋简体" w:hAnsi="方正仿宋简体" w:eastAsia="方正仿宋简体" w:cs="方正仿宋简体"/>
          <w:bCs/>
          <w:color w:val="auto"/>
          <w:sz w:val="32"/>
          <w:szCs w:val="32"/>
          <w:u w:val="none"/>
          <w:lang w:val="en-US" w:eastAsia="zh-CN" w:bidi="ar-SA"/>
        </w:rPr>
        <w:t>2.严厉打击环境违法行为。2023年至今，生态环境局共立案查处“未批先建”违法行为共1件，涉及罚款金额共1.24万元，目前已执行完毕。</w:t>
      </w:r>
    </w:p>
    <w:p w14:paraId="081B3C2F">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right="0" w:rightChars="0" w:firstLine="640" w:firstLineChars="200"/>
        <w:jc w:val="both"/>
        <w:textAlignment w:val="auto"/>
        <w:outlineLvl w:val="9"/>
        <w:rPr>
          <w:rFonts w:hint="eastAsia" w:ascii="方正仿宋简体" w:hAnsi="方正仿宋简体" w:eastAsia="方正仿宋简体" w:cs="方正仿宋简体"/>
          <w:bCs/>
          <w:color w:val="auto"/>
          <w:sz w:val="32"/>
          <w:szCs w:val="32"/>
          <w:u w:val="none"/>
          <w:lang w:val="en-US" w:eastAsia="zh-CN" w:bidi="ar-SA"/>
        </w:rPr>
      </w:pPr>
      <w:r>
        <w:rPr>
          <w:rFonts w:hint="eastAsia" w:ascii="方正仿宋简体" w:hAnsi="方正仿宋简体" w:eastAsia="方正仿宋简体" w:cs="方正仿宋简体"/>
          <w:bCs/>
          <w:color w:val="auto"/>
          <w:sz w:val="32"/>
          <w:szCs w:val="32"/>
          <w:u w:val="none"/>
          <w:lang w:val="en-US" w:eastAsia="zh-CN" w:bidi="ar-SA"/>
        </w:rPr>
        <w:t>3.2023年以来，共受理生态环境类信访投诉共9件（其中12345平台转办7件，检察院检察建议书2件），办结率100%，群众满意率100%。</w:t>
      </w:r>
    </w:p>
    <w:p w14:paraId="3EAB500C">
      <w:pPr>
        <w:pStyle w:val="2"/>
        <w:rPr>
          <w:rFonts w:hint="eastAsia" w:ascii="方正仿宋简体" w:hAnsi="方正仿宋简体" w:eastAsia="方正仿宋简体" w:cs="方正仿宋简体"/>
          <w:bCs/>
          <w:color w:val="auto"/>
          <w:sz w:val="32"/>
          <w:szCs w:val="32"/>
          <w:u w:val="none"/>
          <w:lang w:val="en-US" w:eastAsia="zh-CN" w:bidi="ar-SA"/>
        </w:rPr>
      </w:pPr>
    </w:p>
    <w:p w14:paraId="639AF6DA">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right="0" w:rightChars="0" w:firstLine="640" w:firstLineChars="200"/>
        <w:jc w:val="center"/>
        <w:textAlignment w:val="auto"/>
        <w:outlineLvl w:val="9"/>
        <w:rPr>
          <w:rFonts w:hint="eastAsia" w:ascii="方正仿宋简体" w:hAnsi="方正仿宋简体" w:eastAsia="方正仿宋简体" w:cs="方正仿宋简体"/>
          <w:bCs/>
          <w:color w:val="auto"/>
          <w:sz w:val="32"/>
          <w:szCs w:val="32"/>
          <w:u w:val="none"/>
          <w:lang w:val="en-US" w:eastAsia="zh-CN" w:bidi="ar-SA"/>
        </w:rPr>
      </w:pPr>
      <w:r>
        <w:rPr>
          <w:rFonts w:hint="eastAsia" w:ascii="方正仿宋简体" w:hAnsi="方正仿宋简体" w:eastAsia="方正仿宋简体" w:cs="方正仿宋简体"/>
          <w:bCs/>
          <w:color w:val="auto"/>
          <w:sz w:val="32"/>
          <w:szCs w:val="32"/>
          <w:u w:val="none"/>
          <w:lang w:val="en-US" w:eastAsia="zh-CN" w:bidi="ar-SA"/>
        </w:rPr>
        <w:t xml:space="preserve">   和田地区生态环境局洛浦县分局</w:t>
      </w:r>
    </w:p>
    <w:p w14:paraId="47A43237">
      <w:pPr>
        <w:keepNext w:val="0"/>
        <w:keepLines w:val="0"/>
        <w:pageBreakBefore w:val="0"/>
        <w:widowControl w:val="0"/>
        <w:numPr>
          <w:ilvl w:val="0"/>
          <w:numId w:val="0"/>
        </w:numPr>
        <w:pBdr>
          <w:bottom w:val="single" w:color="FFFFFF" w:sz="4" w:space="31"/>
        </w:pBdr>
        <w:kinsoku/>
        <w:wordWrap/>
        <w:overflowPunct/>
        <w:topLinePunct w:val="0"/>
        <w:autoSpaceDE w:val="0"/>
        <w:autoSpaceDN/>
        <w:bidi w:val="0"/>
        <w:adjustRightInd w:val="0"/>
        <w:snapToGrid w:val="0"/>
        <w:spacing w:after="0" w:line="560" w:lineRule="exact"/>
        <w:ind w:right="0" w:rightChars="0" w:firstLine="640" w:firstLineChars="200"/>
        <w:jc w:val="center"/>
        <w:textAlignment w:val="auto"/>
        <w:outlineLvl w:val="9"/>
        <w:rPr>
          <w:rFonts w:hint="default" w:ascii="方正仿宋简体" w:hAnsi="方正仿宋简体" w:eastAsia="方正仿宋简体" w:cs="方正仿宋简体"/>
          <w:bCs/>
          <w:color w:val="auto"/>
          <w:sz w:val="32"/>
          <w:szCs w:val="32"/>
          <w:u w:val="none"/>
          <w:lang w:val="en-US" w:eastAsia="zh-CN" w:bidi="ar-SA"/>
        </w:rPr>
      </w:pPr>
      <w:r>
        <w:rPr>
          <w:rFonts w:hint="eastAsia" w:ascii="方正仿宋简体" w:hAnsi="方正仿宋简体" w:eastAsia="方正仿宋简体" w:cs="方正仿宋简体"/>
          <w:bCs/>
          <w:color w:val="auto"/>
          <w:sz w:val="32"/>
          <w:szCs w:val="32"/>
          <w:u w:val="none"/>
          <w:lang w:val="en-US" w:eastAsia="zh-CN" w:bidi="ar-SA"/>
        </w:rPr>
        <w:t>2023年6月13日</w:t>
      </w:r>
    </w:p>
    <w:sectPr>
      <w:footerReference r:id="rId5" w:type="default"/>
      <w:pgSz w:w="11906" w:h="16838"/>
      <w:pgMar w:top="1984" w:right="1531" w:bottom="1814" w:left="153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38EF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A53E32">
                          <w:pPr>
                            <w:pStyle w:val="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8A53E32">
                    <w:pPr>
                      <w:pStyle w:val="3"/>
                      <w:rPr>
                        <w:rFonts w:hint="eastAsia" w:eastAsia="微软雅黑"/>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31147"/>
    <w:multiLevelType w:val="singleLevel"/>
    <w:tmpl w:val="44D3114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DE24C7"/>
    <w:rsid w:val="116F55DE"/>
    <w:rsid w:val="22FE210C"/>
    <w:rsid w:val="42DE24C7"/>
    <w:rsid w:val="7B391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文本1"/>
    <w:basedOn w:val="1"/>
    <w:qFormat/>
    <w:uiPriority w:val="0"/>
    <w:pPr>
      <w:widowControl w:val="0"/>
      <w:shd w:val="clear" w:color="auto" w:fill="auto"/>
      <w:spacing w:line="420" w:lineRule="auto"/>
      <w:ind w:firstLine="400"/>
    </w:pPr>
    <w:rPr>
      <w:rFonts w:ascii="宋体" w:hAnsi="宋体" w:eastAsia="宋体" w:cs="宋体"/>
      <w:color w:val="454543"/>
      <w:sz w:val="28"/>
      <w:szCs w:val="28"/>
      <w:u w:val="none"/>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1684</Words>
  <Characters>1816</Characters>
  <Lines>0</Lines>
  <Paragraphs>0</Paragraphs>
  <TotalTime>1</TotalTime>
  <ScaleCrop>false</ScaleCrop>
  <LinksUpToDate>false</LinksUpToDate>
  <CharactersWithSpaces>1820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2023-06-13T12:13:00Z</dcterms:created>
  <dc:creator>Administrator</dc:creator>
  <cp:lastModifiedBy>如果_见或不见</cp:lastModifiedBy>
  <cp:lastPrinted>2023-06-14T02:15:00Z</cp:lastPrinted>
  <dcterms:modified xsi:type="dcterms:W3CDTF">2024-12-12T08:22:24Z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63E504E7B1934C6CB59B225D3340347C_12</vt:lpwstr>
  </property>
</Properties>
</file>