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B684C">
      <w:pPr>
        <w:spacing w:line="434" w:lineRule="auto"/>
        <w:rPr>
          <w:rFonts w:ascii="Arial"/>
          <w:sz w:val="21"/>
        </w:rPr>
      </w:pPr>
    </w:p>
    <w:p w14:paraId="5C60C59F">
      <w:pPr>
        <w:spacing w:before="94" w:line="212" w:lineRule="auto"/>
        <w:ind w:left="5042"/>
        <w:outlineLvl w:val="0"/>
        <w:rPr>
          <w:rFonts w:ascii="方正小标宋_GBK" w:hAnsi="方正小标宋_GBK" w:eastAsia="方正小标宋_GBK" w:cs="方正小标宋_GBK"/>
          <w:sz w:val="25"/>
          <w:szCs w:val="25"/>
        </w:rPr>
      </w:pPr>
      <w:bookmarkStart w:id="0" w:name="_GoBack"/>
      <w:bookmarkEnd w:id="0"/>
      <w:r>
        <w:rPr>
          <w:rFonts w:hint="eastAsia" w:ascii="方正小标宋_GBK" w:hAnsi="方正小标宋_GBK" w:eastAsia="方正小标宋_GBK" w:cs="方正小标宋_GBK"/>
          <w:spacing w:val="-1"/>
          <w:sz w:val="25"/>
          <w:szCs w:val="25"/>
          <w:lang w:eastAsia="zh-CN"/>
        </w:rPr>
        <w:t>洛浦县住房和城乡建设</w:t>
      </w:r>
      <w:r>
        <w:rPr>
          <w:rFonts w:ascii="方正小标宋_GBK" w:hAnsi="方正小标宋_GBK" w:eastAsia="方正小标宋_GBK" w:cs="方正小标宋_GBK"/>
          <w:spacing w:val="-1"/>
          <w:sz w:val="25"/>
          <w:szCs w:val="25"/>
        </w:rPr>
        <w:t>行政处罚裁量基准</w:t>
      </w:r>
    </w:p>
    <w:p w14:paraId="52B2F14B">
      <w:pPr>
        <w:spacing w:before="5" w:line="232" w:lineRule="auto"/>
        <w:ind w:left="6399"/>
        <w:rPr>
          <w:rFonts w:ascii="楷体" w:hAnsi="楷体" w:eastAsia="楷体" w:cs="楷体"/>
          <w:sz w:val="22"/>
          <w:szCs w:val="22"/>
        </w:rPr>
      </w:pPr>
      <w:r>
        <w:rPr>
          <w:rFonts w:ascii="楷体" w:hAnsi="楷体" w:eastAsia="楷体" w:cs="楷体"/>
          <w:spacing w:val="-1"/>
          <w:sz w:val="22"/>
          <w:szCs w:val="22"/>
        </w:rPr>
        <w:t>（工程建设领域）</w:t>
      </w:r>
    </w:p>
    <w:p w14:paraId="17FDF69D">
      <w:pPr>
        <w:spacing w:line="44" w:lineRule="exact"/>
      </w:pPr>
    </w:p>
    <w:tbl>
      <w:tblPr>
        <w:tblStyle w:val="5"/>
        <w:tblW w:w="145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3264"/>
        <w:gridCol w:w="1017"/>
        <w:gridCol w:w="4082"/>
        <w:gridCol w:w="1240"/>
        <w:gridCol w:w="1878"/>
        <w:gridCol w:w="2303"/>
      </w:tblGrid>
      <w:tr w14:paraId="5D1A5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30" w:type="dxa"/>
            <w:vAlign w:val="top"/>
          </w:tcPr>
          <w:p w14:paraId="0818436E">
            <w:pPr>
              <w:spacing w:before="144" w:line="232" w:lineRule="auto"/>
              <w:ind w:left="202"/>
              <w:rPr>
                <w:rFonts w:ascii="黑体" w:hAnsi="黑体" w:eastAsia="黑体" w:cs="黑体"/>
                <w:sz w:val="16"/>
                <w:szCs w:val="16"/>
              </w:rPr>
            </w:pPr>
            <w:r>
              <w:rPr>
                <w:rFonts w:ascii="黑体" w:hAnsi="黑体" w:eastAsia="黑体" w:cs="黑体"/>
                <w:spacing w:val="4"/>
                <w:sz w:val="16"/>
                <w:szCs w:val="16"/>
              </w:rPr>
              <w:t>序号</w:t>
            </w:r>
          </w:p>
        </w:tc>
        <w:tc>
          <w:tcPr>
            <w:tcW w:w="3264" w:type="dxa"/>
            <w:vAlign w:val="top"/>
          </w:tcPr>
          <w:p w14:paraId="110BDC5D">
            <w:pPr>
              <w:spacing w:before="144" w:line="231" w:lineRule="auto"/>
              <w:ind w:left="1299"/>
              <w:rPr>
                <w:rFonts w:ascii="黑体" w:hAnsi="黑体" w:eastAsia="黑体" w:cs="黑体"/>
                <w:sz w:val="16"/>
                <w:szCs w:val="16"/>
              </w:rPr>
            </w:pPr>
            <w:r>
              <w:rPr>
                <w:rFonts w:ascii="黑体" w:hAnsi="黑体" w:eastAsia="黑体" w:cs="黑体"/>
                <w:spacing w:val="6"/>
                <w:sz w:val="16"/>
                <w:szCs w:val="16"/>
              </w:rPr>
              <w:t>违法行为</w:t>
            </w:r>
          </w:p>
        </w:tc>
        <w:tc>
          <w:tcPr>
            <w:tcW w:w="1017" w:type="dxa"/>
            <w:vAlign w:val="top"/>
          </w:tcPr>
          <w:p w14:paraId="06804433">
            <w:pPr>
              <w:spacing w:before="144" w:line="231" w:lineRule="auto"/>
              <w:ind w:left="175"/>
              <w:rPr>
                <w:rFonts w:ascii="黑体" w:hAnsi="黑体" w:eastAsia="黑体" w:cs="黑体"/>
                <w:sz w:val="16"/>
                <w:szCs w:val="16"/>
              </w:rPr>
            </w:pPr>
            <w:r>
              <w:rPr>
                <w:rFonts w:ascii="黑体" w:hAnsi="黑体" w:eastAsia="黑体" w:cs="黑体"/>
                <w:spacing w:val="6"/>
                <w:sz w:val="16"/>
                <w:szCs w:val="16"/>
              </w:rPr>
              <w:t>处罚依据</w:t>
            </w:r>
          </w:p>
        </w:tc>
        <w:tc>
          <w:tcPr>
            <w:tcW w:w="4082" w:type="dxa"/>
            <w:vAlign w:val="top"/>
          </w:tcPr>
          <w:p w14:paraId="63BB89A4">
            <w:pPr>
              <w:spacing w:before="144" w:line="231" w:lineRule="auto"/>
              <w:ind w:left="1709"/>
              <w:rPr>
                <w:rFonts w:ascii="黑体" w:hAnsi="黑体" w:eastAsia="黑体" w:cs="黑体"/>
                <w:sz w:val="16"/>
                <w:szCs w:val="16"/>
              </w:rPr>
            </w:pPr>
            <w:r>
              <w:rPr>
                <w:rFonts w:ascii="黑体" w:hAnsi="黑体" w:eastAsia="黑体" w:cs="黑体"/>
                <w:spacing w:val="6"/>
                <w:sz w:val="16"/>
                <w:szCs w:val="16"/>
              </w:rPr>
              <w:t>处罚内容</w:t>
            </w:r>
          </w:p>
        </w:tc>
        <w:tc>
          <w:tcPr>
            <w:tcW w:w="3118" w:type="dxa"/>
            <w:gridSpan w:val="2"/>
            <w:vAlign w:val="top"/>
          </w:tcPr>
          <w:p w14:paraId="73E775A0">
            <w:pPr>
              <w:spacing w:before="144" w:line="232" w:lineRule="auto"/>
              <w:ind w:left="1231"/>
              <w:rPr>
                <w:rFonts w:ascii="黑体" w:hAnsi="黑体" w:eastAsia="黑体" w:cs="黑体"/>
                <w:sz w:val="16"/>
                <w:szCs w:val="16"/>
              </w:rPr>
            </w:pPr>
            <w:r>
              <w:rPr>
                <w:rFonts w:ascii="黑体" w:hAnsi="黑体" w:eastAsia="黑体" w:cs="黑体"/>
                <w:spacing w:val="6"/>
                <w:sz w:val="16"/>
                <w:szCs w:val="16"/>
              </w:rPr>
              <w:t>违法情形</w:t>
            </w:r>
          </w:p>
        </w:tc>
        <w:tc>
          <w:tcPr>
            <w:tcW w:w="2303" w:type="dxa"/>
            <w:vAlign w:val="top"/>
          </w:tcPr>
          <w:p w14:paraId="7F4CF3C3">
            <w:pPr>
              <w:spacing w:before="144" w:line="231" w:lineRule="auto"/>
              <w:ind w:left="824"/>
              <w:rPr>
                <w:rFonts w:ascii="黑体" w:hAnsi="黑体" w:eastAsia="黑体" w:cs="黑体"/>
                <w:sz w:val="16"/>
                <w:szCs w:val="16"/>
              </w:rPr>
            </w:pPr>
            <w:r>
              <w:rPr>
                <w:rFonts w:ascii="黑体" w:hAnsi="黑体" w:eastAsia="黑体" w:cs="黑体"/>
                <w:spacing w:val="6"/>
                <w:sz w:val="16"/>
                <w:szCs w:val="16"/>
              </w:rPr>
              <w:t>处罚基准</w:t>
            </w:r>
          </w:p>
        </w:tc>
      </w:tr>
      <w:tr w14:paraId="68A9B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0" w:type="dxa"/>
            <w:vMerge w:val="restart"/>
            <w:tcBorders>
              <w:bottom w:val="nil"/>
            </w:tcBorders>
            <w:vAlign w:val="top"/>
          </w:tcPr>
          <w:p w14:paraId="2D616D8D">
            <w:pPr>
              <w:spacing w:line="330" w:lineRule="auto"/>
              <w:rPr>
                <w:rFonts w:ascii="Arial"/>
                <w:sz w:val="21"/>
              </w:rPr>
            </w:pPr>
          </w:p>
          <w:p w14:paraId="686E2B1D">
            <w:pPr>
              <w:spacing w:line="331" w:lineRule="auto"/>
              <w:rPr>
                <w:rFonts w:ascii="Arial"/>
                <w:sz w:val="21"/>
              </w:rPr>
            </w:pPr>
          </w:p>
          <w:p w14:paraId="671CA144">
            <w:pPr>
              <w:pStyle w:val="6"/>
              <w:spacing w:before="49" w:line="200" w:lineRule="auto"/>
              <w:ind w:left="285"/>
            </w:pPr>
            <w:r>
              <w:rPr>
                <w:spacing w:val="1"/>
              </w:rPr>
              <w:t>1.1</w:t>
            </w:r>
          </w:p>
        </w:tc>
        <w:tc>
          <w:tcPr>
            <w:tcW w:w="3264" w:type="dxa"/>
            <w:vMerge w:val="restart"/>
            <w:tcBorders>
              <w:bottom w:val="nil"/>
            </w:tcBorders>
            <w:vAlign w:val="top"/>
          </w:tcPr>
          <w:p w14:paraId="58B8ECFB">
            <w:pPr>
              <w:spacing w:line="278" w:lineRule="auto"/>
              <w:rPr>
                <w:rFonts w:ascii="Arial"/>
                <w:sz w:val="21"/>
              </w:rPr>
            </w:pPr>
          </w:p>
          <w:p w14:paraId="50B21297">
            <w:pPr>
              <w:spacing w:line="278" w:lineRule="auto"/>
              <w:rPr>
                <w:rFonts w:ascii="Arial"/>
                <w:sz w:val="21"/>
              </w:rPr>
            </w:pPr>
          </w:p>
          <w:p w14:paraId="5E97AA70">
            <w:pPr>
              <w:pStyle w:val="6"/>
              <w:spacing w:before="49" w:line="226" w:lineRule="auto"/>
              <w:ind w:left="31" w:right="32" w:hanging="11"/>
            </w:pPr>
            <w:r>
              <w:rPr>
                <w:spacing w:val="8"/>
              </w:rPr>
              <w:t>对必须进行招标的项目而不招标的</w:t>
            </w:r>
            <w:r>
              <w:rPr>
                <w:spacing w:val="-8"/>
              </w:rPr>
              <w:t xml:space="preserve"> </w:t>
            </w:r>
            <w:r>
              <w:rPr>
                <w:spacing w:val="8"/>
              </w:rPr>
              <w:t>，将必须进行招标</w:t>
            </w:r>
            <w:r>
              <w:t xml:space="preserve"> </w:t>
            </w:r>
            <w:r>
              <w:rPr>
                <w:spacing w:val="8"/>
              </w:rPr>
              <w:t>的项目化整为零或者以其他任何方式规避招标的处罚</w:t>
            </w:r>
          </w:p>
        </w:tc>
        <w:tc>
          <w:tcPr>
            <w:tcW w:w="1017" w:type="dxa"/>
            <w:vMerge w:val="restart"/>
            <w:tcBorders>
              <w:bottom w:val="nil"/>
            </w:tcBorders>
            <w:vAlign w:val="top"/>
          </w:tcPr>
          <w:p w14:paraId="1B0068D1">
            <w:pPr>
              <w:spacing w:line="388" w:lineRule="auto"/>
              <w:rPr>
                <w:rFonts w:ascii="Arial"/>
                <w:sz w:val="21"/>
              </w:rPr>
            </w:pPr>
          </w:p>
          <w:p w14:paraId="5D1F13C8">
            <w:pPr>
              <w:pStyle w:val="6"/>
              <w:spacing w:before="49" w:line="218" w:lineRule="auto"/>
              <w:ind w:left="23" w:right="151" w:hanging="10"/>
              <w:jc w:val="both"/>
            </w:pPr>
            <w:r>
              <w:rPr>
                <w:spacing w:val="10"/>
              </w:rPr>
              <w:t>《中华人民共</w:t>
            </w:r>
            <w:r>
              <w:rPr>
                <w:spacing w:val="1"/>
              </w:rPr>
              <w:t xml:space="preserve"> </w:t>
            </w:r>
            <w:r>
              <w:rPr>
                <w:spacing w:val="8"/>
              </w:rPr>
              <w:t>和国招标投标</w:t>
            </w:r>
            <w:r>
              <w:rPr>
                <w:spacing w:val="2"/>
              </w:rPr>
              <w:t xml:space="preserve"> </w:t>
            </w:r>
            <w:r>
              <w:rPr>
                <w:spacing w:val="8"/>
              </w:rPr>
              <w:t>法》第四十九</w:t>
            </w:r>
            <w:r>
              <w:rPr>
                <w:spacing w:val="2"/>
              </w:rPr>
              <w:t xml:space="preserve"> </w:t>
            </w:r>
            <w:r>
              <w:rPr>
                <w:spacing w:val="5"/>
              </w:rPr>
              <w:t>条</w:t>
            </w:r>
          </w:p>
        </w:tc>
        <w:tc>
          <w:tcPr>
            <w:tcW w:w="4082" w:type="dxa"/>
            <w:vMerge w:val="restart"/>
            <w:tcBorders>
              <w:bottom w:val="nil"/>
            </w:tcBorders>
            <w:vAlign w:val="top"/>
          </w:tcPr>
          <w:p w14:paraId="7E45A717">
            <w:pPr>
              <w:pStyle w:val="6"/>
              <w:spacing w:before="271" w:line="208" w:lineRule="auto"/>
              <w:ind w:left="24" w:right="11"/>
            </w:pPr>
            <w:r>
              <w:rPr>
                <w:spacing w:val="7"/>
              </w:rPr>
              <w:t>违反本法规定</w:t>
            </w:r>
            <w:r>
              <w:rPr>
                <w:spacing w:val="4"/>
              </w:rPr>
              <w:t xml:space="preserve"> </w:t>
            </w:r>
            <w:r>
              <w:rPr>
                <w:spacing w:val="7"/>
              </w:rPr>
              <w:t>，必须进行招标的项目而不招标的</w:t>
            </w:r>
            <w:r>
              <w:rPr>
                <w:spacing w:val="-7"/>
              </w:rPr>
              <w:t xml:space="preserve"> </w:t>
            </w:r>
            <w:r>
              <w:rPr>
                <w:spacing w:val="7"/>
              </w:rPr>
              <w:t>，将必须进行招标</w:t>
            </w:r>
            <w:r>
              <w:t xml:space="preserve"> </w:t>
            </w:r>
            <w:r>
              <w:rPr>
                <w:spacing w:val="7"/>
              </w:rPr>
              <w:t>的项目化整为零或者以其他任何方式规避招标的</w:t>
            </w:r>
            <w:r>
              <w:rPr>
                <w:spacing w:val="4"/>
              </w:rPr>
              <w:t xml:space="preserve"> </w:t>
            </w:r>
            <w:r>
              <w:rPr>
                <w:spacing w:val="7"/>
              </w:rPr>
              <w:t>，责令限期改正</w:t>
            </w:r>
            <w:r>
              <w:rPr>
                <w:spacing w:val="-7"/>
              </w:rPr>
              <w:t xml:space="preserve"> </w:t>
            </w:r>
            <w:r>
              <w:rPr>
                <w:spacing w:val="7"/>
              </w:rPr>
              <w:t>，</w:t>
            </w:r>
            <w:r>
              <w:t xml:space="preserve"> </w:t>
            </w:r>
            <w:r>
              <w:rPr>
                <w:spacing w:val="8"/>
              </w:rPr>
              <w:t>可以处项目合同金额千分之五以上千分之十以下的罚款</w:t>
            </w:r>
            <w:r>
              <w:t xml:space="preserve"> </w:t>
            </w:r>
            <w:r>
              <w:rPr>
                <w:spacing w:val="8"/>
              </w:rPr>
              <w:t>；对全部或</w:t>
            </w:r>
            <w:r>
              <w:t xml:space="preserve"> </w:t>
            </w:r>
            <w:r>
              <w:rPr>
                <w:spacing w:val="8"/>
              </w:rPr>
              <w:t>者部分使用国有资金的项目</w:t>
            </w:r>
            <w:r>
              <w:rPr>
                <w:spacing w:val="-3"/>
              </w:rPr>
              <w:t xml:space="preserve"> </w:t>
            </w:r>
            <w:r>
              <w:rPr>
                <w:spacing w:val="8"/>
              </w:rPr>
              <w:t>，可以暂停项目执行或者暂停资金拨</w:t>
            </w:r>
          </w:p>
          <w:p w14:paraId="03E73BA3">
            <w:pPr>
              <w:pStyle w:val="6"/>
              <w:spacing w:line="241" w:lineRule="auto"/>
              <w:ind w:left="24"/>
            </w:pPr>
            <w:r>
              <w:rPr>
                <w:spacing w:val="8"/>
              </w:rPr>
              <w:t>付</w:t>
            </w:r>
            <w:r>
              <w:rPr>
                <w:spacing w:val="1"/>
              </w:rPr>
              <w:t xml:space="preserve"> </w:t>
            </w:r>
            <w:r>
              <w:rPr>
                <w:spacing w:val="8"/>
              </w:rPr>
              <w:t>；对单位直接负责的主管人员和其他直接责任人员依法给予处分</w:t>
            </w:r>
          </w:p>
          <w:p w14:paraId="173DD47B">
            <w:pPr>
              <w:pStyle w:val="6"/>
              <w:spacing w:before="70" w:line="86" w:lineRule="exact"/>
              <w:ind w:left="37"/>
            </w:pPr>
            <w:r>
              <w:rPr>
                <w:position w:val="2"/>
              </w:rPr>
              <w:t>。</w:t>
            </w:r>
          </w:p>
        </w:tc>
        <w:tc>
          <w:tcPr>
            <w:tcW w:w="1240" w:type="dxa"/>
            <w:vAlign w:val="top"/>
          </w:tcPr>
          <w:p w14:paraId="08981CD4">
            <w:pPr>
              <w:pStyle w:val="6"/>
              <w:spacing w:before="171" w:line="199" w:lineRule="exact"/>
              <w:ind w:left="207"/>
            </w:pPr>
            <w:r>
              <w:rPr>
                <w:spacing w:val="8"/>
                <w:position w:val="1"/>
              </w:rPr>
              <w:t>一般违法行为</w:t>
            </w:r>
          </w:p>
        </w:tc>
        <w:tc>
          <w:tcPr>
            <w:tcW w:w="1878" w:type="dxa"/>
            <w:vAlign w:val="top"/>
          </w:tcPr>
          <w:p w14:paraId="7AF51BBB">
            <w:pPr>
              <w:pStyle w:val="6"/>
              <w:spacing w:before="87" w:line="227" w:lineRule="auto"/>
              <w:ind w:left="30" w:right="33" w:hanging="4"/>
            </w:pPr>
            <w:r>
              <w:rPr>
                <w:spacing w:val="7"/>
              </w:rPr>
              <w:t>及时纠正违法行为</w:t>
            </w:r>
            <w:r>
              <w:rPr>
                <w:spacing w:val="-7"/>
              </w:rPr>
              <w:t xml:space="preserve"> </w:t>
            </w:r>
            <w:r>
              <w:rPr>
                <w:spacing w:val="7"/>
              </w:rPr>
              <w:t>，未造成危</w:t>
            </w:r>
            <w:r>
              <w:t xml:space="preserve"> </w:t>
            </w:r>
            <w:r>
              <w:rPr>
                <w:spacing w:val="7"/>
              </w:rPr>
              <w:t>害后果的</w:t>
            </w:r>
          </w:p>
        </w:tc>
        <w:tc>
          <w:tcPr>
            <w:tcW w:w="2303" w:type="dxa"/>
            <w:vAlign w:val="top"/>
          </w:tcPr>
          <w:p w14:paraId="41B8230C">
            <w:pPr>
              <w:pStyle w:val="6"/>
              <w:spacing w:before="87" w:line="227" w:lineRule="auto"/>
              <w:ind w:left="28" w:right="39"/>
            </w:pPr>
            <w:r>
              <w:rPr>
                <w:spacing w:val="9"/>
              </w:rPr>
              <w:t>处项目合同金额千分之五以上千分之</w:t>
            </w:r>
            <w:r>
              <w:t xml:space="preserve"> </w:t>
            </w:r>
            <w:r>
              <w:rPr>
                <w:spacing w:val="7"/>
              </w:rPr>
              <w:t>六以下的罚款。</w:t>
            </w:r>
          </w:p>
        </w:tc>
      </w:tr>
      <w:tr w14:paraId="0B771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0" w:type="dxa"/>
            <w:vMerge w:val="continue"/>
            <w:tcBorders>
              <w:top w:val="nil"/>
              <w:bottom w:val="nil"/>
            </w:tcBorders>
            <w:vAlign w:val="top"/>
          </w:tcPr>
          <w:p w14:paraId="4D688744">
            <w:pPr>
              <w:rPr>
                <w:rFonts w:ascii="Arial"/>
                <w:sz w:val="21"/>
              </w:rPr>
            </w:pPr>
          </w:p>
        </w:tc>
        <w:tc>
          <w:tcPr>
            <w:tcW w:w="3264" w:type="dxa"/>
            <w:vMerge w:val="continue"/>
            <w:tcBorders>
              <w:top w:val="nil"/>
              <w:bottom w:val="nil"/>
            </w:tcBorders>
            <w:vAlign w:val="top"/>
          </w:tcPr>
          <w:p w14:paraId="1F69DFD1">
            <w:pPr>
              <w:rPr>
                <w:rFonts w:ascii="Arial"/>
                <w:sz w:val="21"/>
              </w:rPr>
            </w:pPr>
          </w:p>
        </w:tc>
        <w:tc>
          <w:tcPr>
            <w:tcW w:w="1017" w:type="dxa"/>
            <w:vMerge w:val="continue"/>
            <w:tcBorders>
              <w:top w:val="nil"/>
              <w:bottom w:val="nil"/>
            </w:tcBorders>
            <w:vAlign w:val="top"/>
          </w:tcPr>
          <w:p w14:paraId="10199109">
            <w:pPr>
              <w:rPr>
                <w:rFonts w:ascii="Arial"/>
                <w:sz w:val="21"/>
              </w:rPr>
            </w:pPr>
          </w:p>
        </w:tc>
        <w:tc>
          <w:tcPr>
            <w:tcW w:w="4082" w:type="dxa"/>
            <w:vMerge w:val="continue"/>
            <w:tcBorders>
              <w:top w:val="nil"/>
              <w:bottom w:val="nil"/>
            </w:tcBorders>
            <w:vAlign w:val="top"/>
          </w:tcPr>
          <w:p w14:paraId="4EFBEFAC">
            <w:pPr>
              <w:rPr>
                <w:rFonts w:ascii="Arial"/>
                <w:sz w:val="21"/>
              </w:rPr>
            </w:pPr>
          </w:p>
        </w:tc>
        <w:tc>
          <w:tcPr>
            <w:tcW w:w="1240" w:type="dxa"/>
            <w:vAlign w:val="top"/>
          </w:tcPr>
          <w:p w14:paraId="10C93784">
            <w:pPr>
              <w:pStyle w:val="6"/>
              <w:spacing w:before="172" w:line="199" w:lineRule="exact"/>
              <w:ind w:left="207"/>
            </w:pPr>
            <w:r>
              <w:rPr>
                <w:spacing w:val="8"/>
                <w:position w:val="1"/>
              </w:rPr>
              <w:t>较重违法行为</w:t>
            </w:r>
          </w:p>
        </w:tc>
        <w:tc>
          <w:tcPr>
            <w:tcW w:w="1878" w:type="dxa"/>
            <w:vAlign w:val="top"/>
          </w:tcPr>
          <w:p w14:paraId="4B62B4EC">
            <w:pPr>
              <w:pStyle w:val="6"/>
              <w:spacing w:before="88" w:line="227" w:lineRule="auto"/>
              <w:ind w:left="27" w:right="33"/>
            </w:pPr>
            <w:r>
              <w:rPr>
                <w:spacing w:val="7"/>
              </w:rPr>
              <w:t>期限内未予纠正</w:t>
            </w:r>
            <w:r>
              <w:rPr>
                <w:spacing w:val="-7"/>
              </w:rPr>
              <w:t xml:space="preserve"> </w:t>
            </w:r>
            <w:r>
              <w:rPr>
                <w:spacing w:val="7"/>
              </w:rPr>
              <w:t>，造成危害后</w:t>
            </w:r>
            <w:r>
              <w:t xml:space="preserve"> </w:t>
            </w:r>
            <w:r>
              <w:rPr>
                <w:spacing w:val="8"/>
              </w:rPr>
              <w:t>果可以消除的</w:t>
            </w:r>
          </w:p>
        </w:tc>
        <w:tc>
          <w:tcPr>
            <w:tcW w:w="2303" w:type="dxa"/>
            <w:vAlign w:val="top"/>
          </w:tcPr>
          <w:p w14:paraId="1D5240C4">
            <w:pPr>
              <w:pStyle w:val="6"/>
              <w:spacing w:before="88" w:line="227" w:lineRule="auto"/>
              <w:ind w:left="27" w:right="39" w:firstLine="1"/>
            </w:pPr>
            <w:r>
              <w:rPr>
                <w:spacing w:val="9"/>
              </w:rPr>
              <w:t>处项目合同金额千分之六以上千分之</w:t>
            </w:r>
            <w:r>
              <w:t xml:space="preserve"> </w:t>
            </w:r>
            <w:r>
              <w:rPr>
                <w:spacing w:val="7"/>
              </w:rPr>
              <w:t>八以下的罚款。</w:t>
            </w:r>
          </w:p>
        </w:tc>
      </w:tr>
      <w:tr w14:paraId="19287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0" w:type="dxa"/>
            <w:vMerge w:val="continue"/>
            <w:tcBorders>
              <w:top w:val="nil"/>
            </w:tcBorders>
            <w:vAlign w:val="top"/>
          </w:tcPr>
          <w:p w14:paraId="257F36FF">
            <w:pPr>
              <w:rPr>
                <w:rFonts w:ascii="Arial"/>
                <w:sz w:val="21"/>
              </w:rPr>
            </w:pPr>
          </w:p>
        </w:tc>
        <w:tc>
          <w:tcPr>
            <w:tcW w:w="3264" w:type="dxa"/>
            <w:vMerge w:val="continue"/>
            <w:tcBorders>
              <w:top w:val="nil"/>
            </w:tcBorders>
            <w:vAlign w:val="top"/>
          </w:tcPr>
          <w:p w14:paraId="60B04F70">
            <w:pPr>
              <w:rPr>
                <w:rFonts w:ascii="Arial"/>
                <w:sz w:val="21"/>
              </w:rPr>
            </w:pPr>
          </w:p>
        </w:tc>
        <w:tc>
          <w:tcPr>
            <w:tcW w:w="1017" w:type="dxa"/>
            <w:vMerge w:val="continue"/>
            <w:tcBorders>
              <w:top w:val="nil"/>
            </w:tcBorders>
            <w:vAlign w:val="top"/>
          </w:tcPr>
          <w:p w14:paraId="0EB5FCAE">
            <w:pPr>
              <w:rPr>
                <w:rFonts w:ascii="Arial"/>
                <w:sz w:val="21"/>
              </w:rPr>
            </w:pPr>
          </w:p>
        </w:tc>
        <w:tc>
          <w:tcPr>
            <w:tcW w:w="4082" w:type="dxa"/>
            <w:vMerge w:val="continue"/>
            <w:tcBorders>
              <w:top w:val="nil"/>
            </w:tcBorders>
            <w:vAlign w:val="top"/>
          </w:tcPr>
          <w:p w14:paraId="67F0D101">
            <w:pPr>
              <w:rPr>
                <w:rFonts w:ascii="Arial"/>
                <w:sz w:val="21"/>
              </w:rPr>
            </w:pPr>
          </w:p>
        </w:tc>
        <w:tc>
          <w:tcPr>
            <w:tcW w:w="1240" w:type="dxa"/>
            <w:vAlign w:val="top"/>
          </w:tcPr>
          <w:p w14:paraId="799DA984">
            <w:pPr>
              <w:pStyle w:val="6"/>
              <w:spacing w:before="173" w:line="199" w:lineRule="exact"/>
              <w:ind w:left="205"/>
            </w:pPr>
            <w:r>
              <w:rPr>
                <w:spacing w:val="8"/>
                <w:position w:val="1"/>
              </w:rPr>
              <w:t>严重违法行为</w:t>
            </w:r>
          </w:p>
        </w:tc>
        <w:tc>
          <w:tcPr>
            <w:tcW w:w="1878" w:type="dxa"/>
            <w:vAlign w:val="top"/>
          </w:tcPr>
          <w:p w14:paraId="539CCC16">
            <w:pPr>
              <w:pStyle w:val="6"/>
              <w:spacing w:before="88" w:line="227" w:lineRule="auto"/>
              <w:ind w:left="27" w:right="33"/>
            </w:pPr>
            <w:r>
              <w:rPr>
                <w:spacing w:val="7"/>
              </w:rPr>
              <w:t>期限内未予纠正</w:t>
            </w:r>
            <w:r>
              <w:rPr>
                <w:spacing w:val="-7"/>
              </w:rPr>
              <w:t xml:space="preserve"> </w:t>
            </w:r>
            <w:r>
              <w:rPr>
                <w:spacing w:val="7"/>
              </w:rPr>
              <w:t>，或者造成的</w:t>
            </w:r>
            <w:r>
              <w:t xml:space="preserve"> </w:t>
            </w:r>
            <w:r>
              <w:rPr>
                <w:spacing w:val="8"/>
              </w:rPr>
              <w:t>危害后果无法消除的</w:t>
            </w:r>
          </w:p>
        </w:tc>
        <w:tc>
          <w:tcPr>
            <w:tcW w:w="2303" w:type="dxa"/>
            <w:vAlign w:val="top"/>
          </w:tcPr>
          <w:p w14:paraId="5E3EE4B3">
            <w:pPr>
              <w:pStyle w:val="6"/>
              <w:spacing w:before="88" w:line="227" w:lineRule="auto"/>
              <w:ind w:left="32" w:right="39" w:hanging="4"/>
            </w:pPr>
            <w:r>
              <w:rPr>
                <w:spacing w:val="9"/>
              </w:rPr>
              <w:t>处项目合同金额千分之八以上千分之</w:t>
            </w:r>
            <w:r>
              <w:t xml:space="preserve"> </w:t>
            </w:r>
            <w:r>
              <w:rPr>
                <w:spacing w:val="6"/>
              </w:rPr>
              <w:t>十以下的罚款。</w:t>
            </w:r>
          </w:p>
        </w:tc>
      </w:tr>
      <w:tr w14:paraId="5336E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730" w:type="dxa"/>
            <w:vMerge w:val="restart"/>
            <w:tcBorders>
              <w:bottom w:val="nil"/>
            </w:tcBorders>
            <w:vAlign w:val="top"/>
          </w:tcPr>
          <w:p w14:paraId="55AEBE2A">
            <w:pPr>
              <w:spacing w:line="278" w:lineRule="auto"/>
              <w:rPr>
                <w:rFonts w:ascii="Arial"/>
                <w:sz w:val="21"/>
              </w:rPr>
            </w:pPr>
          </w:p>
          <w:p w14:paraId="1A18CDD6">
            <w:pPr>
              <w:spacing w:line="279" w:lineRule="auto"/>
              <w:rPr>
                <w:rFonts w:ascii="Arial"/>
                <w:sz w:val="21"/>
              </w:rPr>
            </w:pPr>
          </w:p>
          <w:p w14:paraId="1C47C28B">
            <w:pPr>
              <w:spacing w:line="279" w:lineRule="auto"/>
              <w:rPr>
                <w:rFonts w:ascii="Arial"/>
                <w:sz w:val="21"/>
              </w:rPr>
            </w:pPr>
          </w:p>
          <w:p w14:paraId="7E7F7E2E">
            <w:pPr>
              <w:spacing w:line="279" w:lineRule="auto"/>
              <w:rPr>
                <w:rFonts w:ascii="Arial"/>
                <w:sz w:val="21"/>
              </w:rPr>
            </w:pPr>
          </w:p>
          <w:p w14:paraId="4DE72634">
            <w:pPr>
              <w:spacing w:line="279" w:lineRule="auto"/>
              <w:rPr>
                <w:rFonts w:ascii="Arial"/>
                <w:sz w:val="21"/>
              </w:rPr>
            </w:pPr>
          </w:p>
          <w:p w14:paraId="7DB0774C">
            <w:pPr>
              <w:pStyle w:val="6"/>
              <w:spacing w:before="48" w:line="200" w:lineRule="auto"/>
              <w:ind w:left="285"/>
            </w:pPr>
            <w:r>
              <w:rPr>
                <w:spacing w:val="1"/>
              </w:rPr>
              <w:t>1.2</w:t>
            </w:r>
          </w:p>
        </w:tc>
        <w:tc>
          <w:tcPr>
            <w:tcW w:w="3264" w:type="dxa"/>
            <w:vMerge w:val="restart"/>
            <w:tcBorders>
              <w:bottom w:val="nil"/>
            </w:tcBorders>
            <w:vAlign w:val="top"/>
          </w:tcPr>
          <w:p w14:paraId="32BFB406">
            <w:pPr>
              <w:spacing w:line="241" w:lineRule="auto"/>
              <w:rPr>
                <w:rFonts w:ascii="Arial"/>
                <w:sz w:val="21"/>
              </w:rPr>
            </w:pPr>
          </w:p>
          <w:p w14:paraId="595BAE4F">
            <w:pPr>
              <w:spacing w:line="241" w:lineRule="auto"/>
              <w:rPr>
                <w:rFonts w:ascii="Arial"/>
                <w:sz w:val="21"/>
              </w:rPr>
            </w:pPr>
          </w:p>
          <w:p w14:paraId="52EC9C07">
            <w:pPr>
              <w:spacing w:line="241" w:lineRule="auto"/>
              <w:rPr>
                <w:rFonts w:ascii="Arial"/>
                <w:sz w:val="21"/>
              </w:rPr>
            </w:pPr>
          </w:p>
          <w:p w14:paraId="2EA80069">
            <w:pPr>
              <w:spacing w:line="241" w:lineRule="auto"/>
              <w:rPr>
                <w:rFonts w:ascii="Arial"/>
                <w:sz w:val="21"/>
              </w:rPr>
            </w:pPr>
          </w:p>
          <w:p w14:paraId="020AB60C">
            <w:pPr>
              <w:spacing w:line="241" w:lineRule="auto"/>
              <w:rPr>
                <w:rFonts w:ascii="Arial"/>
                <w:sz w:val="21"/>
              </w:rPr>
            </w:pPr>
          </w:p>
          <w:p w14:paraId="4C066C7B">
            <w:pPr>
              <w:pStyle w:val="6"/>
              <w:spacing w:before="48" w:line="220" w:lineRule="auto"/>
              <w:ind w:left="22" w:right="32" w:hanging="2"/>
              <w:jc w:val="both"/>
            </w:pPr>
            <w:r>
              <w:rPr>
                <w:spacing w:val="9"/>
              </w:rPr>
              <w:t>对招标代理机构泄露应当保密的与招标投标活动有关</w:t>
            </w:r>
            <w:r>
              <w:rPr>
                <w:spacing w:val="2"/>
              </w:rPr>
              <w:t xml:space="preserve"> </w:t>
            </w:r>
            <w:r>
              <w:rPr>
                <w:spacing w:val="7"/>
              </w:rPr>
              <w:t>的情况和资料的</w:t>
            </w:r>
            <w:r>
              <w:rPr>
                <w:spacing w:val="-3"/>
              </w:rPr>
              <w:t xml:space="preserve"> </w:t>
            </w:r>
            <w:r>
              <w:rPr>
                <w:spacing w:val="7"/>
              </w:rPr>
              <w:t>，或者与招标人</w:t>
            </w:r>
            <w:r>
              <w:rPr>
                <w:spacing w:val="-17"/>
              </w:rPr>
              <w:t xml:space="preserve"> </w:t>
            </w:r>
            <w:r>
              <w:rPr>
                <w:spacing w:val="7"/>
              </w:rPr>
              <w:t>、投标人串通损害国</w:t>
            </w:r>
            <w:r>
              <w:t xml:space="preserve"> </w:t>
            </w:r>
            <w:r>
              <w:rPr>
                <w:spacing w:val="8"/>
              </w:rPr>
              <w:t>家利益</w:t>
            </w:r>
            <w:r>
              <w:rPr>
                <w:spacing w:val="-12"/>
              </w:rPr>
              <w:t xml:space="preserve"> </w:t>
            </w:r>
            <w:r>
              <w:rPr>
                <w:spacing w:val="8"/>
              </w:rPr>
              <w:t>、社会公共利益或者他人合法权益的处罚</w:t>
            </w:r>
          </w:p>
        </w:tc>
        <w:tc>
          <w:tcPr>
            <w:tcW w:w="1017" w:type="dxa"/>
            <w:vMerge w:val="restart"/>
            <w:tcBorders>
              <w:bottom w:val="nil"/>
            </w:tcBorders>
            <w:vAlign w:val="top"/>
          </w:tcPr>
          <w:p w14:paraId="311F6FDB">
            <w:pPr>
              <w:rPr>
                <w:rFonts w:ascii="Arial"/>
                <w:sz w:val="21"/>
              </w:rPr>
            </w:pPr>
          </w:p>
          <w:p w14:paraId="6A67EC70">
            <w:pPr>
              <w:spacing w:line="241" w:lineRule="auto"/>
              <w:rPr>
                <w:rFonts w:ascii="Arial"/>
                <w:sz w:val="21"/>
              </w:rPr>
            </w:pPr>
          </w:p>
          <w:p w14:paraId="56382A19">
            <w:pPr>
              <w:spacing w:line="241" w:lineRule="auto"/>
              <w:rPr>
                <w:rFonts w:ascii="Arial"/>
                <w:sz w:val="21"/>
              </w:rPr>
            </w:pPr>
          </w:p>
          <w:p w14:paraId="3A6D1241">
            <w:pPr>
              <w:spacing w:line="241" w:lineRule="auto"/>
              <w:rPr>
                <w:rFonts w:ascii="Arial"/>
                <w:sz w:val="21"/>
              </w:rPr>
            </w:pPr>
          </w:p>
          <w:p w14:paraId="60221DEB">
            <w:pPr>
              <w:spacing w:line="241" w:lineRule="auto"/>
              <w:rPr>
                <w:rFonts w:ascii="Arial"/>
                <w:sz w:val="21"/>
              </w:rPr>
            </w:pPr>
          </w:p>
          <w:p w14:paraId="0A0624E4">
            <w:pPr>
              <w:pStyle w:val="6"/>
              <w:spacing w:before="48" w:line="220" w:lineRule="auto"/>
              <w:ind w:left="23" w:right="151" w:hanging="10"/>
              <w:jc w:val="both"/>
            </w:pPr>
            <w:r>
              <w:rPr>
                <w:spacing w:val="10"/>
              </w:rPr>
              <w:t>《中华人民共</w:t>
            </w:r>
            <w:r>
              <w:rPr>
                <w:spacing w:val="1"/>
              </w:rPr>
              <w:t xml:space="preserve"> </w:t>
            </w:r>
            <w:r>
              <w:rPr>
                <w:spacing w:val="8"/>
              </w:rPr>
              <w:t>和国招标投标</w:t>
            </w:r>
            <w:r>
              <w:rPr>
                <w:spacing w:val="2"/>
              </w:rPr>
              <w:t xml:space="preserve"> </w:t>
            </w:r>
            <w:r>
              <w:rPr>
                <w:spacing w:val="8"/>
              </w:rPr>
              <w:t>法》第五十条</w:t>
            </w:r>
          </w:p>
        </w:tc>
        <w:tc>
          <w:tcPr>
            <w:tcW w:w="4082" w:type="dxa"/>
            <w:vMerge w:val="restart"/>
            <w:tcBorders>
              <w:bottom w:val="nil"/>
            </w:tcBorders>
            <w:vAlign w:val="top"/>
          </w:tcPr>
          <w:p w14:paraId="42661A62">
            <w:pPr>
              <w:spacing w:line="262" w:lineRule="auto"/>
              <w:rPr>
                <w:rFonts w:ascii="Arial"/>
                <w:sz w:val="21"/>
              </w:rPr>
            </w:pPr>
          </w:p>
          <w:p w14:paraId="5C90D9AA">
            <w:pPr>
              <w:spacing w:line="262" w:lineRule="auto"/>
              <w:rPr>
                <w:rFonts w:ascii="Arial"/>
                <w:sz w:val="21"/>
              </w:rPr>
            </w:pPr>
          </w:p>
          <w:p w14:paraId="2FE1AF25">
            <w:pPr>
              <w:spacing w:line="262" w:lineRule="auto"/>
              <w:rPr>
                <w:rFonts w:ascii="Arial"/>
                <w:sz w:val="21"/>
              </w:rPr>
            </w:pPr>
          </w:p>
          <w:p w14:paraId="359A4CC2">
            <w:pPr>
              <w:pStyle w:val="6"/>
              <w:spacing w:before="49" w:line="208" w:lineRule="auto"/>
              <w:ind w:left="23" w:right="11" w:firstLine="1"/>
              <w:jc w:val="both"/>
            </w:pPr>
            <w:r>
              <w:rPr>
                <w:spacing w:val="8"/>
              </w:rPr>
              <w:t>招标代理机构违反本法规定</w:t>
            </w:r>
            <w:r>
              <w:rPr>
                <w:spacing w:val="-1"/>
              </w:rPr>
              <w:t xml:space="preserve"> </w:t>
            </w:r>
            <w:r>
              <w:rPr>
                <w:spacing w:val="8"/>
              </w:rPr>
              <w:t>，泄露应当保密的与招标投标活动有关</w:t>
            </w:r>
            <w:r>
              <w:t xml:space="preserve"> </w:t>
            </w:r>
            <w:r>
              <w:rPr>
                <w:spacing w:val="7"/>
              </w:rPr>
              <w:t>的情况和资料的</w:t>
            </w:r>
            <w:r>
              <w:rPr>
                <w:spacing w:val="-2"/>
              </w:rPr>
              <w:t xml:space="preserve"> </w:t>
            </w:r>
            <w:r>
              <w:rPr>
                <w:spacing w:val="7"/>
              </w:rPr>
              <w:t>，或者与招标人</w:t>
            </w:r>
            <w:r>
              <w:rPr>
                <w:spacing w:val="-17"/>
              </w:rPr>
              <w:t xml:space="preserve"> </w:t>
            </w:r>
            <w:r>
              <w:rPr>
                <w:spacing w:val="7"/>
              </w:rPr>
              <w:t>、投标人串通损害国家利益</w:t>
            </w:r>
            <w:r>
              <w:rPr>
                <w:spacing w:val="-15"/>
              </w:rPr>
              <w:t xml:space="preserve"> </w:t>
            </w:r>
            <w:r>
              <w:rPr>
                <w:spacing w:val="7"/>
              </w:rPr>
              <w:t>、社会</w:t>
            </w:r>
            <w:r>
              <w:t xml:space="preserve"> </w:t>
            </w:r>
            <w:r>
              <w:rPr>
                <w:spacing w:val="8"/>
              </w:rPr>
              <w:t>公共利益或者他人合法权益的</w:t>
            </w:r>
            <w:r>
              <w:t xml:space="preserve"> </w:t>
            </w:r>
            <w:r>
              <w:rPr>
                <w:spacing w:val="8"/>
              </w:rPr>
              <w:t>，处五万元以上二十五万元以下的罚</w:t>
            </w:r>
            <w:r>
              <w:t xml:space="preserve"> </w:t>
            </w:r>
            <w:r>
              <w:rPr>
                <w:spacing w:val="8"/>
              </w:rPr>
              <w:t>款</w:t>
            </w:r>
            <w:r>
              <w:rPr>
                <w:spacing w:val="2"/>
              </w:rPr>
              <w:t xml:space="preserve"> </w:t>
            </w:r>
            <w:r>
              <w:rPr>
                <w:spacing w:val="8"/>
              </w:rPr>
              <w:t>，对单位直接负责的主管人员和其他直接责任人员处单位罚款数</w:t>
            </w:r>
            <w:r>
              <w:t xml:space="preserve"> </w:t>
            </w:r>
            <w:r>
              <w:rPr>
                <w:spacing w:val="7"/>
              </w:rPr>
              <w:t>额百分之五以上百分之十以下的罚款</w:t>
            </w:r>
            <w:r>
              <w:rPr>
                <w:spacing w:val="4"/>
              </w:rPr>
              <w:t xml:space="preserve"> </w:t>
            </w:r>
            <w:r>
              <w:rPr>
                <w:spacing w:val="7"/>
              </w:rPr>
              <w:t>；有违法所得的</w:t>
            </w:r>
            <w:r>
              <w:rPr>
                <w:spacing w:val="-5"/>
              </w:rPr>
              <w:t xml:space="preserve"> </w:t>
            </w:r>
            <w:r>
              <w:rPr>
                <w:spacing w:val="7"/>
              </w:rPr>
              <w:t>，并处没收违</w:t>
            </w:r>
            <w:r>
              <w:t xml:space="preserve"> </w:t>
            </w:r>
            <w:r>
              <w:rPr>
                <w:spacing w:val="6"/>
              </w:rPr>
              <w:t>法所得</w:t>
            </w:r>
            <w:r>
              <w:t xml:space="preserve"> </w:t>
            </w:r>
            <w:r>
              <w:rPr>
                <w:spacing w:val="6"/>
              </w:rPr>
              <w:t>；情节严重的</w:t>
            </w:r>
            <w:r>
              <w:rPr>
                <w:spacing w:val="-7"/>
              </w:rPr>
              <w:t xml:space="preserve"> </w:t>
            </w:r>
            <w:r>
              <w:rPr>
                <w:spacing w:val="6"/>
              </w:rPr>
              <w:t>，暂停直至取消招标代理资格</w:t>
            </w:r>
            <w:r>
              <w:rPr>
                <w:spacing w:val="-6"/>
              </w:rPr>
              <w:t xml:space="preserve"> </w:t>
            </w:r>
            <w:r>
              <w:rPr>
                <w:spacing w:val="6"/>
              </w:rPr>
              <w:t>；构成犯罪的，</w:t>
            </w:r>
          </w:p>
          <w:p w14:paraId="440AC6B2">
            <w:pPr>
              <w:pStyle w:val="6"/>
              <w:spacing w:line="225" w:lineRule="auto"/>
              <w:ind w:left="23" w:right="310"/>
            </w:pPr>
            <w:r>
              <w:rPr>
                <w:spacing w:val="7"/>
              </w:rPr>
              <w:t>依法追究刑事责任</w:t>
            </w:r>
            <w:r>
              <w:rPr>
                <w:spacing w:val="-16"/>
              </w:rPr>
              <w:t xml:space="preserve"> </w:t>
            </w:r>
            <w:r>
              <w:rPr>
                <w:spacing w:val="7"/>
              </w:rPr>
              <w:t>。给他人造成损失的</w:t>
            </w:r>
            <w:r>
              <w:rPr>
                <w:spacing w:val="-8"/>
              </w:rPr>
              <w:t xml:space="preserve"> </w:t>
            </w:r>
            <w:r>
              <w:rPr>
                <w:spacing w:val="7"/>
              </w:rPr>
              <w:t>，依法承担赔偿责</w:t>
            </w:r>
            <w:r>
              <w:rPr>
                <w:spacing w:val="6"/>
              </w:rPr>
              <w:t>任。</w:t>
            </w:r>
            <w:r>
              <w:t xml:space="preserve"> </w:t>
            </w:r>
            <w:r>
              <w:rPr>
                <w:spacing w:val="7"/>
              </w:rPr>
              <w:t>前款所列行为影响中标结果的，</w:t>
            </w:r>
            <w:r>
              <w:rPr>
                <w:spacing w:val="-3"/>
              </w:rPr>
              <w:t xml:space="preserve"> </w:t>
            </w:r>
            <w:r>
              <w:rPr>
                <w:spacing w:val="7"/>
              </w:rPr>
              <w:t>中标无效。</w:t>
            </w:r>
          </w:p>
        </w:tc>
        <w:tc>
          <w:tcPr>
            <w:tcW w:w="1240" w:type="dxa"/>
            <w:vAlign w:val="top"/>
          </w:tcPr>
          <w:p w14:paraId="05C51BA5">
            <w:pPr>
              <w:spacing w:line="339" w:lineRule="auto"/>
              <w:rPr>
                <w:rFonts w:ascii="Arial"/>
                <w:sz w:val="21"/>
              </w:rPr>
            </w:pPr>
          </w:p>
          <w:p w14:paraId="0E12331E">
            <w:pPr>
              <w:pStyle w:val="6"/>
              <w:spacing w:before="48" w:line="199" w:lineRule="exact"/>
              <w:ind w:left="207"/>
            </w:pPr>
            <w:r>
              <w:rPr>
                <w:spacing w:val="8"/>
                <w:position w:val="1"/>
              </w:rPr>
              <w:t>一般违法行为</w:t>
            </w:r>
          </w:p>
        </w:tc>
        <w:tc>
          <w:tcPr>
            <w:tcW w:w="1878" w:type="dxa"/>
            <w:vAlign w:val="top"/>
          </w:tcPr>
          <w:p w14:paraId="5BB04176">
            <w:pPr>
              <w:spacing w:line="255" w:lineRule="auto"/>
              <w:rPr>
                <w:rFonts w:ascii="Arial"/>
                <w:sz w:val="21"/>
              </w:rPr>
            </w:pPr>
          </w:p>
          <w:p w14:paraId="75C81FDF">
            <w:pPr>
              <w:pStyle w:val="6"/>
              <w:spacing w:before="48" w:line="227" w:lineRule="auto"/>
              <w:ind w:left="27" w:right="33" w:firstLine="1"/>
            </w:pPr>
            <w:r>
              <w:rPr>
                <w:spacing w:val="7"/>
              </w:rPr>
              <w:t>在评标过程中发现</w:t>
            </w:r>
            <w:r>
              <w:rPr>
                <w:spacing w:val="-8"/>
              </w:rPr>
              <w:t xml:space="preserve"> </w:t>
            </w:r>
            <w:r>
              <w:rPr>
                <w:spacing w:val="7"/>
              </w:rPr>
              <w:t>，未影响中</w:t>
            </w:r>
            <w:r>
              <w:t xml:space="preserve"> </w:t>
            </w:r>
            <w:r>
              <w:rPr>
                <w:spacing w:val="8"/>
              </w:rPr>
              <w:t>标结果的</w:t>
            </w:r>
          </w:p>
        </w:tc>
        <w:tc>
          <w:tcPr>
            <w:tcW w:w="2303" w:type="dxa"/>
            <w:vAlign w:val="top"/>
          </w:tcPr>
          <w:p w14:paraId="24331B61">
            <w:pPr>
              <w:pStyle w:val="6"/>
              <w:spacing w:before="52" w:line="216" w:lineRule="auto"/>
              <w:ind w:left="28" w:right="11"/>
              <w:jc w:val="both"/>
            </w:pPr>
            <w:r>
              <w:rPr>
                <w:spacing w:val="12"/>
              </w:rPr>
              <w:t>处5万元的罚款 ，对单位直接负责的</w:t>
            </w:r>
            <w:r>
              <w:rPr>
                <w:spacing w:val="1"/>
              </w:rPr>
              <w:t xml:space="preserve"> </w:t>
            </w:r>
            <w:r>
              <w:rPr>
                <w:spacing w:val="10"/>
              </w:rPr>
              <w:t>主管人员和其他直接责任人员处单位</w:t>
            </w:r>
            <w:r>
              <w:rPr>
                <w:spacing w:val="10"/>
                <w:w w:val="101"/>
              </w:rPr>
              <w:t xml:space="preserve"> </w:t>
            </w:r>
            <w:r>
              <w:rPr>
                <w:spacing w:val="10"/>
              </w:rPr>
              <w:t>罚款数额百分之五以上百分之六以下</w:t>
            </w:r>
            <w:r>
              <w:rPr>
                <w:spacing w:val="10"/>
                <w:w w:val="101"/>
              </w:rPr>
              <w:t xml:space="preserve"> </w:t>
            </w:r>
            <w:r>
              <w:rPr>
                <w:spacing w:val="7"/>
              </w:rPr>
              <w:t>的罚款</w:t>
            </w:r>
            <w:r>
              <w:rPr>
                <w:spacing w:val="-2"/>
              </w:rPr>
              <w:t xml:space="preserve"> </w:t>
            </w:r>
            <w:r>
              <w:rPr>
                <w:spacing w:val="7"/>
              </w:rPr>
              <w:t>；有违法所得的</w:t>
            </w:r>
            <w:r>
              <w:rPr>
                <w:spacing w:val="-4"/>
              </w:rPr>
              <w:t xml:space="preserve"> </w:t>
            </w:r>
            <w:r>
              <w:rPr>
                <w:spacing w:val="7"/>
              </w:rPr>
              <w:t>，并处没收违</w:t>
            </w:r>
            <w:r>
              <w:t xml:space="preserve"> </w:t>
            </w:r>
            <w:r>
              <w:rPr>
                <w:spacing w:val="6"/>
              </w:rPr>
              <w:t>法所得。</w:t>
            </w:r>
          </w:p>
        </w:tc>
      </w:tr>
      <w:tr w14:paraId="38A50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730" w:type="dxa"/>
            <w:vMerge w:val="continue"/>
            <w:tcBorders>
              <w:top w:val="nil"/>
              <w:bottom w:val="nil"/>
            </w:tcBorders>
            <w:vAlign w:val="top"/>
          </w:tcPr>
          <w:p w14:paraId="4C5CF31B">
            <w:pPr>
              <w:rPr>
                <w:rFonts w:ascii="Arial"/>
                <w:sz w:val="21"/>
              </w:rPr>
            </w:pPr>
          </w:p>
        </w:tc>
        <w:tc>
          <w:tcPr>
            <w:tcW w:w="3264" w:type="dxa"/>
            <w:vMerge w:val="continue"/>
            <w:tcBorders>
              <w:top w:val="nil"/>
              <w:bottom w:val="nil"/>
            </w:tcBorders>
            <w:vAlign w:val="top"/>
          </w:tcPr>
          <w:p w14:paraId="6B218C5E">
            <w:pPr>
              <w:rPr>
                <w:rFonts w:ascii="Arial"/>
                <w:sz w:val="21"/>
              </w:rPr>
            </w:pPr>
          </w:p>
        </w:tc>
        <w:tc>
          <w:tcPr>
            <w:tcW w:w="1017" w:type="dxa"/>
            <w:vMerge w:val="continue"/>
            <w:tcBorders>
              <w:top w:val="nil"/>
              <w:bottom w:val="nil"/>
            </w:tcBorders>
            <w:vAlign w:val="top"/>
          </w:tcPr>
          <w:p w14:paraId="427FF656">
            <w:pPr>
              <w:rPr>
                <w:rFonts w:ascii="Arial"/>
                <w:sz w:val="21"/>
              </w:rPr>
            </w:pPr>
          </w:p>
        </w:tc>
        <w:tc>
          <w:tcPr>
            <w:tcW w:w="4082" w:type="dxa"/>
            <w:vMerge w:val="continue"/>
            <w:tcBorders>
              <w:top w:val="nil"/>
              <w:bottom w:val="nil"/>
            </w:tcBorders>
            <w:vAlign w:val="top"/>
          </w:tcPr>
          <w:p w14:paraId="4961F9BF">
            <w:pPr>
              <w:rPr>
                <w:rFonts w:ascii="Arial"/>
                <w:sz w:val="21"/>
              </w:rPr>
            </w:pPr>
          </w:p>
        </w:tc>
        <w:tc>
          <w:tcPr>
            <w:tcW w:w="1240" w:type="dxa"/>
            <w:vAlign w:val="top"/>
          </w:tcPr>
          <w:p w14:paraId="4BBDE50C">
            <w:pPr>
              <w:spacing w:line="346" w:lineRule="auto"/>
              <w:rPr>
                <w:rFonts w:ascii="Arial"/>
                <w:sz w:val="21"/>
              </w:rPr>
            </w:pPr>
          </w:p>
          <w:p w14:paraId="36C1D2F7">
            <w:pPr>
              <w:pStyle w:val="6"/>
              <w:spacing w:before="49" w:line="199" w:lineRule="exact"/>
              <w:ind w:left="207"/>
            </w:pPr>
            <w:r>
              <w:rPr>
                <w:spacing w:val="8"/>
                <w:position w:val="1"/>
              </w:rPr>
              <w:t>较重违法行为</w:t>
            </w:r>
          </w:p>
        </w:tc>
        <w:tc>
          <w:tcPr>
            <w:tcW w:w="1878" w:type="dxa"/>
            <w:vAlign w:val="top"/>
          </w:tcPr>
          <w:p w14:paraId="6D7C1E09">
            <w:pPr>
              <w:spacing w:line="263" w:lineRule="auto"/>
              <w:rPr>
                <w:rFonts w:ascii="Arial"/>
                <w:sz w:val="21"/>
              </w:rPr>
            </w:pPr>
          </w:p>
          <w:p w14:paraId="64D3C0E5">
            <w:pPr>
              <w:pStyle w:val="6"/>
              <w:spacing w:before="48" w:line="227" w:lineRule="auto"/>
              <w:ind w:left="27" w:right="33"/>
            </w:pPr>
            <w:r>
              <w:rPr>
                <w:spacing w:val="7"/>
              </w:rPr>
              <w:t>在评标结束后发现</w:t>
            </w:r>
            <w:r>
              <w:rPr>
                <w:spacing w:val="-8"/>
              </w:rPr>
              <w:t xml:space="preserve"> </w:t>
            </w:r>
            <w:r>
              <w:rPr>
                <w:spacing w:val="7"/>
              </w:rPr>
              <w:t>，影响中标</w:t>
            </w:r>
            <w:r>
              <w:t xml:space="preserve"> </w:t>
            </w:r>
            <w:r>
              <w:rPr>
                <w:spacing w:val="8"/>
              </w:rPr>
              <w:t>结果的</w:t>
            </w:r>
          </w:p>
        </w:tc>
        <w:tc>
          <w:tcPr>
            <w:tcW w:w="2303" w:type="dxa"/>
            <w:vAlign w:val="top"/>
          </w:tcPr>
          <w:p w14:paraId="49CF1C77">
            <w:pPr>
              <w:pStyle w:val="6"/>
              <w:spacing w:before="60" w:line="215" w:lineRule="auto"/>
              <w:ind w:left="28" w:right="35"/>
              <w:jc w:val="both"/>
            </w:pPr>
            <w:r>
              <w:rPr>
                <w:spacing w:val="7"/>
              </w:rPr>
              <w:t>处10万元以上15万元以下的罚款</w:t>
            </w:r>
            <w:r>
              <w:rPr>
                <w:spacing w:val="-8"/>
              </w:rPr>
              <w:t xml:space="preserve"> </w:t>
            </w:r>
            <w:r>
              <w:rPr>
                <w:spacing w:val="7"/>
              </w:rPr>
              <w:t>，对</w:t>
            </w:r>
            <w:r>
              <w:t xml:space="preserve"> </w:t>
            </w:r>
            <w:r>
              <w:rPr>
                <w:spacing w:val="9"/>
              </w:rPr>
              <w:t>单位直接负责的主管人员和其他直接</w:t>
            </w:r>
            <w:r>
              <w:t xml:space="preserve"> </w:t>
            </w:r>
            <w:r>
              <w:rPr>
                <w:spacing w:val="9"/>
              </w:rPr>
              <w:t>责任人员处单位罚款数额百分之七以</w:t>
            </w:r>
            <w:r>
              <w:t xml:space="preserve"> </w:t>
            </w:r>
            <w:r>
              <w:rPr>
                <w:spacing w:val="7"/>
              </w:rPr>
              <w:t>上百分之八以下的罚款</w:t>
            </w:r>
            <w:r>
              <w:t xml:space="preserve"> </w:t>
            </w:r>
            <w:r>
              <w:rPr>
                <w:spacing w:val="7"/>
              </w:rPr>
              <w:t>；有违法所得</w:t>
            </w:r>
            <w:r>
              <w:t xml:space="preserve"> </w:t>
            </w:r>
            <w:r>
              <w:rPr>
                <w:spacing w:val="5"/>
              </w:rPr>
              <w:t>的</w:t>
            </w:r>
            <w:r>
              <w:rPr>
                <w:spacing w:val="2"/>
              </w:rPr>
              <w:t xml:space="preserve"> </w:t>
            </w:r>
            <w:r>
              <w:rPr>
                <w:spacing w:val="5"/>
              </w:rPr>
              <w:t>，并处没收违法所得。</w:t>
            </w:r>
          </w:p>
        </w:tc>
      </w:tr>
      <w:tr w14:paraId="73442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730" w:type="dxa"/>
            <w:vMerge w:val="continue"/>
            <w:tcBorders>
              <w:top w:val="nil"/>
            </w:tcBorders>
            <w:vAlign w:val="top"/>
          </w:tcPr>
          <w:p w14:paraId="5105D321">
            <w:pPr>
              <w:rPr>
                <w:rFonts w:ascii="Arial"/>
                <w:sz w:val="21"/>
              </w:rPr>
            </w:pPr>
          </w:p>
        </w:tc>
        <w:tc>
          <w:tcPr>
            <w:tcW w:w="3264" w:type="dxa"/>
            <w:vMerge w:val="continue"/>
            <w:tcBorders>
              <w:top w:val="nil"/>
            </w:tcBorders>
            <w:vAlign w:val="top"/>
          </w:tcPr>
          <w:p w14:paraId="151D47A4">
            <w:pPr>
              <w:rPr>
                <w:rFonts w:ascii="Arial"/>
                <w:sz w:val="21"/>
              </w:rPr>
            </w:pPr>
          </w:p>
        </w:tc>
        <w:tc>
          <w:tcPr>
            <w:tcW w:w="1017" w:type="dxa"/>
            <w:vMerge w:val="continue"/>
            <w:tcBorders>
              <w:top w:val="nil"/>
            </w:tcBorders>
            <w:vAlign w:val="top"/>
          </w:tcPr>
          <w:p w14:paraId="341B63AE">
            <w:pPr>
              <w:rPr>
                <w:rFonts w:ascii="Arial"/>
                <w:sz w:val="21"/>
              </w:rPr>
            </w:pPr>
          </w:p>
        </w:tc>
        <w:tc>
          <w:tcPr>
            <w:tcW w:w="4082" w:type="dxa"/>
            <w:vMerge w:val="continue"/>
            <w:tcBorders>
              <w:top w:val="nil"/>
            </w:tcBorders>
            <w:vAlign w:val="top"/>
          </w:tcPr>
          <w:p w14:paraId="4D6F56EF">
            <w:pPr>
              <w:rPr>
                <w:rFonts w:ascii="Arial"/>
                <w:sz w:val="21"/>
              </w:rPr>
            </w:pPr>
          </w:p>
        </w:tc>
        <w:tc>
          <w:tcPr>
            <w:tcW w:w="1240" w:type="dxa"/>
            <w:vAlign w:val="top"/>
          </w:tcPr>
          <w:p w14:paraId="178D2BE9">
            <w:pPr>
              <w:spacing w:line="424" w:lineRule="auto"/>
              <w:rPr>
                <w:rFonts w:ascii="Arial"/>
                <w:sz w:val="21"/>
              </w:rPr>
            </w:pPr>
          </w:p>
          <w:p w14:paraId="583694CC">
            <w:pPr>
              <w:pStyle w:val="6"/>
              <w:spacing w:before="49" w:line="199" w:lineRule="exact"/>
              <w:ind w:left="205"/>
            </w:pPr>
            <w:r>
              <w:rPr>
                <w:spacing w:val="8"/>
                <w:position w:val="1"/>
              </w:rPr>
              <w:t>严重违法行为</w:t>
            </w:r>
          </w:p>
        </w:tc>
        <w:tc>
          <w:tcPr>
            <w:tcW w:w="1878" w:type="dxa"/>
            <w:vAlign w:val="top"/>
          </w:tcPr>
          <w:p w14:paraId="156AF3CF">
            <w:pPr>
              <w:spacing w:line="340" w:lineRule="auto"/>
              <w:rPr>
                <w:rFonts w:ascii="Arial"/>
                <w:sz w:val="21"/>
              </w:rPr>
            </w:pPr>
          </w:p>
          <w:p w14:paraId="5535E31A">
            <w:pPr>
              <w:pStyle w:val="6"/>
              <w:spacing w:before="49" w:line="228" w:lineRule="auto"/>
              <w:ind w:left="27" w:right="34"/>
            </w:pPr>
            <w:r>
              <w:rPr>
                <w:spacing w:val="7"/>
              </w:rPr>
              <w:t>招标活动结束后发现</w:t>
            </w:r>
            <w:r>
              <w:rPr>
                <w:spacing w:val="-8"/>
              </w:rPr>
              <w:t xml:space="preserve"> </w:t>
            </w:r>
            <w:r>
              <w:rPr>
                <w:spacing w:val="7"/>
              </w:rPr>
              <w:t>，无法纠</w:t>
            </w:r>
            <w:r>
              <w:t xml:space="preserve"> </w:t>
            </w:r>
            <w:r>
              <w:rPr>
                <w:spacing w:val="7"/>
              </w:rPr>
              <w:t>正的</w:t>
            </w:r>
          </w:p>
        </w:tc>
        <w:tc>
          <w:tcPr>
            <w:tcW w:w="2303" w:type="dxa"/>
            <w:vAlign w:val="top"/>
          </w:tcPr>
          <w:p w14:paraId="199D87B0">
            <w:pPr>
              <w:pStyle w:val="6"/>
              <w:spacing w:before="54" w:line="214" w:lineRule="auto"/>
              <w:ind w:left="28" w:right="11"/>
              <w:jc w:val="both"/>
            </w:pPr>
            <w:r>
              <w:rPr>
                <w:spacing w:val="8"/>
              </w:rPr>
              <w:t>处15万元以上25万元以下的罚款</w:t>
            </w:r>
            <w:r>
              <w:rPr>
                <w:spacing w:val="-3"/>
              </w:rPr>
              <w:t xml:space="preserve"> </w:t>
            </w:r>
            <w:r>
              <w:rPr>
                <w:spacing w:val="8"/>
              </w:rPr>
              <w:t>，对</w:t>
            </w:r>
            <w:r>
              <w:t xml:space="preserve"> </w:t>
            </w:r>
            <w:r>
              <w:rPr>
                <w:spacing w:val="10"/>
              </w:rPr>
              <w:t>单位直接负责的主管人员和其他直接</w:t>
            </w:r>
            <w:r>
              <w:rPr>
                <w:spacing w:val="11"/>
                <w:w w:val="101"/>
              </w:rPr>
              <w:t xml:space="preserve"> </w:t>
            </w:r>
            <w:r>
              <w:rPr>
                <w:spacing w:val="10"/>
              </w:rPr>
              <w:t>责任人员处单位罚款数额百分之八以</w:t>
            </w:r>
            <w:r>
              <w:rPr>
                <w:spacing w:val="11"/>
                <w:w w:val="101"/>
              </w:rPr>
              <w:t xml:space="preserve"> </w:t>
            </w:r>
            <w:r>
              <w:rPr>
                <w:spacing w:val="9"/>
              </w:rPr>
              <w:t>上百分之十以下的罚款</w:t>
            </w:r>
            <w:r>
              <w:rPr>
                <w:spacing w:val="-5"/>
              </w:rPr>
              <w:t xml:space="preserve"> </w:t>
            </w:r>
            <w:r>
              <w:rPr>
                <w:spacing w:val="9"/>
              </w:rPr>
              <w:t>；有违法所得</w:t>
            </w:r>
            <w:r>
              <w:t xml:space="preserve"> </w:t>
            </w:r>
            <w:r>
              <w:rPr>
                <w:spacing w:val="17"/>
              </w:rPr>
              <w:t>的，</w:t>
            </w:r>
            <w:r>
              <w:rPr>
                <w:spacing w:val="-6"/>
              </w:rPr>
              <w:t xml:space="preserve"> </w:t>
            </w:r>
            <w:r>
              <w:rPr>
                <w:spacing w:val="17"/>
              </w:rPr>
              <w:t>并处没收违法所得，</w:t>
            </w:r>
            <w:r>
              <w:rPr>
                <w:spacing w:val="-11"/>
              </w:rPr>
              <w:t xml:space="preserve"> </w:t>
            </w:r>
            <w:r>
              <w:rPr>
                <w:spacing w:val="17"/>
              </w:rPr>
              <w:t>情节严重</w:t>
            </w:r>
            <w:r>
              <w:t xml:space="preserve"> </w:t>
            </w:r>
            <w:r>
              <w:rPr>
                <w:spacing w:val="6"/>
              </w:rPr>
              <w:t>的</w:t>
            </w:r>
            <w:r>
              <w:rPr>
                <w:spacing w:val="4"/>
              </w:rPr>
              <w:t xml:space="preserve"> </w:t>
            </w:r>
            <w:r>
              <w:rPr>
                <w:spacing w:val="6"/>
              </w:rPr>
              <w:t>，暂停直至取消招标代理资格。</w:t>
            </w:r>
          </w:p>
        </w:tc>
      </w:tr>
      <w:tr w14:paraId="70922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0" w:type="dxa"/>
            <w:vMerge w:val="restart"/>
            <w:tcBorders>
              <w:bottom w:val="nil"/>
            </w:tcBorders>
            <w:vAlign w:val="top"/>
          </w:tcPr>
          <w:p w14:paraId="6ED1626D">
            <w:pPr>
              <w:spacing w:line="333" w:lineRule="auto"/>
              <w:rPr>
                <w:rFonts w:ascii="Arial"/>
                <w:sz w:val="21"/>
              </w:rPr>
            </w:pPr>
          </w:p>
          <w:p w14:paraId="6E818566">
            <w:pPr>
              <w:spacing w:line="333" w:lineRule="auto"/>
              <w:rPr>
                <w:rFonts w:ascii="Arial"/>
                <w:sz w:val="21"/>
              </w:rPr>
            </w:pPr>
          </w:p>
          <w:p w14:paraId="3F165F7D">
            <w:pPr>
              <w:pStyle w:val="6"/>
              <w:spacing w:before="49" w:line="200" w:lineRule="auto"/>
              <w:ind w:left="285"/>
            </w:pPr>
            <w:r>
              <w:rPr>
                <w:spacing w:val="1"/>
              </w:rPr>
              <w:t>1.3</w:t>
            </w:r>
          </w:p>
        </w:tc>
        <w:tc>
          <w:tcPr>
            <w:tcW w:w="3264" w:type="dxa"/>
            <w:vMerge w:val="restart"/>
            <w:tcBorders>
              <w:bottom w:val="nil"/>
            </w:tcBorders>
            <w:vAlign w:val="top"/>
          </w:tcPr>
          <w:p w14:paraId="7DAEDA98">
            <w:pPr>
              <w:spacing w:line="395" w:lineRule="auto"/>
              <w:rPr>
                <w:rFonts w:ascii="Arial"/>
                <w:sz w:val="21"/>
              </w:rPr>
            </w:pPr>
          </w:p>
          <w:p w14:paraId="6091EAF6">
            <w:pPr>
              <w:pStyle w:val="6"/>
              <w:spacing w:before="48" w:line="217" w:lineRule="auto"/>
              <w:ind w:left="20" w:right="33"/>
            </w:pPr>
            <w:r>
              <w:rPr>
                <w:spacing w:val="9"/>
              </w:rPr>
              <w:t>对招标人以不合理的条件限制或者排斥潜在投标人</w:t>
            </w:r>
            <w:r>
              <w:t xml:space="preserve">     </w:t>
            </w:r>
            <w:r>
              <w:rPr>
                <w:spacing w:val="7"/>
              </w:rPr>
              <w:t>的</w:t>
            </w:r>
            <w:r>
              <w:rPr>
                <w:spacing w:val="-7"/>
              </w:rPr>
              <w:t xml:space="preserve"> </w:t>
            </w:r>
            <w:r>
              <w:rPr>
                <w:spacing w:val="7"/>
              </w:rPr>
              <w:t>，对潜在投标人实行歧视待遇的</w:t>
            </w:r>
            <w:r>
              <w:rPr>
                <w:spacing w:val="-8"/>
              </w:rPr>
              <w:t xml:space="preserve"> </w:t>
            </w:r>
            <w:r>
              <w:rPr>
                <w:spacing w:val="7"/>
              </w:rPr>
              <w:t>，强制要求投</w:t>
            </w:r>
            <w:r>
              <w:rPr>
                <w:spacing w:val="6"/>
              </w:rPr>
              <w:t>标人</w:t>
            </w:r>
            <w:r>
              <w:t xml:space="preserve"> </w:t>
            </w:r>
            <w:r>
              <w:rPr>
                <w:spacing w:val="8"/>
              </w:rPr>
              <w:t>组成联合体共同投标的</w:t>
            </w:r>
            <w:r>
              <w:rPr>
                <w:spacing w:val="-8"/>
              </w:rPr>
              <w:t xml:space="preserve"> </w:t>
            </w:r>
            <w:r>
              <w:rPr>
                <w:spacing w:val="8"/>
              </w:rPr>
              <w:t>，或者限制投标人之间竞争的</w:t>
            </w:r>
            <w:r>
              <w:t xml:space="preserve"> </w:t>
            </w:r>
            <w:r>
              <w:rPr>
                <w:spacing w:val="7"/>
              </w:rPr>
              <w:t>处罚</w:t>
            </w:r>
          </w:p>
        </w:tc>
        <w:tc>
          <w:tcPr>
            <w:tcW w:w="1017" w:type="dxa"/>
            <w:vMerge w:val="restart"/>
            <w:tcBorders>
              <w:bottom w:val="nil"/>
            </w:tcBorders>
            <w:vAlign w:val="top"/>
          </w:tcPr>
          <w:p w14:paraId="367E33C5">
            <w:pPr>
              <w:spacing w:line="393" w:lineRule="auto"/>
              <w:rPr>
                <w:rFonts w:ascii="Arial"/>
                <w:sz w:val="21"/>
              </w:rPr>
            </w:pPr>
          </w:p>
          <w:p w14:paraId="4E8DFBA7">
            <w:pPr>
              <w:pStyle w:val="6"/>
              <w:spacing w:before="48" w:line="218" w:lineRule="auto"/>
              <w:ind w:left="23" w:right="151" w:hanging="10"/>
              <w:jc w:val="both"/>
            </w:pPr>
            <w:r>
              <w:rPr>
                <w:spacing w:val="10"/>
              </w:rPr>
              <w:t>《中华人民共</w:t>
            </w:r>
            <w:r>
              <w:rPr>
                <w:spacing w:val="1"/>
              </w:rPr>
              <w:t xml:space="preserve"> </w:t>
            </w:r>
            <w:r>
              <w:rPr>
                <w:spacing w:val="8"/>
              </w:rPr>
              <w:t>和国招标投标</w:t>
            </w:r>
            <w:r>
              <w:rPr>
                <w:spacing w:val="2"/>
              </w:rPr>
              <w:t xml:space="preserve"> </w:t>
            </w:r>
            <w:r>
              <w:rPr>
                <w:spacing w:val="8"/>
              </w:rPr>
              <w:t>法》第五十一</w:t>
            </w:r>
            <w:r>
              <w:rPr>
                <w:spacing w:val="2"/>
              </w:rPr>
              <w:t xml:space="preserve"> </w:t>
            </w:r>
            <w:r>
              <w:rPr>
                <w:spacing w:val="5"/>
              </w:rPr>
              <w:t>条</w:t>
            </w:r>
          </w:p>
        </w:tc>
        <w:tc>
          <w:tcPr>
            <w:tcW w:w="4082" w:type="dxa"/>
            <w:vMerge w:val="restart"/>
            <w:tcBorders>
              <w:bottom w:val="nil"/>
            </w:tcBorders>
            <w:vAlign w:val="top"/>
          </w:tcPr>
          <w:p w14:paraId="2E9B1FD6">
            <w:pPr>
              <w:spacing w:line="395" w:lineRule="auto"/>
              <w:rPr>
                <w:rFonts w:ascii="Arial"/>
                <w:sz w:val="21"/>
              </w:rPr>
            </w:pPr>
          </w:p>
          <w:p w14:paraId="7A610B62">
            <w:pPr>
              <w:pStyle w:val="6"/>
              <w:spacing w:before="48" w:line="217" w:lineRule="auto"/>
              <w:ind w:left="24" w:right="11"/>
              <w:jc w:val="both"/>
            </w:pPr>
            <w:r>
              <w:rPr>
                <w:spacing w:val="8"/>
              </w:rPr>
              <w:t>招标人以不合理的条件限制或者排斥潜在投标人的</w:t>
            </w:r>
            <w:r>
              <w:rPr>
                <w:spacing w:val="1"/>
              </w:rPr>
              <w:t xml:space="preserve"> </w:t>
            </w:r>
            <w:r>
              <w:rPr>
                <w:spacing w:val="8"/>
              </w:rPr>
              <w:t>，对潜在投标人</w:t>
            </w:r>
            <w:r>
              <w:t xml:space="preserve"> </w:t>
            </w:r>
            <w:r>
              <w:rPr>
                <w:spacing w:val="7"/>
              </w:rPr>
              <w:t>实行歧视待遇的</w:t>
            </w:r>
            <w:r>
              <w:rPr>
                <w:spacing w:val="4"/>
              </w:rPr>
              <w:t xml:space="preserve"> </w:t>
            </w:r>
            <w:r>
              <w:rPr>
                <w:spacing w:val="7"/>
              </w:rPr>
              <w:t>，强制要求投标人组成联合体共同投标的</w:t>
            </w:r>
            <w:r>
              <w:rPr>
                <w:spacing w:val="-7"/>
              </w:rPr>
              <w:t xml:space="preserve"> </w:t>
            </w:r>
            <w:r>
              <w:rPr>
                <w:spacing w:val="7"/>
              </w:rPr>
              <w:t>，或者限</w:t>
            </w:r>
            <w:r>
              <w:t xml:space="preserve"> </w:t>
            </w:r>
            <w:r>
              <w:rPr>
                <w:spacing w:val="7"/>
              </w:rPr>
              <w:t>制投标人之间竞争的</w:t>
            </w:r>
            <w:r>
              <w:rPr>
                <w:spacing w:val="3"/>
              </w:rPr>
              <w:t xml:space="preserve"> </w:t>
            </w:r>
            <w:r>
              <w:rPr>
                <w:spacing w:val="7"/>
              </w:rPr>
              <w:t>，责令改正</w:t>
            </w:r>
            <w:r>
              <w:rPr>
                <w:spacing w:val="-7"/>
              </w:rPr>
              <w:t xml:space="preserve"> </w:t>
            </w:r>
            <w:r>
              <w:rPr>
                <w:spacing w:val="7"/>
              </w:rPr>
              <w:t>，可以处一万元以上五万元以下的</w:t>
            </w:r>
            <w:r>
              <w:t xml:space="preserve"> </w:t>
            </w:r>
            <w:r>
              <w:rPr>
                <w:spacing w:val="4"/>
              </w:rPr>
              <w:t>罚款。</w:t>
            </w:r>
          </w:p>
        </w:tc>
        <w:tc>
          <w:tcPr>
            <w:tcW w:w="1240" w:type="dxa"/>
            <w:vAlign w:val="top"/>
          </w:tcPr>
          <w:p w14:paraId="05F52582">
            <w:pPr>
              <w:pStyle w:val="6"/>
              <w:spacing w:before="176" w:line="199" w:lineRule="exact"/>
              <w:ind w:left="207"/>
            </w:pPr>
            <w:r>
              <w:rPr>
                <w:spacing w:val="8"/>
                <w:position w:val="1"/>
              </w:rPr>
              <w:t>一般违法行为</w:t>
            </w:r>
          </w:p>
        </w:tc>
        <w:tc>
          <w:tcPr>
            <w:tcW w:w="1878" w:type="dxa"/>
            <w:vAlign w:val="top"/>
          </w:tcPr>
          <w:p w14:paraId="65468CA7">
            <w:pPr>
              <w:pStyle w:val="6"/>
              <w:spacing w:before="91" w:line="227" w:lineRule="auto"/>
              <w:ind w:left="27" w:right="33" w:firstLine="1"/>
            </w:pPr>
            <w:r>
              <w:rPr>
                <w:spacing w:val="7"/>
              </w:rPr>
              <w:t>在评标过程中发现</w:t>
            </w:r>
            <w:r>
              <w:rPr>
                <w:spacing w:val="-8"/>
              </w:rPr>
              <w:t xml:space="preserve"> </w:t>
            </w:r>
            <w:r>
              <w:rPr>
                <w:spacing w:val="7"/>
              </w:rPr>
              <w:t>，未影响中</w:t>
            </w:r>
            <w:r>
              <w:t xml:space="preserve"> </w:t>
            </w:r>
            <w:r>
              <w:rPr>
                <w:spacing w:val="8"/>
              </w:rPr>
              <w:t>标结果的</w:t>
            </w:r>
          </w:p>
        </w:tc>
        <w:tc>
          <w:tcPr>
            <w:tcW w:w="2303" w:type="dxa"/>
            <w:vAlign w:val="top"/>
          </w:tcPr>
          <w:p w14:paraId="663DFC25">
            <w:pPr>
              <w:pStyle w:val="6"/>
              <w:spacing w:before="176" w:line="199" w:lineRule="exact"/>
              <w:ind w:left="28"/>
            </w:pPr>
            <w:r>
              <w:rPr>
                <w:spacing w:val="8"/>
                <w:position w:val="1"/>
              </w:rPr>
              <w:t>处1万元以上2万元以下的罚款。</w:t>
            </w:r>
          </w:p>
        </w:tc>
      </w:tr>
      <w:tr w14:paraId="7FE5B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0" w:type="dxa"/>
            <w:vMerge w:val="continue"/>
            <w:tcBorders>
              <w:top w:val="nil"/>
              <w:bottom w:val="nil"/>
            </w:tcBorders>
            <w:vAlign w:val="top"/>
          </w:tcPr>
          <w:p w14:paraId="2BB185A0">
            <w:pPr>
              <w:rPr>
                <w:rFonts w:ascii="Arial"/>
                <w:sz w:val="21"/>
              </w:rPr>
            </w:pPr>
          </w:p>
        </w:tc>
        <w:tc>
          <w:tcPr>
            <w:tcW w:w="3264" w:type="dxa"/>
            <w:vMerge w:val="continue"/>
            <w:tcBorders>
              <w:top w:val="nil"/>
              <w:bottom w:val="nil"/>
            </w:tcBorders>
            <w:vAlign w:val="top"/>
          </w:tcPr>
          <w:p w14:paraId="3216E9AA">
            <w:pPr>
              <w:rPr>
                <w:rFonts w:ascii="Arial"/>
                <w:sz w:val="21"/>
              </w:rPr>
            </w:pPr>
          </w:p>
        </w:tc>
        <w:tc>
          <w:tcPr>
            <w:tcW w:w="1017" w:type="dxa"/>
            <w:vMerge w:val="continue"/>
            <w:tcBorders>
              <w:top w:val="nil"/>
              <w:bottom w:val="nil"/>
            </w:tcBorders>
            <w:vAlign w:val="top"/>
          </w:tcPr>
          <w:p w14:paraId="51AEB80D">
            <w:pPr>
              <w:rPr>
                <w:rFonts w:ascii="Arial"/>
                <w:sz w:val="21"/>
              </w:rPr>
            </w:pPr>
          </w:p>
        </w:tc>
        <w:tc>
          <w:tcPr>
            <w:tcW w:w="4082" w:type="dxa"/>
            <w:vMerge w:val="continue"/>
            <w:tcBorders>
              <w:top w:val="nil"/>
              <w:bottom w:val="nil"/>
            </w:tcBorders>
            <w:vAlign w:val="top"/>
          </w:tcPr>
          <w:p w14:paraId="5252D9C7">
            <w:pPr>
              <w:rPr>
                <w:rFonts w:ascii="Arial"/>
                <w:sz w:val="21"/>
              </w:rPr>
            </w:pPr>
          </w:p>
        </w:tc>
        <w:tc>
          <w:tcPr>
            <w:tcW w:w="1240" w:type="dxa"/>
            <w:vAlign w:val="top"/>
          </w:tcPr>
          <w:p w14:paraId="092D9BA5">
            <w:pPr>
              <w:pStyle w:val="6"/>
              <w:spacing w:before="177" w:line="199" w:lineRule="exact"/>
              <w:ind w:left="207"/>
            </w:pPr>
            <w:r>
              <w:rPr>
                <w:spacing w:val="8"/>
                <w:position w:val="1"/>
              </w:rPr>
              <w:t>较重违法行为</w:t>
            </w:r>
          </w:p>
        </w:tc>
        <w:tc>
          <w:tcPr>
            <w:tcW w:w="1878" w:type="dxa"/>
            <w:vAlign w:val="top"/>
          </w:tcPr>
          <w:p w14:paraId="4732D0A7">
            <w:pPr>
              <w:pStyle w:val="6"/>
              <w:spacing w:before="93" w:line="227" w:lineRule="auto"/>
              <w:ind w:left="27" w:right="33"/>
            </w:pPr>
            <w:r>
              <w:rPr>
                <w:spacing w:val="7"/>
              </w:rPr>
              <w:t>在评标结束后发现</w:t>
            </w:r>
            <w:r>
              <w:rPr>
                <w:spacing w:val="-8"/>
              </w:rPr>
              <w:t xml:space="preserve"> </w:t>
            </w:r>
            <w:r>
              <w:rPr>
                <w:spacing w:val="7"/>
              </w:rPr>
              <w:t>，影响中标</w:t>
            </w:r>
            <w:r>
              <w:t xml:space="preserve"> </w:t>
            </w:r>
            <w:r>
              <w:rPr>
                <w:spacing w:val="8"/>
              </w:rPr>
              <w:t>结果的</w:t>
            </w:r>
          </w:p>
        </w:tc>
        <w:tc>
          <w:tcPr>
            <w:tcW w:w="2303" w:type="dxa"/>
            <w:vAlign w:val="top"/>
          </w:tcPr>
          <w:p w14:paraId="7C53DB3A">
            <w:pPr>
              <w:pStyle w:val="6"/>
              <w:spacing w:before="177" w:line="198" w:lineRule="exact"/>
              <w:ind w:left="28"/>
            </w:pPr>
            <w:r>
              <w:rPr>
                <w:spacing w:val="8"/>
                <w:position w:val="1"/>
              </w:rPr>
              <w:t>处2万元以上3万元以下的罚款。</w:t>
            </w:r>
          </w:p>
        </w:tc>
      </w:tr>
      <w:tr w14:paraId="42BC8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0" w:type="dxa"/>
            <w:vMerge w:val="continue"/>
            <w:tcBorders>
              <w:top w:val="nil"/>
            </w:tcBorders>
            <w:vAlign w:val="top"/>
          </w:tcPr>
          <w:p w14:paraId="48C3BF35">
            <w:pPr>
              <w:rPr>
                <w:rFonts w:ascii="Arial"/>
                <w:sz w:val="21"/>
              </w:rPr>
            </w:pPr>
          </w:p>
        </w:tc>
        <w:tc>
          <w:tcPr>
            <w:tcW w:w="3264" w:type="dxa"/>
            <w:vMerge w:val="continue"/>
            <w:tcBorders>
              <w:top w:val="nil"/>
            </w:tcBorders>
            <w:vAlign w:val="top"/>
          </w:tcPr>
          <w:p w14:paraId="7ED17B7A">
            <w:pPr>
              <w:rPr>
                <w:rFonts w:ascii="Arial"/>
                <w:sz w:val="21"/>
              </w:rPr>
            </w:pPr>
          </w:p>
        </w:tc>
        <w:tc>
          <w:tcPr>
            <w:tcW w:w="1017" w:type="dxa"/>
            <w:vMerge w:val="continue"/>
            <w:tcBorders>
              <w:top w:val="nil"/>
            </w:tcBorders>
            <w:vAlign w:val="top"/>
          </w:tcPr>
          <w:p w14:paraId="3A14234F">
            <w:pPr>
              <w:rPr>
                <w:rFonts w:ascii="Arial"/>
                <w:sz w:val="21"/>
              </w:rPr>
            </w:pPr>
          </w:p>
        </w:tc>
        <w:tc>
          <w:tcPr>
            <w:tcW w:w="4082" w:type="dxa"/>
            <w:vMerge w:val="continue"/>
            <w:tcBorders>
              <w:top w:val="nil"/>
            </w:tcBorders>
            <w:vAlign w:val="top"/>
          </w:tcPr>
          <w:p w14:paraId="61A50AE1">
            <w:pPr>
              <w:rPr>
                <w:rFonts w:ascii="Arial"/>
                <w:sz w:val="21"/>
              </w:rPr>
            </w:pPr>
          </w:p>
        </w:tc>
        <w:tc>
          <w:tcPr>
            <w:tcW w:w="1240" w:type="dxa"/>
            <w:vAlign w:val="top"/>
          </w:tcPr>
          <w:p w14:paraId="698CEC1D">
            <w:pPr>
              <w:pStyle w:val="6"/>
              <w:spacing w:before="177" w:line="200" w:lineRule="exact"/>
              <w:ind w:left="205"/>
            </w:pPr>
            <w:r>
              <w:rPr>
                <w:spacing w:val="8"/>
                <w:position w:val="1"/>
              </w:rPr>
              <w:t>严重违法行为</w:t>
            </w:r>
          </w:p>
        </w:tc>
        <w:tc>
          <w:tcPr>
            <w:tcW w:w="1878" w:type="dxa"/>
            <w:vAlign w:val="top"/>
          </w:tcPr>
          <w:p w14:paraId="112FDBAA">
            <w:pPr>
              <w:pStyle w:val="6"/>
              <w:spacing w:before="93" w:line="228" w:lineRule="auto"/>
              <w:ind w:left="27" w:right="34"/>
            </w:pPr>
            <w:r>
              <w:rPr>
                <w:spacing w:val="7"/>
              </w:rPr>
              <w:t>招标活动结束后发现</w:t>
            </w:r>
            <w:r>
              <w:rPr>
                <w:spacing w:val="-8"/>
              </w:rPr>
              <w:t xml:space="preserve"> </w:t>
            </w:r>
            <w:r>
              <w:rPr>
                <w:spacing w:val="7"/>
              </w:rPr>
              <w:t>，无法纠</w:t>
            </w:r>
            <w:r>
              <w:t xml:space="preserve"> </w:t>
            </w:r>
            <w:r>
              <w:rPr>
                <w:spacing w:val="7"/>
              </w:rPr>
              <w:t>正的</w:t>
            </w:r>
          </w:p>
        </w:tc>
        <w:tc>
          <w:tcPr>
            <w:tcW w:w="2303" w:type="dxa"/>
            <w:vAlign w:val="top"/>
          </w:tcPr>
          <w:p w14:paraId="31FBD6D8">
            <w:pPr>
              <w:pStyle w:val="6"/>
              <w:spacing w:before="177" w:line="199" w:lineRule="exact"/>
              <w:ind w:left="28"/>
            </w:pPr>
            <w:r>
              <w:rPr>
                <w:spacing w:val="8"/>
                <w:position w:val="1"/>
              </w:rPr>
              <w:t>处3万元以上5万元以下的罚款。</w:t>
            </w:r>
          </w:p>
        </w:tc>
      </w:tr>
      <w:tr w14:paraId="2CC60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0" w:type="dxa"/>
            <w:vMerge w:val="restart"/>
            <w:tcBorders>
              <w:bottom w:val="nil"/>
            </w:tcBorders>
            <w:vAlign w:val="top"/>
          </w:tcPr>
          <w:p w14:paraId="1FD23D5F">
            <w:pPr>
              <w:spacing w:line="334" w:lineRule="auto"/>
              <w:rPr>
                <w:rFonts w:ascii="Arial"/>
                <w:sz w:val="21"/>
              </w:rPr>
            </w:pPr>
          </w:p>
          <w:p w14:paraId="3613A0F1">
            <w:pPr>
              <w:spacing w:line="334" w:lineRule="auto"/>
              <w:rPr>
                <w:rFonts w:ascii="Arial"/>
                <w:sz w:val="21"/>
              </w:rPr>
            </w:pPr>
          </w:p>
          <w:p w14:paraId="6198C800">
            <w:pPr>
              <w:pStyle w:val="6"/>
              <w:spacing w:before="49" w:line="200" w:lineRule="auto"/>
              <w:ind w:left="285"/>
            </w:pPr>
            <w:r>
              <w:rPr>
                <w:spacing w:val="1"/>
              </w:rPr>
              <w:t>1.4</w:t>
            </w:r>
          </w:p>
        </w:tc>
        <w:tc>
          <w:tcPr>
            <w:tcW w:w="3264" w:type="dxa"/>
            <w:vMerge w:val="restart"/>
            <w:tcBorders>
              <w:bottom w:val="nil"/>
            </w:tcBorders>
            <w:vAlign w:val="top"/>
          </w:tcPr>
          <w:p w14:paraId="0C0AC685">
            <w:pPr>
              <w:spacing w:line="397" w:lineRule="auto"/>
              <w:rPr>
                <w:rFonts w:ascii="Arial"/>
                <w:sz w:val="21"/>
              </w:rPr>
            </w:pPr>
          </w:p>
          <w:p w14:paraId="6BDBACB0">
            <w:pPr>
              <w:pStyle w:val="6"/>
              <w:spacing w:before="48" w:line="217" w:lineRule="auto"/>
              <w:ind w:left="20" w:right="32"/>
              <w:jc w:val="both"/>
            </w:pPr>
            <w:r>
              <w:rPr>
                <w:spacing w:val="9"/>
              </w:rPr>
              <w:t>对依法必须进行招标的项目的招标人向他人透露已获</w:t>
            </w:r>
            <w:r>
              <w:rPr>
                <w:spacing w:val="2"/>
              </w:rPr>
              <w:t xml:space="preserve"> </w:t>
            </w:r>
            <w:r>
              <w:rPr>
                <w:spacing w:val="8"/>
              </w:rPr>
              <w:t>取招标文件的潜在投标人的名称</w:t>
            </w:r>
            <w:r>
              <w:rPr>
                <w:spacing w:val="-7"/>
              </w:rPr>
              <w:t xml:space="preserve"> </w:t>
            </w:r>
            <w:r>
              <w:rPr>
                <w:spacing w:val="8"/>
              </w:rPr>
              <w:t>、数量或者可能影响</w:t>
            </w:r>
            <w:r>
              <w:t xml:space="preserve"> </w:t>
            </w:r>
            <w:r>
              <w:rPr>
                <w:spacing w:val="8"/>
              </w:rPr>
              <w:t>公平竞争的有关招标投标的其他情况的</w:t>
            </w:r>
            <w:r>
              <w:rPr>
                <w:spacing w:val="-8"/>
              </w:rPr>
              <w:t xml:space="preserve"> </w:t>
            </w:r>
            <w:r>
              <w:rPr>
                <w:spacing w:val="8"/>
              </w:rPr>
              <w:t>，或者泄露标</w:t>
            </w:r>
            <w:r>
              <w:t xml:space="preserve"> </w:t>
            </w:r>
            <w:r>
              <w:rPr>
                <w:spacing w:val="8"/>
              </w:rPr>
              <w:t>底的处罚</w:t>
            </w:r>
          </w:p>
        </w:tc>
        <w:tc>
          <w:tcPr>
            <w:tcW w:w="1017" w:type="dxa"/>
            <w:vMerge w:val="restart"/>
            <w:tcBorders>
              <w:bottom w:val="nil"/>
            </w:tcBorders>
            <w:vAlign w:val="top"/>
          </w:tcPr>
          <w:p w14:paraId="4176CE41">
            <w:pPr>
              <w:spacing w:line="395" w:lineRule="auto"/>
              <w:rPr>
                <w:rFonts w:ascii="Arial"/>
                <w:sz w:val="21"/>
              </w:rPr>
            </w:pPr>
          </w:p>
          <w:p w14:paraId="3536EEC9">
            <w:pPr>
              <w:pStyle w:val="6"/>
              <w:spacing w:before="49" w:line="218" w:lineRule="auto"/>
              <w:ind w:left="23" w:right="151" w:hanging="10"/>
              <w:jc w:val="both"/>
            </w:pPr>
            <w:r>
              <w:rPr>
                <w:spacing w:val="10"/>
              </w:rPr>
              <w:t>《中华人民共</w:t>
            </w:r>
            <w:r>
              <w:rPr>
                <w:spacing w:val="1"/>
              </w:rPr>
              <w:t xml:space="preserve"> </w:t>
            </w:r>
            <w:r>
              <w:rPr>
                <w:spacing w:val="8"/>
              </w:rPr>
              <w:t>和国招标投标</w:t>
            </w:r>
            <w:r>
              <w:rPr>
                <w:spacing w:val="2"/>
              </w:rPr>
              <w:t xml:space="preserve"> </w:t>
            </w:r>
            <w:r>
              <w:rPr>
                <w:spacing w:val="8"/>
              </w:rPr>
              <w:t>法》第五十二</w:t>
            </w:r>
            <w:r>
              <w:rPr>
                <w:spacing w:val="2"/>
              </w:rPr>
              <w:t xml:space="preserve"> </w:t>
            </w:r>
            <w:r>
              <w:rPr>
                <w:spacing w:val="5"/>
              </w:rPr>
              <w:t>条</w:t>
            </w:r>
          </w:p>
        </w:tc>
        <w:tc>
          <w:tcPr>
            <w:tcW w:w="4082" w:type="dxa"/>
            <w:vMerge w:val="restart"/>
            <w:tcBorders>
              <w:bottom w:val="nil"/>
            </w:tcBorders>
            <w:vAlign w:val="top"/>
          </w:tcPr>
          <w:p w14:paraId="225C7E81">
            <w:pPr>
              <w:pStyle w:val="6"/>
              <w:spacing w:before="278" w:line="208" w:lineRule="auto"/>
              <w:ind w:left="23" w:right="11"/>
              <w:jc w:val="both"/>
            </w:pPr>
            <w:r>
              <w:rPr>
                <w:spacing w:val="9"/>
              </w:rPr>
              <w:t>依法必须进行招标的项目的招标人向他人透露已获取招标文件的潜</w:t>
            </w:r>
            <w:r>
              <w:rPr>
                <w:spacing w:val="4"/>
              </w:rPr>
              <w:t xml:space="preserve"> </w:t>
            </w:r>
            <w:r>
              <w:rPr>
                <w:spacing w:val="8"/>
              </w:rPr>
              <w:t>在投标人的名称</w:t>
            </w:r>
            <w:r>
              <w:rPr>
                <w:spacing w:val="1"/>
              </w:rPr>
              <w:t xml:space="preserve"> </w:t>
            </w:r>
            <w:r>
              <w:rPr>
                <w:spacing w:val="8"/>
              </w:rPr>
              <w:t>、数量或者可能影响公平竞争的有关招标投标的其</w:t>
            </w:r>
            <w:r>
              <w:t xml:space="preserve"> </w:t>
            </w:r>
            <w:r>
              <w:rPr>
                <w:spacing w:val="6"/>
              </w:rPr>
              <w:t>他情况的</w:t>
            </w:r>
            <w:r>
              <w:rPr>
                <w:spacing w:val="9"/>
                <w:w w:val="101"/>
              </w:rPr>
              <w:t xml:space="preserve"> </w:t>
            </w:r>
            <w:r>
              <w:rPr>
                <w:spacing w:val="6"/>
              </w:rPr>
              <w:t>，或者泄露标底的</w:t>
            </w:r>
            <w:r>
              <w:rPr>
                <w:spacing w:val="-8"/>
              </w:rPr>
              <w:t xml:space="preserve"> </w:t>
            </w:r>
            <w:r>
              <w:rPr>
                <w:spacing w:val="6"/>
              </w:rPr>
              <w:t>，给予警告</w:t>
            </w:r>
            <w:r>
              <w:rPr>
                <w:spacing w:val="-8"/>
              </w:rPr>
              <w:t xml:space="preserve"> </w:t>
            </w:r>
            <w:r>
              <w:rPr>
                <w:spacing w:val="6"/>
              </w:rPr>
              <w:t>，可以并处一万元以上十万</w:t>
            </w:r>
            <w:r>
              <w:t xml:space="preserve"> </w:t>
            </w:r>
            <w:r>
              <w:rPr>
                <w:spacing w:val="8"/>
              </w:rPr>
              <w:t>元以下的罚款</w:t>
            </w:r>
            <w:r>
              <w:rPr>
                <w:spacing w:val="1"/>
              </w:rPr>
              <w:t xml:space="preserve"> </w:t>
            </w:r>
            <w:r>
              <w:rPr>
                <w:spacing w:val="8"/>
              </w:rPr>
              <w:t>；对单位直接负责的主管人员和其他直接责任人员依</w:t>
            </w:r>
            <w:r>
              <w:t xml:space="preserve"> </w:t>
            </w:r>
            <w:r>
              <w:rPr>
                <w:spacing w:val="6"/>
              </w:rPr>
              <w:t>法给予处分</w:t>
            </w:r>
            <w:r>
              <w:rPr>
                <w:spacing w:val="-2"/>
              </w:rPr>
              <w:t xml:space="preserve"> </w:t>
            </w:r>
            <w:r>
              <w:rPr>
                <w:spacing w:val="6"/>
              </w:rPr>
              <w:t>；构成犯罪的</w:t>
            </w:r>
            <w:r>
              <w:rPr>
                <w:spacing w:val="-7"/>
              </w:rPr>
              <w:t xml:space="preserve"> </w:t>
            </w:r>
            <w:r>
              <w:rPr>
                <w:spacing w:val="6"/>
              </w:rPr>
              <w:t>，依法追究刑事责任。</w:t>
            </w:r>
          </w:p>
          <w:p w14:paraId="22502783">
            <w:pPr>
              <w:pStyle w:val="6"/>
              <w:spacing w:line="196" w:lineRule="exact"/>
              <w:ind w:left="23"/>
            </w:pPr>
            <w:r>
              <w:rPr>
                <w:spacing w:val="7"/>
                <w:position w:val="1"/>
              </w:rPr>
              <w:t>前款所列行为影响中标结果的，</w:t>
            </w:r>
            <w:r>
              <w:rPr>
                <w:spacing w:val="-3"/>
                <w:position w:val="1"/>
              </w:rPr>
              <w:t xml:space="preserve"> </w:t>
            </w:r>
            <w:r>
              <w:rPr>
                <w:spacing w:val="7"/>
                <w:position w:val="1"/>
              </w:rPr>
              <w:t>中标无效。</w:t>
            </w:r>
          </w:p>
        </w:tc>
        <w:tc>
          <w:tcPr>
            <w:tcW w:w="1240" w:type="dxa"/>
            <w:vAlign w:val="top"/>
          </w:tcPr>
          <w:p w14:paraId="75F1C6FA">
            <w:pPr>
              <w:pStyle w:val="6"/>
              <w:spacing w:before="178" w:line="199" w:lineRule="exact"/>
              <w:ind w:left="207"/>
            </w:pPr>
            <w:r>
              <w:rPr>
                <w:spacing w:val="8"/>
                <w:position w:val="1"/>
              </w:rPr>
              <w:t>一般违法行为</w:t>
            </w:r>
          </w:p>
        </w:tc>
        <w:tc>
          <w:tcPr>
            <w:tcW w:w="1878" w:type="dxa"/>
            <w:vAlign w:val="top"/>
          </w:tcPr>
          <w:p w14:paraId="385A7FDB">
            <w:pPr>
              <w:pStyle w:val="6"/>
              <w:spacing w:before="94" w:line="227" w:lineRule="auto"/>
              <w:ind w:left="27" w:right="33" w:firstLine="1"/>
            </w:pPr>
            <w:r>
              <w:rPr>
                <w:spacing w:val="7"/>
              </w:rPr>
              <w:t>在评标过程中发现</w:t>
            </w:r>
            <w:r>
              <w:rPr>
                <w:spacing w:val="-8"/>
              </w:rPr>
              <w:t xml:space="preserve"> </w:t>
            </w:r>
            <w:r>
              <w:rPr>
                <w:spacing w:val="7"/>
              </w:rPr>
              <w:t>，未影响中</w:t>
            </w:r>
            <w:r>
              <w:t xml:space="preserve"> </w:t>
            </w:r>
            <w:r>
              <w:rPr>
                <w:spacing w:val="8"/>
              </w:rPr>
              <w:t>标结果的</w:t>
            </w:r>
          </w:p>
        </w:tc>
        <w:tc>
          <w:tcPr>
            <w:tcW w:w="2303" w:type="dxa"/>
            <w:vAlign w:val="top"/>
          </w:tcPr>
          <w:p w14:paraId="62A0AC9F">
            <w:pPr>
              <w:pStyle w:val="6"/>
              <w:spacing w:before="178" w:line="197" w:lineRule="exact"/>
              <w:ind w:left="28"/>
            </w:pPr>
            <w:r>
              <w:rPr>
                <w:spacing w:val="5"/>
                <w:position w:val="1"/>
              </w:rPr>
              <w:t>警告</w:t>
            </w:r>
            <w:r>
              <w:rPr>
                <w:spacing w:val="-4"/>
                <w:position w:val="1"/>
              </w:rPr>
              <w:t xml:space="preserve"> </w:t>
            </w:r>
            <w:r>
              <w:rPr>
                <w:spacing w:val="5"/>
                <w:position w:val="1"/>
              </w:rPr>
              <w:t>，处1万元罚款。</w:t>
            </w:r>
          </w:p>
        </w:tc>
      </w:tr>
      <w:tr w14:paraId="6B846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0" w:type="dxa"/>
            <w:vMerge w:val="continue"/>
            <w:tcBorders>
              <w:top w:val="nil"/>
              <w:bottom w:val="nil"/>
            </w:tcBorders>
            <w:vAlign w:val="top"/>
          </w:tcPr>
          <w:p w14:paraId="49B4A2C3">
            <w:pPr>
              <w:rPr>
                <w:rFonts w:ascii="Arial"/>
                <w:sz w:val="21"/>
              </w:rPr>
            </w:pPr>
          </w:p>
        </w:tc>
        <w:tc>
          <w:tcPr>
            <w:tcW w:w="3264" w:type="dxa"/>
            <w:vMerge w:val="continue"/>
            <w:tcBorders>
              <w:top w:val="nil"/>
              <w:bottom w:val="nil"/>
            </w:tcBorders>
            <w:vAlign w:val="top"/>
          </w:tcPr>
          <w:p w14:paraId="4BD34DB4">
            <w:pPr>
              <w:rPr>
                <w:rFonts w:ascii="Arial"/>
                <w:sz w:val="21"/>
              </w:rPr>
            </w:pPr>
          </w:p>
        </w:tc>
        <w:tc>
          <w:tcPr>
            <w:tcW w:w="1017" w:type="dxa"/>
            <w:vMerge w:val="continue"/>
            <w:tcBorders>
              <w:top w:val="nil"/>
              <w:bottom w:val="nil"/>
            </w:tcBorders>
            <w:vAlign w:val="top"/>
          </w:tcPr>
          <w:p w14:paraId="43C54A09">
            <w:pPr>
              <w:rPr>
                <w:rFonts w:ascii="Arial"/>
                <w:sz w:val="21"/>
              </w:rPr>
            </w:pPr>
          </w:p>
        </w:tc>
        <w:tc>
          <w:tcPr>
            <w:tcW w:w="4082" w:type="dxa"/>
            <w:vMerge w:val="continue"/>
            <w:tcBorders>
              <w:top w:val="nil"/>
              <w:bottom w:val="nil"/>
            </w:tcBorders>
            <w:vAlign w:val="top"/>
          </w:tcPr>
          <w:p w14:paraId="7D26C5E9">
            <w:pPr>
              <w:rPr>
                <w:rFonts w:ascii="Arial"/>
                <w:sz w:val="21"/>
              </w:rPr>
            </w:pPr>
          </w:p>
        </w:tc>
        <w:tc>
          <w:tcPr>
            <w:tcW w:w="1240" w:type="dxa"/>
            <w:vAlign w:val="top"/>
          </w:tcPr>
          <w:p w14:paraId="7487BD1E">
            <w:pPr>
              <w:pStyle w:val="6"/>
              <w:spacing w:before="179" w:line="199" w:lineRule="exact"/>
              <w:ind w:left="207"/>
            </w:pPr>
            <w:r>
              <w:rPr>
                <w:spacing w:val="8"/>
                <w:position w:val="1"/>
              </w:rPr>
              <w:t>较重违法行为</w:t>
            </w:r>
          </w:p>
        </w:tc>
        <w:tc>
          <w:tcPr>
            <w:tcW w:w="1878" w:type="dxa"/>
            <w:vAlign w:val="top"/>
          </w:tcPr>
          <w:p w14:paraId="140BBC2C">
            <w:pPr>
              <w:pStyle w:val="6"/>
              <w:spacing w:before="95" w:line="227" w:lineRule="auto"/>
              <w:ind w:left="27" w:right="33"/>
            </w:pPr>
            <w:r>
              <w:rPr>
                <w:spacing w:val="7"/>
              </w:rPr>
              <w:t>在评标结束后发现</w:t>
            </w:r>
            <w:r>
              <w:rPr>
                <w:spacing w:val="-8"/>
              </w:rPr>
              <w:t xml:space="preserve"> </w:t>
            </w:r>
            <w:r>
              <w:rPr>
                <w:spacing w:val="7"/>
              </w:rPr>
              <w:t>，影响中标</w:t>
            </w:r>
            <w:r>
              <w:t xml:space="preserve"> </w:t>
            </w:r>
            <w:r>
              <w:rPr>
                <w:spacing w:val="8"/>
              </w:rPr>
              <w:t>结果的</w:t>
            </w:r>
          </w:p>
        </w:tc>
        <w:tc>
          <w:tcPr>
            <w:tcW w:w="2303" w:type="dxa"/>
            <w:vAlign w:val="top"/>
          </w:tcPr>
          <w:p w14:paraId="7A1A09F2">
            <w:pPr>
              <w:pStyle w:val="6"/>
              <w:spacing w:before="95" w:line="197" w:lineRule="exact"/>
              <w:ind w:left="28"/>
            </w:pPr>
            <w:r>
              <w:rPr>
                <w:spacing w:val="7"/>
                <w:position w:val="1"/>
              </w:rPr>
              <w:t>警告</w:t>
            </w:r>
            <w:r>
              <w:rPr>
                <w:spacing w:val="-3"/>
                <w:position w:val="1"/>
              </w:rPr>
              <w:t xml:space="preserve"> </w:t>
            </w:r>
            <w:r>
              <w:rPr>
                <w:spacing w:val="7"/>
                <w:position w:val="1"/>
              </w:rPr>
              <w:t>，处1万元以上5万元以下的罚款</w:t>
            </w:r>
          </w:p>
          <w:p w14:paraId="3BD6C8D3">
            <w:pPr>
              <w:pStyle w:val="6"/>
              <w:spacing w:before="68" w:line="86" w:lineRule="exact"/>
              <w:ind w:left="42"/>
            </w:pPr>
            <w:r>
              <w:rPr>
                <w:position w:val="2"/>
              </w:rPr>
              <w:t>。</w:t>
            </w:r>
          </w:p>
        </w:tc>
      </w:tr>
      <w:tr w14:paraId="4B031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30" w:type="dxa"/>
            <w:vMerge w:val="continue"/>
            <w:tcBorders>
              <w:top w:val="nil"/>
            </w:tcBorders>
            <w:vAlign w:val="top"/>
          </w:tcPr>
          <w:p w14:paraId="7D6C6891">
            <w:pPr>
              <w:rPr>
                <w:rFonts w:ascii="Arial"/>
                <w:sz w:val="21"/>
              </w:rPr>
            </w:pPr>
          </w:p>
        </w:tc>
        <w:tc>
          <w:tcPr>
            <w:tcW w:w="3264" w:type="dxa"/>
            <w:vMerge w:val="continue"/>
            <w:tcBorders>
              <w:top w:val="nil"/>
            </w:tcBorders>
            <w:vAlign w:val="top"/>
          </w:tcPr>
          <w:p w14:paraId="2C3D9E1B">
            <w:pPr>
              <w:rPr>
                <w:rFonts w:ascii="Arial"/>
                <w:sz w:val="21"/>
              </w:rPr>
            </w:pPr>
          </w:p>
        </w:tc>
        <w:tc>
          <w:tcPr>
            <w:tcW w:w="1017" w:type="dxa"/>
            <w:vMerge w:val="continue"/>
            <w:tcBorders>
              <w:top w:val="nil"/>
            </w:tcBorders>
            <w:vAlign w:val="top"/>
          </w:tcPr>
          <w:p w14:paraId="165B79B1">
            <w:pPr>
              <w:rPr>
                <w:rFonts w:ascii="Arial"/>
                <w:sz w:val="21"/>
              </w:rPr>
            </w:pPr>
          </w:p>
        </w:tc>
        <w:tc>
          <w:tcPr>
            <w:tcW w:w="4082" w:type="dxa"/>
            <w:vMerge w:val="continue"/>
            <w:tcBorders>
              <w:top w:val="nil"/>
            </w:tcBorders>
            <w:vAlign w:val="top"/>
          </w:tcPr>
          <w:p w14:paraId="2A1420C3">
            <w:pPr>
              <w:rPr>
                <w:rFonts w:ascii="Arial"/>
                <w:sz w:val="21"/>
              </w:rPr>
            </w:pPr>
          </w:p>
        </w:tc>
        <w:tc>
          <w:tcPr>
            <w:tcW w:w="1240" w:type="dxa"/>
            <w:vAlign w:val="top"/>
          </w:tcPr>
          <w:p w14:paraId="55E0D2D8">
            <w:pPr>
              <w:pStyle w:val="6"/>
              <w:spacing w:before="180" w:line="199" w:lineRule="exact"/>
              <w:ind w:left="205"/>
            </w:pPr>
            <w:r>
              <w:rPr>
                <w:spacing w:val="8"/>
                <w:position w:val="1"/>
              </w:rPr>
              <w:t>严重违法行为</w:t>
            </w:r>
          </w:p>
        </w:tc>
        <w:tc>
          <w:tcPr>
            <w:tcW w:w="1878" w:type="dxa"/>
            <w:vAlign w:val="top"/>
          </w:tcPr>
          <w:p w14:paraId="7536E6DF">
            <w:pPr>
              <w:pStyle w:val="6"/>
              <w:spacing w:before="95" w:line="228" w:lineRule="auto"/>
              <w:ind w:left="27" w:right="34"/>
            </w:pPr>
            <w:r>
              <w:rPr>
                <w:spacing w:val="7"/>
              </w:rPr>
              <w:t>招标活动结束后发现</w:t>
            </w:r>
            <w:r>
              <w:rPr>
                <w:spacing w:val="-8"/>
              </w:rPr>
              <w:t xml:space="preserve"> </w:t>
            </w:r>
            <w:r>
              <w:rPr>
                <w:spacing w:val="7"/>
              </w:rPr>
              <w:t>，无法纠</w:t>
            </w:r>
            <w:r>
              <w:t xml:space="preserve"> </w:t>
            </w:r>
            <w:r>
              <w:rPr>
                <w:spacing w:val="7"/>
              </w:rPr>
              <w:t>正的</w:t>
            </w:r>
          </w:p>
        </w:tc>
        <w:tc>
          <w:tcPr>
            <w:tcW w:w="2303" w:type="dxa"/>
            <w:vAlign w:val="top"/>
          </w:tcPr>
          <w:p w14:paraId="742D9F1D">
            <w:pPr>
              <w:pStyle w:val="6"/>
              <w:spacing w:before="95" w:line="227" w:lineRule="auto"/>
              <w:ind w:left="30" w:right="104" w:hanging="2"/>
            </w:pPr>
            <w:r>
              <w:rPr>
                <w:spacing w:val="7"/>
              </w:rPr>
              <w:t>警告</w:t>
            </w:r>
            <w:r>
              <w:rPr>
                <w:spacing w:val="-6"/>
              </w:rPr>
              <w:t xml:space="preserve"> </w:t>
            </w:r>
            <w:r>
              <w:rPr>
                <w:spacing w:val="7"/>
              </w:rPr>
              <w:t>，处5万元以上10万元以下的罚</w:t>
            </w:r>
            <w:r>
              <w:t xml:space="preserve"> </w:t>
            </w:r>
            <w:r>
              <w:rPr>
                <w:spacing w:val="2"/>
              </w:rPr>
              <w:t>款。</w:t>
            </w:r>
          </w:p>
        </w:tc>
      </w:tr>
    </w:tbl>
    <w:p w14:paraId="7B327207">
      <w:pPr>
        <w:rPr>
          <w:rFonts w:ascii="Arial"/>
          <w:sz w:val="21"/>
        </w:rPr>
      </w:pPr>
    </w:p>
    <w:p w14:paraId="19B8D661">
      <w:pPr>
        <w:rPr>
          <w:rFonts w:ascii="Arial" w:hAnsi="Arial" w:eastAsia="Arial" w:cs="Arial"/>
          <w:sz w:val="21"/>
          <w:szCs w:val="21"/>
        </w:rPr>
        <w:sectPr>
          <w:footerReference r:id="rId5" w:type="default"/>
          <w:pgSz w:w="16840" w:h="11900"/>
          <w:pgMar w:top="1011" w:right="1237" w:bottom="950" w:left="1077" w:header="0" w:footer="710" w:gutter="0"/>
          <w:cols w:space="720" w:num="1"/>
        </w:sectPr>
      </w:pPr>
    </w:p>
    <w:p w14:paraId="03157CE2">
      <w:pPr>
        <w:spacing w:before="184"/>
      </w:pPr>
    </w:p>
    <w:tbl>
      <w:tblPr>
        <w:tblStyle w:val="5"/>
        <w:tblW w:w="145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3264"/>
        <w:gridCol w:w="1017"/>
        <w:gridCol w:w="4082"/>
        <w:gridCol w:w="1240"/>
        <w:gridCol w:w="1878"/>
        <w:gridCol w:w="2303"/>
      </w:tblGrid>
      <w:tr w14:paraId="22183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730" w:type="dxa"/>
            <w:vMerge w:val="restart"/>
            <w:tcBorders>
              <w:bottom w:val="nil"/>
            </w:tcBorders>
            <w:vAlign w:val="top"/>
          </w:tcPr>
          <w:p w14:paraId="1EE1156B">
            <w:pPr>
              <w:spacing w:line="258" w:lineRule="auto"/>
              <w:rPr>
                <w:rFonts w:ascii="Arial"/>
                <w:sz w:val="21"/>
              </w:rPr>
            </w:pPr>
          </w:p>
          <w:p w14:paraId="375C9415">
            <w:pPr>
              <w:spacing w:line="258" w:lineRule="auto"/>
              <w:rPr>
                <w:rFonts w:ascii="Arial"/>
                <w:sz w:val="21"/>
              </w:rPr>
            </w:pPr>
          </w:p>
          <w:p w14:paraId="61D0F969">
            <w:pPr>
              <w:spacing w:line="258" w:lineRule="auto"/>
              <w:rPr>
                <w:rFonts w:ascii="Arial"/>
                <w:sz w:val="21"/>
              </w:rPr>
            </w:pPr>
          </w:p>
          <w:p w14:paraId="5DDBA4EC">
            <w:pPr>
              <w:spacing w:line="258" w:lineRule="auto"/>
              <w:rPr>
                <w:rFonts w:ascii="Arial"/>
                <w:sz w:val="21"/>
              </w:rPr>
            </w:pPr>
          </w:p>
          <w:p w14:paraId="6017AE1C">
            <w:pPr>
              <w:spacing w:line="258" w:lineRule="auto"/>
              <w:rPr>
                <w:rFonts w:ascii="Arial"/>
                <w:sz w:val="21"/>
              </w:rPr>
            </w:pPr>
          </w:p>
          <w:p w14:paraId="6E1D4F48">
            <w:pPr>
              <w:spacing w:line="258" w:lineRule="auto"/>
              <w:rPr>
                <w:rFonts w:ascii="Arial"/>
                <w:sz w:val="21"/>
              </w:rPr>
            </w:pPr>
          </w:p>
          <w:p w14:paraId="3AB55554">
            <w:pPr>
              <w:spacing w:line="259" w:lineRule="auto"/>
              <w:rPr>
                <w:rFonts w:ascii="Arial"/>
                <w:sz w:val="21"/>
              </w:rPr>
            </w:pPr>
          </w:p>
          <w:p w14:paraId="476EC65E">
            <w:pPr>
              <w:pStyle w:val="6"/>
              <w:spacing w:before="49" w:line="200" w:lineRule="auto"/>
              <w:ind w:left="285"/>
            </w:pPr>
            <w:r>
              <w:rPr>
                <w:spacing w:val="1"/>
              </w:rPr>
              <w:t>1.5</w:t>
            </w:r>
          </w:p>
        </w:tc>
        <w:tc>
          <w:tcPr>
            <w:tcW w:w="3264" w:type="dxa"/>
            <w:vMerge w:val="restart"/>
            <w:tcBorders>
              <w:bottom w:val="nil"/>
            </w:tcBorders>
            <w:vAlign w:val="top"/>
          </w:tcPr>
          <w:p w14:paraId="552EDA3E">
            <w:pPr>
              <w:spacing w:line="269" w:lineRule="auto"/>
              <w:rPr>
                <w:rFonts w:ascii="Arial"/>
                <w:sz w:val="21"/>
              </w:rPr>
            </w:pPr>
          </w:p>
          <w:p w14:paraId="6FBE6672">
            <w:pPr>
              <w:spacing w:line="270" w:lineRule="auto"/>
              <w:rPr>
                <w:rFonts w:ascii="Arial"/>
                <w:sz w:val="21"/>
              </w:rPr>
            </w:pPr>
          </w:p>
          <w:p w14:paraId="5758B0FE">
            <w:pPr>
              <w:spacing w:line="270" w:lineRule="auto"/>
              <w:rPr>
                <w:rFonts w:ascii="Arial"/>
                <w:sz w:val="21"/>
              </w:rPr>
            </w:pPr>
          </w:p>
          <w:p w14:paraId="482C6E45">
            <w:pPr>
              <w:spacing w:line="270" w:lineRule="auto"/>
              <w:rPr>
                <w:rFonts w:ascii="Arial"/>
                <w:sz w:val="21"/>
              </w:rPr>
            </w:pPr>
          </w:p>
          <w:p w14:paraId="6BE50216">
            <w:pPr>
              <w:spacing w:line="270" w:lineRule="auto"/>
              <w:rPr>
                <w:rFonts w:ascii="Arial"/>
                <w:sz w:val="21"/>
              </w:rPr>
            </w:pPr>
          </w:p>
          <w:p w14:paraId="7DCDFFEB">
            <w:pPr>
              <w:spacing w:line="270" w:lineRule="auto"/>
              <w:rPr>
                <w:rFonts w:ascii="Arial"/>
                <w:sz w:val="21"/>
              </w:rPr>
            </w:pPr>
          </w:p>
          <w:p w14:paraId="0506FB0A">
            <w:pPr>
              <w:pStyle w:val="6"/>
              <w:spacing w:before="49" w:line="220" w:lineRule="auto"/>
              <w:ind w:left="20" w:right="32"/>
              <w:jc w:val="both"/>
            </w:pPr>
            <w:r>
              <w:rPr>
                <w:spacing w:val="8"/>
              </w:rPr>
              <w:t>对投标人相互串通投标或者与招标人串通投标的</w:t>
            </w:r>
            <w:r>
              <w:rPr>
                <w:spacing w:val="-7"/>
              </w:rPr>
              <w:t xml:space="preserve"> </w:t>
            </w:r>
            <w:r>
              <w:rPr>
                <w:spacing w:val="8"/>
              </w:rPr>
              <w:t>，投</w:t>
            </w:r>
            <w:r>
              <w:t xml:space="preserve"> </w:t>
            </w:r>
            <w:r>
              <w:rPr>
                <w:spacing w:val="9"/>
              </w:rPr>
              <w:t>标人以向招标人或者评标委员会成员行贿的手段谋取</w:t>
            </w:r>
            <w:r>
              <w:rPr>
                <w:spacing w:val="2"/>
              </w:rPr>
              <w:t xml:space="preserve"> </w:t>
            </w:r>
            <w:r>
              <w:rPr>
                <w:spacing w:val="8"/>
              </w:rPr>
              <w:t>中标的处罚</w:t>
            </w:r>
          </w:p>
        </w:tc>
        <w:tc>
          <w:tcPr>
            <w:tcW w:w="1017" w:type="dxa"/>
            <w:vMerge w:val="restart"/>
            <w:tcBorders>
              <w:bottom w:val="nil"/>
            </w:tcBorders>
            <w:vAlign w:val="top"/>
          </w:tcPr>
          <w:p w14:paraId="1530E11F">
            <w:pPr>
              <w:spacing w:line="255" w:lineRule="auto"/>
              <w:rPr>
                <w:rFonts w:ascii="Arial"/>
                <w:sz w:val="21"/>
              </w:rPr>
            </w:pPr>
          </w:p>
          <w:p w14:paraId="35A97989">
            <w:pPr>
              <w:spacing w:line="255" w:lineRule="auto"/>
              <w:rPr>
                <w:rFonts w:ascii="Arial"/>
                <w:sz w:val="21"/>
              </w:rPr>
            </w:pPr>
          </w:p>
          <w:p w14:paraId="31F8C27F">
            <w:pPr>
              <w:spacing w:line="256" w:lineRule="auto"/>
              <w:rPr>
                <w:rFonts w:ascii="Arial"/>
                <w:sz w:val="21"/>
              </w:rPr>
            </w:pPr>
          </w:p>
          <w:p w14:paraId="2A103D15">
            <w:pPr>
              <w:spacing w:line="256" w:lineRule="auto"/>
              <w:rPr>
                <w:rFonts w:ascii="Arial"/>
                <w:sz w:val="21"/>
              </w:rPr>
            </w:pPr>
          </w:p>
          <w:p w14:paraId="25650142">
            <w:pPr>
              <w:spacing w:line="256" w:lineRule="auto"/>
              <w:rPr>
                <w:rFonts w:ascii="Arial"/>
                <w:sz w:val="21"/>
              </w:rPr>
            </w:pPr>
          </w:p>
          <w:p w14:paraId="7375379A">
            <w:pPr>
              <w:spacing w:line="256" w:lineRule="auto"/>
              <w:rPr>
                <w:rFonts w:ascii="Arial"/>
                <w:sz w:val="21"/>
              </w:rPr>
            </w:pPr>
          </w:p>
          <w:p w14:paraId="37AAFA74">
            <w:pPr>
              <w:pStyle w:val="6"/>
              <w:spacing w:before="48" w:line="218" w:lineRule="auto"/>
              <w:ind w:left="23" w:right="151" w:hanging="10"/>
              <w:jc w:val="both"/>
            </w:pPr>
            <w:r>
              <w:rPr>
                <w:spacing w:val="10"/>
              </w:rPr>
              <w:t>《中华人民共</w:t>
            </w:r>
            <w:r>
              <w:rPr>
                <w:spacing w:val="1"/>
              </w:rPr>
              <w:t xml:space="preserve"> </w:t>
            </w:r>
            <w:r>
              <w:rPr>
                <w:spacing w:val="8"/>
              </w:rPr>
              <w:t>和国招标投标</w:t>
            </w:r>
            <w:r>
              <w:rPr>
                <w:spacing w:val="2"/>
              </w:rPr>
              <w:t xml:space="preserve"> </w:t>
            </w:r>
            <w:r>
              <w:rPr>
                <w:spacing w:val="8"/>
              </w:rPr>
              <w:t>法》第五十三</w:t>
            </w:r>
            <w:r>
              <w:rPr>
                <w:spacing w:val="2"/>
              </w:rPr>
              <w:t xml:space="preserve"> </w:t>
            </w:r>
            <w:r>
              <w:rPr>
                <w:spacing w:val="5"/>
              </w:rPr>
              <w:t>条</w:t>
            </w:r>
          </w:p>
        </w:tc>
        <w:tc>
          <w:tcPr>
            <w:tcW w:w="4082" w:type="dxa"/>
            <w:vMerge w:val="restart"/>
            <w:tcBorders>
              <w:bottom w:val="nil"/>
            </w:tcBorders>
            <w:vAlign w:val="top"/>
          </w:tcPr>
          <w:p w14:paraId="2269A923">
            <w:pPr>
              <w:rPr>
                <w:rFonts w:ascii="Arial"/>
                <w:sz w:val="21"/>
              </w:rPr>
            </w:pPr>
          </w:p>
          <w:p w14:paraId="737D4418">
            <w:pPr>
              <w:rPr>
                <w:rFonts w:ascii="Arial"/>
                <w:sz w:val="21"/>
              </w:rPr>
            </w:pPr>
          </w:p>
          <w:p w14:paraId="42877D21">
            <w:pPr>
              <w:rPr>
                <w:rFonts w:ascii="Arial"/>
                <w:sz w:val="21"/>
              </w:rPr>
            </w:pPr>
          </w:p>
          <w:p w14:paraId="257C2534">
            <w:pPr>
              <w:spacing w:line="241" w:lineRule="auto"/>
              <w:rPr>
                <w:rFonts w:ascii="Arial"/>
                <w:sz w:val="21"/>
              </w:rPr>
            </w:pPr>
          </w:p>
          <w:p w14:paraId="132F54EF">
            <w:pPr>
              <w:spacing w:line="241" w:lineRule="auto"/>
              <w:rPr>
                <w:rFonts w:ascii="Arial"/>
                <w:sz w:val="21"/>
              </w:rPr>
            </w:pPr>
          </w:p>
          <w:p w14:paraId="115AC196">
            <w:pPr>
              <w:pStyle w:val="6"/>
              <w:spacing w:before="48" w:line="212" w:lineRule="auto"/>
              <w:ind w:left="23" w:right="10" w:firstLine="1"/>
              <w:jc w:val="both"/>
            </w:pPr>
            <w:r>
              <w:rPr>
                <w:spacing w:val="8"/>
              </w:rPr>
              <w:t>投标人相互串通投标或者与招标人串通投标的</w:t>
            </w:r>
            <w:r>
              <w:t xml:space="preserve"> </w:t>
            </w:r>
            <w:r>
              <w:rPr>
                <w:spacing w:val="8"/>
              </w:rPr>
              <w:t>，投标人以向招标人</w:t>
            </w:r>
            <w:r>
              <w:t xml:space="preserve"> </w:t>
            </w:r>
            <w:r>
              <w:rPr>
                <w:spacing w:val="7"/>
              </w:rPr>
              <w:t>或者评标委员会成员行贿的手段谋取中标的，</w:t>
            </w:r>
            <w:r>
              <w:rPr>
                <w:spacing w:val="6"/>
              </w:rPr>
              <w:t xml:space="preserve"> </w:t>
            </w:r>
            <w:r>
              <w:rPr>
                <w:spacing w:val="7"/>
              </w:rPr>
              <w:t>中标无效</w:t>
            </w:r>
            <w:r>
              <w:rPr>
                <w:spacing w:val="-7"/>
              </w:rPr>
              <w:t xml:space="preserve"> </w:t>
            </w:r>
            <w:r>
              <w:rPr>
                <w:spacing w:val="7"/>
              </w:rPr>
              <w:t>，处中标项</w:t>
            </w:r>
            <w:r>
              <w:t xml:space="preserve"> </w:t>
            </w:r>
            <w:r>
              <w:rPr>
                <w:spacing w:val="8"/>
              </w:rPr>
              <w:t>目金额千分之五以上千分之十以下的罚款</w:t>
            </w:r>
            <w:r>
              <w:rPr>
                <w:spacing w:val="3"/>
              </w:rPr>
              <w:t xml:space="preserve"> </w:t>
            </w:r>
            <w:r>
              <w:rPr>
                <w:spacing w:val="8"/>
              </w:rPr>
              <w:t>，对单位直接负责的主管</w:t>
            </w:r>
            <w:r>
              <w:t xml:space="preserve"> </w:t>
            </w:r>
            <w:r>
              <w:rPr>
                <w:spacing w:val="9"/>
              </w:rPr>
              <w:t>人员以及其他直接责任人员处单位罚款数额百分之五以上百分之十</w:t>
            </w:r>
            <w:r>
              <w:rPr>
                <w:spacing w:val="5"/>
              </w:rPr>
              <w:t xml:space="preserve"> </w:t>
            </w:r>
            <w:r>
              <w:rPr>
                <w:spacing w:val="6"/>
              </w:rPr>
              <w:t>以下的罚款</w:t>
            </w:r>
            <w:r>
              <w:rPr>
                <w:spacing w:val="-9"/>
              </w:rPr>
              <w:t xml:space="preserve"> </w:t>
            </w:r>
            <w:r>
              <w:rPr>
                <w:spacing w:val="6"/>
              </w:rPr>
              <w:t>；有违法所得的</w:t>
            </w:r>
            <w:r>
              <w:rPr>
                <w:spacing w:val="-7"/>
              </w:rPr>
              <w:t xml:space="preserve"> </w:t>
            </w:r>
            <w:r>
              <w:rPr>
                <w:spacing w:val="6"/>
              </w:rPr>
              <w:t>，并处没收违法所得</w:t>
            </w:r>
            <w:r>
              <w:rPr>
                <w:spacing w:val="-6"/>
              </w:rPr>
              <w:t xml:space="preserve"> </w:t>
            </w:r>
            <w:r>
              <w:rPr>
                <w:spacing w:val="6"/>
              </w:rPr>
              <w:t>；</w:t>
            </w:r>
            <w:r>
              <w:rPr>
                <w:spacing w:val="5"/>
              </w:rPr>
              <w:t>情节严重的</w:t>
            </w:r>
            <w:r>
              <w:rPr>
                <w:spacing w:val="-8"/>
              </w:rPr>
              <w:t xml:space="preserve"> </w:t>
            </w:r>
            <w:r>
              <w:rPr>
                <w:spacing w:val="5"/>
              </w:rPr>
              <w:t>，取</w:t>
            </w:r>
            <w:r>
              <w:t xml:space="preserve"> </w:t>
            </w:r>
            <w:r>
              <w:rPr>
                <w:spacing w:val="9"/>
              </w:rPr>
              <w:t>消其一年至二年内参加依法必须进行招标的项目的投标资格并予以</w:t>
            </w:r>
            <w:r>
              <w:rPr>
                <w:spacing w:val="5"/>
              </w:rPr>
              <w:t xml:space="preserve"> </w:t>
            </w:r>
            <w:r>
              <w:rPr>
                <w:spacing w:val="6"/>
              </w:rPr>
              <w:t>公告</w:t>
            </w:r>
            <w:r>
              <w:rPr>
                <w:spacing w:val="9"/>
              </w:rPr>
              <w:t xml:space="preserve"> </w:t>
            </w:r>
            <w:r>
              <w:rPr>
                <w:spacing w:val="6"/>
              </w:rPr>
              <w:t>，直至由工商行政管理机关吊销营业执照</w:t>
            </w:r>
            <w:r>
              <w:rPr>
                <w:spacing w:val="-7"/>
              </w:rPr>
              <w:t xml:space="preserve"> </w:t>
            </w:r>
            <w:r>
              <w:rPr>
                <w:spacing w:val="6"/>
              </w:rPr>
              <w:t>；构成犯罪的</w:t>
            </w:r>
            <w:r>
              <w:rPr>
                <w:spacing w:val="-7"/>
              </w:rPr>
              <w:t xml:space="preserve"> </w:t>
            </w:r>
            <w:r>
              <w:rPr>
                <w:spacing w:val="6"/>
              </w:rPr>
              <w:t>，应依</w:t>
            </w:r>
            <w:r>
              <w:t xml:space="preserve"> </w:t>
            </w:r>
            <w:r>
              <w:rPr>
                <w:spacing w:val="7"/>
              </w:rPr>
              <w:t>法追究刑事责任</w:t>
            </w:r>
            <w:r>
              <w:rPr>
                <w:spacing w:val="-12"/>
              </w:rPr>
              <w:t xml:space="preserve"> </w:t>
            </w:r>
            <w:r>
              <w:rPr>
                <w:spacing w:val="7"/>
              </w:rPr>
              <w:t>。给他人造成损失的</w:t>
            </w:r>
            <w:r>
              <w:rPr>
                <w:spacing w:val="-7"/>
              </w:rPr>
              <w:t xml:space="preserve"> </w:t>
            </w:r>
            <w:r>
              <w:rPr>
                <w:spacing w:val="7"/>
              </w:rPr>
              <w:t>，依法承担赔偿责任。</w:t>
            </w:r>
          </w:p>
        </w:tc>
        <w:tc>
          <w:tcPr>
            <w:tcW w:w="1240" w:type="dxa"/>
            <w:vAlign w:val="top"/>
          </w:tcPr>
          <w:p w14:paraId="0C1BF985">
            <w:pPr>
              <w:spacing w:line="380" w:lineRule="auto"/>
              <w:rPr>
                <w:rFonts w:ascii="Arial"/>
                <w:sz w:val="21"/>
              </w:rPr>
            </w:pPr>
          </w:p>
          <w:p w14:paraId="46F2FE90">
            <w:pPr>
              <w:pStyle w:val="6"/>
              <w:spacing w:before="48" w:line="199" w:lineRule="exact"/>
              <w:ind w:left="207"/>
            </w:pPr>
            <w:r>
              <w:rPr>
                <w:spacing w:val="8"/>
                <w:position w:val="1"/>
              </w:rPr>
              <w:t>一般违法行为</w:t>
            </w:r>
          </w:p>
        </w:tc>
        <w:tc>
          <w:tcPr>
            <w:tcW w:w="1878" w:type="dxa"/>
            <w:vAlign w:val="top"/>
          </w:tcPr>
          <w:p w14:paraId="05531EA1">
            <w:pPr>
              <w:spacing w:line="296" w:lineRule="auto"/>
              <w:rPr>
                <w:rFonts w:ascii="Arial"/>
                <w:sz w:val="21"/>
              </w:rPr>
            </w:pPr>
          </w:p>
          <w:p w14:paraId="17BFF075">
            <w:pPr>
              <w:pStyle w:val="6"/>
              <w:spacing w:before="48" w:line="227" w:lineRule="auto"/>
              <w:ind w:left="27" w:right="33" w:firstLine="1"/>
            </w:pPr>
            <w:r>
              <w:rPr>
                <w:spacing w:val="7"/>
              </w:rPr>
              <w:t>在评标过程中发现</w:t>
            </w:r>
            <w:r>
              <w:rPr>
                <w:spacing w:val="-8"/>
              </w:rPr>
              <w:t xml:space="preserve"> </w:t>
            </w:r>
            <w:r>
              <w:rPr>
                <w:spacing w:val="7"/>
              </w:rPr>
              <w:t>，未影响中</w:t>
            </w:r>
            <w:r>
              <w:t xml:space="preserve"> </w:t>
            </w:r>
            <w:r>
              <w:rPr>
                <w:spacing w:val="8"/>
              </w:rPr>
              <w:t>标结果的</w:t>
            </w:r>
          </w:p>
        </w:tc>
        <w:tc>
          <w:tcPr>
            <w:tcW w:w="2303" w:type="dxa"/>
            <w:vAlign w:val="top"/>
          </w:tcPr>
          <w:p w14:paraId="7348D2CB">
            <w:pPr>
              <w:pStyle w:val="6"/>
              <w:spacing w:before="12" w:line="206" w:lineRule="auto"/>
              <w:ind w:left="28" w:right="39"/>
              <w:jc w:val="both"/>
            </w:pPr>
            <w:r>
              <w:rPr>
                <w:spacing w:val="9"/>
              </w:rPr>
              <w:t>处中标项目金额千分之五以上千分之</w:t>
            </w:r>
            <w:r>
              <w:t xml:space="preserve"> </w:t>
            </w:r>
            <w:r>
              <w:rPr>
                <w:spacing w:val="7"/>
              </w:rPr>
              <w:t>六以下的罚款</w:t>
            </w:r>
            <w:r>
              <w:t xml:space="preserve"> </w:t>
            </w:r>
            <w:r>
              <w:rPr>
                <w:spacing w:val="7"/>
              </w:rPr>
              <w:t>，对单位直接负责的主</w:t>
            </w:r>
            <w:r>
              <w:t xml:space="preserve"> </w:t>
            </w:r>
            <w:r>
              <w:rPr>
                <w:spacing w:val="9"/>
              </w:rPr>
              <w:t>管人员和其他直接责任人员处单位罚</w:t>
            </w:r>
            <w:r>
              <w:t xml:space="preserve"> </w:t>
            </w:r>
            <w:r>
              <w:rPr>
                <w:spacing w:val="9"/>
              </w:rPr>
              <w:t>款数额百分之五以上百分之六以下的</w:t>
            </w:r>
            <w:r>
              <w:t xml:space="preserve"> </w:t>
            </w:r>
            <w:r>
              <w:rPr>
                <w:spacing w:val="5"/>
              </w:rPr>
              <w:t>罚款</w:t>
            </w:r>
            <w:r>
              <w:rPr>
                <w:spacing w:val="7"/>
              </w:rPr>
              <w:t xml:space="preserve"> </w:t>
            </w:r>
            <w:r>
              <w:rPr>
                <w:spacing w:val="5"/>
              </w:rPr>
              <w:t>，有违法所得的</w:t>
            </w:r>
            <w:r>
              <w:rPr>
                <w:spacing w:val="-7"/>
              </w:rPr>
              <w:t xml:space="preserve"> </w:t>
            </w:r>
            <w:r>
              <w:rPr>
                <w:spacing w:val="5"/>
              </w:rPr>
              <w:t>，并处没收违法</w:t>
            </w:r>
            <w:r>
              <w:t xml:space="preserve"> </w:t>
            </w:r>
            <w:r>
              <w:rPr>
                <w:spacing w:val="5"/>
              </w:rPr>
              <w:t>所得。</w:t>
            </w:r>
          </w:p>
        </w:tc>
      </w:tr>
      <w:tr w14:paraId="550C9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trPr>
        <w:tc>
          <w:tcPr>
            <w:tcW w:w="730" w:type="dxa"/>
            <w:vMerge w:val="continue"/>
            <w:tcBorders>
              <w:top w:val="nil"/>
              <w:bottom w:val="nil"/>
            </w:tcBorders>
            <w:vAlign w:val="top"/>
          </w:tcPr>
          <w:p w14:paraId="42A1CA95">
            <w:pPr>
              <w:rPr>
                <w:rFonts w:ascii="Arial"/>
                <w:sz w:val="21"/>
              </w:rPr>
            </w:pPr>
          </w:p>
        </w:tc>
        <w:tc>
          <w:tcPr>
            <w:tcW w:w="3264" w:type="dxa"/>
            <w:vMerge w:val="continue"/>
            <w:tcBorders>
              <w:top w:val="nil"/>
              <w:bottom w:val="nil"/>
            </w:tcBorders>
            <w:vAlign w:val="top"/>
          </w:tcPr>
          <w:p w14:paraId="33237C56">
            <w:pPr>
              <w:rPr>
                <w:rFonts w:ascii="Arial"/>
                <w:sz w:val="21"/>
              </w:rPr>
            </w:pPr>
          </w:p>
        </w:tc>
        <w:tc>
          <w:tcPr>
            <w:tcW w:w="1017" w:type="dxa"/>
            <w:vMerge w:val="continue"/>
            <w:tcBorders>
              <w:top w:val="nil"/>
              <w:bottom w:val="nil"/>
            </w:tcBorders>
            <w:vAlign w:val="top"/>
          </w:tcPr>
          <w:p w14:paraId="3E4491D1">
            <w:pPr>
              <w:rPr>
                <w:rFonts w:ascii="Arial"/>
                <w:sz w:val="21"/>
              </w:rPr>
            </w:pPr>
          </w:p>
        </w:tc>
        <w:tc>
          <w:tcPr>
            <w:tcW w:w="4082" w:type="dxa"/>
            <w:vMerge w:val="continue"/>
            <w:tcBorders>
              <w:top w:val="nil"/>
              <w:bottom w:val="nil"/>
            </w:tcBorders>
            <w:vAlign w:val="top"/>
          </w:tcPr>
          <w:p w14:paraId="6B22CD36">
            <w:pPr>
              <w:rPr>
                <w:rFonts w:ascii="Arial"/>
                <w:sz w:val="21"/>
              </w:rPr>
            </w:pPr>
          </w:p>
        </w:tc>
        <w:tc>
          <w:tcPr>
            <w:tcW w:w="1240" w:type="dxa"/>
            <w:vAlign w:val="top"/>
          </w:tcPr>
          <w:p w14:paraId="24A07940">
            <w:pPr>
              <w:spacing w:line="273" w:lineRule="auto"/>
              <w:rPr>
                <w:rFonts w:ascii="Arial"/>
                <w:sz w:val="21"/>
              </w:rPr>
            </w:pPr>
          </w:p>
          <w:p w14:paraId="7B3C99A1">
            <w:pPr>
              <w:spacing w:line="274" w:lineRule="auto"/>
              <w:rPr>
                <w:rFonts w:ascii="Arial"/>
                <w:sz w:val="21"/>
              </w:rPr>
            </w:pPr>
          </w:p>
          <w:p w14:paraId="66249334">
            <w:pPr>
              <w:pStyle w:val="6"/>
              <w:spacing w:before="49" w:line="199" w:lineRule="exact"/>
              <w:ind w:left="207"/>
            </w:pPr>
            <w:r>
              <w:rPr>
                <w:spacing w:val="8"/>
                <w:position w:val="1"/>
              </w:rPr>
              <w:t>较重违法行为</w:t>
            </w:r>
          </w:p>
        </w:tc>
        <w:tc>
          <w:tcPr>
            <w:tcW w:w="1878" w:type="dxa"/>
            <w:vAlign w:val="top"/>
          </w:tcPr>
          <w:p w14:paraId="77C82646">
            <w:pPr>
              <w:spacing w:line="464" w:lineRule="auto"/>
              <w:rPr>
                <w:rFonts w:ascii="Arial"/>
                <w:sz w:val="21"/>
              </w:rPr>
            </w:pPr>
          </w:p>
          <w:p w14:paraId="6EEE2C5D">
            <w:pPr>
              <w:pStyle w:val="6"/>
              <w:spacing w:before="48" w:line="227" w:lineRule="auto"/>
              <w:ind w:left="27" w:right="33"/>
            </w:pPr>
            <w:r>
              <w:rPr>
                <w:spacing w:val="7"/>
              </w:rPr>
              <w:t>在评标结束后发现</w:t>
            </w:r>
            <w:r>
              <w:rPr>
                <w:spacing w:val="-8"/>
              </w:rPr>
              <w:t xml:space="preserve"> </w:t>
            </w:r>
            <w:r>
              <w:rPr>
                <w:spacing w:val="7"/>
              </w:rPr>
              <w:t>，影响中标</w:t>
            </w:r>
            <w:r>
              <w:t xml:space="preserve"> </w:t>
            </w:r>
            <w:r>
              <w:rPr>
                <w:spacing w:val="8"/>
              </w:rPr>
              <w:t>结果的</w:t>
            </w:r>
          </w:p>
        </w:tc>
        <w:tc>
          <w:tcPr>
            <w:tcW w:w="2303" w:type="dxa"/>
            <w:vAlign w:val="top"/>
          </w:tcPr>
          <w:p w14:paraId="60DEC9A0">
            <w:pPr>
              <w:pStyle w:val="6"/>
              <w:spacing w:before="12" w:line="213" w:lineRule="auto"/>
              <w:ind w:left="27" w:right="39" w:firstLine="1"/>
              <w:jc w:val="both"/>
            </w:pPr>
            <w:r>
              <w:rPr>
                <w:spacing w:val="9"/>
              </w:rPr>
              <w:t>处中标项目金额千分之六以上千分之</w:t>
            </w:r>
            <w:r>
              <w:t xml:space="preserve"> </w:t>
            </w:r>
            <w:r>
              <w:rPr>
                <w:spacing w:val="7"/>
              </w:rPr>
              <w:t>八以下的罚款</w:t>
            </w:r>
            <w:r>
              <w:rPr>
                <w:spacing w:val="1"/>
              </w:rPr>
              <w:t xml:space="preserve"> </w:t>
            </w:r>
            <w:r>
              <w:rPr>
                <w:spacing w:val="7"/>
              </w:rPr>
              <w:t>，对单位直接负责的主</w:t>
            </w:r>
            <w:r>
              <w:t xml:space="preserve"> </w:t>
            </w:r>
            <w:r>
              <w:rPr>
                <w:spacing w:val="9"/>
              </w:rPr>
              <w:t>管人员和其他直接责任人员处单位罚</w:t>
            </w:r>
            <w:r>
              <w:rPr>
                <w:spacing w:val="1"/>
              </w:rPr>
              <w:t xml:space="preserve"> </w:t>
            </w:r>
            <w:r>
              <w:rPr>
                <w:spacing w:val="9"/>
              </w:rPr>
              <w:t>款数额百分之六以上百分之八以下的</w:t>
            </w:r>
            <w:r>
              <w:rPr>
                <w:spacing w:val="1"/>
              </w:rPr>
              <w:t xml:space="preserve"> </w:t>
            </w:r>
            <w:r>
              <w:rPr>
                <w:spacing w:val="6"/>
              </w:rPr>
              <w:t>罚款</w:t>
            </w:r>
            <w:r>
              <w:rPr>
                <w:spacing w:val="-7"/>
              </w:rPr>
              <w:t xml:space="preserve"> </w:t>
            </w:r>
            <w:r>
              <w:rPr>
                <w:spacing w:val="6"/>
              </w:rPr>
              <w:t>，有违法所得的</w:t>
            </w:r>
            <w:r>
              <w:rPr>
                <w:spacing w:val="-8"/>
              </w:rPr>
              <w:t xml:space="preserve"> </w:t>
            </w:r>
            <w:r>
              <w:rPr>
                <w:spacing w:val="6"/>
              </w:rPr>
              <w:t>，并处没收违法</w:t>
            </w:r>
            <w:r>
              <w:t xml:space="preserve"> </w:t>
            </w:r>
            <w:r>
              <w:rPr>
                <w:spacing w:val="8"/>
              </w:rPr>
              <w:t>所得</w:t>
            </w:r>
            <w:r>
              <w:rPr>
                <w:spacing w:val="-15"/>
              </w:rPr>
              <w:t xml:space="preserve"> </w:t>
            </w:r>
            <w:r>
              <w:rPr>
                <w:spacing w:val="8"/>
              </w:rPr>
              <w:t>。取消其一年内参加依法必须进</w:t>
            </w:r>
            <w:r>
              <w:t xml:space="preserve"> </w:t>
            </w:r>
            <w:r>
              <w:rPr>
                <w:spacing w:val="9"/>
              </w:rPr>
              <w:t>行招标的项目的投标资格并予以公告</w:t>
            </w:r>
          </w:p>
          <w:p w14:paraId="343D503A">
            <w:pPr>
              <w:pStyle w:val="6"/>
              <w:spacing w:before="64" w:line="67" w:lineRule="exact"/>
              <w:ind w:left="42"/>
            </w:pPr>
            <w:r>
              <w:rPr>
                <w:position w:val="1"/>
              </w:rPr>
              <w:t>。</w:t>
            </w:r>
          </w:p>
        </w:tc>
      </w:tr>
      <w:tr w14:paraId="7DBA3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7" w:hRule="atLeast"/>
        </w:trPr>
        <w:tc>
          <w:tcPr>
            <w:tcW w:w="730" w:type="dxa"/>
            <w:vMerge w:val="continue"/>
            <w:tcBorders>
              <w:top w:val="nil"/>
            </w:tcBorders>
            <w:vAlign w:val="top"/>
          </w:tcPr>
          <w:p w14:paraId="7F696DFA">
            <w:pPr>
              <w:rPr>
                <w:rFonts w:ascii="Arial"/>
                <w:sz w:val="21"/>
              </w:rPr>
            </w:pPr>
          </w:p>
        </w:tc>
        <w:tc>
          <w:tcPr>
            <w:tcW w:w="3264" w:type="dxa"/>
            <w:vMerge w:val="continue"/>
            <w:tcBorders>
              <w:top w:val="nil"/>
            </w:tcBorders>
            <w:vAlign w:val="top"/>
          </w:tcPr>
          <w:p w14:paraId="14E7FD09">
            <w:pPr>
              <w:rPr>
                <w:rFonts w:ascii="Arial"/>
                <w:sz w:val="21"/>
              </w:rPr>
            </w:pPr>
          </w:p>
        </w:tc>
        <w:tc>
          <w:tcPr>
            <w:tcW w:w="1017" w:type="dxa"/>
            <w:vMerge w:val="continue"/>
            <w:tcBorders>
              <w:top w:val="nil"/>
            </w:tcBorders>
            <w:vAlign w:val="top"/>
          </w:tcPr>
          <w:p w14:paraId="2BCF6A53">
            <w:pPr>
              <w:rPr>
                <w:rFonts w:ascii="Arial"/>
                <w:sz w:val="21"/>
              </w:rPr>
            </w:pPr>
          </w:p>
        </w:tc>
        <w:tc>
          <w:tcPr>
            <w:tcW w:w="4082" w:type="dxa"/>
            <w:vMerge w:val="continue"/>
            <w:tcBorders>
              <w:top w:val="nil"/>
            </w:tcBorders>
            <w:vAlign w:val="top"/>
          </w:tcPr>
          <w:p w14:paraId="37A97817">
            <w:pPr>
              <w:rPr>
                <w:rFonts w:ascii="Arial"/>
                <w:sz w:val="21"/>
              </w:rPr>
            </w:pPr>
          </w:p>
        </w:tc>
        <w:tc>
          <w:tcPr>
            <w:tcW w:w="1240" w:type="dxa"/>
            <w:vAlign w:val="top"/>
          </w:tcPr>
          <w:p w14:paraId="74A51CC6">
            <w:pPr>
              <w:spacing w:line="295" w:lineRule="auto"/>
              <w:rPr>
                <w:rFonts w:ascii="Arial"/>
                <w:sz w:val="21"/>
              </w:rPr>
            </w:pPr>
          </w:p>
          <w:p w14:paraId="2635557B">
            <w:pPr>
              <w:spacing w:line="296" w:lineRule="auto"/>
              <w:rPr>
                <w:rFonts w:ascii="Arial"/>
                <w:sz w:val="21"/>
              </w:rPr>
            </w:pPr>
          </w:p>
          <w:p w14:paraId="1F87CDD9">
            <w:pPr>
              <w:pStyle w:val="6"/>
              <w:spacing w:before="49" w:line="199" w:lineRule="exact"/>
              <w:ind w:left="205"/>
            </w:pPr>
            <w:r>
              <w:rPr>
                <w:spacing w:val="8"/>
                <w:position w:val="1"/>
              </w:rPr>
              <w:t>严重违法行为</w:t>
            </w:r>
          </w:p>
        </w:tc>
        <w:tc>
          <w:tcPr>
            <w:tcW w:w="1878" w:type="dxa"/>
            <w:vAlign w:val="top"/>
          </w:tcPr>
          <w:p w14:paraId="517F7549">
            <w:pPr>
              <w:spacing w:line="253" w:lineRule="auto"/>
              <w:rPr>
                <w:rFonts w:ascii="Arial"/>
                <w:sz w:val="21"/>
              </w:rPr>
            </w:pPr>
          </w:p>
          <w:p w14:paraId="00D90C7E">
            <w:pPr>
              <w:spacing w:line="254" w:lineRule="auto"/>
              <w:rPr>
                <w:rFonts w:ascii="Arial"/>
                <w:sz w:val="21"/>
              </w:rPr>
            </w:pPr>
          </w:p>
          <w:p w14:paraId="529555C2">
            <w:pPr>
              <w:pStyle w:val="6"/>
              <w:spacing w:before="49" w:line="228" w:lineRule="auto"/>
              <w:ind w:left="27" w:right="34"/>
            </w:pPr>
            <w:r>
              <w:rPr>
                <w:spacing w:val="7"/>
              </w:rPr>
              <w:t>招标活动结束后发现</w:t>
            </w:r>
            <w:r>
              <w:rPr>
                <w:spacing w:val="-8"/>
              </w:rPr>
              <w:t xml:space="preserve"> </w:t>
            </w:r>
            <w:r>
              <w:rPr>
                <w:spacing w:val="7"/>
              </w:rPr>
              <w:t>，无法纠</w:t>
            </w:r>
            <w:r>
              <w:t xml:space="preserve"> </w:t>
            </w:r>
            <w:r>
              <w:rPr>
                <w:spacing w:val="7"/>
              </w:rPr>
              <w:t>正的</w:t>
            </w:r>
          </w:p>
        </w:tc>
        <w:tc>
          <w:tcPr>
            <w:tcW w:w="2303" w:type="dxa"/>
            <w:vAlign w:val="top"/>
          </w:tcPr>
          <w:p w14:paraId="441EA558">
            <w:pPr>
              <w:pStyle w:val="6"/>
              <w:spacing w:before="56" w:line="213" w:lineRule="auto"/>
              <w:ind w:left="28" w:right="39"/>
              <w:jc w:val="both"/>
            </w:pPr>
            <w:r>
              <w:rPr>
                <w:spacing w:val="9"/>
              </w:rPr>
              <w:t>处中标项目金额千分之八以上千分之</w:t>
            </w:r>
            <w:r>
              <w:t xml:space="preserve"> </w:t>
            </w:r>
            <w:r>
              <w:rPr>
                <w:spacing w:val="7"/>
              </w:rPr>
              <w:t>十以下的罚款</w:t>
            </w:r>
            <w:r>
              <w:t xml:space="preserve"> </w:t>
            </w:r>
            <w:r>
              <w:rPr>
                <w:spacing w:val="7"/>
              </w:rPr>
              <w:t>，对单位直接负责的主</w:t>
            </w:r>
            <w:r>
              <w:t xml:space="preserve"> </w:t>
            </w:r>
            <w:r>
              <w:rPr>
                <w:spacing w:val="9"/>
              </w:rPr>
              <w:t>管人员和其他直接责任人员处单位罚</w:t>
            </w:r>
            <w:r>
              <w:t xml:space="preserve"> </w:t>
            </w:r>
            <w:r>
              <w:rPr>
                <w:spacing w:val="9"/>
              </w:rPr>
              <w:t>款数额百分之八以上百分之十以下的</w:t>
            </w:r>
            <w:r>
              <w:t xml:space="preserve"> </w:t>
            </w:r>
            <w:r>
              <w:rPr>
                <w:spacing w:val="5"/>
              </w:rPr>
              <w:t>罚款</w:t>
            </w:r>
            <w:r>
              <w:rPr>
                <w:spacing w:val="7"/>
              </w:rPr>
              <w:t xml:space="preserve"> </w:t>
            </w:r>
            <w:r>
              <w:rPr>
                <w:spacing w:val="5"/>
              </w:rPr>
              <w:t>，有违法所得的</w:t>
            </w:r>
            <w:r>
              <w:rPr>
                <w:spacing w:val="-7"/>
              </w:rPr>
              <w:t xml:space="preserve"> </w:t>
            </w:r>
            <w:r>
              <w:rPr>
                <w:spacing w:val="5"/>
              </w:rPr>
              <w:t>，并处没收违法</w:t>
            </w:r>
            <w:r>
              <w:t xml:space="preserve"> </w:t>
            </w:r>
            <w:r>
              <w:rPr>
                <w:spacing w:val="7"/>
              </w:rPr>
              <w:t>所得</w:t>
            </w:r>
            <w:r>
              <w:t xml:space="preserve"> </w:t>
            </w:r>
            <w:r>
              <w:rPr>
                <w:spacing w:val="7"/>
              </w:rPr>
              <w:t>；取消其二年内参加依法必须进</w:t>
            </w:r>
            <w:r>
              <w:t xml:space="preserve"> </w:t>
            </w:r>
            <w:r>
              <w:rPr>
                <w:spacing w:val="9"/>
              </w:rPr>
              <w:t>行招标的项目的投标资格并予以公告</w:t>
            </w:r>
          </w:p>
          <w:p w14:paraId="50FCBC32">
            <w:pPr>
              <w:pStyle w:val="6"/>
              <w:spacing w:before="67" w:line="86" w:lineRule="exact"/>
              <w:ind w:left="42"/>
            </w:pPr>
            <w:r>
              <w:rPr>
                <w:position w:val="2"/>
              </w:rPr>
              <w:t>。</w:t>
            </w:r>
          </w:p>
        </w:tc>
      </w:tr>
      <w:tr w14:paraId="59EB7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730" w:type="dxa"/>
            <w:vMerge w:val="restart"/>
            <w:tcBorders>
              <w:bottom w:val="nil"/>
            </w:tcBorders>
            <w:vAlign w:val="top"/>
          </w:tcPr>
          <w:p w14:paraId="706D59FD">
            <w:pPr>
              <w:spacing w:line="246" w:lineRule="auto"/>
              <w:rPr>
                <w:rFonts w:ascii="Arial"/>
                <w:sz w:val="21"/>
              </w:rPr>
            </w:pPr>
          </w:p>
          <w:p w14:paraId="335ACD8A">
            <w:pPr>
              <w:spacing w:line="246" w:lineRule="auto"/>
              <w:rPr>
                <w:rFonts w:ascii="Arial"/>
                <w:sz w:val="21"/>
              </w:rPr>
            </w:pPr>
          </w:p>
          <w:p w14:paraId="6FDABBD0">
            <w:pPr>
              <w:spacing w:line="246" w:lineRule="auto"/>
              <w:rPr>
                <w:rFonts w:ascii="Arial"/>
                <w:sz w:val="21"/>
              </w:rPr>
            </w:pPr>
          </w:p>
          <w:p w14:paraId="1539B0F0">
            <w:pPr>
              <w:spacing w:line="246" w:lineRule="auto"/>
              <w:rPr>
                <w:rFonts w:ascii="Arial"/>
                <w:sz w:val="21"/>
              </w:rPr>
            </w:pPr>
          </w:p>
          <w:p w14:paraId="09F3A475">
            <w:pPr>
              <w:spacing w:line="246" w:lineRule="auto"/>
              <w:rPr>
                <w:rFonts w:ascii="Arial"/>
                <w:sz w:val="21"/>
              </w:rPr>
            </w:pPr>
          </w:p>
          <w:p w14:paraId="0FFCD856">
            <w:pPr>
              <w:spacing w:line="246" w:lineRule="auto"/>
              <w:rPr>
                <w:rFonts w:ascii="Arial"/>
                <w:sz w:val="21"/>
              </w:rPr>
            </w:pPr>
          </w:p>
          <w:p w14:paraId="739EC244">
            <w:pPr>
              <w:spacing w:line="246" w:lineRule="auto"/>
              <w:rPr>
                <w:rFonts w:ascii="Arial"/>
                <w:sz w:val="21"/>
              </w:rPr>
            </w:pPr>
          </w:p>
          <w:p w14:paraId="7FA41052">
            <w:pPr>
              <w:spacing w:line="247" w:lineRule="auto"/>
              <w:rPr>
                <w:rFonts w:ascii="Arial"/>
                <w:sz w:val="21"/>
              </w:rPr>
            </w:pPr>
          </w:p>
          <w:p w14:paraId="4E44BC2A">
            <w:pPr>
              <w:spacing w:line="247" w:lineRule="auto"/>
              <w:rPr>
                <w:rFonts w:ascii="Arial"/>
                <w:sz w:val="21"/>
              </w:rPr>
            </w:pPr>
          </w:p>
          <w:p w14:paraId="24331F45">
            <w:pPr>
              <w:pStyle w:val="6"/>
              <w:spacing w:before="48" w:line="200" w:lineRule="auto"/>
              <w:ind w:left="285"/>
            </w:pPr>
            <w:r>
              <w:rPr>
                <w:spacing w:val="1"/>
              </w:rPr>
              <w:t>1.6</w:t>
            </w:r>
          </w:p>
        </w:tc>
        <w:tc>
          <w:tcPr>
            <w:tcW w:w="3264" w:type="dxa"/>
            <w:vMerge w:val="restart"/>
            <w:tcBorders>
              <w:bottom w:val="nil"/>
            </w:tcBorders>
            <w:vAlign w:val="top"/>
          </w:tcPr>
          <w:p w14:paraId="03B0A48C">
            <w:pPr>
              <w:spacing w:line="263" w:lineRule="auto"/>
              <w:rPr>
                <w:rFonts w:ascii="Arial"/>
                <w:sz w:val="21"/>
              </w:rPr>
            </w:pPr>
          </w:p>
          <w:p w14:paraId="766585D6">
            <w:pPr>
              <w:spacing w:line="263" w:lineRule="auto"/>
              <w:rPr>
                <w:rFonts w:ascii="Arial"/>
                <w:sz w:val="21"/>
              </w:rPr>
            </w:pPr>
          </w:p>
          <w:p w14:paraId="3C091455">
            <w:pPr>
              <w:spacing w:line="264" w:lineRule="auto"/>
              <w:rPr>
                <w:rFonts w:ascii="Arial"/>
                <w:sz w:val="21"/>
              </w:rPr>
            </w:pPr>
          </w:p>
          <w:p w14:paraId="1F572AE4">
            <w:pPr>
              <w:spacing w:line="264" w:lineRule="auto"/>
              <w:rPr>
                <w:rFonts w:ascii="Arial"/>
                <w:sz w:val="21"/>
              </w:rPr>
            </w:pPr>
          </w:p>
          <w:p w14:paraId="265F3C94">
            <w:pPr>
              <w:spacing w:line="264" w:lineRule="auto"/>
              <w:rPr>
                <w:rFonts w:ascii="Arial"/>
                <w:sz w:val="21"/>
              </w:rPr>
            </w:pPr>
          </w:p>
          <w:p w14:paraId="5B45B33B">
            <w:pPr>
              <w:spacing w:line="264" w:lineRule="auto"/>
              <w:rPr>
                <w:rFonts w:ascii="Arial"/>
                <w:sz w:val="21"/>
              </w:rPr>
            </w:pPr>
          </w:p>
          <w:p w14:paraId="1EA865F7">
            <w:pPr>
              <w:spacing w:line="264" w:lineRule="auto"/>
              <w:rPr>
                <w:rFonts w:ascii="Arial"/>
                <w:sz w:val="21"/>
              </w:rPr>
            </w:pPr>
          </w:p>
          <w:p w14:paraId="01E2ACEB">
            <w:pPr>
              <w:spacing w:line="264" w:lineRule="auto"/>
              <w:rPr>
                <w:rFonts w:ascii="Arial"/>
                <w:sz w:val="21"/>
              </w:rPr>
            </w:pPr>
          </w:p>
          <w:p w14:paraId="0522054D">
            <w:pPr>
              <w:pStyle w:val="6"/>
              <w:spacing w:before="49" w:line="227" w:lineRule="auto"/>
              <w:ind w:left="21" w:right="60" w:hanging="1"/>
            </w:pPr>
            <w:r>
              <w:rPr>
                <w:spacing w:val="8"/>
              </w:rPr>
              <w:t>对投标人以他人名义投标或者以其他方式弄虚</w:t>
            </w:r>
            <w:r>
              <w:rPr>
                <w:spacing w:val="7"/>
              </w:rPr>
              <w:t>作假，</w:t>
            </w:r>
            <w:r>
              <w:t xml:space="preserve"> </w:t>
            </w:r>
            <w:r>
              <w:rPr>
                <w:spacing w:val="8"/>
              </w:rPr>
              <w:t>骗取中标的处罚</w:t>
            </w:r>
          </w:p>
        </w:tc>
        <w:tc>
          <w:tcPr>
            <w:tcW w:w="1017" w:type="dxa"/>
            <w:vMerge w:val="restart"/>
            <w:tcBorders>
              <w:bottom w:val="nil"/>
            </w:tcBorders>
            <w:vAlign w:val="top"/>
          </w:tcPr>
          <w:p w14:paraId="4AFA0823">
            <w:pPr>
              <w:spacing w:line="242" w:lineRule="auto"/>
              <w:rPr>
                <w:rFonts w:ascii="Arial"/>
                <w:sz w:val="21"/>
              </w:rPr>
            </w:pPr>
          </w:p>
          <w:p w14:paraId="1CD280D5">
            <w:pPr>
              <w:spacing w:line="243" w:lineRule="auto"/>
              <w:rPr>
                <w:rFonts w:ascii="Arial"/>
                <w:sz w:val="21"/>
              </w:rPr>
            </w:pPr>
          </w:p>
          <w:p w14:paraId="7FCB04DF">
            <w:pPr>
              <w:spacing w:line="243" w:lineRule="auto"/>
              <w:rPr>
                <w:rFonts w:ascii="Arial"/>
                <w:sz w:val="21"/>
              </w:rPr>
            </w:pPr>
          </w:p>
          <w:p w14:paraId="0C86B31E">
            <w:pPr>
              <w:spacing w:line="243" w:lineRule="auto"/>
              <w:rPr>
                <w:rFonts w:ascii="Arial"/>
                <w:sz w:val="21"/>
              </w:rPr>
            </w:pPr>
          </w:p>
          <w:p w14:paraId="2ADEA12A">
            <w:pPr>
              <w:spacing w:line="243" w:lineRule="auto"/>
              <w:rPr>
                <w:rFonts w:ascii="Arial"/>
                <w:sz w:val="21"/>
              </w:rPr>
            </w:pPr>
          </w:p>
          <w:p w14:paraId="3B1B1DE8">
            <w:pPr>
              <w:spacing w:line="243" w:lineRule="auto"/>
              <w:rPr>
                <w:rFonts w:ascii="Arial"/>
                <w:sz w:val="21"/>
              </w:rPr>
            </w:pPr>
          </w:p>
          <w:p w14:paraId="07653561">
            <w:pPr>
              <w:spacing w:line="243" w:lineRule="auto"/>
              <w:rPr>
                <w:rFonts w:ascii="Arial"/>
                <w:sz w:val="21"/>
              </w:rPr>
            </w:pPr>
          </w:p>
          <w:p w14:paraId="297D0204">
            <w:pPr>
              <w:spacing w:line="243" w:lineRule="auto"/>
              <w:rPr>
                <w:rFonts w:ascii="Arial"/>
                <w:sz w:val="21"/>
              </w:rPr>
            </w:pPr>
          </w:p>
          <w:p w14:paraId="581533A1">
            <w:pPr>
              <w:pStyle w:val="6"/>
              <w:spacing w:before="48" w:line="218" w:lineRule="auto"/>
              <w:ind w:left="23" w:right="151" w:hanging="10"/>
              <w:jc w:val="both"/>
            </w:pPr>
            <w:r>
              <w:rPr>
                <w:spacing w:val="10"/>
              </w:rPr>
              <w:t>《中华人民共</w:t>
            </w:r>
            <w:r>
              <w:rPr>
                <w:spacing w:val="1"/>
              </w:rPr>
              <w:t xml:space="preserve"> </w:t>
            </w:r>
            <w:r>
              <w:rPr>
                <w:spacing w:val="8"/>
              </w:rPr>
              <w:t>和国招标投标</w:t>
            </w:r>
            <w:r>
              <w:rPr>
                <w:spacing w:val="2"/>
              </w:rPr>
              <w:t xml:space="preserve"> </w:t>
            </w:r>
            <w:r>
              <w:rPr>
                <w:spacing w:val="8"/>
              </w:rPr>
              <w:t>法》第五十四</w:t>
            </w:r>
            <w:r>
              <w:rPr>
                <w:spacing w:val="2"/>
              </w:rPr>
              <w:t xml:space="preserve"> </w:t>
            </w:r>
            <w:r>
              <w:rPr>
                <w:spacing w:val="5"/>
              </w:rPr>
              <w:t>条</w:t>
            </w:r>
          </w:p>
        </w:tc>
        <w:tc>
          <w:tcPr>
            <w:tcW w:w="4082" w:type="dxa"/>
            <w:vMerge w:val="restart"/>
            <w:tcBorders>
              <w:bottom w:val="nil"/>
            </w:tcBorders>
            <w:vAlign w:val="top"/>
          </w:tcPr>
          <w:p w14:paraId="750AE9CA">
            <w:pPr>
              <w:spacing w:line="254" w:lineRule="auto"/>
              <w:rPr>
                <w:rFonts w:ascii="Arial"/>
                <w:sz w:val="21"/>
              </w:rPr>
            </w:pPr>
          </w:p>
          <w:p w14:paraId="7129E4CE">
            <w:pPr>
              <w:spacing w:line="254" w:lineRule="auto"/>
              <w:rPr>
                <w:rFonts w:ascii="Arial"/>
                <w:sz w:val="21"/>
              </w:rPr>
            </w:pPr>
          </w:p>
          <w:p w14:paraId="1CAF007C">
            <w:pPr>
              <w:spacing w:line="254" w:lineRule="auto"/>
              <w:rPr>
                <w:rFonts w:ascii="Arial"/>
                <w:sz w:val="21"/>
              </w:rPr>
            </w:pPr>
          </w:p>
          <w:p w14:paraId="231F7166">
            <w:pPr>
              <w:spacing w:line="254" w:lineRule="auto"/>
              <w:rPr>
                <w:rFonts w:ascii="Arial"/>
                <w:sz w:val="21"/>
              </w:rPr>
            </w:pPr>
          </w:p>
          <w:p w14:paraId="12A1530E">
            <w:pPr>
              <w:spacing w:line="254" w:lineRule="auto"/>
              <w:rPr>
                <w:rFonts w:ascii="Arial"/>
                <w:sz w:val="21"/>
              </w:rPr>
            </w:pPr>
          </w:p>
          <w:p w14:paraId="14E27B56">
            <w:pPr>
              <w:spacing w:line="255" w:lineRule="auto"/>
              <w:rPr>
                <w:rFonts w:ascii="Arial"/>
                <w:sz w:val="21"/>
              </w:rPr>
            </w:pPr>
          </w:p>
          <w:p w14:paraId="06A372B7">
            <w:pPr>
              <w:pStyle w:val="6"/>
              <w:spacing w:before="49" w:line="208" w:lineRule="auto"/>
              <w:ind w:left="23" w:right="12"/>
            </w:pPr>
            <w:r>
              <w:rPr>
                <w:spacing w:val="7"/>
              </w:rPr>
              <w:t>投标人以他人名义投标或者以其他方式弄虚作假</w:t>
            </w:r>
            <w:r>
              <w:rPr>
                <w:spacing w:val="5"/>
              </w:rPr>
              <w:t xml:space="preserve"> </w:t>
            </w:r>
            <w:r>
              <w:rPr>
                <w:spacing w:val="7"/>
              </w:rPr>
              <w:t>，骗取中标的，</w:t>
            </w:r>
            <w:r>
              <w:rPr>
                <w:spacing w:val="-8"/>
              </w:rPr>
              <w:t xml:space="preserve"> </w:t>
            </w:r>
            <w:r>
              <w:rPr>
                <w:spacing w:val="7"/>
              </w:rPr>
              <w:t>中</w:t>
            </w:r>
            <w:r>
              <w:t xml:space="preserve"> </w:t>
            </w:r>
            <w:r>
              <w:rPr>
                <w:spacing w:val="6"/>
              </w:rPr>
              <w:t>标无效</w:t>
            </w:r>
            <w:r>
              <w:rPr>
                <w:spacing w:val="-7"/>
              </w:rPr>
              <w:t xml:space="preserve"> </w:t>
            </w:r>
            <w:r>
              <w:rPr>
                <w:spacing w:val="6"/>
              </w:rPr>
              <w:t>，给招标人造成损失的</w:t>
            </w:r>
            <w:r>
              <w:rPr>
                <w:spacing w:val="-8"/>
              </w:rPr>
              <w:t xml:space="preserve"> </w:t>
            </w:r>
            <w:r>
              <w:rPr>
                <w:spacing w:val="6"/>
              </w:rPr>
              <w:t>，依法承担赔偿</w:t>
            </w:r>
            <w:r>
              <w:rPr>
                <w:spacing w:val="5"/>
              </w:rPr>
              <w:t>责任</w:t>
            </w:r>
            <w:r>
              <w:rPr>
                <w:spacing w:val="-6"/>
              </w:rPr>
              <w:t xml:space="preserve"> </w:t>
            </w:r>
            <w:r>
              <w:rPr>
                <w:spacing w:val="5"/>
              </w:rPr>
              <w:t>；构成犯罪的</w:t>
            </w:r>
            <w:r>
              <w:rPr>
                <w:spacing w:val="-7"/>
              </w:rPr>
              <w:t xml:space="preserve"> </w:t>
            </w:r>
            <w:r>
              <w:rPr>
                <w:spacing w:val="5"/>
              </w:rPr>
              <w:t>，</w:t>
            </w:r>
            <w:r>
              <w:t xml:space="preserve"> </w:t>
            </w:r>
            <w:r>
              <w:rPr>
                <w:spacing w:val="7"/>
              </w:rPr>
              <w:t>依法追究刑事责任。</w:t>
            </w:r>
          </w:p>
          <w:p w14:paraId="1BD80436">
            <w:pPr>
              <w:pStyle w:val="6"/>
              <w:spacing w:line="207" w:lineRule="auto"/>
              <w:ind w:left="23"/>
            </w:pPr>
            <w:r>
              <w:rPr>
                <w:spacing w:val="9"/>
              </w:rPr>
              <w:t>依法必须进行招标的项目的投标人有前款所列行为尚未构成犯罪</w:t>
            </w:r>
          </w:p>
          <w:p w14:paraId="1E309858">
            <w:pPr>
              <w:pStyle w:val="6"/>
              <w:spacing w:before="3" w:line="214" w:lineRule="auto"/>
              <w:ind w:left="23" w:right="11" w:firstLine="12"/>
            </w:pPr>
            <w:r>
              <w:rPr>
                <w:spacing w:val="7"/>
              </w:rPr>
              <w:t>的</w:t>
            </w:r>
            <w:r>
              <w:rPr>
                <w:spacing w:val="-7"/>
              </w:rPr>
              <w:t xml:space="preserve"> </w:t>
            </w:r>
            <w:r>
              <w:rPr>
                <w:spacing w:val="7"/>
              </w:rPr>
              <w:t>，处中标项目金额千分之五以上千分之十以下的罚款</w:t>
            </w:r>
            <w:r>
              <w:rPr>
                <w:spacing w:val="-7"/>
              </w:rPr>
              <w:t xml:space="preserve"> </w:t>
            </w:r>
            <w:r>
              <w:rPr>
                <w:spacing w:val="7"/>
              </w:rPr>
              <w:t>，对单位直</w:t>
            </w:r>
            <w:r>
              <w:t xml:space="preserve"> </w:t>
            </w:r>
            <w:r>
              <w:rPr>
                <w:spacing w:val="9"/>
              </w:rPr>
              <w:t>接负责的主管人员和其他直接责任人员处单位罚款数额百分之五以</w:t>
            </w:r>
            <w:r>
              <w:rPr>
                <w:spacing w:val="5"/>
              </w:rPr>
              <w:t xml:space="preserve"> </w:t>
            </w:r>
            <w:r>
              <w:rPr>
                <w:spacing w:val="6"/>
              </w:rPr>
              <w:t>上百分之十以下的罚款</w:t>
            </w:r>
            <w:r>
              <w:rPr>
                <w:spacing w:val="8"/>
                <w:w w:val="101"/>
              </w:rPr>
              <w:t xml:space="preserve"> </w:t>
            </w:r>
            <w:r>
              <w:rPr>
                <w:spacing w:val="6"/>
              </w:rPr>
              <w:t>；有违法所得的</w:t>
            </w:r>
            <w:r>
              <w:rPr>
                <w:spacing w:val="-8"/>
              </w:rPr>
              <w:t xml:space="preserve"> </w:t>
            </w:r>
            <w:r>
              <w:rPr>
                <w:spacing w:val="6"/>
              </w:rPr>
              <w:t>，并处没收违法所得</w:t>
            </w:r>
            <w:r>
              <w:rPr>
                <w:spacing w:val="-5"/>
              </w:rPr>
              <w:t xml:space="preserve"> </w:t>
            </w:r>
            <w:r>
              <w:rPr>
                <w:spacing w:val="6"/>
              </w:rPr>
              <w:t>；情节</w:t>
            </w:r>
            <w:r>
              <w:t xml:space="preserve"> </w:t>
            </w:r>
            <w:r>
              <w:rPr>
                <w:spacing w:val="8"/>
              </w:rPr>
              <w:t>严重的</w:t>
            </w:r>
            <w:r>
              <w:rPr>
                <w:spacing w:val="1"/>
              </w:rPr>
              <w:t xml:space="preserve"> </w:t>
            </w:r>
            <w:r>
              <w:rPr>
                <w:spacing w:val="8"/>
              </w:rPr>
              <w:t>，取消其一年至三年内参加依法必须进行招标的项目的投标</w:t>
            </w:r>
            <w:r>
              <w:t xml:space="preserve"> </w:t>
            </w:r>
            <w:r>
              <w:rPr>
                <w:spacing w:val="8"/>
              </w:rPr>
              <w:t>资格并予以公告</w:t>
            </w:r>
            <w:r>
              <w:rPr>
                <w:spacing w:val="-8"/>
              </w:rPr>
              <w:t xml:space="preserve"> </w:t>
            </w:r>
            <w:r>
              <w:rPr>
                <w:spacing w:val="8"/>
              </w:rPr>
              <w:t>，直至由工商行政管理机关吊销营</w:t>
            </w:r>
            <w:r>
              <w:rPr>
                <w:spacing w:val="7"/>
              </w:rPr>
              <w:t>业执照。</w:t>
            </w:r>
          </w:p>
        </w:tc>
        <w:tc>
          <w:tcPr>
            <w:tcW w:w="1240" w:type="dxa"/>
            <w:vAlign w:val="top"/>
          </w:tcPr>
          <w:p w14:paraId="41B8D087">
            <w:pPr>
              <w:spacing w:line="322" w:lineRule="auto"/>
              <w:rPr>
                <w:rFonts w:ascii="Arial"/>
                <w:sz w:val="21"/>
              </w:rPr>
            </w:pPr>
          </w:p>
          <w:p w14:paraId="506CC778">
            <w:pPr>
              <w:spacing w:line="322" w:lineRule="auto"/>
              <w:rPr>
                <w:rFonts w:ascii="Arial"/>
                <w:sz w:val="21"/>
              </w:rPr>
            </w:pPr>
          </w:p>
          <w:p w14:paraId="41FC1943">
            <w:pPr>
              <w:pStyle w:val="6"/>
              <w:spacing w:before="48" w:line="199" w:lineRule="exact"/>
              <w:ind w:left="207"/>
            </w:pPr>
            <w:r>
              <w:rPr>
                <w:spacing w:val="8"/>
                <w:position w:val="1"/>
              </w:rPr>
              <w:t>一般违法行为</w:t>
            </w:r>
          </w:p>
        </w:tc>
        <w:tc>
          <w:tcPr>
            <w:tcW w:w="1878" w:type="dxa"/>
            <w:vAlign w:val="top"/>
          </w:tcPr>
          <w:p w14:paraId="24779A78">
            <w:pPr>
              <w:spacing w:line="280" w:lineRule="auto"/>
              <w:rPr>
                <w:rFonts w:ascii="Arial"/>
                <w:sz w:val="21"/>
              </w:rPr>
            </w:pPr>
          </w:p>
          <w:p w14:paraId="2EFB255D">
            <w:pPr>
              <w:spacing w:line="280" w:lineRule="auto"/>
              <w:rPr>
                <w:rFonts w:ascii="Arial"/>
                <w:sz w:val="21"/>
              </w:rPr>
            </w:pPr>
          </w:p>
          <w:p w14:paraId="452AD7DA">
            <w:pPr>
              <w:pStyle w:val="6"/>
              <w:spacing w:before="49" w:line="227" w:lineRule="auto"/>
              <w:ind w:left="27" w:right="33" w:firstLine="1"/>
            </w:pPr>
            <w:r>
              <w:rPr>
                <w:spacing w:val="7"/>
              </w:rPr>
              <w:t>在评标过程中发现</w:t>
            </w:r>
            <w:r>
              <w:rPr>
                <w:spacing w:val="-8"/>
              </w:rPr>
              <w:t xml:space="preserve"> </w:t>
            </w:r>
            <w:r>
              <w:rPr>
                <w:spacing w:val="7"/>
              </w:rPr>
              <w:t>，未影响中</w:t>
            </w:r>
            <w:r>
              <w:t xml:space="preserve"> </w:t>
            </w:r>
            <w:r>
              <w:rPr>
                <w:spacing w:val="8"/>
              </w:rPr>
              <w:t>标结果的</w:t>
            </w:r>
          </w:p>
        </w:tc>
        <w:tc>
          <w:tcPr>
            <w:tcW w:w="2303" w:type="dxa"/>
            <w:vAlign w:val="top"/>
          </w:tcPr>
          <w:p w14:paraId="77C009B3">
            <w:pPr>
              <w:pStyle w:val="6"/>
              <w:spacing w:before="278" w:line="214" w:lineRule="auto"/>
              <w:ind w:left="28" w:right="39"/>
              <w:jc w:val="both"/>
            </w:pPr>
            <w:r>
              <w:rPr>
                <w:spacing w:val="9"/>
              </w:rPr>
              <w:t>处中标项目金额千分之五以上千分之</w:t>
            </w:r>
            <w:r>
              <w:t xml:space="preserve"> </w:t>
            </w:r>
            <w:r>
              <w:rPr>
                <w:spacing w:val="7"/>
              </w:rPr>
              <w:t>六以下的罚款</w:t>
            </w:r>
            <w:r>
              <w:t xml:space="preserve"> </w:t>
            </w:r>
            <w:r>
              <w:rPr>
                <w:spacing w:val="7"/>
              </w:rPr>
              <w:t>，对单位直接负责的主</w:t>
            </w:r>
            <w:r>
              <w:t xml:space="preserve"> </w:t>
            </w:r>
            <w:r>
              <w:rPr>
                <w:spacing w:val="9"/>
              </w:rPr>
              <w:t>管人员和其他直接责任人员处单位罚</w:t>
            </w:r>
            <w:r>
              <w:t xml:space="preserve"> </w:t>
            </w:r>
            <w:r>
              <w:rPr>
                <w:spacing w:val="9"/>
              </w:rPr>
              <w:t>款数额百分之五以上百分之六以下的</w:t>
            </w:r>
            <w:r>
              <w:t xml:space="preserve"> </w:t>
            </w:r>
            <w:r>
              <w:rPr>
                <w:spacing w:val="6"/>
              </w:rPr>
              <w:t>罚款</w:t>
            </w:r>
            <w:r>
              <w:rPr>
                <w:spacing w:val="-8"/>
              </w:rPr>
              <w:t xml:space="preserve"> </w:t>
            </w:r>
            <w:r>
              <w:rPr>
                <w:spacing w:val="6"/>
              </w:rPr>
              <w:t>；有违法所得的</w:t>
            </w:r>
            <w:r>
              <w:rPr>
                <w:spacing w:val="-8"/>
              </w:rPr>
              <w:t xml:space="preserve"> </w:t>
            </w:r>
            <w:r>
              <w:rPr>
                <w:spacing w:val="6"/>
              </w:rPr>
              <w:t>，并处没收违法</w:t>
            </w:r>
            <w:r>
              <w:t xml:space="preserve"> </w:t>
            </w:r>
            <w:r>
              <w:rPr>
                <w:spacing w:val="5"/>
              </w:rPr>
              <w:t>所得。</w:t>
            </w:r>
          </w:p>
        </w:tc>
      </w:tr>
      <w:tr w14:paraId="1DF7C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730" w:type="dxa"/>
            <w:vMerge w:val="continue"/>
            <w:tcBorders>
              <w:top w:val="nil"/>
              <w:bottom w:val="nil"/>
            </w:tcBorders>
            <w:vAlign w:val="top"/>
          </w:tcPr>
          <w:p w14:paraId="74479542">
            <w:pPr>
              <w:rPr>
                <w:rFonts w:ascii="Arial"/>
                <w:sz w:val="21"/>
              </w:rPr>
            </w:pPr>
          </w:p>
        </w:tc>
        <w:tc>
          <w:tcPr>
            <w:tcW w:w="3264" w:type="dxa"/>
            <w:vMerge w:val="continue"/>
            <w:tcBorders>
              <w:top w:val="nil"/>
              <w:bottom w:val="nil"/>
            </w:tcBorders>
            <w:vAlign w:val="top"/>
          </w:tcPr>
          <w:p w14:paraId="566DAC52">
            <w:pPr>
              <w:rPr>
                <w:rFonts w:ascii="Arial"/>
                <w:sz w:val="21"/>
              </w:rPr>
            </w:pPr>
          </w:p>
        </w:tc>
        <w:tc>
          <w:tcPr>
            <w:tcW w:w="1017" w:type="dxa"/>
            <w:vMerge w:val="continue"/>
            <w:tcBorders>
              <w:top w:val="nil"/>
              <w:bottom w:val="nil"/>
            </w:tcBorders>
            <w:vAlign w:val="top"/>
          </w:tcPr>
          <w:p w14:paraId="43A160A5">
            <w:pPr>
              <w:rPr>
                <w:rFonts w:ascii="Arial"/>
                <w:sz w:val="21"/>
              </w:rPr>
            </w:pPr>
          </w:p>
        </w:tc>
        <w:tc>
          <w:tcPr>
            <w:tcW w:w="4082" w:type="dxa"/>
            <w:vMerge w:val="continue"/>
            <w:tcBorders>
              <w:top w:val="nil"/>
              <w:bottom w:val="nil"/>
            </w:tcBorders>
            <w:vAlign w:val="top"/>
          </w:tcPr>
          <w:p w14:paraId="518A3F6E">
            <w:pPr>
              <w:rPr>
                <w:rFonts w:ascii="Arial"/>
                <w:sz w:val="21"/>
              </w:rPr>
            </w:pPr>
          </w:p>
        </w:tc>
        <w:tc>
          <w:tcPr>
            <w:tcW w:w="1240" w:type="dxa"/>
            <w:vAlign w:val="top"/>
          </w:tcPr>
          <w:p w14:paraId="6E7DA1F6">
            <w:pPr>
              <w:spacing w:line="322" w:lineRule="auto"/>
              <w:rPr>
                <w:rFonts w:ascii="Arial"/>
                <w:sz w:val="21"/>
              </w:rPr>
            </w:pPr>
          </w:p>
          <w:p w14:paraId="165338D7">
            <w:pPr>
              <w:spacing w:line="323" w:lineRule="auto"/>
              <w:rPr>
                <w:rFonts w:ascii="Arial"/>
                <w:sz w:val="21"/>
              </w:rPr>
            </w:pPr>
          </w:p>
          <w:p w14:paraId="76463822">
            <w:pPr>
              <w:pStyle w:val="6"/>
              <w:spacing w:before="49" w:line="199" w:lineRule="exact"/>
              <w:ind w:left="207"/>
            </w:pPr>
            <w:r>
              <w:rPr>
                <w:spacing w:val="8"/>
                <w:position w:val="1"/>
              </w:rPr>
              <w:t>较重违法行为</w:t>
            </w:r>
          </w:p>
        </w:tc>
        <w:tc>
          <w:tcPr>
            <w:tcW w:w="1878" w:type="dxa"/>
            <w:vAlign w:val="top"/>
          </w:tcPr>
          <w:p w14:paraId="11B37785">
            <w:pPr>
              <w:spacing w:line="281" w:lineRule="auto"/>
              <w:rPr>
                <w:rFonts w:ascii="Arial"/>
                <w:sz w:val="21"/>
              </w:rPr>
            </w:pPr>
          </w:p>
          <w:p w14:paraId="130590B4">
            <w:pPr>
              <w:spacing w:line="281" w:lineRule="auto"/>
              <w:rPr>
                <w:rFonts w:ascii="Arial"/>
                <w:sz w:val="21"/>
              </w:rPr>
            </w:pPr>
          </w:p>
          <w:p w14:paraId="7D9E2F4D">
            <w:pPr>
              <w:pStyle w:val="6"/>
              <w:spacing w:before="49" w:line="227" w:lineRule="auto"/>
              <w:ind w:left="27" w:right="33"/>
            </w:pPr>
            <w:r>
              <w:rPr>
                <w:spacing w:val="7"/>
              </w:rPr>
              <w:t>在评标结束后发现</w:t>
            </w:r>
            <w:r>
              <w:rPr>
                <w:spacing w:val="-8"/>
              </w:rPr>
              <w:t xml:space="preserve"> </w:t>
            </w:r>
            <w:r>
              <w:rPr>
                <w:spacing w:val="7"/>
              </w:rPr>
              <w:t>，影响中标</w:t>
            </w:r>
            <w:r>
              <w:t xml:space="preserve"> </w:t>
            </w:r>
            <w:r>
              <w:rPr>
                <w:spacing w:val="8"/>
              </w:rPr>
              <w:t>结果的</w:t>
            </w:r>
          </w:p>
        </w:tc>
        <w:tc>
          <w:tcPr>
            <w:tcW w:w="2303" w:type="dxa"/>
            <w:vAlign w:val="top"/>
          </w:tcPr>
          <w:p w14:paraId="549D81F0">
            <w:pPr>
              <w:pStyle w:val="6"/>
              <w:spacing w:before="280" w:line="214" w:lineRule="auto"/>
              <w:ind w:left="27" w:right="39" w:firstLine="1"/>
              <w:jc w:val="both"/>
            </w:pPr>
            <w:r>
              <w:rPr>
                <w:spacing w:val="9"/>
              </w:rPr>
              <w:t>处中标项目金额千分之六以上千分之</w:t>
            </w:r>
            <w:r>
              <w:t xml:space="preserve"> </w:t>
            </w:r>
            <w:r>
              <w:rPr>
                <w:spacing w:val="7"/>
              </w:rPr>
              <w:t>八以下的罚款</w:t>
            </w:r>
            <w:r>
              <w:rPr>
                <w:spacing w:val="1"/>
              </w:rPr>
              <w:t xml:space="preserve"> </w:t>
            </w:r>
            <w:r>
              <w:rPr>
                <w:spacing w:val="7"/>
              </w:rPr>
              <w:t>，对单位直接负责的主</w:t>
            </w:r>
            <w:r>
              <w:t xml:space="preserve"> </w:t>
            </w:r>
            <w:r>
              <w:rPr>
                <w:spacing w:val="9"/>
              </w:rPr>
              <w:t>管人员和其他直接责任人员处单位罚</w:t>
            </w:r>
            <w:r>
              <w:rPr>
                <w:spacing w:val="1"/>
              </w:rPr>
              <w:t xml:space="preserve"> </w:t>
            </w:r>
            <w:r>
              <w:rPr>
                <w:spacing w:val="9"/>
              </w:rPr>
              <w:t>款数额百分之六以上百分之八以下的</w:t>
            </w:r>
            <w:r>
              <w:rPr>
                <w:spacing w:val="1"/>
              </w:rPr>
              <w:t xml:space="preserve"> </w:t>
            </w:r>
            <w:r>
              <w:rPr>
                <w:spacing w:val="6"/>
              </w:rPr>
              <w:t>罚款</w:t>
            </w:r>
            <w:r>
              <w:rPr>
                <w:spacing w:val="-8"/>
              </w:rPr>
              <w:t xml:space="preserve"> </w:t>
            </w:r>
            <w:r>
              <w:rPr>
                <w:spacing w:val="6"/>
              </w:rPr>
              <w:t>；有违法所得的</w:t>
            </w:r>
            <w:r>
              <w:rPr>
                <w:spacing w:val="-7"/>
              </w:rPr>
              <w:t xml:space="preserve"> </w:t>
            </w:r>
            <w:r>
              <w:rPr>
                <w:spacing w:val="6"/>
              </w:rPr>
              <w:t>，并处没收违法</w:t>
            </w:r>
            <w:r>
              <w:t xml:space="preserve"> </w:t>
            </w:r>
            <w:r>
              <w:rPr>
                <w:spacing w:val="5"/>
              </w:rPr>
              <w:t>所得。</w:t>
            </w:r>
          </w:p>
        </w:tc>
      </w:tr>
      <w:tr w14:paraId="4853E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730" w:type="dxa"/>
            <w:vMerge w:val="continue"/>
            <w:tcBorders>
              <w:top w:val="nil"/>
            </w:tcBorders>
            <w:vAlign w:val="top"/>
          </w:tcPr>
          <w:p w14:paraId="32611D5B">
            <w:pPr>
              <w:rPr>
                <w:rFonts w:ascii="Arial"/>
                <w:sz w:val="21"/>
              </w:rPr>
            </w:pPr>
          </w:p>
        </w:tc>
        <w:tc>
          <w:tcPr>
            <w:tcW w:w="3264" w:type="dxa"/>
            <w:vMerge w:val="continue"/>
            <w:tcBorders>
              <w:top w:val="nil"/>
            </w:tcBorders>
            <w:vAlign w:val="top"/>
          </w:tcPr>
          <w:p w14:paraId="4A2E1B92">
            <w:pPr>
              <w:rPr>
                <w:rFonts w:ascii="Arial"/>
                <w:sz w:val="21"/>
              </w:rPr>
            </w:pPr>
          </w:p>
        </w:tc>
        <w:tc>
          <w:tcPr>
            <w:tcW w:w="1017" w:type="dxa"/>
            <w:vMerge w:val="continue"/>
            <w:tcBorders>
              <w:top w:val="nil"/>
            </w:tcBorders>
            <w:vAlign w:val="top"/>
          </w:tcPr>
          <w:p w14:paraId="0E904ADA">
            <w:pPr>
              <w:rPr>
                <w:rFonts w:ascii="Arial"/>
                <w:sz w:val="21"/>
              </w:rPr>
            </w:pPr>
          </w:p>
        </w:tc>
        <w:tc>
          <w:tcPr>
            <w:tcW w:w="4082" w:type="dxa"/>
            <w:vMerge w:val="continue"/>
            <w:tcBorders>
              <w:top w:val="nil"/>
            </w:tcBorders>
            <w:vAlign w:val="top"/>
          </w:tcPr>
          <w:p w14:paraId="7ECE0DF9">
            <w:pPr>
              <w:rPr>
                <w:rFonts w:ascii="Arial"/>
                <w:sz w:val="21"/>
              </w:rPr>
            </w:pPr>
          </w:p>
        </w:tc>
        <w:tc>
          <w:tcPr>
            <w:tcW w:w="1240" w:type="dxa"/>
            <w:vAlign w:val="top"/>
          </w:tcPr>
          <w:p w14:paraId="72328E91">
            <w:pPr>
              <w:spacing w:line="324" w:lineRule="auto"/>
              <w:rPr>
                <w:rFonts w:ascii="Arial"/>
                <w:sz w:val="21"/>
              </w:rPr>
            </w:pPr>
          </w:p>
          <w:p w14:paraId="12AD315F">
            <w:pPr>
              <w:spacing w:line="324" w:lineRule="auto"/>
              <w:rPr>
                <w:rFonts w:ascii="Arial"/>
                <w:sz w:val="21"/>
              </w:rPr>
            </w:pPr>
          </w:p>
          <w:p w14:paraId="3CCA507E">
            <w:pPr>
              <w:pStyle w:val="6"/>
              <w:spacing w:before="48" w:line="200" w:lineRule="exact"/>
              <w:ind w:left="205"/>
            </w:pPr>
            <w:r>
              <w:rPr>
                <w:spacing w:val="8"/>
                <w:position w:val="1"/>
              </w:rPr>
              <w:t>严重违法行为</w:t>
            </w:r>
          </w:p>
        </w:tc>
        <w:tc>
          <w:tcPr>
            <w:tcW w:w="1878" w:type="dxa"/>
            <w:vAlign w:val="top"/>
          </w:tcPr>
          <w:p w14:paraId="66BCEDA7">
            <w:pPr>
              <w:spacing w:line="282" w:lineRule="auto"/>
              <w:rPr>
                <w:rFonts w:ascii="Arial"/>
                <w:sz w:val="21"/>
              </w:rPr>
            </w:pPr>
          </w:p>
          <w:p w14:paraId="758965BE">
            <w:pPr>
              <w:spacing w:line="282" w:lineRule="auto"/>
              <w:rPr>
                <w:rFonts w:ascii="Arial"/>
                <w:sz w:val="21"/>
              </w:rPr>
            </w:pPr>
          </w:p>
          <w:p w14:paraId="5DA32FE4">
            <w:pPr>
              <w:pStyle w:val="6"/>
              <w:spacing w:before="48" w:line="228" w:lineRule="auto"/>
              <w:ind w:left="27" w:right="34"/>
            </w:pPr>
            <w:r>
              <w:rPr>
                <w:spacing w:val="7"/>
              </w:rPr>
              <w:t>招标活动结束后发现</w:t>
            </w:r>
            <w:r>
              <w:rPr>
                <w:spacing w:val="-8"/>
              </w:rPr>
              <w:t xml:space="preserve"> </w:t>
            </w:r>
            <w:r>
              <w:rPr>
                <w:spacing w:val="7"/>
              </w:rPr>
              <w:t>，无法纠</w:t>
            </w:r>
            <w:r>
              <w:t xml:space="preserve"> </w:t>
            </w:r>
            <w:r>
              <w:rPr>
                <w:spacing w:val="7"/>
              </w:rPr>
              <w:t>正的</w:t>
            </w:r>
          </w:p>
        </w:tc>
        <w:tc>
          <w:tcPr>
            <w:tcW w:w="2303" w:type="dxa"/>
            <w:vAlign w:val="top"/>
          </w:tcPr>
          <w:p w14:paraId="031E5522">
            <w:pPr>
              <w:pStyle w:val="6"/>
              <w:spacing w:before="110" w:line="213" w:lineRule="auto"/>
              <w:ind w:left="28" w:right="39"/>
              <w:jc w:val="both"/>
            </w:pPr>
            <w:r>
              <w:rPr>
                <w:spacing w:val="9"/>
              </w:rPr>
              <w:t>处中标项目金额千分之八以上千分之</w:t>
            </w:r>
            <w:r>
              <w:t xml:space="preserve"> </w:t>
            </w:r>
            <w:r>
              <w:rPr>
                <w:spacing w:val="7"/>
              </w:rPr>
              <w:t>十以下的罚款</w:t>
            </w:r>
            <w:r>
              <w:t xml:space="preserve"> </w:t>
            </w:r>
            <w:r>
              <w:rPr>
                <w:spacing w:val="7"/>
              </w:rPr>
              <w:t>，对单位直接负责的主</w:t>
            </w:r>
            <w:r>
              <w:t xml:space="preserve"> </w:t>
            </w:r>
            <w:r>
              <w:rPr>
                <w:spacing w:val="9"/>
              </w:rPr>
              <w:t>管人员和其他直接责任人员处单位罚</w:t>
            </w:r>
            <w:r>
              <w:t xml:space="preserve"> </w:t>
            </w:r>
            <w:r>
              <w:rPr>
                <w:spacing w:val="9"/>
              </w:rPr>
              <w:t>款数额百分之八以上百分之十以下的</w:t>
            </w:r>
            <w:r>
              <w:t xml:space="preserve"> </w:t>
            </w:r>
            <w:r>
              <w:rPr>
                <w:spacing w:val="6"/>
              </w:rPr>
              <w:t>罚款</w:t>
            </w:r>
            <w:r>
              <w:rPr>
                <w:spacing w:val="-8"/>
              </w:rPr>
              <w:t xml:space="preserve"> </w:t>
            </w:r>
            <w:r>
              <w:rPr>
                <w:spacing w:val="6"/>
              </w:rPr>
              <w:t>；有违法所得的</w:t>
            </w:r>
            <w:r>
              <w:rPr>
                <w:spacing w:val="-8"/>
              </w:rPr>
              <w:t xml:space="preserve"> </w:t>
            </w:r>
            <w:r>
              <w:rPr>
                <w:spacing w:val="6"/>
              </w:rPr>
              <w:t>，并处没收违法</w:t>
            </w:r>
            <w:r>
              <w:t xml:space="preserve"> </w:t>
            </w:r>
            <w:r>
              <w:rPr>
                <w:spacing w:val="7"/>
              </w:rPr>
              <w:t>所得</w:t>
            </w:r>
            <w:r>
              <w:t xml:space="preserve"> </w:t>
            </w:r>
            <w:r>
              <w:rPr>
                <w:spacing w:val="7"/>
              </w:rPr>
              <w:t>，取消其一年至三年内参加依法</w:t>
            </w:r>
            <w:r>
              <w:t xml:space="preserve"> </w:t>
            </w:r>
            <w:r>
              <w:rPr>
                <w:spacing w:val="9"/>
              </w:rPr>
              <w:t>必须进行招标的项目的投标资格并予</w:t>
            </w:r>
            <w:r>
              <w:t xml:space="preserve"> </w:t>
            </w:r>
            <w:r>
              <w:rPr>
                <w:spacing w:val="6"/>
              </w:rPr>
              <w:t>以公告。</w:t>
            </w:r>
          </w:p>
        </w:tc>
      </w:tr>
    </w:tbl>
    <w:p w14:paraId="54A89BB2">
      <w:pPr>
        <w:rPr>
          <w:rFonts w:ascii="Arial"/>
          <w:sz w:val="21"/>
        </w:rPr>
      </w:pPr>
    </w:p>
    <w:p w14:paraId="13EBEA5F">
      <w:pPr>
        <w:rPr>
          <w:rFonts w:ascii="Arial" w:hAnsi="Arial" w:eastAsia="Arial" w:cs="Arial"/>
          <w:sz w:val="21"/>
          <w:szCs w:val="21"/>
        </w:rPr>
        <w:sectPr>
          <w:footerReference r:id="rId6" w:type="default"/>
          <w:pgSz w:w="16840" w:h="11900"/>
          <w:pgMar w:top="1011" w:right="1237" w:bottom="950" w:left="1077" w:header="0" w:footer="710" w:gutter="0"/>
          <w:cols w:space="720" w:num="1"/>
        </w:sectPr>
      </w:pPr>
    </w:p>
    <w:p w14:paraId="55498234">
      <w:pPr>
        <w:spacing w:before="184"/>
      </w:pPr>
    </w:p>
    <w:tbl>
      <w:tblPr>
        <w:tblStyle w:val="5"/>
        <w:tblW w:w="145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3264"/>
        <w:gridCol w:w="1017"/>
        <w:gridCol w:w="4082"/>
        <w:gridCol w:w="1240"/>
        <w:gridCol w:w="1878"/>
        <w:gridCol w:w="2303"/>
      </w:tblGrid>
      <w:tr w14:paraId="73E10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730" w:type="dxa"/>
            <w:vMerge w:val="restart"/>
            <w:tcBorders>
              <w:bottom w:val="nil"/>
            </w:tcBorders>
            <w:vAlign w:val="top"/>
          </w:tcPr>
          <w:p w14:paraId="6EF7CA14">
            <w:pPr>
              <w:spacing w:line="267" w:lineRule="auto"/>
              <w:rPr>
                <w:rFonts w:ascii="Arial"/>
                <w:sz w:val="21"/>
              </w:rPr>
            </w:pPr>
          </w:p>
          <w:p w14:paraId="5D956B1A">
            <w:pPr>
              <w:spacing w:line="267" w:lineRule="auto"/>
              <w:rPr>
                <w:rFonts w:ascii="Arial"/>
                <w:sz w:val="21"/>
              </w:rPr>
            </w:pPr>
          </w:p>
          <w:p w14:paraId="24DC553B">
            <w:pPr>
              <w:spacing w:line="268" w:lineRule="auto"/>
              <w:rPr>
                <w:rFonts w:ascii="Arial"/>
                <w:sz w:val="21"/>
              </w:rPr>
            </w:pPr>
          </w:p>
          <w:p w14:paraId="3F9C0ABA">
            <w:pPr>
              <w:spacing w:line="268" w:lineRule="auto"/>
              <w:rPr>
                <w:rFonts w:ascii="Arial"/>
                <w:sz w:val="21"/>
              </w:rPr>
            </w:pPr>
          </w:p>
          <w:p w14:paraId="2D63B995">
            <w:pPr>
              <w:pStyle w:val="6"/>
              <w:spacing w:before="48" w:line="200" w:lineRule="auto"/>
              <w:ind w:left="285"/>
            </w:pPr>
            <w:r>
              <w:rPr>
                <w:spacing w:val="1"/>
              </w:rPr>
              <w:t>1.7</w:t>
            </w:r>
          </w:p>
        </w:tc>
        <w:tc>
          <w:tcPr>
            <w:tcW w:w="3264" w:type="dxa"/>
            <w:vMerge w:val="restart"/>
            <w:tcBorders>
              <w:bottom w:val="nil"/>
            </w:tcBorders>
            <w:vAlign w:val="top"/>
          </w:tcPr>
          <w:p w14:paraId="5FFC7559">
            <w:pPr>
              <w:spacing w:line="265" w:lineRule="auto"/>
              <w:rPr>
                <w:rFonts w:ascii="Arial"/>
                <w:sz w:val="21"/>
              </w:rPr>
            </w:pPr>
          </w:p>
          <w:p w14:paraId="744C4F2D">
            <w:pPr>
              <w:spacing w:line="266" w:lineRule="auto"/>
              <w:rPr>
                <w:rFonts w:ascii="Arial"/>
                <w:sz w:val="21"/>
              </w:rPr>
            </w:pPr>
          </w:p>
          <w:p w14:paraId="0E280CFE">
            <w:pPr>
              <w:spacing w:line="266" w:lineRule="auto"/>
              <w:rPr>
                <w:rFonts w:ascii="Arial"/>
                <w:sz w:val="21"/>
              </w:rPr>
            </w:pPr>
          </w:p>
          <w:p w14:paraId="7C71B555">
            <w:pPr>
              <w:pStyle w:val="6"/>
              <w:spacing w:before="49" w:line="217" w:lineRule="auto"/>
              <w:ind w:left="20" w:right="14"/>
              <w:jc w:val="both"/>
            </w:pPr>
            <w:r>
              <w:rPr>
                <w:spacing w:val="16"/>
              </w:rPr>
              <w:t>对评标委员会成员收受投标人的财物或者其他好处</w:t>
            </w:r>
            <w:r>
              <w:rPr>
                <w:spacing w:val="6"/>
              </w:rPr>
              <w:t xml:space="preserve"> </w:t>
            </w:r>
            <w:r>
              <w:rPr>
                <w:spacing w:val="8"/>
              </w:rPr>
              <w:t>的</w:t>
            </w:r>
            <w:r>
              <w:rPr>
                <w:spacing w:val="10"/>
              </w:rPr>
              <w:t xml:space="preserve"> </w:t>
            </w:r>
            <w:r>
              <w:rPr>
                <w:spacing w:val="8"/>
              </w:rPr>
              <w:t>，评标委员会成员或者参加评标的有关工作人员向</w:t>
            </w:r>
            <w:r>
              <w:t xml:space="preserve"> </w:t>
            </w:r>
            <w:r>
              <w:rPr>
                <w:spacing w:val="8"/>
              </w:rPr>
              <w:t>他人透露对投标文件的评审和比较</w:t>
            </w:r>
            <w:r>
              <w:rPr>
                <w:spacing w:val="-12"/>
              </w:rPr>
              <w:t xml:space="preserve"> </w:t>
            </w:r>
            <w:r>
              <w:rPr>
                <w:spacing w:val="8"/>
              </w:rPr>
              <w:t>、</w:t>
            </w:r>
            <w:r>
              <w:rPr>
                <w:spacing w:val="-10"/>
              </w:rPr>
              <w:t xml:space="preserve"> </w:t>
            </w:r>
            <w:r>
              <w:rPr>
                <w:spacing w:val="8"/>
              </w:rPr>
              <w:t>中标候选人的推</w:t>
            </w:r>
            <w:r>
              <w:t xml:space="preserve"> </w:t>
            </w:r>
            <w:r>
              <w:rPr>
                <w:spacing w:val="9"/>
              </w:rPr>
              <w:t>荐以及与评标有关的其他情况的处罚</w:t>
            </w:r>
          </w:p>
        </w:tc>
        <w:tc>
          <w:tcPr>
            <w:tcW w:w="1017" w:type="dxa"/>
            <w:vMerge w:val="restart"/>
            <w:tcBorders>
              <w:bottom w:val="nil"/>
            </w:tcBorders>
            <w:vAlign w:val="top"/>
          </w:tcPr>
          <w:p w14:paraId="049B64F9">
            <w:pPr>
              <w:spacing w:line="265" w:lineRule="auto"/>
              <w:rPr>
                <w:rFonts w:ascii="Arial"/>
                <w:sz w:val="21"/>
              </w:rPr>
            </w:pPr>
          </w:p>
          <w:p w14:paraId="624D3F20">
            <w:pPr>
              <w:spacing w:line="266" w:lineRule="auto"/>
              <w:rPr>
                <w:rFonts w:ascii="Arial"/>
                <w:sz w:val="21"/>
              </w:rPr>
            </w:pPr>
          </w:p>
          <w:p w14:paraId="5829D171">
            <w:pPr>
              <w:spacing w:line="266" w:lineRule="auto"/>
              <w:rPr>
                <w:rFonts w:ascii="Arial"/>
                <w:sz w:val="21"/>
              </w:rPr>
            </w:pPr>
          </w:p>
          <w:p w14:paraId="7622EABC">
            <w:pPr>
              <w:pStyle w:val="6"/>
              <w:spacing w:before="48" w:line="208" w:lineRule="auto"/>
              <w:ind w:left="80"/>
            </w:pPr>
            <w:r>
              <w:rPr>
                <w:spacing w:val="10"/>
              </w:rPr>
              <w:t>《中华人民共</w:t>
            </w:r>
          </w:p>
          <w:p w14:paraId="3FCFDCAF">
            <w:pPr>
              <w:pStyle w:val="6"/>
              <w:spacing w:line="207" w:lineRule="auto"/>
              <w:ind w:left="95"/>
            </w:pPr>
            <w:r>
              <w:rPr>
                <w:spacing w:val="7"/>
              </w:rPr>
              <w:t>和国招标投标</w:t>
            </w:r>
          </w:p>
          <w:p w14:paraId="176ED9E4">
            <w:pPr>
              <w:pStyle w:val="6"/>
              <w:spacing w:line="207" w:lineRule="auto"/>
              <w:ind w:left="91"/>
            </w:pPr>
            <w:r>
              <w:rPr>
                <w:spacing w:val="8"/>
              </w:rPr>
              <w:t>法》第五十六</w:t>
            </w:r>
          </w:p>
          <w:p w14:paraId="40D2D8BD">
            <w:pPr>
              <w:pStyle w:val="6"/>
              <w:spacing w:line="200" w:lineRule="exact"/>
              <w:ind w:left="441"/>
            </w:pPr>
            <w:r>
              <w:rPr>
                <w:spacing w:val="5"/>
                <w:position w:val="1"/>
              </w:rPr>
              <w:t>条</w:t>
            </w:r>
          </w:p>
        </w:tc>
        <w:tc>
          <w:tcPr>
            <w:tcW w:w="4082" w:type="dxa"/>
            <w:vMerge w:val="restart"/>
            <w:tcBorders>
              <w:bottom w:val="nil"/>
            </w:tcBorders>
            <w:vAlign w:val="top"/>
          </w:tcPr>
          <w:p w14:paraId="02BF0F33">
            <w:pPr>
              <w:spacing w:line="273" w:lineRule="auto"/>
              <w:rPr>
                <w:rFonts w:ascii="Arial"/>
                <w:sz w:val="21"/>
              </w:rPr>
            </w:pPr>
          </w:p>
          <w:p w14:paraId="1183FEA1">
            <w:pPr>
              <w:spacing w:line="274" w:lineRule="auto"/>
              <w:rPr>
                <w:rFonts w:ascii="Arial"/>
                <w:sz w:val="21"/>
              </w:rPr>
            </w:pPr>
          </w:p>
          <w:p w14:paraId="5AF3B10B">
            <w:pPr>
              <w:pStyle w:val="6"/>
              <w:spacing w:before="48" w:line="213" w:lineRule="auto"/>
              <w:ind w:left="24" w:right="11" w:hanging="1"/>
            </w:pPr>
            <w:r>
              <w:rPr>
                <w:spacing w:val="8"/>
              </w:rPr>
              <w:t>评标委员会成员收受投标人的财物或者其他好处的</w:t>
            </w:r>
            <w:r>
              <w:rPr>
                <w:spacing w:val="2"/>
              </w:rPr>
              <w:t xml:space="preserve"> </w:t>
            </w:r>
            <w:r>
              <w:rPr>
                <w:spacing w:val="8"/>
              </w:rPr>
              <w:t>，评标委员会成</w:t>
            </w:r>
            <w:r>
              <w:t xml:space="preserve"> </w:t>
            </w:r>
            <w:r>
              <w:rPr>
                <w:spacing w:val="9"/>
              </w:rPr>
              <w:t>员或者参加评标的有关工作人员向他人透露对投标文件的评审和比</w:t>
            </w:r>
            <w:r>
              <w:rPr>
                <w:spacing w:val="4"/>
              </w:rPr>
              <w:t xml:space="preserve"> </w:t>
            </w:r>
            <w:r>
              <w:rPr>
                <w:spacing w:val="6"/>
              </w:rPr>
              <w:t>较</w:t>
            </w:r>
            <w:r>
              <w:rPr>
                <w:spacing w:val="-13"/>
              </w:rPr>
              <w:t xml:space="preserve"> </w:t>
            </w:r>
            <w:r>
              <w:rPr>
                <w:spacing w:val="6"/>
              </w:rPr>
              <w:t>、</w:t>
            </w:r>
            <w:r>
              <w:rPr>
                <w:spacing w:val="-10"/>
              </w:rPr>
              <w:t xml:space="preserve"> </w:t>
            </w:r>
            <w:r>
              <w:rPr>
                <w:spacing w:val="6"/>
              </w:rPr>
              <w:t>中标候选人的推荐以及与评标有关的其他情况的</w:t>
            </w:r>
            <w:r>
              <w:rPr>
                <w:spacing w:val="-7"/>
              </w:rPr>
              <w:t xml:space="preserve"> </w:t>
            </w:r>
            <w:r>
              <w:rPr>
                <w:spacing w:val="6"/>
              </w:rPr>
              <w:t>，给予警告</w:t>
            </w:r>
            <w:r>
              <w:rPr>
                <w:spacing w:val="-7"/>
              </w:rPr>
              <w:t xml:space="preserve"> </w:t>
            </w:r>
            <w:r>
              <w:rPr>
                <w:spacing w:val="6"/>
              </w:rPr>
              <w:t>，</w:t>
            </w:r>
            <w:r>
              <w:t xml:space="preserve"> </w:t>
            </w:r>
            <w:r>
              <w:rPr>
                <w:spacing w:val="7"/>
              </w:rPr>
              <w:t>没收收受的财物</w:t>
            </w:r>
            <w:r>
              <w:rPr>
                <w:spacing w:val="4"/>
              </w:rPr>
              <w:t xml:space="preserve"> </w:t>
            </w:r>
            <w:r>
              <w:rPr>
                <w:spacing w:val="7"/>
              </w:rPr>
              <w:t>，可以并处三千元以上五万元以下的罚款</w:t>
            </w:r>
            <w:r>
              <w:rPr>
                <w:spacing w:val="-6"/>
              </w:rPr>
              <w:t xml:space="preserve"> </w:t>
            </w:r>
            <w:r>
              <w:rPr>
                <w:spacing w:val="7"/>
              </w:rPr>
              <w:t>，对有所</w:t>
            </w:r>
            <w:r>
              <w:t xml:space="preserve"> </w:t>
            </w:r>
            <w:r>
              <w:rPr>
                <w:spacing w:val="8"/>
              </w:rPr>
              <w:t>列违法行为的评标委员会成员取消担任评标委员会成员的资格</w:t>
            </w:r>
            <w:r>
              <w:t xml:space="preserve"> </w:t>
            </w:r>
            <w:r>
              <w:rPr>
                <w:spacing w:val="8"/>
              </w:rPr>
              <w:t>，不</w:t>
            </w:r>
            <w:r>
              <w:t xml:space="preserve"> </w:t>
            </w:r>
            <w:r>
              <w:rPr>
                <w:spacing w:val="7"/>
              </w:rPr>
              <w:t>得再参加任何依法必须进行招标的项目的评标</w:t>
            </w:r>
            <w:r>
              <w:rPr>
                <w:spacing w:val="4"/>
              </w:rPr>
              <w:t xml:space="preserve"> </w:t>
            </w:r>
            <w:r>
              <w:rPr>
                <w:spacing w:val="7"/>
              </w:rPr>
              <w:t>；构成犯罪的</w:t>
            </w:r>
            <w:r>
              <w:rPr>
                <w:spacing w:val="-7"/>
              </w:rPr>
              <w:t xml:space="preserve"> </w:t>
            </w:r>
            <w:r>
              <w:rPr>
                <w:spacing w:val="7"/>
              </w:rPr>
              <w:t>，依法</w:t>
            </w:r>
            <w:r>
              <w:t xml:space="preserve"> </w:t>
            </w:r>
            <w:r>
              <w:rPr>
                <w:spacing w:val="7"/>
              </w:rPr>
              <w:t>追究刑事责任。</w:t>
            </w:r>
          </w:p>
        </w:tc>
        <w:tc>
          <w:tcPr>
            <w:tcW w:w="1240" w:type="dxa"/>
            <w:vAlign w:val="top"/>
          </w:tcPr>
          <w:p w14:paraId="70C7FF6A">
            <w:pPr>
              <w:pStyle w:val="6"/>
              <w:spacing w:before="153" w:line="199" w:lineRule="exact"/>
              <w:ind w:left="207"/>
            </w:pPr>
            <w:r>
              <w:rPr>
                <w:spacing w:val="8"/>
                <w:position w:val="1"/>
              </w:rPr>
              <w:t>一般违法行为</w:t>
            </w:r>
          </w:p>
        </w:tc>
        <w:tc>
          <w:tcPr>
            <w:tcW w:w="1878" w:type="dxa"/>
            <w:vAlign w:val="top"/>
          </w:tcPr>
          <w:p w14:paraId="38DDD8DE">
            <w:pPr>
              <w:pStyle w:val="6"/>
              <w:spacing w:before="68" w:line="227" w:lineRule="auto"/>
              <w:ind w:left="27" w:right="33" w:firstLine="1"/>
            </w:pPr>
            <w:r>
              <w:rPr>
                <w:spacing w:val="7"/>
              </w:rPr>
              <w:t>在评标过程中发现</w:t>
            </w:r>
            <w:r>
              <w:rPr>
                <w:spacing w:val="-8"/>
              </w:rPr>
              <w:t xml:space="preserve"> </w:t>
            </w:r>
            <w:r>
              <w:rPr>
                <w:spacing w:val="7"/>
              </w:rPr>
              <w:t>，未影响中</w:t>
            </w:r>
            <w:r>
              <w:t xml:space="preserve"> </w:t>
            </w:r>
            <w:r>
              <w:rPr>
                <w:spacing w:val="8"/>
              </w:rPr>
              <w:t>标结果的</w:t>
            </w:r>
          </w:p>
        </w:tc>
        <w:tc>
          <w:tcPr>
            <w:tcW w:w="2303" w:type="dxa"/>
            <w:vAlign w:val="top"/>
          </w:tcPr>
          <w:p w14:paraId="472F7DE0">
            <w:pPr>
              <w:pStyle w:val="6"/>
              <w:spacing w:before="68" w:line="227" w:lineRule="auto"/>
              <w:ind w:left="28" w:right="35"/>
            </w:pPr>
            <w:r>
              <w:rPr>
                <w:spacing w:val="5"/>
              </w:rPr>
              <w:t>警告</w:t>
            </w:r>
            <w:r>
              <w:rPr>
                <w:spacing w:val="4"/>
              </w:rPr>
              <w:t xml:space="preserve"> </w:t>
            </w:r>
            <w:r>
              <w:rPr>
                <w:spacing w:val="5"/>
              </w:rPr>
              <w:t>，没收收受的财物</w:t>
            </w:r>
            <w:r>
              <w:rPr>
                <w:spacing w:val="-8"/>
              </w:rPr>
              <w:t xml:space="preserve"> </w:t>
            </w:r>
            <w:r>
              <w:rPr>
                <w:spacing w:val="5"/>
              </w:rPr>
              <w:t>，处3000元以</w:t>
            </w:r>
            <w:r>
              <w:t xml:space="preserve"> </w:t>
            </w:r>
            <w:r>
              <w:rPr>
                <w:spacing w:val="7"/>
              </w:rPr>
              <w:t>上1万元以下的罚款。</w:t>
            </w:r>
          </w:p>
        </w:tc>
      </w:tr>
      <w:tr w14:paraId="7769D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730" w:type="dxa"/>
            <w:vMerge w:val="continue"/>
            <w:tcBorders>
              <w:top w:val="nil"/>
              <w:bottom w:val="nil"/>
            </w:tcBorders>
            <w:vAlign w:val="top"/>
          </w:tcPr>
          <w:p w14:paraId="33181657">
            <w:pPr>
              <w:rPr>
                <w:rFonts w:ascii="Arial"/>
                <w:sz w:val="21"/>
              </w:rPr>
            </w:pPr>
          </w:p>
        </w:tc>
        <w:tc>
          <w:tcPr>
            <w:tcW w:w="3264" w:type="dxa"/>
            <w:vMerge w:val="continue"/>
            <w:tcBorders>
              <w:top w:val="nil"/>
              <w:bottom w:val="nil"/>
            </w:tcBorders>
            <w:vAlign w:val="top"/>
          </w:tcPr>
          <w:p w14:paraId="62A1E5D8">
            <w:pPr>
              <w:rPr>
                <w:rFonts w:ascii="Arial"/>
                <w:sz w:val="21"/>
              </w:rPr>
            </w:pPr>
          </w:p>
        </w:tc>
        <w:tc>
          <w:tcPr>
            <w:tcW w:w="1017" w:type="dxa"/>
            <w:vMerge w:val="continue"/>
            <w:tcBorders>
              <w:top w:val="nil"/>
              <w:bottom w:val="nil"/>
            </w:tcBorders>
            <w:vAlign w:val="top"/>
          </w:tcPr>
          <w:p w14:paraId="04C8B9BA">
            <w:pPr>
              <w:rPr>
                <w:rFonts w:ascii="Arial"/>
                <w:sz w:val="21"/>
              </w:rPr>
            </w:pPr>
          </w:p>
        </w:tc>
        <w:tc>
          <w:tcPr>
            <w:tcW w:w="4082" w:type="dxa"/>
            <w:vMerge w:val="continue"/>
            <w:tcBorders>
              <w:top w:val="nil"/>
              <w:bottom w:val="nil"/>
            </w:tcBorders>
            <w:vAlign w:val="top"/>
          </w:tcPr>
          <w:p w14:paraId="7847C088">
            <w:pPr>
              <w:rPr>
                <w:rFonts w:ascii="Arial"/>
                <w:sz w:val="21"/>
              </w:rPr>
            </w:pPr>
          </w:p>
        </w:tc>
        <w:tc>
          <w:tcPr>
            <w:tcW w:w="1240" w:type="dxa"/>
            <w:vAlign w:val="top"/>
          </w:tcPr>
          <w:p w14:paraId="48EDE6EB">
            <w:pPr>
              <w:spacing w:line="349" w:lineRule="auto"/>
              <w:rPr>
                <w:rFonts w:ascii="Arial"/>
                <w:sz w:val="21"/>
              </w:rPr>
            </w:pPr>
          </w:p>
          <w:p w14:paraId="103498BA">
            <w:pPr>
              <w:pStyle w:val="6"/>
              <w:spacing w:before="48" w:line="199" w:lineRule="exact"/>
              <w:ind w:left="207"/>
            </w:pPr>
            <w:r>
              <w:rPr>
                <w:spacing w:val="8"/>
                <w:position w:val="1"/>
              </w:rPr>
              <w:t>较重违法行为</w:t>
            </w:r>
          </w:p>
        </w:tc>
        <w:tc>
          <w:tcPr>
            <w:tcW w:w="1878" w:type="dxa"/>
            <w:vAlign w:val="top"/>
          </w:tcPr>
          <w:p w14:paraId="14B64C8E">
            <w:pPr>
              <w:spacing w:line="265" w:lineRule="auto"/>
              <w:rPr>
                <w:rFonts w:ascii="Arial"/>
                <w:sz w:val="21"/>
              </w:rPr>
            </w:pPr>
          </w:p>
          <w:p w14:paraId="666F4AC7">
            <w:pPr>
              <w:pStyle w:val="6"/>
              <w:spacing w:before="48" w:line="229" w:lineRule="auto"/>
              <w:ind w:left="27" w:right="33"/>
            </w:pPr>
            <w:r>
              <w:rPr>
                <w:spacing w:val="7"/>
              </w:rPr>
              <w:t>在评标结束后发现</w:t>
            </w:r>
            <w:r>
              <w:rPr>
                <w:spacing w:val="-8"/>
              </w:rPr>
              <w:t xml:space="preserve"> </w:t>
            </w:r>
            <w:r>
              <w:rPr>
                <w:spacing w:val="7"/>
              </w:rPr>
              <w:t>，影响中标</w:t>
            </w:r>
            <w:r>
              <w:t xml:space="preserve"> </w:t>
            </w:r>
            <w:r>
              <w:rPr>
                <w:spacing w:val="8"/>
              </w:rPr>
              <w:t>结果的</w:t>
            </w:r>
          </w:p>
        </w:tc>
        <w:tc>
          <w:tcPr>
            <w:tcW w:w="2303" w:type="dxa"/>
            <w:vAlign w:val="top"/>
          </w:tcPr>
          <w:p w14:paraId="2204FB91">
            <w:pPr>
              <w:pStyle w:val="6"/>
              <w:spacing w:before="63" w:line="216" w:lineRule="auto"/>
              <w:ind w:left="28" w:right="12"/>
              <w:jc w:val="both"/>
            </w:pPr>
            <w:r>
              <w:rPr>
                <w:spacing w:val="9"/>
              </w:rPr>
              <w:t>警告 ，没收收受的财物 ，处1万元以</w:t>
            </w:r>
            <w:r>
              <w:rPr>
                <w:spacing w:val="11"/>
              </w:rPr>
              <w:t xml:space="preserve"> </w:t>
            </w:r>
            <w:r>
              <w:rPr>
                <w:spacing w:val="12"/>
              </w:rPr>
              <w:t>上3万元以下的罚款 ，对有所列违法</w:t>
            </w:r>
            <w:r>
              <w:t xml:space="preserve"> </w:t>
            </w:r>
            <w:r>
              <w:rPr>
                <w:spacing w:val="10"/>
              </w:rPr>
              <w:t>行为的评标委员会成员取消担任评标</w:t>
            </w:r>
            <w:r>
              <w:rPr>
                <w:spacing w:val="11"/>
                <w:w w:val="101"/>
              </w:rPr>
              <w:t xml:space="preserve"> </w:t>
            </w:r>
            <w:r>
              <w:rPr>
                <w:spacing w:val="9"/>
              </w:rPr>
              <w:t>委员会成员的资格</w:t>
            </w:r>
            <w:r>
              <w:rPr>
                <w:spacing w:val="-5"/>
              </w:rPr>
              <w:t xml:space="preserve"> </w:t>
            </w:r>
            <w:r>
              <w:rPr>
                <w:spacing w:val="9"/>
              </w:rPr>
              <w:t>，不得再参加任何</w:t>
            </w:r>
            <w:r>
              <w:t xml:space="preserve"> </w:t>
            </w:r>
            <w:r>
              <w:rPr>
                <w:spacing w:val="8"/>
              </w:rPr>
              <w:t>依法必须进行招标的项目的评标。</w:t>
            </w:r>
          </w:p>
        </w:tc>
      </w:tr>
      <w:tr w14:paraId="0CE3C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trPr>
        <w:tc>
          <w:tcPr>
            <w:tcW w:w="730" w:type="dxa"/>
            <w:vMerge w:val="continue"/>
            <w:tcBorders>
              <w:top w:val="nil"/>
            </w:tcBorders>
            <w:vAlign w:val="top"/>
          </w:tcPr>
          <w:p w14:paraId="1579F366">
            <w:pPr>
              <w:rPr>
                <w:rFonts w:ascii="Arial"/>
                <w:sz w:val="21"/>
              </w:rPr>
            </w:pPr>
          </w:p>
        </w:tc>
        <w:tc>
          <w:tcPr>
            <w:tcW w:w="3264" w:type="dxa"/>
            <w:vMerge w:val="continue"/>
            <w:tcBorders>
              <w:top w:val="nil"/>
            </w:tcBorders>
            <w:vAlign w:val="top"/>
          </w:tcPr>
          <w:p w14:paraId="72D2493B">
            <w:pPr>
              <w:rPr>
                <w:rFonts w:ascii="Arial"/>
                <w:sz w:val="21"/>
              </w:rPr>
            </w:pPr>
          </w:p>
        </w:tc>
        <w:tc>
          <w:tcPr>
            <w:tcW w:w="1017" w:type="dxa"/>
            <w:vMerge w:val="continue"/>
            <w:tcBorders>
              <w:top w:val="nil"/>
            </w:tcBorders>
            <w:vAlign w:val="top"/>
          </w:tcPr>
          <w:p w14:paraId="27960920">
            <w:pPr>
              <w:rPr>
                <w:rFonts w:ascii="Arial"/>
                <w:sz w:val="21"/>
              </w:rPr>
            </w:pPr>
          </w:p>
        </w:tc>
        <w:tc>
          <w:tcPr>
            <w:tcW w:w="4082" w:type="dxa"/>
            <w:vMerge w:val="continue"/>
            <w:tcBorders>
              <w:top w:val="nil"/>
            </w:tcBorders>
            <w:vAlign w:val="top"/>
          </w:tcPr>
          <w:p w14:paraId="628D5A54">
            <w:pPr>
              <w:rPr>
                <w:rFonts w:ascii="Arial"/>
                <w:sz w:val="21"/>
              </w:rPr>
            </w:pPr>
          </w:p>
        </w:tc>
        <w:tc>
          <w:tcPr>
            <w:tcW w:w="1240" w:type="dxa"/>
            <w:vAlign w:val="top"/>
          </w:tcPr>
          <w:p w14:paraId="58EDC127">
            <w:pPr>
              <w:spacing w:line="326" w:lineRule="auto"/>
              <w:rPr>
                <w:rFonts w:ascii="Arial"/>
                <w:sz w:val="21"/>
              </w:rPr>
            </w:pPr>
          </w:p>
          <w:p w14:paraId="0D5FB478">
            <w:pPr>
              <w:pStyle w:val="6"/>
              <w:spacing w:before="49" w:line="199" w:lineRule="exact"/>
              <w:ind w:left="205"/>
            </w:pPr>
            <w:r>
              <w:rPr>
                <w:spacing w:val="8"/>
                <w:position w:val="1"/>
              </w:rPr>
              <w:t>严重违法行为</w:t>
            </w:r>
          </w:p>
        </w:tc>
        <w:tc>
          <w:tcPr>
            <w:tcW w:w="1878" w:type="dxa"/>
            <w:vAlign w:val="top"/>
          </w:tcPr>
          <w:p w14:paraId="6D3C6D75">
            <w:pPr>
              <w:spacing w:line="243" w:lineRule="auto"/>
              <w:rPr>
                <w:rFonts w:ascii="Arial"/>
                <w:sz w:val="21"/>
              </w:rPr>
            </w:pPr>
          </w:p>
          <w:p w14:paraId="33F86308">
            <w:pPr>
              <w:pStyle w:val="6"/>
              <w:spacing w:before="48" w:line="228" w:lineRule="auto"/>
              <w:ind w:left="27" w:right="34"/>
            </w:pPr>
            <w:r>
              <w:rPr>
                <w:spacing w:val="7"/>
              </w:rPr>
              <w:t>招标活动结束后发现</w:t>
            </w:r>
            <w:r>
              <w:rPr>
                <w:spacing w:val="-8"/>
              </w:rPr>
              <w:t xml:space="preserve"> </w:t>
            </w:r>
            <w:r>
              <w:rPr>
                <w:spacing w:val="7"/>
              </w:rPr>
              <w:t>，无法纠</w:t>
            </w:r>
            <w:r>
              <w:t xml:space="preserve"> </w:t>
            </w:r>
            <w:r>
              <w:rPr>
                <w:spacing w:val="7"/>
              </w:rPr>
              <w:t>正的</w:t>
            </w:r>
          </w:p>
        </w:tc>
        <w:tc>
          <w:tcPr>
            <w:tcW w:w="2303" w:type="dxa"/>
            <w:vAlign w:val="top"/>
          </w:tcPr>
          <w:p w14:paraId="466A85B9">
            <w:pPr>
              <w:pStyle w:val="6"/>
              <w:spacing w:before="39" w:line="214" w:lineRule="auto"/>
              <w:ind w:left="28" w:right="12"/>
              <w:jc w:val="both"/>
            </w:pPr>
            <w:r>
              <w:rPr>
                <w:spacing w:val="9"/>
              </w:rPr>
              <w:t>警告 ，没收收受的财物 ，处3万元以</w:t>
            </w:r>
            <w:r>
              <w:rPr>
                <w:spacing w:val="11"/>
              </w:rPr>
              <w:t xml:space="preserve"> </w:t>
            </w:r>
            <w:r>
              <w:rPr>
                <w:spacing w:val="12"/>
              </w:rPr>
              <w:t>上5万元以下的罚款 ，对有所列违法</w:t>
            </w:r>
            <w:r>
              <w:t xml:space="preserve"> </w:t>
            </w:r>
            <w:r>
              <w:rPr>
                <w:spacing w:val="10"/>
              </w:rPr>
              <w:t>行为的评标委员会成员取消担任评标</w:t>
            </w:r>
            <w:r>
              <w:rPr>
                <w:spacing w:val="11"/>
                <w:w w:val="101"/>
              </w:rPr>
              <w:t xml:space="preserve"> </w:t>
            </w:r>
            <w:r>
              <w:rPr>
                <w:spacing w:val="9"/>
              </w:rPr>
              <w:t>委员会成员的资格</w:t>
            </w:r>
            <w:r>
              <w:rPr>
                <w:spacing w:val="-5"/>
              </w:rPr>
              <w:t xml:space="preserve"> </w:t>
            </w:r>
            <w:r>
              <w:rPr>
                <w:spacing w:val="9"/>
              </w:rPr>
              <w:t>，不得再参加任何</w:t>
            </w:r>
            <w:r>
              <w:t xml:space="preserve"> </w:t>
            </w:r>
            <w:r>
              <w:rPr>
                <w:spacing w:val="8"/>
              </w:rPr>
              <w:t>依法必须进行招标的项目的评标。</w:t>
            </w:r>
          </w:p>
        </w:tc>
      </w:tr>
      <w:tr w14:paraId="1A2F4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730" w:type="dxa"/>
            <w:vMerge w:val="restart"/>
            <w:tcBorders>
              <w:bottom w:val="nil"/>
            </w:tcBorders>
            <w:vAlign w:val="top"/>
          </w:tcPr>
          <w:p w14:paraId="33F313DE">
            <w:pPr>
              <w:spacing w:line="402" w:lineRule="auto"/>
              <w:rPr>
                <w:rFonts w:ascii="Arial"/>
                <w:sz w:val="21"/>
              </w:rPr>
            </w:pPr>
          </w:p>
          <w:p w14:paraId="090DB60F">
            <w:pPr>
              <w:pStyle w:val="6"/>
              <w:spacing w:before="49" w:line="200" w:lineRule="auto"/>
              <w:ind w:left="285"/>
            </w:pPr>
            <w:r>
              <w:rPr>
                <w:spacing w:val="1"/>
              </w:rPr>
              <w:t>1.8</w:t>
            </w:r>
          </w:p>
        </w:tc>
        <w:tc>
          <w:tcPr>
            <w:tcW w:w="3264" w:type="dxa"/>
            <w:vMerge w:val="restart"/>
            <w:tcBorders>
              <w:bottom w:val="nil"/>
            </w:tcBorders>
            <w:vAlign w:val="top"/>
          </w:tcPr>
          <w:p w14:paraId="422867AE">
            <w:pPr>
              <w:pStyle w:val="6"/>
              <w:spacing w:before="264" w:line="220" w:lineRule="auto"/>
              <w:ind w:left="20" w:right="32"/>
              <w:jc w:val="both"/>
            </w:pPr>
            <w:r>
              <w:rPr>
                <w:spacing w:val="9"/>
              </w:rPr>
              <w:t>对招标人在评标委员会依法推荐的中标候选人以外确</w:t>
            </w:r>
            <w:r>
              <w:rPr>
                <w:spacing w:val="2"/>
              </w:rPr>
              <w:t xml:space="preserve"> </w:t>
            </w:r>
            <w:r>
              <w:rPr>
                <w:spacing w:val="8"/>
              </w:rPr>
              <w:t>定中标人的</w:t>
            </w:r>
            <w:r>
              <w:rPr>
                <w:spacing w:val="-7"/>
              </w:rPr>
              <w:t xml:space="preserve"> </w:t>
            </w:r>
            <w:r>
              <w:rPr>
                <w:spacing w:val="8"/>
              </w:rPr>
              <w:t>，依法必须进行招标的项目在所有投标被</w:t>
            </w:r>
            <w:r>
              <w:t xml:space="preserve"> </w:t>
            </w:r>
            <w:r>
              <w:rPr>
                <w:spacing w:val="9"/>
              </w:rPr>
              <w:t>评标委员会否决后自行确定中标人的处罚</w:t>
            </w:r>
          </w:p>
        </w:tc>
        <w:tc>
          <w:tcPr>
            <w:tcW w:w="1017" w:type="dxa"/>
            <w:vMerge w:val="restart"/>
            <w:tcBorders>
              <w:bottom w:val="nil"/>
            </w:tcBorders>
            <w:vAlign w:val="top"/>
          </w:tcPr>
          <w:p w14:paraId="7C5AF964">
            <w:pPr>
              <w:pStyle w:val="6"/>
              <w:spacing w:before="178" w:line="218" w:lineRule="auto"/>
              <w:ind w:left="23" w:right="151" w:hanging="10"/>
              <w:jc w:val="both"/>
            </w:pPr>
            <w:r>
              <w:rPr>
                <w:spacing w:val="10"/>
              </w:rPr>
              <w:t>《中华人民共</w:t>
            </w:r>
            <w:r>
              <w:rPr>
                <w:spacing w:val="1"/>
              </w:rPr>
              <w:t xml:space="preserve"> </w:t>
            </w:r>
            <w:r>
              <w:rPr>
                <w:spacing w:val="8"/>
              </w:rPr>
              <w:t>和国招标投标</w:t>
            </w:r>
            <w:r>
              <w:rPr>
                <w:spacing w:val="2"/>
              </w:rPr>
              <w:t xml:space="preserve"> </w:t>
            </w:r>
            <w:r>
              <w:rPr>
                <w:spacing w:val="8"/>
              </w:rPr>
              <w:t>法》第五十七</w:t>
            </w:r>
            <w:r>
              <w:rPr>
                <w:spacing w:val="2"/>
              </w:rPr>
              <w:t xml:space="preserve"> </w:t>
            </w:r>
            <w:r>
              <w:rPr>
                <w:spacing w:val="5"/>
              </w:rPr>
              <w:t>条</w:t>
            </w:r>
          </w:p>
        </w:tc>
        <w:tc>
          <w:tcPr>
            <w:tcW w:w="4082" w:type="dxa"/>
            <w:vMerge w:val="restart"/>
            <w:tcBorders>
              <w:bottom w:val="nil"/>
            </w:tcBorders>
            <w:vAlign w:val="top"/>
          </w:tcPr>
          <w:p w14:paraId="2C9811CE">
            <w:pPr>
              <w:pStyle w:val="6"/>
              <w:spacing w:before="96" w:line="215" w:lineRule="auto"/>
              <w:ind w:left="23" w:right="11"/>
              <w:jc w:val="both"/>
            </w:pPr>
            <w:r>
              <w:rPr>
                <w:spacing w:val="8"/>
              </w:rPr>
              <w:t>招标人在评标委员会依法推荐的中标候选人以外确定中标人的</w:t>
            </w:r>
            <w:r>
              <w:t xml:space="preserve"> </w:t>
            </w:r>
            <w:r>
              <w:rPr>
                <w:spacing w:val="8"/>
              </w:rPr>
              <w:t>，依</w:t>
            </w:r>
            <w:r>
              <w:t xml:space="preserve"> </w:t>
            </w:r>
            <w:r>
              <w:rPr>
                <w:spacing w:val="9"/>
              </w:rPr>
              <w:t>法必须进行招标的项目在所有投标被评标委员会否决后自行确定中</w:t>
            </w:r>
            <w:r>
              <w:rPr>
                <w:spacing w:val="4"/>
              </w:rPr>
              <w:t xml:space="preserve"> </w:t>
            </w:r>
            <w:r>
              <w:rPr>
                <w:spacing w:val="6"/>
              </w:rPr>
              <w:t>标人的，</w:t>
            </w:r>
            <w:r>
              <w:rPr>
                <w:spacing w:val="8"/>
                <w:w w:val="102"/>
              </w:rPr>
              <w:t xml:space="preserve"> </w:t>
            </w:r>
            <w:r>
              <w:rPr>
                <w:spacing w:val="6"/>
              </w:rPr>
              <w:t>中标无效</w:t>
            </w:r>
            <w:r>
              <w:rPr>
                <w:spacing w:val="-7"/>
              </w:rPr>
              <w:t xml:space="preserve"> </w:t>
            </w:r>
            <w:r>
              <w:rPr>
                <w:spacing w:val="6"/>
              </w:rPr>
              <w:t>，责令改正</w:t>
            </w:r>
            <w:r>
              <w:rPr>
                <w:spacing w:val="-8"/>
              </w:rPr>
              <w:t xml:space="preserve"> </w:t>
            </w:r>
            <w:r>
              <w:rPr>
                <w:spacing w:val="6"/>
              </w:rPr>
              <w:t>，可以处中标项目金额千分之五以上</w:t>
            </w:r>
            <w:r>
              <w:t xml:space="preserve"> </w:t>
            </w:r>
            <w:r>
              <w:rPr>
                <w:spacing w:val="8"/>
              </w:rPr>
              <w:t>千分之十以下的罚款</w:t>
            </w:r>
            <w:r>
              <w:t xml:space="preserve"> </w:t>
            </w:r>
            <w:r>
              <w:rPr>
                <w:spacing w:val="8"/>
              </w:rPr>
              <w:t>；对单位直接负责的主管人员和其他直接责任</w:t>
            </w:r>
            <w:r>
              <w:t xml:space="preserve"> </w:t>
            </w:r>
            <w:r>
              <w:rPr>
                <w:spacing w:val="7"/>
              </w:rPr>
              <w:t>人员依法给予处分。</w:t>
            </w:r>
          </w:p>
        </w:tc>
        <w:tc>
          <w:tcPr>
            <w:tcW w:w="1240" w:type="dxa"/>
            <w:vAlign w:val="top"/>
          </w:tcPr>
          <w:p w14:paraId="3ECF9960">
            <w:pPr>
              <w:pStyle w:val="6"/>
              <w:spacing w:before="88" w:line="199" w:lineRule="exact"/>
              <w:ind w:left="207"/>
            </w:pPr>
            <w:r>
              <w:rPr>
                <w:spacing w:val="8"/>
                <w:position w:val="1"/>
              </w:rPr>
              <w:t>一般违法行为</w:t>
            </w:r>
          </w:p>
        </w:tc>
        <w:tc>
          <w:tcPr>
            <w:tcW w:w="1878" w:type="dxa"/>
            <w:vAlign w:val="top"/>
          </w:tcPr>
          <w:p w14:paraId="6E8D7ACF">
            <w:pPr>
              <w:pStyle w:val="6"/>
              <w:spacing w:before="88" w:line="198" w:lineRule="exact"/>
              <w:ind w:left="42"/>
            </w:pPr>
            <w:r>
              <w:rPr>
                <w:spacing w:val="6"/>
                <w:position w:val="1"/>
              </w:rPr>
              <w:t>尚未签订合同的</w:t>
            </w:r>
          </w:p>
        </w:tc>
        <w:tc>
          <w:tcPr>
            <w:tcW w:w="2303" w:type="dxa"/>
            <w:vAlign w:val="top"/>
          </w:tcPr>
          <w:p w14:paraId="4A87517A">
            <w:pPr>
              <w:pStyle w:val="6"/>
              <w:spacing w:before="4" w:line="197" w:lineRule="auto"/>
              <w:ind w:left="28" w:right="39"/>
            </w:pPr>
            <w:r>
              <w:rPr>
                <w:spacing w:val="9"/>
              </w:rPr>
              <w:t>处中标项目金额千分之五以上千分之</w:t>
            </w:r>
            <w:r>
              <w:t xml:space="preserve"> </w:t>
            </w:r>
            <w:r>
              <w:rPr>
                <w:spacing w:val="7"/>
              </w:rPr>
              <w:t>六以下的罚款。</w:t>
            </w:r>
          </w:p>
        </w:tc>
      </w:tr>
      <w:tr w14:paraId="36E8B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730" w:type="dxa"/>
            <w:vMerge w:val="continue"/>
            <w:tcBorders>
              <w:top w:val="nil"/>
              <w:bottom w:val="nil"/>
            </w:tcBorders>
            <w:vAlign w:val="top"/>
          </w:tcPr>
          <w:p w14:paraId="0B76C61F">
            <w:pPr>
              <w:rPr>
                <w:rFonts w:ascii="Arial"/>
                <w:sz w:val="21"/>
              </w:rPr>
            </w:pPr>
          </w:p>
        </w:tc>
        <w:tc>
          <w:tcPr>
            <w:tcW w:w="3264" w:type="dxa"/>
            <w:vMerge w:val="continue"/>
            <w:tcBorders>
              <w:top w:val="nil"/>
              <w:bottom w:val="nil"/>
            </w:tcBorders>
            <w:vAlign w:val="top"/>
          </w:tcPr>
          <w:p w14:paraId="2EB029DD">
            <w:pPr>
              <w:rPr>
                <w:rFonts w:ascii="Arial"/>
                <w:sz w:val="21"/>
              </w:rPr>
            </w:pPr>
          </w:p>
        </w:tc>
        <w:tc>
          <w:tcPr>
            <w:tcW w:w="1017" w:type="dxa"/>
            <w:vMerge w:val="continue"/>
            <w:tcBorders>
              <w:top w:val="nil"/>
              <w:bottom w:val="nil"/>
            </w:tcBorders>
            <w:vAlign w:val="top"/>
          </w:tcPr>
          <w:p w14:paraId="493705DD">
            <w:pPr>
              <w:rPr>
                <w:rFonts w:ascii="Arial"/>
                <w:sz w:val="21"/>
              </w:rPr>
            </w:pPr>
          </w:p>
        </w:tc>
        <w:tc>
          <w:tcPr>
            <w:tcW w:w="4082" w:type="dxa"/>
            <w:vMerge w:val="continue"/>
            <w:tcBorders>
              <w:top w:val="nil"/>
              <w:bottom w:val="nil"/>
            </w:tcBorders>
            <w:vAlign w:val="top"/>
          </w:tcPr>
          <w:p w14:paraId="16901EC2">
            <w:pPr>
              <w:rPr>
                <w:rFonts w:ascii="Arial"/>
                <w:sz w:val="21"/>
              </w:rPr>
            </w:pPr>
          </w:p>
        </w:tc>
        <w:tc>
          <w:tcPr>
            <w:tcW w:w="1240" w:type="dxa"/>
            <w:vAlign w:val="top"/>
          </w:tcPr>
          <w:p w14:paraId="239B92D5">
            <w:pPr>
              <w:pStyle w:val="6"/>
              <w:spacing w:before="88" w:line="200" w:lineRule="exact"/>
              <w:ind w:left="207"/>
            </w:pPr>
            <w:r>
              <w:rPr>
                <w:spacing w:val="8"/>
                <w:position w:val="1"/>
              </w:rPr>
              <w:t>较重违法行为</w:t>
            </w:r>
          </w:p>
        </w:tc>
        <w:tc>
          <w:tcPr>
            <w:tcW w:w="1878" w:type="dxa"/>
            <w:vAlign w:val="top"/>
          </w:tcPr>
          <w:p w14:paraId="2F6581D9">
            <w:pPr>
              <w:pStyle w:val="6"/>
              <w:spacing w:before="88" w:line="198" w:lineRule="exact"/>
              <w:ind w:left="39"/>
            </w:pPr>
            <w:r>
              <w:rPr>
                <w:spacing w:val="7"/>
                <w:position w:val="1"/>
              </w:rPr>
              <w:t>已经签订合同的</w:t>
            </w:r>
          </w:p>
        </w:tc>
        <w:tc>
          <w:tcPr>
            <w:tcW w:w="2303" w:type="dxa"/>
            <w:vAlign w:val="top"/>
          </w:tcPr>
          <w:p w14:paraId="61383629">
            <w:pPr>
              <w:pStyle w:val="6"/>
              <w:spacing w:before="4" w:line="197" w:lineRule="auto"/>
              <w:ind w:left="27" w:right="39" w:firstLine="1"/>
            </w:pPr>
            <w:r>
              <w:rPr>
                <w:spacing w:val="9"/>
              </w:rPr>
              <w:t>处中标项目金额千分之六以上千分之</w:t>
            </w:r>
            <w:r>
              <w:t xml:space="preserve"> </w:t>
            </w:r>
            <w:r>
              <w:rPr>
                <w:spacing w:val="7"/>
              </w:rPr>
              <w:t>八以下的罚款。</w:t>
            </w:r>
          </w:p>
        </w:tc>
      </w:tr>
      <w:tr w14:paraId="5A160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730" w:type="dxa"/>
            <w:vMerge w:val="continue"/>
            <w:tcBorders>
              <w:top w:val="nil"/>
            </w:tcBorders>
            <w:vAlign w:val="top"/>
          </w:tcPr>
          <w:p w14:paraId="2462F7F6">
            <w:pPr>
              <w:rPr>
                <w:rFonts w:ascii="Arial"/>
                <w:sz w:val="21"/>
              </w:rPr>
            </w:pPr>
          </w:p>
        </w:tc>
        <w:tc>
          <w:tcPr>
            <w:tcW w:w="3264" w:type="dxa"/>
            <w:vMerge w:val="continue"/>
            <w:tcBorders>
              <w:top w:val="nil"/>
            </w:tcBorders>
            <w:vAlign w:val="top"/>
          </w:tcPr>
          <w:p w14:paraId="1B122CA5">
            <w:pPr>
              <w:rPr>
                <w:rFonts w:ascii="Arial"/>
                <w:sz w:val="21"/>
              </w:rPr>
            </w:pPr>
          </w:p>
        </w:tc>
        <w:tc>
          <w:tcPr>
            <w:tcW w:w="1017" w:type="dxa"/>
            <w:vMerge w:val="continue"/>
            <w:tcBorders>
              <w:top w:val="nil"/>
            </w:tcBorders>
            <w:vAlign w:val="top"/>
          </w:tcPr>
          <w:p w14:paraId="7F4779DA">
            <w:pPr>
              <w:rPr>
                <w:rFonts w:ascii="Arial"/>
                <w:sz w:val="21"/>
              </w:rPr>
            </w:pPr>
          </w:p>
        </w:tc>
        <w:tc>
          <w:tcPr>
            <w:tcW w:w="4082" w:type="dxa"/>
            <w:vMerge w:val="continue"/>
            <w:tcBorders>
              <w:top w:val="nil"/>
            </w:tcBorders>
            <w:vAlign w:val="top"/>
          </w:tcPr>
          <w:p w14:paraId="3492DB4E">
            <w:pPr>
              <w:rPr>
                <w:rFonts w:ascii="Arial"/>
                <w:sz w:val="21"/>
              </w:rPr>
            </w:pPr>
          </w:p>
        </w:tc>
        <w:tc>
          <w:tcPr>
            <w:tcW w:w="1240" w:type="dxa"/>
            <w:vAlign w:val="top"/>
          </w:tcPr>
          <w:p w14:paraId="07102AA8">
            <w:pPr>
              <w:pStyle w:val="6"/>
              <w:spacing w:before="89" w:line="199" w:lineRule="exact"/>
              <w:ind w:left="205"/>
            </w:pPr>
            <w:r>
              <w:rPr>
                <w:spacing w:val="8"/>
                <w:position w:val="1"/>
              </w:rPr>
              <w:t>严重违法行为</w:t>
            </w:r>
          </w:p>
        </w:tc>
        <w:tc>
          <w:tcPr>
            <w:tcW w:w="1878" w:type="dxa"/>
            <w:vAlign w:val="top"/>
          </w:tcPr>
          <w:p w14:paraId="244EB8A8">
            <w:pPr>
              <w:pStyle w:val="6"/>
              <w:spacing w:before="89" w:line="198" w:lineRule="exact"/>
              <w:ind w:left="39"/>
            </w:pPr>
            <w:r>
              <w:rPr>
                <w:spacing w:val="7"/>
                <w:position w:val="1"/>
              </w:rPr>
              <w:t>已经签订合同并实施的</w:t>
            </w:r>
          </w:p>
        </w:tc>
        <w:tc>
          <w:tcPr>
            <w:tcW w:w="2303" w:type="dxa"/>
            <w:vAlign w:val="top"/>
          </w:tcPr>
          <w:p w14:paraId="352D42E8">
            <w:pPr>
              <w:pStyle w:val="6"/>
              <w:spacing w:before="5" w:line="196" w:lineRule="auto"/>
              <w:ind w:left="32" w:right="39" w:hanging="4"/>
            </w:pPr>
            <w:r>
              <w:rPr>
                <w:spacing w:val="9"/>
              </w:rPr>
              <w:t>处中标项目金额千分之八以上千分之</w:t>
            </w:r>
            <w:r>
              <w:t xml:space="preserve"> </w:t>
            </w:r>
            <w:r>
              <w:rPr>
                <w:spacing w:val="6"/>
              </w:rPr>
              <w:t>十以下的罚款。</w:t>
            </w:r>
          </w:p>
        </w:tc>
      </w:tr>
      <w:tr w14:paraId="16A74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730" w:type="dxa"/>
            <w:vMerge w:val="restart"/>
            <w:tcBorders>
              <w:bottom w:val="nil"/>
            </w:tcBorders>
            <w:vAlign w:val="top"/>
          </w:tcPr>
          <w:p w14:paraId="517E5B34">
            <w:pPr>
              <w:spacing w:line="247" w:lineRule="auto"/>
              <w:rPr>
                <w:rFonts w:ascii="Arial"/>
                <w:sz w:val="21"/>
              </w:rPr>
            </w:pPr>
          </w:p>
          <w:p w14:paraId="1558E175">
            <w:pPr>
              <w:spacing w:line="247" w:lineRule="auto"/>
              <w:rPr>
                <w:rFonts w:ascii="Arial"/>
                <w:sz w:val="21"/>
              </w:rPr>
            </w:pPr>
          </w:p>
          <w:p w14:paraId="2C685A53">
            <w:pPr>
              <w:spacing w:line="248" w:lineRule="auto"/>
              <w:rPr>
                <w:rFonts w:ascii="Arial"/>
                <w:sz w:val="21"/>
              </w:rPr>
            </w:pPr>
          </w:p>
          <w:p w14:paraId="5BCE622C">
            <w:pPr>
              <w:pStyle w:val="6"/>
              <w:spacing w:before="48" w:line="199" w:lineRule="auto"/>
              <w:ind w:left="285"/>
            </w:pPr>
            <w:r>
              <w:rPr>
                <w:spacing w:val="1"/>
              </w:rPr>
              <w:t>1.9</w:t>
            </w:r>
          </w:p>
        </w:tc>
        <w:tc>
          <w:tcPr>
            <w:tcW w:w="3264" w:type="dxa"/>
            <w:vMerge w:val="restart"/>
            <w:tcBorders>
              <w:bottom w:val="nil"/>
            </w:tcBorders>
            <w:vAlign w:val="top"/>
          </w:tcPr>
          <w:p w14:paraId="6CAB5313">
            <w:pPr>
              <w:spacing w:line="276" w:lineRule="auto"/>
              <w:rPr>
                <w:rFonts w:ascii="Arial"/>
                <w:sz w:val="21"/>
              </w:rPr>
            </w:pPr>
          </w:p>
          <w:p w14:paraId="26198729">
            <w:pPr>
              <w:spacing w:line="276" w:lineRule="auto"/>
              <w:rPr>
                <w:rFonts w:ascii="Arial"/>
                <w:sz w:val="21"/>
              </w:rPr>
            </w:pPr>
          </w:p>
          <w:p w14:paraId="37B4C776">
            <w:pPr>
              <w:pStyle w:val="6"/>
              <w:spacing w:before="49" w:line="220" w:lineRule="auto"/>
              <w:ind w:left="20" w:right="32"/>
              <w:jc w:val="both"/>
            </w:pPr>
            <w:r>
              <w:rPr>
                <w:spacing w:val="8"/>
              </w:rPr>
              <w:t>对中标人将中标项目转让给他人的</w:t>
            </w:r>
            <w:r>
              <w:rPr>
                <w:spacing w:val="-8"/>
              </w:rPr>
              <w:t xml:space="preserve"> </w:t>
            </w:r>
            <w:r>
              <w:rPr>
                <w:spacing w:val="8"/>
              </w:rPr>
              <w:t>，将中标项目肢解</w:t>
            </w:r>
            <w:r>
              <w:t xml:space="preserve"> </w:t>
            </w:r>
            <w:r>
              <w:rPr>
                <w:spacing w:val="7"/>
              </w:rPr>
              <w:t>后分别转让给他人的</w:t>
            </w:r>
            <w:r>
              <w:rPr>
                <w:spacing w:val="-1"/>
              </w:rPr>
              <w:t xml:space="preserve"> </w:t>
            </w:r>
            <w:r>
              <w:rPr>
                <w:spacing w:val="7"/>
              </w:rPr>
              <w:t>，将中标项目的部分主体</w:t>
            </w:r>
            <w:r>
              <w:rPr>
                <w:spacing w:val="-15"/>
              </w:rPr>
              <w:t xml:space="preserve"> </w:t>
            </w:r>
            <w:r>
              <w:rPr>
                <w:spacing w:val="7"/>
              </w:rPr>
              <w:t>、关键</w:t>
            </w:r>
            <w:r>
              <w:t xml:space="preserve"> </w:t>
            </w:r>
            <w:r>
              <w:rPr>
                <w:spacing w:val="8"/>
              </w:rPr>
              <w:t>性工作分包给他人的</w:t>
            </w:r>
            <w:r>
              <w:rPr>
                <w:spacing w:val="-7"/>
              </w:rPr>
              <w:t xml:space="preserve"> </w:t>
            </w:r>
            <w:r>
              <w:rPr>
                <w:spacing w:val="8"/>
              </w:rPr>
              <w:t>，或者分包人再次分包的</w:t>
            </w:r>
            <w:r>
              <w:rPr>
                <w:spacing w:val="7"/>
              </w:rPr>
              <w:t>处罚</w:t>
            </w:r>
          </w:p>
        </w:tc>
        <w:tc>
          <w:tcPr>
            <w:tcW w:w="1017" w:type="dxa"/>
            <w:vMerge w:val="restart"/>
            <w:tcBorders>
              <w:bottom w:val="nil"/>
            </w:tcBorders>
            <w:vAlign w:val="top"/>
          </w:tcPr>
          <w:p w14:paraId="0E27F090">
            <w:pPr>
              <w:spacing w:line="469" w:lineRule="auto"/>
              <w:rPr>
                <w:rFonts w:ascii="Arial"/>
                <w:sz w:val="21"/>
              </w:rPr>
            </w:pPr>
          </w:p>
          <w:p w14:paraId="0675B7B7">
            <w:pPr>
              <w:pStyle w:val="6"/>
              <w:spacing w:before="48" w:line="218" w:lineRule="auto"/>
              <w:ind w:left="23" w:right="151" w:hanging="10"/>
              <w:jc w:val="both"/>
            </w:pPr>
            <w:r>
              <w:rPr>
                <w:spacing w:val="10"/>
              </w:rPr>
              <w:t>《中华人民共</w:t>
            </w:r>
            <w:r>
              <w:rPr>
                <w:spacing w:val="1"/>
              </w:rPr>
              <w:t xml:space="preserve"> </w:t>
            </w:r>
            <w:r>
              <w:rPr>
                <w:spacing w:val="8"/>
              </w:rPr>
              <w:t>和国招标投标</w:t>
            </w:r>
            <w:r>
              <w:rPr>
                <w:spacing w:val="2"/>
              </w:rPr>
              <w:t xml:space="preserve"> </w:t>
            </w:r>
            <w:r>
              <w:rPr>
                <w:spacing w:val="8"/>
              </w:rPr>
              <w:t>法》第五十八</w:t>
            </w:r>
            <w:r>
              <w:rPr>
                <w:spacing w:val="2"/>
              </w:rPr>
              <w:t xml:space="preserve"> </w:t>
            </w:r>
            <w:r>
              <w:rPr>
                <w:spacing w:val="5"/>
              </w:rPr>
              <w:t>条</w:t>
            </w:r>
          </w:p>
        </w:tc>
        <w:tc>
          <w:tcPr>
            <w:tcW w:w="4082" w:type="dxa"/>
            <w:vMerge w:val="restart"/>
            <w:tcBorders>
              <w:bottom w:val="nil"/>
            </w:tcBorders>
            <w:vAlign w:val="top"/>
          </w:tcPr>
          <w:p w14:paraId="3868FC7C">
            <w:pPr>
              <w:spacing w:line="303" w:lineRule="auto"/>
              <w:rPr>
                <w:rFonts w:ascii="Arial"/>
                <w:sz w:val="21"/>
              </w:rPr>
            </w:pPr>
          </w:p>
          <w:p w14:paraId="6C3A3C9D">
            <w:pPr>
              <w:pStyle w:val="6"/>
              <w:spacing w:before="48" w:line="214" w:lineRule="auto"/>
              <w:ind w:left="23" w:right="11" w:firstLine="15"/>
              <w:jc w:val="both"/>
            </w:pPr>
            <w:r>
              <w:rPr>
                <w:spacing w:val="8"/>
              </w:rPr>
              <w:t>中标人将中标项目转让给他人的</w:t>
            </w:r>
            <w:r>
              <w:rPr>
                <w:spacing w:val="-9"/>
              </w:rPr>
              <w:t xml:space="preserve"> </w:t>
            </w:r>
            <w:r>
              <w:rPr>
                <w:spacing w:val="8"/>
              </w:rPr>
              <w:t>，将中标项目肢解后</w:t>
            </w:r>
            <w:r>
              <w:rPr>
                <w:spacing w:val="7"/>
              </w:rPr>
              <w:t>分别转让给他</w:t>
            </w:r>
            <w:r>
              <w:t xml:space="preserve"> </w:t>
            </w:r>
            <w:r>
              <w:rPr>
                <w:spacing w:val="8"/>
              </w:rPr>
              <w:t>人的</w:t>
            </w:r>
            <w:r>
              <w:rPr>
                <w:spacing w:val="-7"/>
              </w:rPr>
              <w:t xml:space="preserve"> </w:t>
            </w:r>
            <w:r>
              <w:rPr>
                <w:spacing w:val="8"/>
              </w:rPr>
              <w:t>，违反本法规定将中标项目的部分主体</w:t>
            </w:r>
            <w:r>
              <w:rPr>
                <w:spacing w:val="-15"/>
              </w:rPr>
              <w:t xml:space="preserve"> </w:t>
            </w:r>
            <w:r>
              <w:rPr>
                <w:spacing w:val="8"/>
              </w:rPr>
              <w:t>、关</w:t>
            </w:r>
            <w:r>
              <w:rPr>
                <w:spacing w:val="7"/>
              </w:rPr>
              <w:t>键性工作分包给他</w:t>
            </w:r>
            <w:r>
              <w:t xml:space="preserve"> </w:t>
            </w:r>
            <w:r>
              <w:rPr>
                <w:spacing w:val="6"/>
              </w:rPr>
              <w:t>人的</w:t>
            </w:r>
            <w:r>
              <w:rPr>
                <w:spacing w:val="-7"/>
              </w:rPr>
              <w:t xml:space="preserve"> </w:t>
            </w:r>
            <w:r>
              <w:rPr>
                <w:spacing w:val="6"/>
              </w:rPr>
              <w:t>，或者分包人再次分包的</w:t>
            </w:r>
            <w:r>
              <w:rPr>
                <w:spacing w:val="-16"/>
              </w:rPr>
              <w:t xml:space="preserve"> </w:t>
            </w:r>
            <w:r>
              <w:rPr>
                <w:spacing w:val="6"/>
              </w:rPr>
              <w:t>。转让</w:t>
            </w:r>
            <w:r>
              <w:rPr>
                <w:spacing w:val="-16"/>
              </w:rPr>
              <w:t xml:space="preserve"> </w:t>
            </w:r>
            <w:r>
              <w:rPr>
                <w:spacing w:val="6"/>
              </w:rPr>
              <w:t>、分包无效</w:t>
            </w:r>
            <w:r>
              <w:rPr>
                <w:spacing w:val="-13"/>
              </w:rPr>
              <w:t xml:space="preserve"> </w:t>
            </w:r>
            <w:r>
              <w:rPr>
                <w:spacing w:val="6"/>
              </w:rPr>
              <w:t>。处转让</w:t>
            </w:r>
            <w:r>
              <w:rPr>
                <w:spacing w:val="-16"/>
              </w:rPr>
              <w:t xml:space="preserve"> </w:t>
            </w:r>
            <w:r>
              <w:rPr>
                <w:spacing w:val="6"/>
              </w:rPr>
              <w:t>、分包项</w:t>
            </w:r>
            <w:r>
              <w:t xml:space="preserve"> </w:t>
            </w:r>
            <w:r>
              <w:rPr>
                <w:spacing w:val="7"/>
              </w:rPr>
              <w:t>目金额千分之五以上千分之十以下的罚款</w:t>
            </w:r>
            <w:r>
              <w:rPr>
                <w:spacing w:val="6"/>
              </w:rPr>
              <w:t xml:space="preserve"> </w:t>
            </w:r>
            <w:r>
              <w:rPr>
                <w:spacing w:val="7"/>
              </w:rPr>
              <w:t>；有违法所得的</w:t>
            </w:r>
            <w:r>
              <w:rPr>
                <w:spacing w:val="-7"/>
              </w:rPr>
              <w:t xml:space="preserve"> </w:t>
            </w:r>
            <w:r>
              <w:rPr>
                <w:spacing w:val="7"/>
              </w:rPr>
              <w:t>，并处没</w:t>
            </w:r>
            <w:r>
              <w:t xml:space="preserve"> </w:t>
            </w:r>
            <w:r>
              <w:rPr>
                <w:spacing w:val="7"/>
              </w:rPr>
              <w:t>收违法所得</w:t>
            </w:r>
            <w:r>
              <w:rPr>
                <w:spacing w:val="-9"/>
              </w:rPr>
              <w:t xml:space="preserve"> </w:t>
            </w:r>
            <w:r>
              <w:rPr>
                <w:spacing w:val="7"/>
              </w:rPr>
              <w:t>；可以责令停业整顿</w:t>
            </w:r>
            <w:r>
              <w:rPr>
                <w:spacing w:val="-8"/>
              </w:rPr>
              <w:t xml:space="preserve"> </w:t>
            </w:r>
            <w:r>
              <w:rPr>
                <w:spacing w:val="7"/>
              </w:rPr>
              <w:t>；情节严重</w:t>
            </w:r>
            <w:r>
              <w:rPr>
                <w:spacing w:val="6"/>
              </w:rPr>
              <w:t>的，</w:t>
            </w:r>
            <w:r>
              <w:rPr>
                <w:spacing w:val="-6"/>
              </w:rPr>
              <w:t xml:space="preserve"> </w:t>
            </w:r>
            <w:r>
              <w:rPr>
                <w:spacing w:val="6"/>
              </w:rPr>
              <w:t>由工商行政管理机</w:t>
            </w:r>
            <w:r>
              <w:t xml:space="preserve"> </w:t>
            </w:r>
            <w:r>
              <w:rPr>
                <w:spacing w:val="7"/>
              </w:rPr>
              <w:t>关吊销营业执照。</w:t>
            </w:r>
          </w:p>
        </w:tc>
        <w:tc>
          <w:tcPr>
            <w:tcW w:w="1240" w:type="dxa"/>
            <w:vAlign w:val="top"/>
          </w:tcPr>
          <w:p w14:paraId="380F16E1">
            <w:pPr>
              <w:pStyle w:val="6"/>
              <w:spacing w:before="173" w:line="199" w:lineRule="exact"/>
              <w:ind w:left="207"/>
            </w:pPr>
            <w:r>
              <w:rPr>
                <w:spacing w:val="8"/>
                <w:position w:val="1"/>
              </w:rPr>
              <w:t>一般违法行为</w:t>
            </w:r>
          </w:p>
        </w:tc>
        <w:tc>
          <w:tcPr>
            <w:tcW w:w="1878" w:type="dxa"/>
            <w:vAlign w:val="top"/>
          </w:tcPr>
          <w:p w14:paraId="190373AD">
            <w:pPr>
              <w:pStyle w:val="6"/>
              <w:spacing w:before="173" w:line="198" w:lineRule="exact"/>
              <w:ind w:left="29"/>
            </w:pPr>
            <w:r>
              <w:rPr>
                <w:spacing w:val="8"/>
                <w:position w:val="1"/>
              </w:rPr>
              <w:t>实际实施未收取费用的</w:t>
            </w:r>
          </w:p>
        </w:tc>
        <w:tc>
          <w:tcPr>
            <w:tcW w:w="2303" w:type="dxa"/>
            <w:vAlign w:val="top"/>
          </w:tcPr>
          <w:p w14:paraId="5546BFD9">
            <w:pPr>
              <w:pStyle w:val="6"/>
              <w:spacing w:before="5" w:line="208" w:lineRule="auto"/>
              <w:ind w:left="30" w:right="39" w:hanging="2"/>
            </w:pPr>
            <w:r>
              <w:rPr>
                <w:spacing w:val="8"/>
              </w:rPr>
              <w:t>处转让</w:t>
            </w:r>
            <w:r>
              <w:rPr>
                <w:spacing w:val="-16"/>
              </w:rPr>
              <w:t xml:space="preserve"> </w:t>
            </w:r>
            <w:r>
              <w:rPr>
                <w:spacing w:val="8"/>
              </w:rPr>
              <w:t>、分包项目金额千分之五以上</w:t>
            </w:r>
            <w:r>
              <w:t xml:space="preserve"> </w:t>
            </w:r>
            <w:r>
              <w:rPr>
                <w:spacing w:val="7"/>
              </w:rPr>
              <w:t>千分之六以下的罚款</w:t>
            </w:r>
            <w:r>
              <w:rPr>
                <w:spacing w:val="-5"/>
              </w:rPr>
              <w:t xml:space="preserve"> </w:t>
            </w:r>
            <w:r>
              <w:rPr>
                <w:spacing w:val="7"/>
              </w:rPr>
              <w:t>；有违法所得</w:t>
            </w:r>
          </w:p>
          <w:p w14:paraId="4A4410A7">
            <w:pPr>
              <w:pStyle w:val="6"/>
              <w:spacing w:line="187" w:lineRule="auto"/>
              <w:ind w:left="40"/>
            </w:pPr>
            <w:r>
              <w:rPr>
                <w:spacing w:val="4"/>
              </w:rPr>
              <w:t>的</w:t>
            </w:r>
            <w:r>
              <w:rPr>
                <w:spacing w:val="1"/>
              </w:rPr>
              <w:t xml:space="preserve"> </w:t>
            </w:r>
            <w:r>
              <w:rPr>
                <w:spacing w:val="4"/>
              </w:rPr>
              <w:t>，并处没收违法所得。</w:t>
            </w:r>
          </w:p>
        </w:tc>
      </w:tr>
      <w:tr w14:paraId="45278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730" w:type="dxa"/>
            <w:vMerge w:val="continue"/>
            <w:tcBorders>
              <w:top w:val="nil"/>
              <w:bottom w:val="nil"/>
            </w:tcBorders>
            <w:vAlign w:val="top"/>
          </w:tcPr>
          <w:p w14:paraId="1CA84216">
            <w:pPr>
              <w:rPr>
                <w:rFonts w:ascii="Arial"/>
                <w:sz w:val="21"/>
              </w:rPr>
            </w:pPr>
          </w:p>
        </w:tc>
        <w:tc>
          <w:tcPr>
            <w:tcW w:w="3264" w:type="dxa"/>
            <w:vMerge w:val="continue"/>
            <w:tcBorders>
              <w:top w:val="nil"/>
              <w:bottom w:val="nil"/>
            </w:tcBorders>
            <w:vAlign w:val="top"/>
          </w:tcPr>
          <w:p w14:paraId="1C342983">
            <w:pPr>
              <w:rPr>
                <w:rFonts w:ascii="Arial"/>
                <w:sz w:val="21"/>
              </w:rPr>
            </w:pPr>
          </w:p>
        </w:tc>
        <w:tc>
          <w:tcPr>
            <w:tcW w:w="1017" w:type="dxa"/>
            <w:vMerge w:val="continue"/>
            <w:tcBorders>
              <w:top w:val="nil"/>
              <w:bottom w:val="nil"/>
            </w:tcBorders>
            <w:vAlign w:val="top"/>
          </w:tcPr>
          <w:p w14:paraId="54970577">
            <w:pPr>
              <w:rPr>
                <w:rFonts w:ascii="Arial"/>
                <w:sz w:val="21"/>
              </w:rPr>
            </w:pPr>
          </w:p>
        </w:tc>
        <w:tc>
          <w:tcPr>
            <w:tcW w:w="4082" w:type="dxa"/>
            <w:vMerge w:val="continue"/>
            <w:tcBorders>
              <w:top w:val="nil"/>
              <w:bottom w:val="nil"/>
            </w:tcBorders>
            <w:vAlign w:val="top"/>
          </w:tcPr>
          <w:p w14:paraId="362FB322">
            <w:pPr>
              <w:rPr>
                <w:rFonts w:ascii="Arial"/>
                <w:sz w:val="21"/>
              </w:rPr>
            </w:pPr>
          </w:p>
        </w:tc>
        <w:tc>
          <w:tcPr>
            <w:tcW w:w="1240" w:type="dxa"/>
            <w:vAlign w:val="top"/>
          </w:tcPr>
          <w:p w14:paraId="58F7377A">
            <w:pPr>
              <w:pStyle w:val="6"/>
              <w:spacing w:before="174" w:line="199" w:lineRule="exact"/>
              <w:ind w:left="207"/>
            </w:pPr>
            <w:r>
              <w:rPr>
                <w:spacing w:val="8"/>
                <w:position w:val="1"/>
              </w:rPr>
              <w:t>较重违法行为</w:t>
            </w:r>
          </w:p>
        </w:tc>
        <w:tc>
          <w:tcPr>
            <w:tcW w:w="1878" w:type="dxa"/>
            <w:vAlign w:val="top"/>
          </w:tcPr>
          <w:p w14:paraId="0247FEB5">
            <w:pPr>
              <w:pStyle w:val="6"/>
              <w:spacing w:before="174" w:line="198" w:lineRule="exact"/>
              <w:ind w:left="29"/>
            </w:pPr>
            <w:r>
              <w:rPr>
                <w:spacing w:val="8"/>
                <w:position w:val="1"/>
              </w:rPr>
              <w:t>实际实施收取费用的</w:t>
            </w:r>
          </w:p>
        </w:tc>
        <w:tc>
          <w:tcPr>
            <w:tcW w:w="2303" w:type="dxa"/>
            <w:vAlign w:val="top"/>
          </w:tcPr>
          <w:p w14:paraId="26168F61">
            <w:pPr>
              <w:pStyle w:val="6"/>
              <w:spacing w:before="5" w:line="208" w:lineRule="auto"/>
              <w:ind w:left="30" w:right="39" w:hanging="2"/>
            </w:pPr>
            <w:r>
              <w:rPr>
                <w:spacing w:val="8"/>
              </w:rPr>
              <w:t>处转让</w:t>
            </w:r>
            <w:r>
              <w:rPr>
                <w:spacing w:val="-16"/>
              </w:rPr>
              <w:t xml:space="preserve"> </w:t>
            </w:r>
            <w:r>
              <w:rPr>
                <w:spacing w:val="8"/>
              </w:rPr>
              <w:t>、分包项目金额千分之六以上</w:t>
            </w:r>
            <w:r>
              <w:t xml:space="preserve"> </w:t>
            </w:r>
            <w:r>
              <w:rPr>
                <w:spacing w:val="7"/>
              </w:rPr>
              <w:t>千分之八以下的罚款</w:t>
            </w:r>
            <w:r>
              <w:rPr>
                <w:spacing w:val="-5"/>
              </w:rPr>
              <w:t xml:space="preserve"> </w:t>
            </w:r>
            <w:r>
              <w:rPr>
                <w:spacing w:val="7"/>
              </w:rPr>
              <w:t>；有违法所得</w:t>
            </w:r>
          </w:p>
          <w:p w14:paraId="3497252F">
            <w:pPr>
              <w:pStyle w:val="6"/>
              <w:spacing w:line="186" w:lineRule="auto"/>
              <w:ind w:left="40"/>
            </w:pPr>
            <w:r>
              <w:rPr>
                <w:spacing w:val="4"/>
              </w:rPr>
              <w:t>的</w:t>
            </w:r>
            <w:r>
              <w:rPr>
                <w:spacing w:val="1"/>
              </w:rPr>
              <w:t xml:space="preserve"> </w:t>
            </w:r>
            <w:r>
              <w:rPr>
                <w:spacing w:val="4"/>
              </w:rPr>
              <w:t>，并处没收违法所得。</w:t>
            </w:r>
          </w:p>
        </w:tc>
      </w:tr>
      <w:tr w14:paraId="37B8B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730" w:type="dxa"/>
            <w:vMerge w:val="continue"/>
            <w:tcBorders>
              <w:top w:val="nil"/>
            </w:tcBorders>
            <w:vAlign w:val="top"/>
          </w:tcPr>
          <w:p w14:paraId="1661AA82">
            <w:pPr>
              <w:rPr>
                <w:rFonts w:ascii="Arial"/>
                <w:sz w:val="21"/>
              </w:rPr>
            </w:pPr>
          </w:p>
        </w:tc>
        <w:tc>
          <w:tcPr>
            <w:tcW w:w="3264" w:type="dxa"/>
            <w:vMerge w:val="continue"/>
            <w:tcBorders>
              <w:top w:val="nil"/>
            </w:tcBorders>
            <w:vAlign w:val="top"/>
          </w:tcPr>
          <w:p w14:paraId="6F332DB1">
            <w:pPr>
              <w:rPr>
                <w:rFonts w:ascii="Arial"/>
                <w:sz w:val="21"/>
              </w:rPr>
            </w:pPr>
          </w:p>
        </w:tc>
        <w:tc>
          <w:tcPr>
            <w:tcW w:w="1017" w:type="dxa"/>
            <w:vMerge w:val="continue"/>
            <w:tcBorders>
              <w:top w:val="nil"/>
            </w:tcBorders>
            <w:vAlign w:val="top"/>
          </w:tcPr>
          <w:p w14:paraId="31EC0B0C">
            <w:pPr>
              <w:rPr>
                <w:rFonts w:ascii="Arial"/>
                <w:sz w:val="21"/>
              </w:rPr>
            </w:pPr>
          </w:p>
        </w:tc>
        <w:tc>
          <w:tcPr>
            <w:tcW w:w="4082" w:type="dxa"/>
            <w:vMerge w:val="continue"/>
            <w:tcBorders>
              <w:top w:val="nil"/>
            </w:tcBorders>
            <w:vAlign w:val="top"/>
          </w:tcPr>
          <w:p w14:paraId="12105521">
            <w:pPr>
              <w:rPr>
                <w:rFonts w:ascii="Arial"/>
                <w:sz w:val="21"/>
              </w:rPr>
            </w:pPr>
          </w:p>
        </w:tc>
        <w:tc>
          <w:tcPr>
            <w:tcW w:w="1240" w:type="dxa"/>
            <w:vAlign w:val="top"/>
          </w:tcPr>
          <w:p w14:paraId="40345CA3">
            <w:pPr>
              <w:pStyle w:val="6"/>
              <w:spacing w:before="261" w:line="199" w:lineRule="exact"/>
              <w:ind w:left="205"/>
            </w:pPr>
            <w:r>
              <w:rPr>
                <w:spacing w:val="8"/>
                <w:position w:val="1"/>
              </w:rPr>
              <w:t>严重违法行为</w:t>
            </w:r>
          </w:p>
        </w:tc>
        <w:tc>
          <w:tcPr>
            <w:tcW w:w="1878" w:type="dxa"/>
            <w:vAlign w:val="top"/>
          </w:tcPr>
          <w:p w14:paraId="1E24D399">
            <w:pPr>
              <w:pStyle w:val="6"/>
              <w:spacing w:before="261" w:line="198" w:lineRule="exact"/>
              <w:ind w:left="29"/>
            </w:pPr>
            <w:r>
              <w:rPr>
                <w:spacing w:val="8"/>
                <w:position w:val="1"/>
              </w:rPr>
              <w:t>实际实施造成危害后果的</w:t>
            </w:r>
          </w:p>
        </w:tc>
        <w:tc>
          <w:tcPr>
            <w:tcW w:w="2303" w:type="dxa"/>
            <w:vAlign w:val="top"/>
          </w:tcPr>
          <w:p w14:paraId="62355CCA">
            <w:pPr>
              <w:pStyle w:val="6"/>
              <w:spacing w:before="8" w:line="208" w:lineRule="auto"/>
              <w:ind w:left="30" w:right="39" w:hanging="2"/>
            </w:pPr>
            <w:r>
              <w:rPr>
                <w:spacing w:val="8"/>
              </w:rPr>
              <w:t>处转让</w:t>
            </w:r>
            <w:r>
              <w:rPr>
                <w:spacing w:val="-16"/>
              </w:rPr>
              <w:t xml:space="preserve"> </w:t>
            </w:r>
            <w:r>
              <w:rPr>
                <w:spacing w:val="8"/>
              </w:rPr>
              <w:t>、分包项目金额千分之八以上</w:t>
            </w:r>
            <w:r>
              <w:t xml:space="preserve"> </w:t>
            </w:r>
            <w:r>
              <w:rPr>
                <w:spacing w:val="7"/>
              </w:rPr>
              <w:t>千分之十以下的罚款</w:t>
            </w:r>
            <w:r>
              <w:rPr>
                <w:spacing w:val="-5"/>
              </w:rPr>
              <w:t xml:space="preserve"> </w:t>
            </w:r>
            <w:r>
              <w:rPr>
                <w:spacing w:val="7"/>
              </w:rPr>
              <w:t>；有违法所得</w:t>
            </w:r>
          </w:p>
          <w:p w14:paraId="42A43A11">
            <w:pPr>
              <w:pStyle w:val="6"/>
              <w:spacing w:before="1" w:line="197" w:lineRule="auto"/>
              <w:ind w:left="27" w:right="39" w:firstLine="12"/>
            </w:pPr>
            <w:r>
              <w:rPr>
                <w:spacing w:val="5"/>
              </w:rPr>
              <w:t>的</w:t>
            </w:r>
            <w:r>
              <w:rPr>
                <w:spacing w:val="-4"/>
              </w:rPr>
              <w:t xml:space="preserve"> </w:t>
            </w:r>
            <w:r>
              <w:rPr>
                <w:spacing w:val="5"/>
              </w:rPr>
              <w:t>，并处没收违法所得</w:t>
            </w:r>
            <w:r>
              <w:rPr>
                <w:spacing w:val="-8"/>
              </w:rPr>
              <w:t xml:space="preserve"> </w:t>
            </w:r>
            <w:r>
              <w:rPr>
                <w:spacing w:val="5"/>
              </w:rPr>
              <w:t>；可以责令停</w:t>
            </w:r>
            <w:r>
              <w:t xml:space="preserve"> </w:t>
            </w:r>
            <w:r>
              <w:rPr>
                <w:spacing w:val="6"/>
              </w:rPr>
              <w:t>业整顿。</w:t>
            </w:r>
          </w:p>
        </w:tc>
      </w:tr>
      <w:tr w14:paraId="375EE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0" w:type="dxa"/>
            <w:vMerge w:val="restart"/>
            <w:tcBorders>
              <w:bottom w:val="nil"/>
            </w:tcBorders>
            <w:vAlign w:val="top"/>
          </w:tcPr>
          <w:p w14:paraId="75874E2A">
            <w:pPr>
              <w:spacing w:line="458" w:lineRule="auto"/>
              <w:rPr>
                <w:rFonts w:ascii="Arial"/>
                <w:sz w:val="21"/>
              </w:rPr>
            </w:pPr>
          </w:p>
          <w:p w14:paraId="040C03F3">
            <w:pPr>
              <w:pStyle w:val="6"/>
              <w:spacing w:before="49" w:line="200" w:lineRule="auto"/>
              <w:ind w:left="249"/>
            </w:pPr>
            <w:r>
              <w:rPr>
                <w:spacing w:val="2"/>
              </w:rPr>
              <w:t>1.10</w:t>
            </w:r>
          </w:p>
        </w:tc>
        <w:tc>
          <w:tcPr>
            <w:tcW w:w="3264" w:type="dxa"/>
            <w:vMerge w:val="restart"/>
            <w:tcBorders>
              <w:bottom w:val="nil"/>
            </w:tcBorders>
            <w:vAlign w:val="top"/>
          </w:tcPr>
          <w:p w14:paraId="078D5640">
            <w:pPr>
              <w:spacing w:line="271" w:lineRule="auto"/>
              <w:rPr>
                <w:rFonts w:ascii="Arial"/>
                <w:sz w:val="21"/>
              </w:rPr>
            </w:pPr>
          </w:p>
          <w:p w14:paraId="01FADDE0">
            <w:pPr>
              <w:pStyle w:val="6"/>
              <w:spacing w:before="48" w:line="220" w:lineRule="auto"/>
              <w:ind w:left="20" w:right="32"/>
              <w:jc w:val="both"/>
            </w:pPr>
            <w:r>
              <w:rPr>
                <w:spacing w:val="9"/>
              </w:rPr>
              <w:t>对招标人与中标人不按照招标文件和中标人的投标文</w:t>
            </w:r>
            <w:r>
              <w:rPr>
                <w:spacing w:val="2"/>
              </w:rPr>
              <w:t xml:space="preserve"> </w:t>
            </w:r>
            <w:r>
              <w:rPr>
                <w:spacing w:val="6"/>
              </w:rPr>
              <w:t>件订立合同的</w:t>
            </w:r>
            <w:r>
              <w:rPr>
                <w:spacing w:val="-1"/>
              </w:rPr>
              <w:t xml:space="preserve"> </w:t>
            </w:r>
            <w:r>
              <w:rPr>
                <w:spacing w:val="6"/>
              </w:rPr>
              <w:t>，或者招标人</w:t>
            </w:r>
            <w:r>
              <w:rPr>
                <w:spacing w:val="-17"/>
              </w:rPr>
              <w:t xml:space="preserve"> </w:t>
            </w:r>
            <w:r>
              <w:rPr>
                <w:spacing w:val="6"/>
              </w:rPr>
              <w:t>、</w:t>
            </w:r>
            <w:r>
              <w:rPr>
                <w:spacing w:val="-9"/>
              </w:rPr>
              <w:t xml:space="preserve"> </w:t>
            </w:r>
            <w:r>
              <w:rPr>
                <w:spacing w:val="6"/>
              </w:rPr>
              <w:t>中标人订立背离合同实</w:t>
            </w:r>
            <w:r>
              <w:t xml:space="preserve"> </w:t>
            </w:r>
            <w:r>
              <w:rPr>
                <w:spacing w:val="8"/>
              </w:rPr>
              <w:t>质性内容的协议的处罚</w:t>
            </w:r>
          </w:p>
        </w:tc>
        <w:tc>
          <w:tcPr>
            <w:tcW w:w="1017" w:type="dxa"/>
            <w:vMerge w:val="restart"/>
            <w:tcBorders>
              <w:bottom w:val="nil"/>
            </w:tcBorders>
            <w:vAlign w:val="top"/>
          </w:tcPr>
          <w:p w14:paraId="45B603B3">
            <w:pPr>
              <w:pStyle w:val="6"/>
              <w:spacing w:before="235" w:line="218" w:lineRule="auto"/>
              <w:ind w:left="23" w:right="151" w:hanging="10"/>
              <w:jc w:val="both"/>
            </w:pPr>
            <w:r>
              <w:rPr>
                <w:spacing w:val="10"/>
              </w:rPr>
              <w:t>《中华人民共</w:t>
            </w:r>
            <w:r>
              <w:rPr>
                <w:spacing w:val="1"/>
              </w:rPr>
              <w:t xml:space="preserve"> </w:t>
            </w:r>
            <w:r>
              <w:rPr>
                <w:spacing w:val="8"/>
              </w:rPr>
              <w:t>和国招标投标</w:t>
            </w:r>
            <w:r>
              <w:rPr>
                <w:spacing w:val="2"/>
              </w:rPr>
              <w:t xml:space="preserve"> </w:t>
            </w:r>
            <w:r>
              <w:rPr>
                <w:spacing w:val="8"/>
              </w:rPr>
              <w:t>法》第五十九</w:t>
            </w:r>
            <w:r>
              <w:rPr>
                <w:spacing w:val="2"/>
              </w:rPr>
              <w:t xml:space="preserve"> </w:t>
            </w:r>
            <w:r>
              <w:rPr>
                <w:spacing w:val="5"/>
              </w:rPr>
              <w:t>条</w:t>
            </w:r>
          </w:p>
        </w:tc>
        <w:tc>
          <w:tcPr>
            <w:tcW w:w="4082" w:type="dxa"/>
            <w:vMerge w:val="restart"/>
            <w:tcBorders>
              <w:bottom w:val="nil"/>
            </w:tcBorders>
            <w:vAlign w:val="top"/>
          </w:tcPr>
          <w:p w14:paraId="4DAF14DE">
            <w:pPr>
              <w:spacing w:line="270" w:lineRule="auto"/>
              <w:rPr>
                <w:rFonts w:ascii="Arial"/>
                <w:sz w:val="21"/>
              </w:rPr>
            </w:pPr>
          </w:p>
          <w:p w14:paraId="3F9C2C82">
            <w:pPr>
              <w:pStyle w:val="6"/>
              <w:spacing w:before="48" w:line="219" w:lineRule="auto"/>
              <w:ind w:left="24" w:right="12"/>
            </w:pPr>
            <w:r>
              <w:rPr>
                <w:spacing w:val="8"/>
              </w:rPr>
              <w:t>招标人与中标人不按照招标文件和中标人的投标文件订立合同的</w:t>
            </w:r>
            <w:r>
              <w:rPr>
                <w:spacing w:val="-1"/>
              </w:rPr>
              <w:t xml:space="preserve"> </w:t>
            </w:r>
            <w:r>
              <w:rPr>
                <w:spacing w:val="8"/>
              </w:rPr>
              <w:t>，</w:t>
            </w:r>
            <w:r>
              <w:t xml:space="preserve"> </w:t>
            </w:r>
            <w:r>
              <w:rPr>
                <w:spacing w:val="11"/>
              </w:rPr>
              <w:t>或者招标人</w:t>
            </w:r>
            <w:r>
              <w:rPr>
                <w:spacing w:val="-12"/>
              </w:rPr>
              <w:t xml:space="preserve"> </w:t>
            </w:r>
            <w:r>
              <w:rPr>
                <w:spacing w:val="11"/>
              </w:rPr>
              <w:t>、</w:t>
            </w:r>
            <w:r>
              <w:rPr>
                <w:spacing w:val="-5"/>
              </w:rPr>
              <w:t xml:space="preserve"> </w:t>
            </w:r>
            <w:r>
              <w:rPr>
                <w:spacing w:val="11"/>
              </w:rPr>
              <w:t>中标人订立背离合同实质性内容的协议</w:t>
            </w:r>
            <w:r>
              <w:rPr>
                <w:spacing w:val="10"/>
              </w:rPr>
              <w:t>的 ，责令改</w:t>
            </w:r>
            <w:r>
              <w:t xml:space="preserve"> </w:t>
            </w:r>
            <w:r>
              <w:rPr>
                <w:spacing w:val="8"/>
              </w:rPr>
              <w:t>正</w:t>
            </w:r>
            <w:r>
              <w:rPr>
                <w:spacing w:val="-7"/>
              </w:rPr>
              <w:t xml:space="preserve"> </w:t>
            </w:r>
            <w:r>
              <w:rPr>
                <w:spacing w:val="8"/>
              </w:rPr>
              <w:t>；可以处中标项目金额千分之五以上千分之十以</w:t>
            </w:r>
            <w:r>
              <w:rPr>
                <w:spacing w:val="7"/>
              </w:rPr>
              <w:t>下的罚款。</w:t>
            </w:r>
          </w:p>
        </w:tc>
        <w:tc>
          <w:tcPr>
            <w:tcW w:w="1240" w:type="dxa"/>
            <w:vAlign w:val="top"/>
          </w:tcPr>
          <w:p w14:paraId="71003246">
            <w:pPr>
              <w:pStyle w:val="6"/>
              <w:spacing w:before="108" w:line="199" w:lineRule="exact"/>
              <w:ind w:left="207"/>
            </w:pPr>
            <w:r>
              <w:rPr>
                <w:spacing w:val="8"/>
                <w:position w:val="1"/>
              </w:rPr>
              <w:t>一般违法行为</w:t>
            </w:r>
          </w:p>
        </w:tc>
        <w:tc>
          <w:tcPr>
            <w:tcW w:w="1878" w:type="dxa"/>
            <w:vAlign w:val="top"/>
          </w:tcPr>
          <w:p w14:paraId="76E3FF0B">
            <w:pPr>
              <w:pStyle w:val="6"/>
              <w:spacing w:before="108" w:line="198" w:lineRule="exact"/>
              <w:ind w:left="27"/>
            </w:pPr>
            <w:r>
              <w:rPr>
                <w:spacing w:val="8"/>
                <w:position w:val="1"/>
              </w:rPr>
              <w:t>合同尚未实施的</w:t>
            </w:r>
          </w:p>
        </w:tc>
        <w:tc>
          <w:tcPr>
            <w:tcW w:w="2303" w:type="dxa"/>
            <w:vAlign w:val="top"/>
          </w:tcPr>
          <w:p w14:paraId="6EAE7718">
            <w:pPr>
              <w:pStyle w:val="6"/>
              <w:spacing w:before="24" w:line="207" w:lineRule="auto"/>
              <w:ind w:left="28" w:right="39"/>
            </w:pPr>
            <w:r>
              <w:rPr>
                <w:spacing w:val="9"/>
              </w:rPr>
              <w:t>处中标项目金额千分之五以上千分之</w:t>
            </w:r>
            <w:r>
              <w:t xml:space="preserve"> </w:t>
            </w:r>
            <w:r>
              <w:rPr>
                <w:spacing w:val="7"/>
              </w:rPr>
              <w:t>六以下的罚款。</w:t>
            </w:r>
          </w:p>
        </w:tc>
      </w:tr>
      <w:tr w14:paraId="314CB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0" w:type="dxa"/>
            <w:vMerge w:val="continue"/>
            <w:tcBorders>
              <w:top w:val="nil"/>
              <w:bottom w:val="nil"/>
            </w:tcBorders>
            <w:vAlign w:val="top"/>
          </w:tcPr>
          <w:p w14:paraId="7F38BBA3">
            <w:pPr>
              <w:rPr>
                <w:rFonts w:ascii="Arial"/>
                <w:sz w:val="21"/>
              </w:rPr>
            </w:pPr>
          </w:p>
        </w:tc>
        <w:tc>
          <w:tcPr>
            <w:tcW w:w="3264" w:type="dxa"/>
            <w:vMerge w:val="continue"/>
            <w:tcBorders>
              <w:top w:val="nil"/>
              <w:bottom w:val="nil"/>
            </w:tcBorders>
            <w:vAlign w:val="top"/>
          </w:tcPr>
          <w:p w14:paraId="0B4CC425">
            <w:pPr>
              <w:rPr>
                <w:rFonts w:ascii="Arial"/>
                <w:sz w:val="21"/>
              </w:rPr>
            </w:pPr>
          </w:p>
        </w:tc>
        <w:tc>
          <w:tcPr>
            <w:tcW w:w="1017" w:type="dxa"/>
            <w:vMerge w:val="continue"/>
            <w:tcBorders>
              <w:top w:val="nil"/>
              <w:bottom w:val="nil"/>
            </w:tcBorders>
            <w:vAlign w:val="top"/>
          </w:tcPr>
          <w:p w14:paraId="4E70A61A">
            <w:pPr>
              <w:rPr>
                <w:rFonts w:ascii="Arial"/>
                <w:sz w:val="21"/>
              </w:rPr>
            </w:pPr>
          </w:p>
        </w:tc>
        <w:tc>
          <w:tcPr>
            <w:tcW w:w="4082" w:type="dxa"/>
            <w:vMerge w:val="continue"/>
            <w:tcBorders>
              <w:top w:val="nil"/>
              <w:bottom w:val="nil"/>
            </w:tcBorders>
            <w:vAlign w:val="top"/>
          </w:tcPr>
          <w:p w14:paraId="5D9C6736">
            <w:pPr>
              <w:rPr>
                <w:rFonts w:ascii="Arial"/>
                <w:sz w:val="21"/>
              </w:rPr>
            </w:pPr>
          </w:p>
        </w:tc>
        <w:tc>
          <w:tcPr>
            <w:tcW w:w="1240" w:type="dxa"/>
            <w:vAlign w:val="top"/>
          </w:tcPr>
          <w:p w14:paraId="1E159D87">
            <w:pPr>
              <w:pStyle w:val="6"/>
              <w:spacing w:before="109" w:line="199" w:lineRule="exact"/>
              <w:ind w:left="207"/>
            </w:pPr>
            <w:r>
              <w:rPr>
                <w:spacing w:val="8"/>
                <w:position w:val="1"/>
              </w:rPr>
              <w:t>较重违法行为</w:t>
            </w:r>
          </w:p>
        </w:tc>
        <w:tc>
          <w:tcPr>
            <w:tcW w:w="1878" w:type="dxa"/>
            <w:vAlign w:val="top"/>
          </w:tcPr>
          <w:p w14:paraId="2E957A3E">
            <w:pPr>
              <w:pStyle w:val="6"/>
              <w:spacing w:before="25" w:line="206" w:lineRule="auto"/>
              <w:ind w:left="27" w:right="33"/>
            </w:pPr>
            <w:r>
              <w:rPr>
                <w:spacing w:val="7"/>
              </w:rPr>
              <w:t>合同已经实施</w:t>
            </w:r>
            <w:r>
              <w:rPr>
                <w:spacing w:val="-7"/>
              </w:rPr>
              <w:t xml:space="preserve"> </w:t>
            </w:r>
            <w:r>
              <w:rPr>
                <w:spacing w:val="7"/>
              </w:rPr>
              <w:t>，未造成危害后</w:t>
            </w:r>
            <w:r>
              <w:t xml:space="preserve"> </w:t>
            </w:r>
            <w:r>
              <w:rPr>
                <w:spacing w:val="7"/>
              </w:rPr>
              <w:t>果的</w:t>
            </w:r>
          </w:p>
        </w:tc>
        <w:tc>
          <w:tcPr>
            <w:tcW w:w="2303" w:type="dxa"/>
            <w:vAlign w:val="top"/>
          </w:tcPr>
          <w:p w14:paraId="68DB5472">
            <w:pPr>
              <w:pStyle w:val="6"/>
              <w:spacing w:before="25" w:line="206" w:lineRule="auto"/>
              <w:ind w:left="27" w:right="39" w:firstLine="1"/>
            </w:pPr>
            <w:r>
              <w:rPr>
                <w:spacing w:val="9"/>
              </w:rPr>
              <w:t>处中标项目金额千分之六以上千分之</w:t>
            </w:r>
            <w:r>
              <w:t xml:space="preserve"> </w:t>
            </w:r>
            <w:r>
              <w:rPr>
                <w:spacing w:val="7"/>
              </w:rPr>
              <w:t>八以下的罚款。</w:t>
            </w:r>
          </w:p>
        </w:tc>
      </w:tr>
      <w:tr w14:paraId="7550E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0" w:type="dxa"/>
            <w:vMerge w:val="continue"/>
            <w:tcBorders>
              <w:top w:val="nil"/>
            </w:tcBorders>
            <w:vAlign w:val="top"/>
          </w:tcPr>
          <w:p w14:paraId="5BDC6528">
            <w:pPr>
              <w:rPr>
                <w:rFonts w:ascii="Arial"/>
                <w:sz w:val="21"/>
              </w:rPr>
            </w:pPr>
          </w:p>
        </w:tc>
        <w:tc>
          <w:tcPr>
            <w:tcW w:w="3264" w:type="dxa"/>
            <w:vMerge w:val="continue"/>
            <w:tcBorders>
              <w:top w:val="nil"/>
            </w:tcBorders>
            <w:vAlign w:val="top"/>
          </w:tcPr>
          <w:p w14:paraId="1A298B46">
            <w:pPr>
              <w:rPr>
                <w:rFonts w:ascii="Arial"/>
                <w:sz w:val="21"/>
              </w:rPr>
            </w:pPr>
          </w:p>
        </w:tc>
        <w:tc>
          <w:tcPr>
            <w:tcW w:w="1017" w:type="dxa"/>
            <w:vMerge w:val="continue"/>
            <w:tcBorders>
              <w:top w:val="nil"/>
            </w:tcBorders>
            <w:vAlign w:val="top"/>
          </w:tcPr>
          <w:p w14:paraId="5B0E4535">
            <w:pPr>
              <w:rPr>
                <w:rFonts w:ascii="Arial"/>
                <w:sz w:val="21"/>
              </w:rPr>
            </w:pPr>
          </w:p>
        </w:tc>
        <w:tc>
          <w:tcPr>
            <w:tcW w:w="4082" w:type="dxa"/>
            <w:vMerge w:val="continue"/>
            <w:tcBorders>
              <w:top w:val="nil"/>
            </w:tcBorders>
            <w:vAlign w:val="top"/>
          </w:tcPr>
          <w:p w14:paraId="218F85C9">
            <w:pPr>
              <w:rPr>
                <w:rFonts w:ascii="Arial"/>
                <w:sz w:val="21"/>
              </w:rPr>
            </w:pPr>
          </w:p>
        </w:tc>
        <w:tc>
          <w:tcPr>
            <w:tcW w:w="1240" w:type="dxa"/>
            <w:vAlign w:val="top"/>
          </w:tcPr>
          <w:p w14:paraId="061AE7E1">
            <w:pPr>
              <w:pStyle w:val="6"/>
              <w:spacing w:before="108" w:line="200" w:lineRule="exact"/>
              <w:ind w:left="205"/>
            </w:pPr>
            <w:r>
              <w:rPr>
                <w:spacing w:val="8"/>
                <w:position w:val="1"/>
              </w:rPr>
              <w:t>严重违法行为</w:t>
            </w:r>
          </w:p>
        </w:tc>
        <w:tc>
          <w:tcPr>
            <w:tcW w:w="1878" w:type="dxa"/>
            <w:vAlign w:val="top"/>
          </w:tcPr>
          <w:p w14:paraId="470DCC60">
            <w:pPr>
              <w:pStyle w:val="6"/>
              <w:spacing w:before="24" w:line="207" w:lineRule="auto"/>
              <w:ind w:left="38" w:right="33" w:hanging="11"/>
            </w:pPr>
            <w:r>
              <w:rPr>
                <w:spacing w:val="7"/>
              </w:rPr>
              <w:t>合同已经实施</w:t>
            </w:r>
            <w:r>
              <w:rPr>
                <w:spacing w:val="-7"/>
              </w:rPr>
              <w:t xml:space="preserve"> </w:t>
            </w:r>
            <w:r>
              <w:rPr>
                <w:spacing w:val="7"/>
              </w:rPr>
              <w:t>，造成危害后果</w:t>
            </w:r>
            <w:r>
              <w:t xml:space="preserve"> 的</w:t>
            </w:r>
          </w:p>
        </w:tc>
        <w:tc>
          <w:tcPr>
            <w:tcW w:w="2303" w:type="dxa"/>
            <w:vAlign w:val="top"/>
          </w:tcPr>
          <w:p w14:paraId="4DEDDBBE">
            <w:pPr>
              <w:pStyle w:val="6"/>
              <w:spacing w:before="24" w:line="207" w:lineRule="auto"/>
              <w:ind w:left="32" w:right="39" w:hanging="4"/>
            </w:pPr>
            <w:r>
              <w:rPr>
                <w:spacing w:val="9"/>
              </w:rPr>
              <w:t>处中标项目金额千分之八以上千分之</w:t>
            </w:r>
            <w:r>
              <w:t xml:space="preserve"> </w:t>
            </w:r>
            <w:r>
              <w:rPr>
                <w:spacing w:val="6"/>
              </w:rPr>
              <w:t>十以下的罚款。</w:t>
            </w:r>
          </w:p>
        </w:tc>
      </w:tr>
      <w:tr w14:paraId="4B1A2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0" w:type="dxa"/>
            <w:vMerge w:val="restart"/>
            <w:tcBorders>
              <w:bottom w:val="nil"/>
            </w:tcBorders>
            <w:vAlign w:val="top"/>
          </w:tcPr>
          <w:p w14:paraId="0E07BDF8">
            <w:pPr>
              <w:spacing w:line="459" w:lineRule="auto"/>
              <w:rPr>
                <w:rFonts w:ascii="Arial"/>
                <w:sz w:val="21"/>
              </w:rPr>
            </w:pPr>
          </w:p>
          <w:p w14:paraId="7BE525FF">
            <w:pPr>
              <w:pStyle w:val="6"/>
              <w:spacing w:before="49" w:line="200" w:lineRule="auto"/>
              <w:ind w:left="280"/>
            </w:pPr>
            <w:r>
              <w:rPr>
                <w:spacing w:val="3"/>
              </w:rPr>
              <w:t>2.1</w:t>
            </w:r>
          </w:p>
        </w:tc>
        <w:tc>
          <w:tcPr>
            <w:tcW w:w="3264" w:type="dxa"/>
            <w:vMerge w:val="restart"/>
            <w:tcBorders>
              <w:bottom w:val="nil"/>
            </w:tcBorders>
            <w:vAlign w:val="top"/>
          </w:tcPr>
          <w:p w14:paraId="1AA8F179">
            <w:pPr>
              <w:spacing w:line="354" w:lineRule="auto"/>
              <w:rPr>
                <w:rFonts w:ascii="Arial"/>
                <w:sz w:val="21"/>
              </w:rPr>
            </w:pPr>
          </w:p>
          <w:p w14:paraId="0B4D1F2C">
            <w:pPr>
              <w:pStyle w:val="6"/>
              <w:spacing w:before="48" w:line="226" w:lineRule="auto"/>
              <w:ind w:left="22" w:right="32" w:hanging="2"/>
            </w:pPr>
            <w:r>
              <w:rPr>
                <w:spacing w:val="9"/>
              </w:rPr>
              <w:t>对建设单位未取得施工许可证或者为规避办理施工许</w:t>
            </w:r>
            <w:r>
              <w:rPr>
                <w:spacing w:val="2"/>
              </w:rPr>
              <w:t xml:space="preserve"> </w:t>
            </w:r>
            <w:r>
              <w:rPr>
                <w:spacing w:val="8"/>
              </w:rPr>
              <w:t>可证将工程项目分解后擅自施工的处罚</w:t>
            </w:r>
          </w:p>
        </w:tc>
        <w:tc>
          <w:tcPr>
            <w:tcW w:w="1017" w:type="dxa"/>
            <w:vMerge w:val="restart"/>
            <w:tcBorders>
              <w:bottom w:val="nil"/>
            </w:tcBorders>
            <w:vAlign w:val="top"/>
          </w:tcPr>
          <w:p w14:paraId="2FF6614B">
            <w:pPr>
              <w:spacing w:line="269" w:lineRule="auto"/>
              <w:rPr>
                <w:rFonts w:ascii="Arial"/>
                <w:sz w:val="21"/>
              </w:rPr>
            </w:pPr>
          </w:p>
          <w:p w14:paraId="18D03439">
            <w:pPr>
              <w:pStyle w:val="6"/>
              <w:spacing w:before="49" w:line="220" w:lineRule="auto"/>
              <w:ind w:left="23" w:right="151" w:hanging="10"/>
              <w:jc w:val="both"/>
            </w:pPr>
            <w:r>
              <w:rPr>
                <w:spacing w:val="10"/>
              </w:rPr>
              <w:t>《建筑工程施</w:t>
            </w:r>
            <w:r>
              <w:rPr>
                <w:spacing w:val="1"/>
              </w:rPr>
              <w:t xml:space="preserve"> </w:t>
            </w:r>
            <w:r>
              <w:rPr>
                <w:spacing w:val="8"/>
              </w:rPr>
              <w:t>工许可管理办</w:t>
            </w:r>
            <w:r>
              <w:rPr>
                <w:spacing w:val="2"/>
              </w:rPr>
              <w:t xml:space="preserve"> </w:t>
            </w:r>
            <w:r>
              <w:rPr>
                <w:spacing w:val="8"/>
              </w:rPr>
              <w:t>法》第十二条</w:t>
            </w:r>
          </w:p>
        </w:tc>
        <w:tc>
          <w:tcPr>
            <w:tcW w:w="4082" w:type="dxa"/>
            <w:vMerge w:val="restart"/>
            <w:tcBorders>
              <w:bottom w:val="nil"/>
            </w:tcBorders>
            <w:vAlign w:val="top"/>
          </w:tcPr>
          <w:p w14:paraId="4BAB1C2D">
            <w:pPr>
              <w:pStyle w:val="6"/>
              <w:spacing w:before="237" w:line="217" w:lineRule="auto"/>
              <w:ind w:left="23" w:right="11"/>
            </w:pPr>
            <w:r>
              <w:rPr>
                <w:spacing w:val="9"/>
              </w:rPr>
              <w:t>对于未取得施工许可证或者为规避办理施工许可证将工程项目分解</w:t>
            </w:r>
            <w:r>
              <w:rPr>
                <w:spacing w:val="4"/>
              </w:rPr>
              <w:t xml:space="preserve"> </w:t>
            </w:r>
            <w:r>
              <w:rPr>
                <w:spacing w:val="6"/>
              </w:rPr>
              <w:t>后擅自施工的，</w:t>
            </w:r>
            <w:r>
              <w:rPr>
                <w:spacing w:val="9"/>
                <w:w w:val="101"/>
              </w:rPr>
              <w:t xml:space="preserve"> </w:t>
            </w:r>
            <w:r>
              <w:rPr>
                <w:spacing w:val="6"/>
              </w:rPr>
              <w:t>由有管辖权的发证机关责令停止施工</w:t>
            </w:r>
            <w:r>
              <w:rPr>
                <w:spacing w:val="-6"/>
              </w:rPr>
              <w:t xml:space="preserve"> </w:t>
            </w:r>
            <w:r>
              <w:rPr>
                <w:spacing w:val="6"/>
              </w:rPr>
              <w:t>，限期改正</w:t>
            </w:r>
            <w:r>
              <w:rPr>
                <w:spacing w:val="-8"/>
              </w:rPr>
              <w:t xml:space="preserve"> </w:t>
            </w:r>
            <w:r>
              <w:rPr>
                <w:spacing w:val="6"/>
              </w:rPr>
              <w:t>，</w:t>
            </w:r>
            <w:r>
              <w:t xml:space="preserve"> </w:t>
            </w:r>
            <w:r>
              <w:rPr>
                <w:spacing w:val="8"/>
              </w:rPr>
              <w:t>对建设单位处工程合同价款1%以上2%以下罚款</w:t>
            </w:r>
            <w:r>
              <w:rPr>
                <w:spacing w:val="-9"/>
              </w:rPr>
              <w:t xml:space="preserve"> </w:t>
            </w:r>
            <w:r>
              <w:rPr>
                <w:spacing w:val="8"/>
              </w:rPr>
              <w:t>；对施工单位处3</w:t>
            </w:r>
            <w:r>
              <w:t xml:space="preserve">     </w:t>
            </w:r>
            <w:r>
              <w:rPr>
                <w:spacing w:val="7"/>
              </w:rPr>
              <w:t>万元以下罚款。</w:t>
            </w:r>
          </w:p>
        </w:tc>
        <w:tc>
          <w:tcPr>
            <w:tcW w:w="1240" w:type="dxa"/>
            <w:vAlign w:val="top"/>
          </w:tcPr>
          <w:p w14:paraId="4B0CA5D2">
            <w:pPr>
              <w:pStyle w:val="6"/>
              <w:spacing w:before="109" w:line="199" w:lineRule="exact"/>
              <w:ind w:left="207"/>
            </w:pPr>
            <w:r>
              <w:rPr>
                <w:spacing w:val="8"/>
                <w:position w:val="1"/>
              </w:rPr>
              <w:t>一般违法行为</w:t>
            </w:r>
          </w:p>
        </w:tc>
        <w:tc>
          <w:tcPr>
            <w:tcW w:w="1878" w:type="dxa"/>
            <w:vAlign w:val="top"/>
          </w:tcPr>
          <w:p w14:paraId="630068FE">
            <w:pPr>
              <w:pStyle w:val="6"/>
              <w:spacing w:before="25" w:line="206" w:lineRule="auto"/>
              <w:ind w:left="27" w:right="33"/>
            </w:pPr>
            <w:r>
              <w:rPr>
                <w:spacing w:val="7"/>
              </w:rPr>
              <w:t>立即停止施工</w:t>
            </w:r>
            <w:r>
              <w:rPr>
                <w:spacing w:val="-8"/>
              </w:rPr>
              <w:t xml:space="preserve"> </w:t>
            </w:r>
            <w:r>
              <w:rPr>
                <w:spacing w:val="7"/>
              </w:rPr>
              <w:t>，未造成危害后</w:t>
            </w:r>
            <w:r>
              <w:t xml:space="preserve"> </w:t>
            </w:r>
            <w:r>
              <w:rPr>
                <w:spacing w:val="7"/>
              </w:rPr>
              <w:t>果的</w:t>
            </w:r>
          </w:p>
        </w:tc>
        <w:tc>
          <w:tcPr>
            <w:tcW w:w="2303" w:type="dxa"/>
            <w:vAlign w:val="top"/>
          </w:tcPr>
          <w:p w14:paraId="0D4B8B75">
            <w:pPr>
              <w:pStyle w:val="6"/>
              <w:spacing w:before="25" w:line="206" w:lineRule="auto"/>
              <w:ind w:left="27" w:right="131"/>
            </w:pPr>
            <w:r>
              <w:rPr>
                <w:spacing w:val="7"/>
              </w:rPr>
              <w:t>对建设单位处合同价1%的罚款</w:t>
            </w:r>
            <w:r>
              <w:rPr>
                <w:spacing w:val="-5"/>
              </w:rPr>
              <w:t xml:space="preserve"> </w:t>
            </w:r>
            <w:r>
              <w:rPr>
                <w:spacing w:val="7"/>
              </w:rPr>
              <w:t>；对</w:t>
            </w:r>
            <w:r>
              <w:t xml:space="preserve"> </w:t>
            </w:r>
            <w:r>
              <w:rPr>
                <w:spacing w:val="8"/>
              </w:rPr>
              <w:t>施工单位处1万元罚款。</w:t>
            </w:r>
          </w:p>
        </w:tc>
      </w:tr>
      <w:tr w14:paraId="3E641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0" w:type="dxa"/>
            <w:vMerge w:val="continue"/>
            <w:tcBorders>
              <w:top w:val="nil"/>
              <w:bottom w:val="nil"/>
            </w:tcBorders>
            <w:vAlign w:val="top"/>
          </w:tcPr>
          <w:p w14:paraId="44F1873B">
            <w:pPr>
              <w:rPr>
                <w:rFonts w:ascii="Arial"/>
                <w:sz w:val="21"/>
              </w:rPr>
            </w:pPr>
          </w:p>
        </w:tc>
        <w:tc>
          <w:tcPr>
            <w:tcW w:w="3264" w:type="dxa"/>
            <w:vMerge w:val="continue"/>
            <w:tcBorders>
              <w:top w:val="nil"/>
              <w:bottom w:val="nil"/>
            </w:tcBorders>
            <w:vAlign w:val="top"/>
          </w:tcPr>
          <w:p w14:paraId="07810EC8">
            <w:pPr>
              <w:rPr>
                <w:rFonts w:ascii="Arial"/>
                <w:sz w:val="21"/>
              </w:rPr>
            </w:pPr>
          </w:p>
        </w:tc>
        <w:tc>
          <w:tcPr>
            <w:tcW w:w="1017" w:type="dxa"/>
            <w:vMerge w:val="continue"/>
            <w:tcBorders>
              <w:top w:val="nil"/>
              <w:bottom w:val="nil"/>
            </w:tcBorders>
            <w:vAlign w:val="top"/>
          </w:tcPr>
          <w:p w14:paraId="03260F4B">
            <w:pPr>
              <w:rPr>
                <w:rFonts w:ascii="Arial"/>
                <w:sz w:val="21"/>
              </w:rPr>
            </w:pPr>
          </w:p>
        </w:tc>
        <w:tc>
          <w:tcPr>
            <w:tcW w:w="4082" w:type="dxa"/>
            <w:vMerge w:val="continue"/>
            <w:tcBorders>
              <w:top w:val="nil"/>
              <w:bottom w:val="nil"/>
            </w:tcBorders>
            <w:vAlign w:val="top"/>
          </w:tcPr>
          <w:p w14:paraId="607B8245">
            <w:pPr>
              <w:rPr>
                <w:rFonts w:ascii="Arial"/>
                <w:sz w:val="21"/>
              </w:rPr>
            </w:pPr>
          </w:p>
        </w:tc>
        <w:tc>
          <w:tcPr>
            <w:tcW w:w="1240" w:type="dxa"/>
            <w:vAlign w:val="top"/>
          </w:tcPr>
          <w:p w14:paraId="2D653262">
            <w:pPr>
              <w:pStyle w:val="6"/>
              <w:spacing w:before="109" w:line="200" w:lineRule="exact"/>
              <w:ind w:left="207"/>
            </w:pPr>
            <w:r>
              <w:rPr>
                <w:spacing w:val="8"/>
                <w:position w:val="1"/>
              </w:rPr>
              <w:t>较重违法行为</w:t>
            </w:r>
          </w:p>
        </w:tc>
        <w:tc>
          <w:tcPr>
            <w:tcW w:w="1878" w:type="dxa"/>
            <w:vAlign w:val="top"/>
          </w:tcPr>
          <w:p w14:paraId="1CC83311">
            <w:pPr>
              <w:pStyle w:val="6"/>
              <w:spacing w:before="25" w:line="206" w:lineRule="auto"/>
              <w:ind w:left="29" w:right="33" w:hanging="2"/>
            </w:pPr>
            <w:r>
              <w:rPr>
                <w:spacing w:val="7"/>
              </w:rPr>
              <w:t>立即停止施工</w:t>
            </w:r>
            <w:r>
              <w:rPr>
                <w:spacing w:val="-8"/>
              </w:rPr>
              <w:t xml:space="preserve"> </w:t>
            </w:r>
            <w:r>
              <w:rPr>
                <w:spacing w:val="7"/>
              </w:rPr>
              <w:t>，造成危害后果</w:t>
            </w:r>
            <w:r>
              <w:t xml:space="preserve"> </w:t>
            </w:r>
            <w:r>
              <w:rPr>
                <w:spacing w:val="8"/>
              </w:rPr>
              <w:t>可以消除的</w:t>
            </w:r>
          </w:p>
        </w:tc>
        <w:tc>
          <w:tcPr>
            <w:tcW w:w="2303" w:type="dxa"/>
            <w:vAlign w:val="top"/>
          </w:tcPr>
          <w:p w14:paraId="019290AA">
            <w:pPr>
              <w:pStyle w:val="6"/>
              <w:spacing w:before="25" w:line="206" w:lineRule="auto"/>
              <w:ind w:left="27" w:right="25"/>
            </w:pPr>
            <w:r>
              <w:rPr>
                <w:spacing w:val="6"/>
              </w:rPr>
              <w:t>对建设单位处合同价1.5%的罚款</w:t>
            </w:r>
            <w:r>
              <w:rPr>
                <w:spacing w:val="9"/>
              </w:rPr>
              <w:t xml:space="preserve"> </w:t>
            </w:r>
            <w:r>
              <w:rPr>
                <w:spacing w:val="6"/>
              </w:rPr>
              <w:t>；对</w:t>
            </w:r>
            <w:r>
              <w:t xml:space="preserve"> </w:t>
            </w:r>
            <w:r>
              <w:rPr>
                <w:spacing w:val="8"/>
              </w:rPr>
              <w:t>施工单位处2万元罚款。</w:t>
            </w:r>
          </w:p>
        </w:tc>
      </w:tr>
      <w:tr w14:paraId="05F89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0" w:type="dxa"/>
            <w:vMerge w:val="continue"/>
            <w:tcBorders>
              <w:top w:val="nil"/>
            </w:tcBorders>
            <w:vAlign w:val="top"/>
          </w:tcPr>
          <w:p w14:paraId="1707B631">
            <w:pPr>
              <w:rPr>
                <w:rFonts w:ascii="Arial"/>
                <w:sz w:val="21"/>
              </w:rPr>
            </w:pPr>
          </w:p>
        </w:tc>
        <w:tc>
          <w:tcPr>
            <w:tcW w:w="3264" w:type="dxa"/>
            <w:vMerge w:val="continue"/>
            <w:tcBorders>
              <w:top w:val="nil"/>
            </w:tcBorders>
            <w:vAlign w:val="top"/>
          </w:tcPr>
          <w:p w14:paraId="5A5E34E4">
            <w:pPr>
              <w:rPr>
                <w:rFonts w:ascii="Arial"/>
                <w:sz w:val="21"/>
              </w:rPr>
            </w:pPr>
          </w:p>
        </w:tc>
        <w:tc>
          <w:tcPr>
            <w:tcW w:w="1017" w:type="dxa"/>
            <w:vMerge w:val="continue"/>
            <w:tcBorders>
              <w:top w:val="nil"/>
            </w:tcBorders>
            <w:vAlign w:val="top"/>
          </w:tcPr>
          <w:p w14:paraId="6686D676">
            <w:pPr>
              <w:rPr>
                <w:rFonts w:ascii="Arial"/>
                <w:sz w:val="21"/>
              </w:rPr>
            </w:pPr>
          </w:p>
        </w:tc>
        <w:tc>
          <w:tcPr>
            <w:tcW w:w="4082" w:type="dxa"/>
            <w:vMerge w:val="continue"/>
            <w:tcBorders>
              <w:top w:val="nil"/>
            </w:tcBorders>
            <w:vAlign w:val="top"/>
          </w:tcPr>
          <w:p w14:paraId="3A2EB6D2">
            <w:pPr>
              <w:rPr>
                <w:rFonts w:ascii="Arial"/>
                <w:sz w:val="21"/>
              </w:rPr>
            </w:pPr>
          </w:p>
        </w:tc>
        <w:tc>
          <w:tcPr>
            <w:tcW w:w="1240" w:type="dxa"/>
            <w:vAlign w:val="top"/>
          </w:tcPr>
          <w:p w14:paraId="43680DF9">
            <w:pPr>
              <w:pStyle w:val="6"/>
              <w:spacing w:before="109" w:line="199" w:lineRule="exact"/>
              <w:ind w:left="205"/>
            </w:pPr>
            <w:r>
              <w:rPr>
                <w:spacing w:val="8"/>
                <w:position w:val="1"/>
              </w:rPr>
              <w:t>严重违法行为</w:t>
            </w:r>
          </w:p>
        </w:tc>
        <w:tc>
          <w:tcPr>
            <w:tcW w:w="1878" w:type="dxa"/>
            <w:vAlign w:val="top"/>
          </w:tcPr>
          <w:p w14:paraId="4A8665B5">
            <w:pPr>
              <w:pStyle w:val="6"/>
              <w:spacing w:before="25" w:line="206" w:lineRule="auto"/>
              <w:ind w:left="27" w:right="33"/>
            </w:pPr>
            <w:r>
              <w:rPr>
                <w:spacing w:val="7"/>
              </w:rPr>
              <w:t>继续施工</w:t>
            </w:r>
            <w:r>
              <w:rPr>
                <w:spacing w:val="-8"/>
              </w:rPr>
              <w:t xml:space="preserve"> </w:t>
            </w:r>
            <w:r>
              <w:rPr>
                <w:spacing w:val="7"/>
              </w:rPr>
              <w:t>，或者造成的危害后</w:t>
            </w:r>
            <w:r>
              <w:t xml:space="preserve"> </w:t>
            </w:r>
            <w:r>
              <w:rPr>
                <w:spacing w:val="8"/>
              </w:rPr>
              <w:t>果无法消除的</w:t>
            </w:r>
          </w:p>
        </w:tc>
        <w:tc>
          <w:tcPr>
            <w:tcW w:w="2303" w:type="dxa"/>
            <w:vAlign w:val="top"/>
          </w:tcPr>
          <w:p w14:paraId="1B402D19">
            <w:pPr>
              <w:pStyle w:val="6"/>
              <w:spacing w:before="25" w:line="206" w:lineRule="auto"/>
              <w:ind w:left="27" w:right="131"/>
            </w:pPr>
            <w:r>
              <w:rPr>
                <w:spacing w:val="7"/>
              </w:rPr>
              <w:t>对建设单位处合同价2%的罚款</w:t>
            </w:r>
            <w:r>
              <w:rPr>
                <w:spacing w:val="-5"/>
              </w:rPr>
              <w:t xml:space="preserve"> </w:t>
            </w:r>
            <w:r>
              <w:rPr>
                <w:spacing w:val="7"/>
              </w:rPr>
              <w:t>；对</w:t>
            </w:r>
            <w:r>
              <w:t xml:space="preserve"> </w:t>
            </w:r>
            <w:r>
              <w:rPr>
                <w:spacing w:val="8"/>
              </w:rPr>
              <w:t>施工单位处3万元罚款。</w:t>
            </w:r>
          </w:p>
        </w:tc>
      </w:tr>
      <w:tr w14:paraId="64D45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0" w:type="dxa"/>
            <w:vMerge w:val="restart"/>
            <w:tcBorders>
              <w:bottom w:val="nil"/>
            </w:tcBorders>
            <w:vAlign w:val="top"/>
          </w:tcPr>
          <w:p w14:paraId="5B30F84D">
            <w:pPr>
              <w:spacing w:line="459" w:lineRule="auto"/>
              <w:rPr>
                <w:rFonts w:ascii="Arial"/>
                <w:sz w:val="21"/>
              </w:rPr>
            </w:pPr>
          </w:p>
          <w:p w14:paraId="2BD82543">
            <w:pPr>
              <w:pStyle w:val="6"/>
              <w:spacing w:before="49" w:line="200" w:lineRule="auto"/>
              <w:ind w:left="280"/>
            </w:pPr>
            <w:r>
              <w:rPr>
                <w:spacing w:val="3"/>
              </w:rPr>
              <w:t>2.2</w:t>
            </w:r>
          </w:p>
        </w:tc>
        <w:tc>
          <w:tcPr>
            <w:tcW w:w="3264" w:type="dxa"/>
            <w:vMerge w:val="restart"/>
            <w:tcBorders>
              <w:bottom w:val="nil"/>
            </w:tcBorders>
            <w:vAlign w:val="top"/>
          </w:tcPr>
          <w:p w14:paraId="4042F50F">
            <w:pPr>
              <w:spacing w:line="354" w:lineRule="auto"/>
              <w:rPr>
                <w:rFonts w:ascii="Arial"/>
                <w:sz w:val="21"/>
              </w:rPr>
            </w:pPr>
          </w:p>
          <w:p w14:paraId="77E1DCEA">
            <w:pPr>
              <w:pStyle w:val="6"/>
              <w:spacing w:before="48" w:line="227" w:lineRule="auto"/>
              <w:ind w:left="22" w:right="33" w:hanging="2"/>
            </w:pPr>
            <w:r>
              <w:rPr>
                <w:spacing w:val="8"/>
              </w:rPr>
              <w:t>对建设单位采用欺骗</w:t>
            </w:r>
            <w:r>
              <w:rPr>
                <w:spacing w:val="-8"/>
              </w:rPr>
              <w:t xml:space="preserve"> </w:t>
            </w:r>
            <w:r>
              <w:rPr>
                <w:spacing w:val="8"/>
              </w:rPr>
              <w:t>、贿赂等不正当手段取得施工许</w:t>
            </w:r>
            <w:r>
              <w:t xml:space="preserve"> </w:t>
            </w:r>
            <w:r>
              <w:rPr>
                <w:spacing w:val="8"/>
              </w:rPr>
              <w:t>可证的处罚</w:t>
            </w:r>
          </w:p>
        </w:tc>
        <w:tc>
          <w:tcPr>
            <w:tcW w:w="1017" w:type="dxa"/>
            <w:vMerge w:val="restart"/>
            <w:tcBorders>
              <w:bottom w:val="nil"/>
            </w:tcBorders>
            <w:vAlign w:val="top"/>
          </w:tcPr>
          <w:p w14:paraId="2AED4B05">
            <w:pPr>
              <w:spacing w:line="270" w:lineRule="auto"/>
              <w:rPr>
                <w:rFonts w:ascii="Arial"/>
                <w:sz w:val="21"/>
              </w:rPr>
            </w:pPr>
          </w:p>
          <w:p w14:paraId="01B1869E">
            <w:pPr>
              <w:pStyle w:val="6"/>
              <w:spacing w:before="48" w:line="220" w:lineRule="auto"/>
              <w:ind w:left="23" w:right="151" w:hanging="10"/>
              <w:jc w:val="both"/>
            </w:pPr>
            <w:r>
              <w:rPr>
                <w:spacing w:val="10"/>
              </w:rPr>
              <w:t>《建筑工程施</w:t>
            </w:r>
            <w:r>
              <w:rPr>
                <w:spacing w:val="1"/>
              </w:rPr>
              <w:t xml:space="preserve"> </w:t>
            </w:r>
            <w:r>
              <w:rPr>
                <w:spacing w:val="8"/>
              </w:rPr>
              <w:t>工许可管理办</w:t>
            </w:r>
            <w:r>
              <w:rPr>
                <w:spacing w:val="2"/>
              </w:rPr>
              <w:t xml:space="preserve"> </w:t>
            </w:r>
            <w:r>
              <w:rPr>
                <w:spacing w:val="8"/>
              </w:rPr>
              <w:t>法》第十三条</w:t>
            </w:r>
          </w:p>
        </w:tc>
        <w:tc>
          <w:tcPr>
            <w:tcW w:w="4082" w:type="dxa"/>
            <w:vMerge w:val="restart"/>
            <w:tcBorders>
              <w:bottom w:val="nil"/>
            </w:tcBorders>
            <w:vAlign w:val="top"/>
          </w:tcPr>
          <w:p w14:paraId="1C5678F2">
            <w:pPr>
              <w:spacing w:line="271" w:lineRule="auto"/>
              <w:rPr>
                <w:rFonts w:ascii="Arial"/>
                <w:sz w:val="21"/>
              </w:rPr>
            </w:pPr>
          </w:p>
          <w:p w14:paraId="79375359">
            <w:pPr>
              <w:pStyle w:val="6"/>
              <w:spacing w:before="48" w:line="219" w:lineRule="auto"/>
              <w:ind w:left="23" w:right="11" w:firstLine="1"/>
            </w:pPr>
            <w:r>
              <w:rPr>
                <w:spacing w:val="8"/>
              </w:rPr>
              <w:t>建设单位采用欺骗</w:t>
            </w:r>
            <w:r>
              <w:rPr>
                <w:spacing w:val="-17"/>
              </w:rPr>
              <w:t xml:space="preserve"> </w:t>
            </w:r>
            <w:r>
              <w:rPr>
                <w:spacing w:val="8"/>
              </w:rPr>
              <w:t>、贿赂等不正当手段取得施工</w:t>
            </w:r>
            <w:r>
              <w:rPr>
                <w:spacing w:val="7"/>
              </w:rPr>
              <w:t>许可证的，</w:t>
            </w:r>
            <w:r>
              <w:rPr>
                <w:spacing w:val="-6"/>
              </w:rPr>
              <w:t xml:space="preserve"> </w:t>
            </w:r>
            <w:r>
              <w:rPr>
                <w:spacing w:val="7"/>
              </w:rPr>
              <w:t>由原发</w:t>
            </w:r>
            <w:r>
              <w:t xml:space="preserve"> </w:t>
            </w:r>
            <w:r>
              <w:rPr>
                <w:spacing w:val="7"/>
              </w:rPr>
              <w:t>证机关撤销施工许可证</w:t>
            </w:r>
            <w:r>
              <w:t xml:space="preserve"> </w:t>
            </w:r>
            <w:r>
              <w:rPr>
                <w:spacing w:val="7"/>
              </w:rPr>
              <w:t>，责令停止施工</w:t>
            </w:r>
            <w:r>
              <w:rPr>
                <w:spacing w:val="-7"/>
              </w:rPr>
              <w:t xml:space="preserve"> </w:t>
            </w:r>
            <w:r>
              <w:rPr>
                <w:spacing w:val="7"/>
              </w:rPr>
              <w:t>，并处1万元以上3万元以</w:t>
            </w:r>
            <w:r>
              <w:t xml:space="preserve">     </w:t>
            </w:r>
            <w:r>
              <w:rPr>
                <w:spacing w:val="6"/>
              </w:rPr>
              <w:t>下罚款</w:t>
            </w:r>
            <w:r>
              <w:rPr>
                <w:spacing w:val="-9"/>
              </w:rPr>
              <w:t xml:space="preserve"> </w:t>
            </w:r>
            <w:r>
              <w:rPr>
                <w:spacing w:val="6"/>
              </w:rPr>
              <w:t>；构成犯罪的</w:t>
            </w:r>
            <w:r>
              <w:rPr>
                <w:spacing w:val="-7"/>
              </w:rPr>
              <w:t xml:space="preserve"> </w:t>
            </w:r>
            <w:r>
              <w:rPr>
                <w:spacing w:val="6"/>
              </w:rPr>
              <w:t>，依法追究刑事责任。</w:t>
            </w:r>
          </w:p>
        </w:tc>
        <w:tc>
          <w:tcPr>
            <w:tcW w:w="1240" w:type="dxa"/>
            <w:vAlign w:val="top"/>
          </w:tcPr>
          <w:p w14:paraId="32E10DE9">
            <w:pPr>
              <w:pStyle w:val="6"/>
              <w:spacing w:before="109" w:line="199" w:lineRule="exact"/>
              <w:ind w:left="207"/>
            </w:pPr>
            <w:r>
              <w:rPr>
                <w:spacing w:val="8"/>
                <w:position w:val="1"/>
              </w:rPr>
              <w:t>一般违法行为</w:t>
            </w:r>
          </w:p>
        </w:tc>
        <w:tc>
          <w:tcPr>
            <w:tcW w:w="1878" w:type="dxa"/>
            <w:vAlign w:val="top"/>
          </w:tcPr>
          <w:p w14:paraId="577E4746">
            <w:pPr>
              <w:pStyle w:val="6"/>
              <w:spacing w:before="109" w:line="200" w:lineRule="exact"/>
              <w:ind w:left="42"/>
            </w:pPr>
            <w:r>
              <w:rPr>
                <w:spacing w:val="5"/>
                <w:position w:val="1"/>
              </w:rPr>
              <w:t>尚未施工的</w:t>
            </w:r>
          </w:p>
        </w:tc>
        <w:tc>
          <w:tcPr>
            <w:tcW w:w="2303" w:type="dxa"/>
            <w:vAlign w:val="top"/>
          </w:tcPr>
          <w:p w14:paraId="10125D45">
            <w:pPr>
              <w:pStyle w:val="6"/>
              <w:spacing w:before="109" w:line="199" w:lineRule="exact"/>
              <w:ind w:left="28"/>
            </w:pPr>
            <w:r>
              <w:rPr>
                <w:spacing w:val="6"/>
                <w:position w:val="1"/>
              </w:rPr>
              <w:t>处1万元罚款。</w:t>
            </w:r>
          </w:p>
        </w:tc>
      </w:tr>
      <w:tr w14:paraId="2DDAB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0" w:type="dxa"/>
            <w:vMerge w:val="continue"/>
            <w:tcBorders>
              <w:top w:val="nil"/>
              <w:bottom w:val="nil"/>
            </w:tcBorders>
            <w:vAlign w:val="top"/>
          </w:tcPr>
          <w:p w14:paraId="1BBD434C">
            <w:pPr>
              <w:rPr>
                <w:rFonts w:ascii="Arial"/>
                <w:sz w:val="21"/>
              </w:rPr>
            </w:pPr>
          </w:p>
        </w:tc>
        <w:tc>
          <w:tcPr>
            <w:tcW w:w="3264" w:type="dxa"/>
            <w:vMerge w:val="continue"/>
            <w:tcBorders>
              <w:top w:val="nil"/>
              <w:bottom w:val="nil"/>
            </w:tcBorders>
            <w:vAlign w:val="top"/>
          </w:tcPr>
          <w:p w14:paraId="30AAD06D">
            <w:pPr>
              <w:rPr>
                <w:rFonts w:ascii="Arial"/>
                <w:sz w:val="21"/>
              </w:rPr>
            </w:pPr>
          </w:p>
        </w:tc>
        <w:tc>
          <w:tcPr>
            <w:tcW w:w="1017" w:type="dxa"/>
            <w:vMerge w:val="continue"/>
            <w:tcBorders>
              <w:top w:val="nil"/>
              <w:bottom w:val="nil"/>
            </w:tcBorders>
            <w:vAlign w:val="top"/>
          </w:tcPr>
          <w:p w14:paraId="49426720">
            <w:pPr>
              <w:rPr>
                <w:rFonts w:ascii="Arial"/>
                <w:sz w:val="21"/>
              </w:rPr>
            </w:pPr>
          </w:p>
        </w:tc>
        <w:tc>
          <w:tcPr>
            <w:tcW w:w="4082" w:type="dxa"/>
            <w:vMerge w:val="continue"/>
            <w:tcBorders>
              <w:top w:val="nil"/>
              <w:bottom w:val="nil"/>
            </w:tcBorders>
            <w:vAlign w:val="top"/>
          </w:tcPr>
          <w:p w14:paraId="5A91D628">
            <w:pPr>
              <w:rPr>
                <w:rFonts w:ascii="Arial"/>
                <w:sz w:val="21"/>
              </w:rPr>
            </w:pPr>
          </w:p>
        </w:tc>
        <w:tc>
          <w:tcPr>
            <w:tcW w:w="1240" w:type="dxa"/>
            <w:vAlign w:val="top"/>
          </w:tcPr>
          <w:p w14:paraId="5211E060">
            <w:pPr>
              <w:pStyle w:val="6"/>
              <w:spacing w:before="110" w:line="199" w:lineRule="exact"/>
              <w:ind w:left="207"/>
            </w:pPr>
            <w:r>
              <w:rPr>
                <w:spacing w:val="8"/>
                <w:position w:val="1"/>
              </w:rPr>
              <w:t>较重违法行为</w:t>
            </w:r>
          </w:p>
        </w:tc>
        <w:tc>
          <w:tcPr>
            <w:tcW w:w="1878" w:type="dxa"/>
            <w:vAlign w:val="top"/>
          </w:tcPr>
          <w:p w14:paraId="585FC73D">
            <w:pPr>
              <w:pStyle w:val="6"/>
              <w:spacing w:before="110" w:line="197" w:lineRule="exact"/>
              <w:ind w:left="39"/>
            </w:pPr>
            <w:r>
              <w:rPr>
                <w:spacing w:val="6"/>
                <w:position w:val="1"/>
              </w:rPr>
              <w:t>已经施工</w:t>
            </w:r>
            <w:r>
              <w:rPr>
                <w:spacing w:val="-7"/>
                <w:position w:val="1"/>
              </w:rPr>
              <w:t xml:space="preserve"> </w:t>
            </w:r>
            <w:r>
              <w:rPr>
                <w:spacing w:val="6"/>
                <w:position w:val="1"/>
              </w:rPr>
              <w:t>，未造成危害后果的</w:t>
            </w:r>
          </w:p>
        </w:tc>
        <w:tc>
          <w:tcPr>
            <w:tcW w:w="2303" w:type="dxa"/>
            <w:vAlign w:val="top"/>
          </w:tcPr>
          <w:p w14:paraId="7BF347ED">
            <w:pPr>
              <w:pStyle w:val="6"/>
              <w:spacing w:before="110" w:line="199" w:lineRule="exact"/>
              <w:ind w:left="28"/>
            </w:pPr>
            <w:r>
              <w:rPr>
                <w:spacing w:val="8"/>
                <w:position w:val="1"/>
              </w:rPr>
              <w:t>处1万元以上2万元以下的罚款。</w:t>
            </w:r>
          </w:p>
        </w:tc>
      </w:tr>
      <w:tr w14:paraId="61A7F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30" w:type="dxa"/>
            <w:vMerge w:val="continue"/>
            <w:tcBorders>
              <w:top w:val="nil"/>
            </w:tcBorders>
            <w:vAlign w:val="top"/>
          </w:tcPr>
          <w:p w14:paraId="0B6B193D">
            <w:pPr>
              <w:rPr>
                <w:rFonts w:ascii="Arial"/>
                <w:sz w:val="21"/>
              </w:rPr>
            </w:pPr>
          </w:p>
        </w:tc>
        <w:tc>
          <w:tcPr>
            <w:tcW w:w="3264" w:type="dxa"/>
            <w:vMerge w:val="continue"/>
            <w:tcBorders>
              <w:top w:val="nil"/>
            </w:tcBorders>
            <w:vAlign w:val="top"/>
          </w:tcPr>
          <w:p w14:paraId="0C25B8F9">
            <w:pPr>
              <w:rPr>
                <w:rFonts w:ascii="Arial"/>
                <w:sz w:val="21"/>
              </w:rPr>
            </w:pPr>
          </w:p>
        </w:tc>
        <w:tc>
          <w:tcPr>
            <w:tcW w:w="1017" w:type="dxa"/>
            <w:vMerge w:val="continue"/>
            <w:tcBorders>
              <w:top w:val="nil"/>
            </w:tcBorders>
            <w:vAlign w:val="top"/>
          </w:tcPr>
          <w:p w14:paraId="6728FB98">
            <w:pPr>
              <w:rPr>
                <w:rFonts w:ascii="Arial"/>
                <w:sz w:val="21"/>
              </w:rPr>
            </w:pPr>
          </w:p>
        </w:tc>
        <w:tc>
          <w:tcPr>
            <w:tcW w:w="4082" w:type="dxa"/>
            <w:vMerge w:val="continue"/>
            <w:tcBorders>
              <w:top w:val="nil"/>
            </w:tcBorders>
            <w:vAlign w:val="top"/>
          </w:tcPr>
          <w:p w14:paraId="5D6E1D3E">
            <w:pPr>
              <w:rPr>
                <w:rFonts w:ascii="Arial"/>
                <w:sz w:val="21"/>
              </w:rPr>
            </w:pPr>
          </w:p>
        </w:tc>
        <w:tc>
          <w:tcPr>
            <w:tcW w:w="1240" w:type="dxa"/>
            <w:vAlign w:val="top"/>
          </w:tcPr>
          <w:p w14:paraId="71513A17">
            <w:pPr>
              <w:pStyle w:val="6"/>
              <w:spacing w:before="110" w:line="200" w:lineRule="exact"/>
              <w:ind w:left="205"/>
            </w:pPr>
            <w:r>
              <w:rPr>
                <w:spacing w:val="8"/>
                <w:position w:val="1"/>
              </w:rPr>
              <w:t>严重违法行为</w:t>
            </w:r>
          </w:p>
        </w:tc>
        <w:tc>
          <w:tcPr>
            <w:tcW w:w="1878" w:type="dxa"/>
            <w:vAlign w:val="top"/>
          </w:tcPr>
          <w:p w14:paraId="7ABE6EC1">
            <w:pPr>
              <w:pStyle w:val="6"/>
              <w:spacing w:before="110" w:line="197" w:lineRule="exact"/>
              <w:ind w:left="39"/>
            </w:pPr>
            <w:r>
              <w:rPr>
                <w:spacing w:val="5"/>
                <w:position w:val="1"/>
              </w:rPr>
              <w:t>已经施工</w:t>
            </w:r>
            <w:r>
              <w:rPr>
                <w:spacing w:val="2"/>
                <w:position w:val="1"/>
              </w:rPr>
              <w:t xml:space="preserve"> </w:t>
            </w:r>
            <w:r>
              <w:rPr>
                <w:spacing w:val="5"/>
                <w:position w:val="1"/>
              </w:rPr>
              <w:t>，造成危害后果的</w:t>
            </w:r>
          </w:p>
        </w:tc>
        <w:tc>
          <w:tcPr>
            <w:tcW w:w="2303" w:type="dxa"/>
            <w:vAlign w:val="top"/>
          </w:tcPr>
          <w:p w14:paraId="2C91D9DD">
            <w:pPr>
              <w:pStyle w:val="6"/>
              <w:spacing w:before="110" w:line="199" w:lineRule="exact"/>
              <w:ind w:left="28"/>
            </w:pPr>
            <w:r>
              <w:rPr>
                <w:spacing w:val="8"/>
                <w:position w:val="1"/>
              </w:rPr>
              <w:t>处2万元以上3万元以下的罚款。</w:t>
            </w:r>
          </w:p>
        </w:tc>
      </w:tr>
    </w:tbl>
    <w:p w14:paraId="1C28D92D">
      <w:pPr>
        <w:rPr>
          <w:rFonts w:ascii="Arial"/>
          <w:sz w:val="21"/>
        </w:rPr>
      </w:pPr>
    </w:p>
    <w:p w14:paraId="2F2BC371">
      <w:pPr>
        <w:rPr>
          <w:rFonts w:ascii="Arial" w:hAnsi="Arial" w:eastAsia="Arial" w:cs="Arial"/>
          <w:sz w:val="21"/>
          <w:szCs w:val="21"/>
        </w:rPr>
        <w:sectPr>
          <w:footerReference r:id="rId7" w:type="default"/>
          <w:pgSz w:w="16840" w:h="11900"/>
          <w:pgMar w:top="1011" w:right="1237" w:bottom="950" w:left="1077" w:header="0" w:footer="710" w:gutter="0"/>
          <w:cols w:space="720" w:num="1"/>
        </w:sectPr>
      </w:pPr>
    </w:p>
    <w:p w14:paraId="52141104">
      <w:pPr>
        <w:spacing w:before="184"/>
      </w:pPr>
    </w:p>
    <w:tbl>
      <w:tblPr>
        <w:tblStyle w:val="5"/>
        <w:tblW w:w="145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3264"/>
        <w:gridCol w:w="1017"/>
        <w:gridCol w:w="4082"/>
        <w:gridCol w:w="1240"/>
        <w:gridCol w:w="1878"/>
        <w:gridCol w:w="2303"/>
      </w:tblGrid>
      <w:tr w14:paraId="7A672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730" w:type="dxa"/>
            <w:vMerge w:val="restart"/>
            <w:tcBorders>
              <w:bottom w:val="nil"/>
            </w:tcBorders>
            <w:vAlign w:val="top"/>
          </w:tcPr>
          <w:p w14:paraId="351C3D25">
            <w:pPr>
              <w:spacing w:line="324" w:lineRule="auto"/>
              <w:rPr>
                <w:rFonts w:ascii="Arial"/>
                <w:sz w:val="21"/>
              </w:rPr>
            </w:pPr>
          </w:p>
          <w:p w14:paraId="044B5254">
            <w:pPr>
              <w:spacing w:line="324" w:lineRule="auto"/>
              <w:rPr>
                <w:rFonts w:ascii="Arial"/>
                <w:sz w:val="21"/>
              </w:rPr>
            </w:pPr>
          </w:p>
          <w:p w14:paraId="0C10005A">
            <w:pPr>
              <w:pStyle w:val="6"/>
              <w:spacing w:before="48" w:line="200" w:lineRule="auto"/>
              <w:ind w:left="280"/>
            </w:pPr>
            <w:r>
              <w:rPr>
                <w:spacing w:val="3"/>
              </w:rPr>
              <w:t>2.3</w:t>
            </w:r>
          </w:p>
        </w:tc>
        <w:tc>
          <w:tcPr>
            <w:tcW w:w="3264" w:type="dxa"/>
            <w:vMerge w:val="restart"/>
            <w:tcBorders>
              <w:bottom w:val="nil"/>
            </w:tcBorders>
            <w:vAlign w:val="top"/>
          </w:tcPr>
          <w:p w14:paraId="4809AF56">
            <w:pPr>
              <w:spacing w:line="271" w:lineRule="auto"/>
              <w:rPr>
                <w:rFonts w:ascii="Arial"/>
                <w:sz w:val="21"/>
              </w:rPr>
            </w:pPr>
          </w:p>
          <w:p w14:paraId="409B5FFF">
            <w:pPr>
              <w:spacing w:line="272" w:lineRule="auto"/>
              <w:rPr>
                <w:rFonts w:ascii="Arial"/>
                <w:sz w:val="21"/>
              </w:rPr>
            </w:pPr>
          </w:p>
          <w:p w14:paraId="134EA95C">
            <w:pPr>
              <w:pStyle w:val="6"/>
              <w:spacing w:before="48" w:line="226" w:lineRule="auto"/>
              <w:ind w:left="20" w:right="32"/>
            </w:pPr>
            <w:r>
              <w:rPr>
                <w:spacing w:val="9"/>
              </w:rPr>
              <w:t>对建设单位隐瞒有关情况或者提供虚假材料申请施工</w:t>
            </w:r>
            <w:r>
              <w:rPr>
                <w:spacing w:val="2"/>
              </w:rPr>
              <w:t xml:space="preserve"> </w:t>
            </w:r>
            <w:r>
              <w:rPr>
                <w:spacing w:val="8"/>
              </w:rPr>
              <w:t>许可证的</w:t>
            </w:r>
            <w:r>
              <w:rPr>
                <w:spacing w:val="-7"/>
              </w:rPr>
              <w:t xml:space="preserve"> </w:t>
            </w:r>
            <w:r>
              <w:rPr>
                <w:spacing w:val="8"/>
              </w:rPr>
              <w:t>、建设单位伪造或者涂改施工许可证的处罚</w:t>
            </w:r>
          </w:p>
        </w:tc>
        <w:tc>
          <w:tcPr>
            <w:tcW w:w="1017" w:type="dxa"/>
            <w:vMerge w:val="restart"/>
            <w:tcBorders>
              <w:bottom w:val="nil"/>
            </w:tcBorders>
            <w:vAlign w:val="top"/>
          </w:tcPr>
          <w:p w14:paraId="4D9D1619">
            <w:pPr>
              <w:spacing w:line="458" w:lineRule="auto"/>
              <w:rPr>
                <w:rFonts w:ascii="Arial"/>
                <w:sz w:val="21"/>
              </w:rPr>
            </w:pPr>
          </w:p>
          <w:p w14:paraId="48BA47D9">
            <w:pPr>
              <w:pStyle w:val="6"/>
              <w:spacing w:before="49" w:line="220" w:lineRule="auto"/>
              <w:ind w:left="23" w:right="151" w:hanging="10"/>
              <w:jc w:val="both"/>
            </w:pPr>
            <w:r>
              <w:rPr>
                <w:spacing w:val="10"/>
              </w:rPr>
              <w:t>《建筑工程施</w:t>
            </w:r>
            <w:r>
              <w:rPr>
                <w:spacing w:val="1"/>
              </w:rPr>
              <w:t xml:space="preserve"> </w:t>
            </w:r>
            <w:r>
              <w:rPr>
                <w:spacing w:val="8"/>
              </w:rPr>
              <w:t>工许可管理办</w:t>
            </w:r>
            <w:r>
              <w:rPr>
                <w:spacing w:val="2"/>
              </w:rPr>
              <w:t xml:space="preserve"> </w:t>
            </w:r>
            <w:r>
              <w:rPr>
                <w:spacing w:val="8"/>
              </w:rPr>
              <w:t>法》第十四条</w:t>
            </w:r>
          </w:p>
        </w:tc>
        <w:tc>
          <w:tcPr>
            <w:tcW w:w="4082" w:type="dxa"/>
            <w:vMerge w:val="restart"/>
            <w:tcBorders>
              <w:bottom w:val="nil"/>
            </w:tcBorders>
            <w:vAlign w:val="top"/>
          </w:tcPr>
          <w:p w14:paraId="4902CA46">
            <w:pPr>
              <w:pStyle w:val="6"/>
              <w:spacing w:before="258" w:line="208" w:lineRule="auto"/>
              <w:ind w:left="24" w:right="12"/>
            </w:pPr>
            <w:r>
              <w:rPr>
                <w:spacing w:val="8"/>
              </w:rPr>
              <w:t>建设单位隐瞒有关情况或者提供虚假材料申请施工许可证的</w:t>
            </w:r>
            <w:r>
              <w:t xml:space="preserve"> </w:t>
            </w:r>
            <w:r>
              <w:rPr>
                <w:spacing w:val="8"/>
              </w:rPr>
              <w:t>，发证</w:t>
            </w:r>
            <w:r>
              <w:t xml:space="preserve"> </w:t>
            </w:r>
            <w:r>
              <w:rPr>
                <w:spacing w:val="7"/>
              </w:rPr>
              <w:t>机关不予受理或者不予许可</w:t>
            </w:r>
            <w:r>
              <w:rPr>
                <w:spacing w:val="-3"/>
              </w:rPr>
              <w:t xml:space="preserve"> </w:t>
            </w:r>
            <w:r>
              <w:rPr>
                <w:spacing w:val="7"/>
              </w:rPr>
              <w:t>，并处1万元以上3万元以下罚款</w:t>
            </w:r>
            <w:r>
              <w:rPr>
                <w:spacing w:val="-5"/>
              </w:rPr>
              <w:t xml:space="preserve"> </w:t>
            </w:r>
            <w:r>
              <w:rPr>
                <w:spacing w:val="7"/>
              </w:rPr>
              <w:t>；构</w:t>
            </w:r>
            <w:r>
              <w:t xml:space="preserve">     </w:t>
            </w:r>
            <w:r>
              <w:rPr>
                <w:spacing w:val="6"/>
              </w:rPr>
              <w:t>成犯罪的</w:t>
            </w:r>
            <w:r>
              <w:rPr>
                <w:spacing w:val="-1"/>
              </w:rPr>
              <w:t xml:space="preserve"> </w:t>
            </w:r>
            <w:r>
              <w:rPr>
                <w:spacing w:val="6"/>
              </w:rPr>
              <w:t>，依法追究刑事责任。</w:t>
            </w:r>
          </w:p>
          <w:p w14:paraId="6824212D">
            <w:pPr>
              <w:pStyle w:val="6"/>
              <w:spacing w:before="1" w:line="224" w:lineRule="auto"/>
              <w:ind w:left="23" w:right="40" w:firstLine="1"/>
            </w:pPr>
            <w:r>
              <w:rPr>
                <w:spacing w:val="7"/>
              </w:rPr>
              <w:t>建设单位伪造或者涂改施工许可证的，</w:t>
            </w:r>
            <w:r>
              <w:t xml:space="preserve"> </w:t>
            </w:r>
            <w:r>
              <w:rPr>
                <w:spacing w:val="7"/>
              </w:rPr>
              <w:t>由发证机关责令停止施工，</w:t>
            </w:r>
            <w:r>
              <w:t xml:space="preserve"> </w:t>
            </w:r>
            <w:r>
              <w:rPr>
                <w:spacing w:val="7"/>
              </w:rPr>
              <w:t>并处1万元以上3万元以下罚款</w:t>
            </w:r>
            <w:r>
              <w:rPr>
                <w:spacing w:val="-3"/>
              </w:rPr>
              <w:t xml:space="preserve"> </w:t>
            </w:r>
            <w:r>
              <w:rPr>
                <w:spacing w:val="7"/>
              </w:rPr>
              <w:t>；构成犯罪的</w:t>
            </w:r>
            <w:r>
              <w:rPr>
                <w:spacing w:val="-6"/>
              </w:rPr>
              <w:t xml:space="preserve"> </w:t>
            </w:r>
            <w:r>
              <w:rPr>
                <w:spacing w:val="7"/>
              </w:rPr>
              <w:t>，依法追究刑事责任</w:t>
            </w:r>
          </w:p>
          <w:p w14:paraId="360EC4A8">
            <w:pPr>
              <w:pStyle w:val="6"/>
              <w:spacing w:before="70" w:line="86" w:lineRule="exact"/>
              <w:ind w:left="37"/>
            </w:pPr>
            <w:r>
              <w:rPr>
                <w:position w:val="2"/>
              </w:rPr>
              <w:t>。</w:t>
            </w:r>
          </w:p>
        </w:tc>
        <w:tc>
          <w:tcPr>
            <w:tcW w:w="1240" w:type="dxa"/>
            <w:vAlign w:val="top"/>
          </w:tcPr>
          <w:p w14:paraId="0D1F39BF">
            <w:pPr>
              <w:pStyle w:val="6"/>
              <w:spacing w:before="169" w:line="199" w:lineRule="exact"/>
              <w:ind w:left="207"/>
            </w:pPr>
            <w:r>
              <w:rPr>
                <w:spacing w:val="8"/>
                <w:position w:val="1"/>
              </w:rPr>
              <w:t>一般违法行为</w:t>
            </w:r>
          </w:p>
        </w:tc>
        <w:tc>
          <w:tcPr>
            <w:tcW w:w="1878" w:type="dxa"/>
            <w:vAlign w:val="top"/>
          </w:tcPr>
          <w:p w14:paraId="2BFC58EC">
            <w:pPr>
              <w:pStyle w:val="6"/>
              <w:spacing w:before="169" w:line="200" w:lineRule="exact"/>
              <w:ind w:left="42"/>
            </w:pPr>
            <w:r>
              <w:rPr>
                <w:spacing w:val="5"/>
                <w:position w:val="1"/>
              </w:rPr>
              <w:t>尚未施工的</w:t>
            </w:r>
          </w:p>
        </w:tc>
        <w:tc>
          <w:tcPr>
            <w:tcW w:w="2303" w:type="dxa"/>
            <w:vAlign w:val="top"/>
          </w:tcPr>
          <w:p w14:paraId="4DD2692E">
            <w:pPr>
              <w:pStyle w:val="6"/>
              <w:spacing w:before="169" w:line="199" w:lineRule="exact"/>
              <w:ind w:left="28"/>
            </w:pPr>
            <w:r>
              <w:rPr>
                <w:spacing w:val="6"/>
                <w:position w:val="1"/>
              </w:rPr>
              <w:t>处1万元罚款。</w:t>
            </w:r>
          </w:p>
        </w:tc>
      </w:tr>
      <w:tr w14:paraId="2CCD1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730" w:type="dxa"/>
            <w:vMerge w:val="continue"/>
            <w:tcBorders>
              <w:top w:val="nil"/>
              <w:bottom w:val="nil"/>
            </w:tcBorders>
            <w:vAlign w:val="top"/>
          </w:tcPr>
          <w:p w14:paraId="78B78861">
            <w:pPr>
              <w:rPr>
                <w:rFonts w:ascii="Arial"/>
                <w:sz w:val="21"/>
              </w:rPr>
            </w:pPr>
          </w:p>
        </w:tc>
        <w:tc>
          <w:tcPr>
            <w:tcW w:w="3264" w:type="dxa"/>
            <w:vMerge w:val="continue"/>
            <w:tcBorders>
              <w:top w:val="nil"/>
              <w:bottom w:val="nil"/>
            </w:tcBorders>
            <w:vAlign w:val="top"/>
          </w:tcPr>
          <w:p w14:paraId="1491FB38">
            <w:pPr>
              <w:rPr>
                <w:rFonts w:ascii="Arial"/>
                <w:sz w:val="21"/>
              </w:rPr>
            </w:pPr>
          </w:p>
        </w:tc>
        <w:tc>
          <w:tcPr>
            <w:tcW w:w="1017" w:type="dxa"/>
            <w:vMerge w:val="continue"/>
            <w:tcBorders>
              <w:top w:val="nil"/>
              <w:bottom w:val="nil"/>
            </w:tcBorders>
            <w:vAlign w:val="top"/>
          </w:tcPr>
          <w:p w14:paraId="72FB4630">
            <w:pPr>
              <w:rPr>
                <w:rFonts w:ascii="Arial"/>
                <w:sz w:val="21"/>
              </w:rPr>
            </w:pPr>
          </w:p>
        </w:tc>
        <w:tc>
          <w:tcPr>
            <w:tcW w:w="4082" w:type="dxa"/>
            <w:vMerge w:val="continue"/>
            <w:tcBorders>
              <w:top w:val="nil"/>
              <w:bottom w:val="nil"/>
            </w:tcBorders>
            <w:vAlign w:val="top"/>
          </w:tcPr>
          <w:p w14:paraId="1FB0FA96">
            <w:pPr>
              <w:rPr>
                <w:rFonts w:ascii="Arial"/>
                <w:sz w:val="21"/>
              </w:rPr>
            </w:pPr>
          </w:p>
        </w:tc>
        <w:tc>
          <w:tcPr>
            <w:tcW w:w="1240" w:type="dxa"/>
            <w:vAlign w:val="top"/>
          </w:tcPr>
          <w:p w14:paraId="21383846">
            <w:pPr>
              <w:pStyle w:val="6"/>
              <w:spacing w:before="166" w:line="200" w:lineRule="exact"/>
              <w:ind w:left="207"/>
            </w:pPr>
            <w:r>
              <w:rPr>
                <w:spacing w:val="8"/>
                <w:position w:val="1"/>
              </w:rPr>
              <w:t>较重违法行为</w:t>
            </w:r>
          </w:p>
        </w:tc>
        <w:tc>
          <w:tcPr>
            <w:tcW w:w="1878" w:type="dxa"/>
            <w:vAlign w:val="top"/>
          </w:tcPr>
          <w:p w14:paraId="57431AC6">
            <w:pPr>
              <w:pStyle w:val="6"/>
              <w:spacing w:before="166" w:line="197" w:lineRule="exact"/>
              <w:ind w:left="39"/>
            </w:pPr>
            <w:r>
              <w:rPr>
                <w:spacing w:val="6"/>
                <w:position w:val="1"/>
              </w:rPr>
              <w:t>已经施工</w:t>
            </w:r>
            <w:r>
              <w:rPr>
                <w:spacing w:val="-7"/>
                <w:position w:val="1"/>
              </w:rPr>
              <w:t xml:space="preserve"> </w:t>
            </w:r>
            <w:r>
              <w:rPr>
                <w:spacing w:val="6"/>
                <w:position w:val="1"/>
              </w:rPr>
              <w:t>，未造成危害后果的</w:t>
            </w:r>
          </w:p>
        </w:tc>
        <w:tc>
          <w:tcPr>
            <w:tcW w:w="2303" w:type="dxa"/>
            <w:vAlign w:val="top"/>
          </w:tcPr>
          <w:p w14:paraId="78937B41">
            <w:pPr>
              <w:pStyle w:val="6"/>
              <w:spacing w:before="166" w:line="199" w:lineRule="exact"/>
              <w:ind w:left="28"/>
            </w:pPr>
            <w:r>
              <w:rPr>
                <w:spacing w:val="8"/>
                <w:position w:val="1"/>
              </w:rPr>
              <w:t>处1万元以上2万元以下的罚款。</w:t>
            </w:r>
          </w:p>
        </w:tc>
      </w:tr>
      <w:tr w14:paraId="0A27B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730" w:type="dxa"/>
            <w:vMerge w:val="continue"/>
            <w:tcBorders>
              <w:top w:val="nil"/>
            </w:tcBorders>
            <w:vAlign w:val="top"/>
          </w:tcPr>
          <w:p w14:paraId="71A4D2D7">
            <w:pPr>
              <w:rPr>
                <w:rFonts w:ascii="Arial"/>
                <w:sz w:val="21"/>
              </w:rPr>
            </w:pPr>
          </w:p>
        </w:tc>
        <w:tc>
          <w:tcPr>
            <w:tcW w:w="3264" w:type="dxa"/>
            <w:vMerge w:val="continue"/>
            <w:tcBorders>
              <w:top w:val="nil"/>
            </w:tcBorders>
            <w:vAlign w:val="top"/>
          </w:tcPr>
          <w:p w14:paraId="6B16AC28">
            <w:pPr>
              <w:rPr>
                <w:rFonts w:ascii="Arial"/>
                <w:sz w:val="21"/>
              </w:rPr>
            </w:pPr>
          </w:p>
        </w:tc>
        <w:tc>
          <w:tcPr>
            <w:tcW w:w="1017" w:type="dxa"/>
            <w:vMerge w:val="continue"/>
            <w:tcBorders>
              <w:top w:val="nil"/>
            </w:tcBorders>
            <w:vAlign w:val="top"/>
          </w:tcPr>
          <w:p w14:paraId="36021040">
            <w:pPr>
              <w:rPr>
                <w:rFonts w:ascii="Arial"/>
                <w:sz w:val="21"/>
              </w:rPr>
            </w:pPr>
          </w:p>
        </w:tc>
        <w:tc>
          <w:tcPr>
            <w:tcW w:w="4082" w:type="dxa"/>
            <w:vMerge w:val="continue"/>
            <w:tcBorders>
              <w:top w:val="nil"/>
            </w:tcBorders>
            <w:vAlign w:val="top"/>
          </w:tcPr>
          <w:p w14:paraId="0ADB0092">
            <w:pPr>
              <w:rPr>
                <w:rFonts w:ascii="Arial"/>
                <w:sz w:val="21"/>
              </w:rPr>
            </w:pPr>
          </w:p>
        </w:tc>
        <w:tc>
          <w:tcPr>
            <w:tcW w:w="1240" w:type="dxa"/>
            <w:vAlign w:val="top"/>
          </w:tcPr>
          <w:p w14:paraId="6AC060A6">
            <w:pPr>
              <w:pStyle w:val="6"/>
              <w:spacing w:before="164" w:line="200" w:lineRule="exact"/>
              <w:ind w:left="205"/>
            </w:pPr>
            <w:r>
              <w:rPr>
                <w:spacing w:val="8"/>
                <w:position w:val="1"/>
              </w:rPr>
              <w:t>严重违法行为</w:t>
            </w:r>
          </w:p>
        </w:tc>
        <w:tc>
          <w:tcPr>
            <w:tcW w:w="1878" w:type="dxa"/>
            <w:vAlign w:val="top"/>
          </w:tcPr>
          <w:p w14:paraId="74EBC927">
            <w:pPr>
              <w:pStyle w:val="6"/>
              <w:spacing w:before="164" w:line="197" w:lineRule="exact"/>
              <w:ind w:left="39"/>
            </w:pPr>
            <w:r>
              <w:rPr>
                <w:spacing w:val="5"/>
                <w:position w:val="1"/>
              </w:rPr>
              <w:t>已经施工</w:t>
            </w:r>
            <w:r>
              <w:rPr>
                <w:spacing w:val="2"/>
                <w:position w:val="1"/>
              </w:rPr>
              <w:t xml:space="preserve"> </w:t>
            </w:r>
            <w:r>
              <w:rPr>
                <w:spacing w:val="5"/>
                <w:position w:val="1"/>
              </w:rPr>
              <w:t>，造成危害后果的</w:t>
            </w:r>
          </w:p>
        </w:tc>
        <w:tc>
          <w:tcPr>
            <w:tcW w:w="2303" w:type="dxa"/>
            <w:vAlign w:val="top"/>
          </w:tcPr>
          <w:p w14:paraId="210CD4D4">
            <w:pPr>
              <w:pStyle w:val="6"/>
              <w:spacing w:before="164" w:line="199" w:lineRule="exact"/>
              <w:ind w:left="28"/>
            </w:pPr>
            <w:r>
              <w:rPr>
                <w:spacing w:val="8"/>
                <w:position w:val="1"/>
              </w:rPr>
              <w:t>处2万元以上3万元以下的罚款。</w:t>
            </w:r>
          </w:p>
        </w:tc>
      </w:tr>
      <w:tr w14:paraId="12784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730" w:type="dxa"/>
            <w:vMerge w:val="restart"/>
            <w:tcBorders>
              <w:bottom w:val="nil"/>
            </w:tcBorders>
            <w:vAlign w:val="top"/>
          </w:tcPr>
          <w:p w14:paraId="726FE101">
            <w:pPr>
              <w:spacing w:line="298" w:lineRule="auto"/>
              <w:rPr>
                <w:rFonts w:ascii="Arial"/>
                <w:sz w:val="21"/>
              </w:rPr>
            </w:pPr>
          </w:p>
          <w:p w14:paraId="6A413ED9">
            <w:pPr>
              <w:spacing w:line="298" w:lineRule="auto"/>
              <w:rPr>
                <w:rFonts w:ascii="Arial"/>
                <w:sz w:val="21"/>
              </w:rPr>
            </w:pPr>
          </w:p>
          <w:p w14:paraId="2580710B">
            <w:pPr>
              <w:spacing w:line="298" w:lineRule="auto"/>
              <w:rPr>
                <w:rFonts w:ascii="Arial"/>
                <w:sz w:val="21"/>
              </w:rPr>
            </w:pPr>
          </w:p>
          <w:p w14:paraId="18164436">
            <w:pPr>
              <w:pStyle w:val="6"/>
              <w:spacing w:before="48" w:line="199" w:lineRule="auto"/>
              <w:ind w:left="332"/>
            </w:pPr>
            <w:r>
              <w:t>3</w:t>
            </w:r>
          </w:p>
        </w:tc>
        <w:tc>
          <w:tcPr>
            <w:tcW w:w="3264" w:type="dxa"/>
            <w:vMerge w:val="restart"/>
            <w:tcBorders>
              <w:bottom w:val="nil"/>
            </w:tcBorders>
            <w:vAlign w:val="top"/>
          </w:tcPr>
          <w:p w14:paraId="5C7922A3">
            <w:pPr>
              <w:spacing w:line="310" w:lineRule="auto"/>
              <w:rPr>
                <w:rFonts w:ascii="Arial"/>
                <w:sz w:val="21"/>
              </w:rPr>
            </w:pPr>
          </w:p>
          <w:p w14:paraId="60CF5C4B">
            <w:pPr>
              <w:spacing w:line="311" w:lineRule="auto"/>
              <w:rPr>
                <w:rFonts w:ascii="Arial"/>
                <w:sz w:val="21"/>
              </w:rPr>
            </w:pPr>
          </w:p>
          <w:p w14:paraId="715579CF">
            <w:pPr>
              <w:pStyle w:val="6"/>
              <w:spacing w:before="48" w:line="217" w:lineRule="auto"/>
              <w:ind w:left="20" w:right="32"/>
              <w:jc w:val="both"/>
            </w:pPr>
            <w:r>
              <w:rPr>
                <w:spacing w:val="9"/>
              </w:rPr>
              <w:t>对装饰装修企业违反国家有关安全生产规定和安全生</w:t>
            </w:r>
            <w:r>
              <w:rPr>
                <w:spacing w:val="2"/>
              </w:rPr>
              <w:t xml:space="preserve"> </w:t>
            </w:r>
            <w:r>
              <w:rPr>
                <w:spacing w:val="8"/>
              </w:rPr>
              <w:t>产技术规程</w:t>
            </w:r>
            <w:r>
              <w:rPr>
                <w:spacing w:val="-7"/>
              </w:rPr>
              <w:t xml:space="preserve"> </w:t>
            </w:r>
            <w:r>
              <w:rPr>
                <w:spacing w:val="8"/>
              </w:rPr>
              <w:t>，不按照规定采取必要的安全防护和消防</w:t>
            </w:r>
            <w:r>
              <w:t xml:space="preserve"> </w:t>
            </w:r>
            <w:r>
              <w:rPr>
                <w:spacing w:val="7"/>
              </w:rPr>
              <w:t>措施</w:t>
            </w:r>
            <w:r>
              <w:rPr>
                <w:spacing w:val="-7"/>
              </w:rPr>
              <w:t xml:space="preserve"> </w:t>
            </w:r>
            <w:r>
              <w:rPr>
                <w:spacing w:val="7"/>
              </w:rPr>
              <w:t>，擅自动用明火作业和进行焊接作业的</w:t>
            </w:r>
            <w:r>
              <w:rPr>
                <w:spacing w:val="-6"/>
              </w:rPr>
              <w:t xml:space="preserve"> </w:t>
            </w:r>
            <w:r>
              <w:rPr>
                <w:spacing w:val="7"/>
              </w:rPr>
              <w:t>，</w:t>
            </w:r>
            <w:r>
              <w:rPr>
                <w:spacing w:val="6"/>
              </w:rPr>
              <w:t>或者对</w:t>
            </w:r>
            <w:r>
              <w:t xml:space="preserve"> </w:t>
            </w:r>
            <w:r>
              <w:rPr>
                <w:spacing w:val="9"/>
              </w:rPr>
              <w:t>建筑安全事故隐患不采取措施予以消除的处罚</w:t>
            </w:r>
          </w:p>
        </w:tc>
        <w:tc>
          <w:tcPr>
            <w:tcW w:w="1017" w:type="dxa"/>
            <w:vMerge w:val="restart"/>
            <w:tcBorders>
              <w:bottom w:val="nil"/>
            </w:tcBorders>
            <w:vAlign w:val="top"/>
          </w:tcPr>
          <w:p w14:paraId="1B8C9E18">
            <w:pPr>
              <w:spacing w:line="310" w:lineRule="auto"/>
              <w:rPr>
                <w:rFonts w:ascii="Arial"/>
                <w:sz w:val="21"/>
              </w:rPr>
            </w:pPr>
          </w:p>
          <w:p w14:paraId="36AAB3AA">
            <w:pPr>
              <w:spacing w:line="310" w:lineRule="auto"/>
              <w:rPr>
                <w:rFonts w:ascii="Arial"/>
                <w:sz w:val="21"/>
              </w:rPr>
            </w:pPr>
          </w:p>
          <w:p w14:paraId="49DCD223">
            <w:pPr>
              <w:pStyle w:val="6"/>
              <w:spacing w:before="49" w:line="218" w:lineRule="auto"/>
              <w:ind w:left="22" w:right="151" w:hanging="9"/>
              <w:jc w:val="both"/>
            </w:pPr>
            <w:r>
              <w:rPr>
                <w:spacing w:val="10"/>
              </w:rPr>
              <w:t>《住宅室内装</w:t>
            </w:r>
            <w:r>
              <w:rPr>
                <w:spacing w:val="1"/>
              </w:rPr>
              <w:t xml:space="preserve"> </w:t>
            </w:r>
            <w:r>
              <w:rPr>
                <w:spacing w:val="8"/>
              </w:rPr>
              <w:t>饰装修管理办</w:t>
            </w:r>
            <w:r>
              <w:rPr>
                <w:spacing w:val="3"/>
              </w:rPr>
              <w:t xml:space="preserve"> </w:t>
            </w:r>
            <w:r>
              <w:rPr>
                <w:spacing w:val="8"/>
              </w:rPr>
              <w:t>法》第四十一</w:t>
            </w:r>
            <w:r>
              <w:rPr>
                <w:spacing w:val="3"/>
              </w:rPr>
              <w:t xml:space="preserve"> </w:t>
            </w:r>
            <w:r>
              <w:rPr>
                <w:spacing w:val="6"/>
              </w:rPr>
              <w:t>条</w:t>
            </w:r>
          </w:p>
        </w:tc>
        <w:tc>
          <w:tcPr>
            <w:tcW w:w="4082" w:type="dxa"/>
            <w:vMerge w:val="restart"/>
            <w:tcBorders>
              <w:bottom w:val="nil"/>
            </w:tcBorders>
            <w:vAlign w:val="top"/>
          </w:tcPr>
          <w:p w14:paraId="527AD6BB">
            <w:pPr>
              <w:spacing w:line="453" w:lineRule="auto"/>
              <w:rPr>
                <w:rFonts w:ascii="Arial"/>
                <w:sz w:val="21"/>
              </w:rPr>
            </w:pPr>
          </w:p>
          <w:p w14:paraId="23C4F9B6">
            <w:pPr>
              <w:pStyle w:val="6"/>
              <w:spacing w:before="49" w:line="208" w:lineRule="auto"/>
              <w:ind w:left="23" w:right="10"/>
            </w:pPr>
            <w:r>
              <w:rPr>
                <w:spacing w:val="8"/>
              </w:rPr>
              <w:t>装饰装修企业违反国家有关安全生产规定和安全生产技术规程</w:t>
            </w:r>
            <w:r>
              <w:rPr>
                <w:spacing w:val="1"/>
              </w:rPr>
              <w:t xml:space="preserve"> </w:t>
            </w:r>
            <w:r>
              <w:rPr>
                <w:spacing w:val="8"/>
              </w:rPr>
              <w:t>，不</w:t>
            </w:r>
            <w:r>
              <w:t xml:space="preserve"> </w:t>
            </w:r>
            <w:r>
              <w:rPr>
                <w:spacing w:val="8"/>
              </w:rPr>
              <w:t>按照规定采取必要的安全防护和消防措施</w:t>
            </w:r>
            <w:r>
              <w:rPr>
                <w:spacing w:val="2"/>
              </w:rPr>
              <w:t xml:space="preserve"> </w:t>
            </w:r>
            <w:r>
              <w:rPr>
                <w:spacing w:val="8"/>
              </w:rPr>
              <w:t>，擅自动用明火作业和进</w:t>
            </w:r>
            <w:r>
              <w:t xml:space="preserve"> </w:t>
            </w:r>
            <w:r>
              <w:rPr>
                <w:spacing w:val="7"/>
              </w:rPr>
              <w:t>行焊接作业的</w:t>
            </w:r>
            <w:r>
              <w:rPr>
                <w:spacing w:val="6"/>
              </w:rPr>
              <w:t xml:space="preserve"> </w:t>
            </w:r>
            <w:r>
              <w:rPr>
                <w:spacing w:val="7"/>
              </w:rPr>
              <w:t>，或者对建筑安全事故隐患不采取措施予以消除的</w:t>
            </w:r>
            <w:r>
              <w:rPr>
                <w:spacing w:val="-7"/>
              </w:rPr>
              <w:t xml:space="preserve"> </w:t>
            </w:r>
            <w:r>
              <w:rPr>
                <w:spacing w:val="7"/>
              </w:rPr>
              <w:t>，</w:t>
            </w:r>
            <w:r>
              <w:t xml:space="preserve"> </w:t>
            </w:r>
            <w:r>
              <w:rPr>
                <w:spacing w:val="8"/>
              </w:rPr>
              <w:t>由建设行政主管部门责令改正</w:t>
            </w:r>
            <w:r>
              <w:rPr>
                <w:spacing w:val="-8"/>
              </w:rPr>
              <w:t xml:space="preserve"> </w:t>
            </w:r>
            <w:r>
              <w:rPr>
                <w:spacing w:val="8"/>
              </w:rPr>
              <w:t>，并处1千元以上1万元以下的罚</w:t>
            </w:r>
          </w:p>
          <w:p w14:paraId="2CD4FA49">
            <w:pPr>
              <w:pStyle w:val="6"/>
              <w:spacing w:before="1" w:line="224" w:lineRule="auto"/>
              <w:ind w:left="25" w:right="147"/>
            </w:pPr>
            <w:r>
              <w:rPr>
                <w:spacing w:val="6"/>
              </w:rPr>
              <w:t>款</w:t>
            </w:r>
            <w:r>
              <w:rPr>
                <w:spacing w:val="3"/>
              </w:rPr>
              <w:t xml:space="preserve"> </w:t>
            </w:r>
            <w:r>
              <w:rPr>
                <w:spacing w:val="6"/>
              </w:rPr>
              <w:t>；情节严重的</w:t>
            </w:r>
            <w:r>
              <w:rPr>
                <w:spacing w:val="-8"/>
              </w:rPr>
              <w:t xml:space="preserve"> </w:t>
            </w:r>
            <w:r>
              <w:rPr>
                <w:spacing w:val="6"/>
              </w:rPr>
              <w:t>，责令停业整顿</w:t>
            </w:r>
            <w:r>
              <w:rPr>
                <w:spacing w:val="-7"/>
              </w:rPr>
              <w:t xml:space="preserve"> </w:t>
            </w:r>
            <w:r>
              <w:rPr>
                <w:spacing w:val="6"/>
              </w:rPr>
              <w:t>，并处1万元以上3万元以下的罚</w:t>
            </w:r>
            <w:r>
              <w:t xml:space="preserve"> </w:t>
            </w:r>
            <w:r>
              <w:rPr>
                <w:spacing w:val="7"/>
              </w:rPr>
              <w:t>款</w:t>
            </w:r>
            <w:r>
              <w:rPr>
                <w:spacing w:val="-8"/>
              </w:rPr>
              <w:t xml:space="preserve"> </w:t>
            </w:r>
            <w:r>
              <w:rPr>
                <w:spacing w:val="7"/>
              </w:rPr>
              <w:t>；造成重大安全事故的</w:t>
            </w:r>
            <w:r>
              <w:rPr>
                <w:spacing w:val="-8"/>
              </w:rPr>
              <w:t xml:space="preserve"> </w:t>
            </w:r>
            <w:r>
              <w:rPr>
                <w:spacing w:val="7"/>
              </w:rPr>
              <w:t>，降低资质等级或者吊销资质</w:t>
            </w:r>
            <w:r>
              <w:rPr>
                <w:spacing w:val="6"/>
              </w:rPr>
              <w:t>证书。</w:t>
            </w:r>
          </w:p>
        </w:tc>
        <w:tc>
          <w:tcPr>
            <w:tcW w:w="1240" w:type="dxa"/>
            <w:vAlign w:val="top"/>
          </w:tcPr>
          <w:p w14:paraId="404E71FB">
            <w:pPr>
              <w:pStyle w:val="6"/>
              <w:spacing w:before="167" w:line="198" w:lineRule="exact"/>
              <w:ind w:left="207"/>
            </w:pPr>
            <w:r>
              <w:rPr>
                <w:spacing w:val="8"/>
                <w:position w:val="1"/>
              </w:rPr>
              <w:t>一般违法行为</w:t>
            </w:r>
          </w:p>
        </w:tc>
        <w:tc>
          <w:tcPr>
            <w:tcW w:w="1878" w:type="dxa"/>
            <w:vAlign w:val="top"/>
          </w:tcPr>
          <w:p w14:paraId="4D546239">
            <w:pPr>
              <w:pStyle w:val="6"/>
              <w:spacing w:before="167" w:line="198" w:lineRule="exact"/>
              <w:ind w:left="42"/>
            </w:pPr>
            <w:r>
              <w:rPr>
                <w:spacing w:val="7"/>
                <w:position w:val="1"/>
              </w:rPr>
              <w:t>尚未造成危害后果的</w:t>
            </w:r>
          </w:p>
        </w:tc>
        <w:tc>
          <w:tcPr>
            <w:tcW w:w="2303" w:type="dxa"/>
            <w:vAlign w:val="top"/>
          </w:tcPr>
          <w:p w14:paraId="7E047A9D">
            <w:pPr>
              <w:pStyle w:val="6"/>
              <w:spacing w:before="167" w:line="198" w:lineRule="exact"/>
              <w:ind w:left="28"/>
            </w:pPr>
            <w:r>
              <w:rPr>
                <w:spacing w:val="7"/>
                <w:position w:val="1"/>
              </w:rPr>
              <w:t>处1000元以上5000元以下的罚款。</w:t>
            </w:r>
          </w:p>
        </w:tc>
      </w:tr>
      <w:tr w14:paraId="0DCA5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730" w:type="dxa"/>
            <w:vMerge w:val="continue"/>
            <w:tcBorders>
              <w:top w:val="nil"/>
              <w:bottom w:val="nil"/>
            </w:tcBorders>
            <w:vAlign w:val="top"/>
          </w:tcPr>
          <w:p w14:paraId="5C69B081">
            <w:pPr>
              <w:rPr>
                <w:rFonts w:ascii="Arial"/>
                <w:sz w:val="21"/>
              </w:rPr>
            </w:pPr>
          </w:p>
        </w:tc>
        <w:tc>
          <w:tcPr>
            <w:tcW w:w="3264" w:type="dxa"/>
            <w:vMerge w:val="continue"/>
            <w:tcBorders>
              <w:top w:val="nil"/>
              <w:bottom w:val="nil"/>
            </w:tcBorders>
            <w:vAlign w:val="top"/>
          </w:tcPr>
          <w:p w14:paraId="4894A680">
            <w:pPr>
              <w:rPr>
                <w:rFonts w:ascii="Arial"/>
                <w:sz w:val="21"/>
              </w:rPr>
            </w:pPr>
          </w:p>
        </w:tc>
        <w:tc>
          <w:tcPr>
            <w:tcW w:w="1017" w:type="dxa"/>
            <w:vMerge w:val="continue"/>
            <w:tcBorders>
              <w:top w:val="nil"/>
              <w:bottom w:val="nil"/>
            </w:tcBorders>
            <w:vAlign w:val="top"/>
          </w:tcPr>
          <w:p w14:paraId="19B02B88">
            <w:pPr>
              <w:rPr>
                <w:rFonts w:ascii="Arial"/>
                <w:sz w:val="21"/>
              </w:rPr>
            </w:pPr>
          </w:p>
        </w:tc>
        <w:tc>
          <w:tcPr>
            <w:tcW w:w="4082" w:type="dxa"/>
            <w:vMerge w:val="continue"/>
            <w:tcBorders>
              <w:top w:val="nil"/>
              <w:bottom w:val="nil"/>
            </w:tcBorders>
            <w:vAlign w:val="top"/>
          </w:tcPr>
          <w:p w14:paraId="6B7EEA3D">
            <w:pPr>
              <w:rPr>
                <w:rFonts w:ascii="Arial"/>
                <w:sz w:val="21"/>
              </w:rPr>
            </w:pPr>
          </w:p>
        </w:tc>
        <w:tc>
          <w:tcPr>
            <w:tcW w:w="1240" w:type="dxa"/>
            <w:vAlign w:val="top"/>
          </w:tcPr>
          <w:p w14:paraId="3FD57026">
            <w:pPr>
              <w:pStyle w:val="6"/>
              <w:spacing w:before="165" w:line="199" w:lineRule="exact"/>
              <w:ind w:left="207"/>
            </w:pPr>
            <w:r>
              <w:rPr>
                <w:spacing w:val="8"/>
                <w:position w:val="1"/>
              </w:rPr>
              <w:t>较重违法行为</w:t>
            </w:r>
          </w:p>
        </w:tc>
        <w:tc>
          <w:tcPr>
            <w:tcW w:w="1878" w:type="dxa"/>
            <w:vAlign w:val="top"/>
          </w:tcPr>
          <w:p w14:paraId="2B2A6EE6">
            <w:pPr>
              <w:pStyle w:val="6"/>
              <w:spacing w:before="165" w:line="198" w:lineRule="exact"/>
              <w:ind w:left="27"/>
            </w:pPr>
            <w:r>
              <w:rPr>
                <w:spacing w:val="9"/>
                <w:position w:val="1"/>
              </w:rPr>
              <w:t>造成的危害后果可以消除的</w:t>
            </w:r>
          </w:p>
        </w:tc>
        <w:tc>
          <w:tcPr>
            <w:tcW w:w="2303" w:type="dxa"/>
            <w:vAlign w:val="top"/>
          </w:tcPr>
          <w:p w14:paraId="6D6C583B">
            <w:pPr>
              <w:pStyle w:val="6"/>
              <w:spacing w:before="165" w:line="198" w:lineRule="exact"/>
              <w:ind w:left="28"/>
            </w:pPr>
            <w:r>
              <w:rPr>
                <w:spacing w:val="7"/>
                <w:position w:val="1"/>
              </w:rPr>
              <w:t>处5000元以上1万元以下的罚款。</w:t>
            </w:r>
          </w:p>
        </w:tc>
      </w:tr>
      <w:tr w14:paraId="0DEA9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730" w:type="dxa"/>
            <w:vMerge w:val="continue"/>
            <w:tcBorders>
              <w:top w:val="nil"/>
              <w:bottom w:val="nil"/>
            </w:tcBorders>
            <w:vAlign w:val="top"/>
          </w:tcPr>
          <w:p w14:paraId="29ED6EFA">
            <w:pPr>
              <w:rPr>
                <w:rFonts w:ascii="Arial"/>
                <w:sz w:val="21"/>
              </w:rPr>
            </w:pPr>
          </w:p>
        </w:tc>
        <w:tc>
          <w:tcPr>
            <w:tcW w:w="3264" w:type="dxa"/>
            <w:vMerge w:val="continue"/>
            <w:tcBorders>
              <w:top w:val="nil"/>
              <w:bottom w:val="nil"/>
            </w:tcBorders>
            <w:vAlign w:val="top"/>
          </w:tcPr>
          <w:p w14:paraId="0ED485DE">
            <w:pPr>
              <w:rPr>
                <w:rFonts w:ascii="Arial"/>
                <w:sz w:val="21"/>
              </w:rPr>
            </w:pPr>
          </w:p>
        </w:tc>
        <w:tc>
          <w:tcPr>
            <w:tcW w:w="1017" w:type="dxa"/>
            <w:vMerge w:val="continue"/>
            <w:tcBorders>
              <w:top w:val="nil"/>
              <w:bottom w:val="nil"/>
            </w:tcBorders>
            <w:vAlign w:val="top"/>
          </w:tcPr>
          <w:p w14:paraId="72FA0BB6">
            <w:pPr>
              <w:rPr>
                <w:rFonts w:ascii="Arial"/>
                <w:sz w:val="21"/>
              </w:rPr>
            </w:pPr>
          </w:p>
        </w:tc>
        <w:tc>
          <w:tcPr>
            <w:tcW w:w="4082" w:type="dxa"/>
            <w:vMerge w:val="continue"/>
            <w:tcBorders>
              <w:top w:val="nil"/>
              <w:bottom w:val="nil"/>
            </w:tcBorders>
            <w:vAlign w:val="top"/>
          </w:tcPr>
          <w:p w14:paraId="1B3CE326">
            <w:pPr>
              <w:rPr>
                <w:rFonts w:ascii="Arial"/>
                <w:sz w:val="21"/>
              </w:rPr>
            </w:pPr>
          </w:p>
        </w:tc>
        <w:tc>
          <w:tcPr>
            <w:tcW w:w="1240" w:type="dxa"/>
            <w:vAlign w:val="top"/>
          </w:tcPr>
          <w:p w14:paraId="70105955">
            <w:pPr>
              <w:pStyle w:val="6"/>
              <w:spacing w:before="167" w:line="200" w:lineRule="exact"/>
              <w:ind w:left="205"/>
            </w:pPr>
            <w:r>
              <w:rPr>
                <w:spacing w:val="8"/>
                <w:position w:val="1"/>
              </w:rPr>
              <w:t>严重违法行为</w:t>
            </w:r>
          </w:p>
        </w:tc>
        <w:tc>
          <w:tcPr>
            <w:tcW w:w="1878" w:type="dxa"/>
            <w:vAlign w:val="top"/>
          </w:tcPr>
          <w:p w14:paraId="14FE8CD3">
            <w:pPr>
              <w:pStyle w:val="6"/>
              <w:spacing w:before="167" w:line="199" w:lineRule="exact"/>
              <w:ind w:left="27"/>
            </w:pPr>
            <w:r>
              <w:rPr>
                <w:spacing w:val="9"/>
                <w:position w:val="1"/>
              </w:rPr>
              <w:t>造成的危害后果无法消除的</w:t>
            </w:r>
          </w:p>
        </w:tc>
        <w:tc>
          <w:tcPr>
            <w:tcW w:w="2303" w:type="dxa"/>
            <w:vAlign w:val="top"/>
          </w:tcPr>
          <w:p w14:paraId="6178D320">
            <w:pPr>
              <w:pStyle w:val="6"/>
              <w:spacing w:before="83" w:line="227" w:lineRule="auto"/>
              <w:ind w:left="27" w:right="37" w:firstLine="1"/>
            </w:pPr>
            <w:r>
              <w:rPr>
                <w:spacing w:val="7"/>
              </w:rPr>
              <w:t>处1万元以上2万元以下的罚款</w:t>
            </w:r>
            <w:r>
              <w:rPr>
                <w:spacing w:val="-5"/>
              </w:rPr>
              <w:t xml:space="preserve"> </w:t>
            </w:r>
            <w:r>
              <w:rPr>
                <w:spacing w:val="7"/>
              </w:rPr>
              <w:t>，责令</w:t>
            </w:r>
            <w:r>
              <w:t xml:space="preserve"> </w:t>
            </w:r>
            <w:r>
              <w:rPr>
                <w:spacing w:val="6"/>
              </w:rPr>
              <w:t>停业整顿。</w:t>
            </w:r>
          </w:p>
        </w:tc>
      </w:tr>
      <w:tr w14:paraId="3BFC0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730" w:type="dxa"/>
            <w:vMerge w:val="continue"/>
            <w:tcBorders>
              <w:top w:val="nil"/>
            </w:tcBorders>
            <w:vAlign w:val="top"/>
          </w:tcPr>
          <w:p w14:paraId="5B820C92">
            <w:pPr>
              <w:rPr>
                <w:rFonts w:ascii="Arial"/>
                <w:sz w:val="21"/>
              </w:rPr>
            </w:pPr>
          </w:p>
        </w:tc>
        <w:tc>
          <w:tcPr>
            <w:tcW w:w="3264" w:type="dxa"/>
            <w:vMerge w:val="continue"/>
            <w:tcBorders>
              <w:top w:val="nil"/>
            </w:tcBorders>
            <w:vAlign w:val="top"/>
          </w:tcPr>
          <w:p w14:paraId="6D7219D5">
            <w:pPr>
              <w:rPr>
                <w:rFonts w:ascii="Arial"/>
                <w:sz w:val="21"/>
              </w:rPr>
            </w:pPr>
          </w:p>
        </w:tc>
        <w:tc>
          <w:tcPr>
            <w:tcW w:w="1017" w:type="dxa"/>
            <w:vMerge w:val="continue"/>
            <w:tcBorders>
              <w:top w:val="nil"/>
            </w:tcBorders>
            <w:vAlign w:val="top"/>
          </w:tcPr>
          <w:p w14:paraId="24BC79C2">
            <w:pPr>
              <w:rPr>
                <w:rFonts w:ascii="Arial"/>
                <w:sz w:val="21"/>
              </w:rPr>
            </w:pPr>
          </w:p>
        </w:tc>
        <w:tc>
          <w:tcPr>
            <w:tcW w:w="4082" w:type="dxa"/>
            <w:vMerge w:val="continue"/>
            <w:tcBorders>
              <w:top w:val="nil"/>
            </w:tcBorders>
            <w:vAlign w:val="top"/>
          </w:tcPr>
          <w:p w14:paraId="49ED43DA">
            <w:pPr>
              <w:rPr>
                <w:rFonts w:ascii="Arial"/>
                <w:sz w:val="21"/>
              </w:rPr>
            </w:pPr>
          </w:p>
        </w:tc>
        <w:tc>
          <w:tcPr>
            <w:tcW w:w="1240" w:type="dxa"/>
            <w:vAlign w:val="top"/>
          </w:tcPr>
          <w:p w14:paraId="31305C4E">
            <w:pPr>
              <w:pStyle w:val="6"/>
              <w:spacing w:before="165" w:line="199" w:lineRule="exact"/>
              <w:ind w:left="69"/>
            </w:pPr>
            <w:r>
              <w:rPr>
                <w:spacing w:val="8"/>
                <w:position w:val="1"/>
              </w:rPr>
              <w:t>特别严重违法行为</w:t>
            </w:r>
          </w:p>
        </w:tc>
        <w:tc>
          <w:tcPr>
            <w:tcW w:w="1878" w:type="dxa"/>
            <w:vAlign w:val="top"/>
          </w:tcPr>
          <w:p w14:paraId="5F58B29D">
            <w:pPr>
              <w:pStyle w:val="6"/>
              <w:spacing w:before="165" w:line="199" w:lineRule="exact"/>
              <w:ind w:left="27"/>
            </w:pPr>
            <w:r>
              <w:rPr>
                <w:spacing w:val="8"/>
                <w:position w:val="1"/>
              </w:rPr>
              <w:t>造成重大安全事故的</w:t>
            </w:r>
          </w:p>
        </w:tc>
        <w:tc>
          <w:tcPr>
            <w:tcW w:w="2303" w:type="dxa"/>
            <w:vAlign w:val="top"/>
          </w:tcPr>
          <w:p w14:paraId="3865CCDF">
            <w:pPr>
              <w:pStyle w:val="6"/>
              <w:spacing w:before="81" w:line="227" w:lineRule="auto"/>
              <w:ind w:left="43" w:right="106" w:hanging="15"/>
            </w:pPr>
            <w:r>
              <w:rPr>
                <w:spacing w:val="7"/>
              </w:rPr>
              <w:t>处3万元的罚款</w:t>
            </w:r>
            <w:r>
              <w:rPr>
                <w:spacing w:val="-3"/>
              </w:rPr>
              <w:t xml:space="preserve"> </w:t>
            </w:r>
            <w:r>
              <w:rPr>
                <w:spacing w:val="7"/>
              </w:rPr>
              <w:t>，降低资质等级或者</w:t>
            </w:r>
            <w:r>
              <w:t xml:space="preserve"> </w:t>
            </w:r>
            <w:r>
              <w:rPr>
                <w:spacing w:val="5"/>
              </w:rPr>
              <w:t>吊销资质证书。</w:t>
            </w:r>
          </w:p>
        </w:tc>
      </w:tr>
      <w:tr w14:paraId="21D05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0" w:type="dxa"/>
            <w:vMerge w:val="restart"/>
            <w:tcBorders>
              <w:bottom w:val="nil"/>
            </w:tcBorders>
            <w:vAlign w:val="top"/>
          </w:tcPr>
          <w:p w14:paraId="6D38195A">
            <w:pPr>
              <w:spacing w:line="267" w:lineRule="auto"/>
              <w:rPr>
                <w:rFonts w:ascii="Arial"/>
                <w:sz w:val="21"/>
              </w:rPr>
            </w:pPr>
          </w:p>
          <w:p w14:paraId="6EB8D2BA">
            <w:pPr>
              <w:spacing w:line="268" w:lineRule="auto"/>
              <w:rPr>
                <w:rFonts w:ascii="Arial"/>
                <w:sz w:val="21"/>
              </w:rPr>
            </w:pPr>
          </w:p>
          <w:p w14:paraId="01A959C0">
            <w:pPr>
              <w:pStyle w:val="6"/>
              <w:spacing w:before="48" w:line="200" w:lineRule="auto"/>
              <w:ind w:left="278"/>
            </w:pPr>
            <w:r>
              <w:rPr>
                <w:spacing w:val="3"/>
              </w:rPr>
              <w:t>4.1</w:t>
            </w:r>
          </w:p>
        </w:tc>
        <w:tc>
          <w:tcPr>
            <w:tcW w:w="3264" w:type="dxa"/>
            <w:vMerge w:val="restart"/>
            <w:tcBorders>
              <w:bottom w:val="nil"/>
            </w:tcBorders>
            <w:vAlign w:val="top"/>
          </w:tcPr>
          <w:p w14:paraId="0EA386F8">
            <w:pPr>
              <w:spacing w:line="347" w:lineRule="auto"/>
              <w:rPr>
                <w:rFonts w:ascii="Arial"/>
                <w:sz w:val="21"/>
              </w:rPr>
            </w:pPr>
          </w:p>
          <w:p w14:paraId="778CFA51">
            <w:pPr>
              <w:pStyle w:val="6"/>
              <w:spacing w:before="49" w:line="220" w:lineRule="auto"/>
              <w:ind w:left="20" w:right="32"/>
              <w:jc w:val="both"/>
            </w:pPr>
            <w:r>
              <w:rPr>
                <w:spacing w:val="8"/>
              </w:rPr>
              <w:t>对依法必须进行招标的项目而不招标的</w:t>
            </w:r>
            <w:r>
              <w:rPr>
                <w:spacing w:val="-9"/>
              </w:rPr>
              <w:t xml:space="preserve"> </w:t>
            </w:r>
            <w:r>
              <w:rPr>
                <w:spacing w:val="8"/>
              </w:rPr>
              <w:t>，将必须进行</w:t>
            </w:r>
            <w:r>
              <w:t xml:space="preserve"> </w:t>
            </w:r>
            <w:r>
              <w:rPr>
                <w:spacing w:val="9"/>
              </w:rPr>
              <w:t>招标的项目化整为零或者以其他任何方式规避招标的</w:t>
            </w:r>
            <w:r>
              <w:rPr>
                <w:spacing w:val="2"/>
              </w:rPr>
              <w:t xml:space="preserve"> </w:t>
            </w:r>
            <w:r>
              <w:rPr>
                <w:spacing w:val="8"/>
              </w:rPr>
              <w:t>的处罚</w:t>
            </w:r>
          </w:p>
        </w:tc>
        <w:tc>
          <w:tcPr>
            <w:tcW w:w="1017" w:type="dxa"/>
            <w:vMerge w:val="restart"/>
            <w:tcBorders>
              <w:bottom w:val="nil"/>
            </w:tcBorders>
            <w:vAlign w:val="top"/>
          </w:tcPr>
          <w:p w14:paraId="327E318C">
            <w:pPr>
              <w:spacing w:line="262" w:lineRule="auto"/>
              <w:rPr>
                <w:rFonts w:ascii="Arial"/>
                <w:sz w:val="21"/>
              </w:rPr>
            </w:pPr>
          </w:p>
          <w:p w14:paraId="3A454517">
            <w:pPr>
              <w:pStyle w:val="6"/>
              <w:spacing w:before="48" w:line="218" w:lineRule="auto"/>
              <w:ind w:left="22" w:right="151" w:hanging="9"/>
              <w:jc w:val="both"/>
            </w:pPr>
            <w:r>
              <w:rPr>
                <w:spacing w:val="10"/>
              </w:rPr>
              <w:t>《工程建设项</w:t>
            </w:r>
            <w:r>
              <w:rPr>
                <w:spacing w:val="1"/>
              </w:rPr>
              <w:t xml:space="preserve"> </w:t>
            </w:r>
            <w:r>
              <w:rPr>
                <w:spacing w:val="8"/>
              </w:rPr>
              <w:t>目施工招标投</w:t>
            </w:r>
            <w:r>
              <w:rPr>
                <w:spacing w:val="3"/>
              </w:rPr>
              <w:t xml:space="preserve"> </w:t>
            </w:r>
            <w:r>
              <w:rPr>
                <w:spacing w:val="8"/>
              </w:rPr>
              <w:t>标办法》第六</w:t>
            </w:r>
            <w:r>
              <w:rPr>
                <w:spacing w:val="3"/>
              </w:rPr>
              <w:t xml:space="preserve"> </w:t>
            </w:r>
            <w:r>
              <w:rPr>
                <w:spacing w:val="8"/>
              </w:rPr>
              <w:t>十八条</w:t>
            </w:r>
          </w:p>
        </w:tc>
        <w:tc>
          <w:tcPr>
            <w:tcW w:w="4082" w:type="dxa"/>
            <w:vMerge w:val="restart"/>
            <w:tcBorders>
              <w:bottom w:val="nil"/>
            </w:tcBorders>
            <w:vAlign w:val="top"/>
          </w:tcPr>
          <w:p w14:paraId="1E3AE080">
            <w:pPr>
              <w:pStyle w:val="6"/>
              <w:spacing w:before="144" w:line="214" w:lineRule="auto"/>
              <w:ind w:left="23" w:right="12"/>
              <w:jc w:val="both"/>
            </w:pPr>
            <w:r>
              <w:rPr>
                <w:spacing w:val="8"/>
              </w:rPr>
              <w:t>依法必须进行招标的项目而不招标的</w:t>
            </w:r>
            <w:r>
              <w:rPr>
                <w:spacing w:val="-1"/>
              </w:rPr>
              <w:t xml:space="preserve"> </w:t>
            </w:r>
            <w:r>
              <w:rPr>
                <w:spacing w:val="8"/>
              </w:rPr>
              <w:t>，将必须进行招标的项目化整</w:t>
            </w:r>
            <w:r>
              <w:t xml:space="preserve"> </w:t>
            </w:r>
            <w:r>
              <w:rPr>
                <w:spacing w:val="8"/>
              </w:rPr>
              <w:t>为零或者以其他任何方式规避招标的</w:t>
            </w:r>
            <w:r>
              <w:rPr>
                <w:spacing w:val="-1"/>
              </w:rPr>
              <w:t xml:space="preserve"> </w:t>
            </w:r>
            <w:r>
              <w:rPr>
                <w:spacing w:val="8"/>
              </w:rPr>
              <w:t>，有关行政监督部门责令限期</w:t>
            </w:r>
            <w:r>
              <w:t xml:space="preserve"> </w:t>
            </w:r>
            <w:r>
              <w:rPr>
                <w:spacing w:val="7"/>
              </w:rPr>
              <w:t>改正</w:t>
            </w:r>
            <w:r>
              <w:rPr>
                <w:spacing w:val="5"/>
              </w:rPr>
              <w:t xml:space="preserve"> </w:t>
            </w:r>
            <w:r>
              <w:rPr>
                <w:spacing w:val="7"/>
              </w:rPr>
              <w:t>，可以处项目合同金额千分之五以上千分之十以下的罚款</w:t>
            </w:r>
            <w:r>
              <w:rPr>
                <w:spacing w:val="-7"/>
              </w:rPr>
              <w:t xml:space="preserve"> </w:t>
            </w:r>
            <w:r>
              <w:rPr>
                <w:spacing w:val="7"/>
              </w:rPr>
              <w:t>；对</w:t>
            </w:r>
            <w:r>
              <w:t xml:space="preserve"> </w:t>
            </w:r>
            <w:r>
              <w:rPr>
                <w:spacing w:val="8"/>
              </w:rPr>
              <w:t>全部或者部分使用国有资金的项目</w:t>
            </w:r>
            <w:r>
              <w:t xml:space="preserve"> </w:t>
            </w:r>
            <w:r>
              <w:rPr>
                <w:spacing w:val="8"/>
              </w:rPr>
              <w:t>，项目审批部门可以暂停项目执</w:t>
            </w:r>
            <w:r>
              <w:t xml:space="preserve"> </w:t>
            </w:r>
            <w:r>
              <w:rPr>
                <w:spacing w:val="8"/>
              </w:rPr>
              <w:t>行或者暂停资金拨付</w:t>
            </w:r>
            <w:r>
              <w:t xml:space="preserve"> </w:t>
            </w:r>
            <w:r>
              <w:rPr>
                <w:spacing w:val="8"/>
              </w:rPr>
              <w:t>；对单位直接负责的主管人员和其他直接责任</w:t>
            </w:r>
            <w:r>
              <w:t xml:space="preserve"> </w:t>
            </w:r>
            <w:r>
              <w:rPr>
                <w:spacing w:val="7"/>
              </w:rPr>
              <w:t>人员依法给予处分。</w:t>
            </w:r>
          </w:p>
        </w:tc>
        <w:tc>
          <w:tcPr>
            <w:tcW w:w="1240" w:type="dxa"/>
            <w:vAlign w:val="top"/>
          </w:tcPr>
          <w:p w14:paraId="36416CBB">
            <w:pPr>
              <w:pStyle w:val="6"/>
              <w:spacing w:before="104" w:line="199" w:lineRule="exact"/>
              <w:ind w:left="207"/>
            </w:pPr>
            <w:r>
              <w:rPr>
                <w:spacing w:val="8"/>
                <w:position w:val="1"/>
              </w:rPr>
              <w:t>一般违法行为</w:t>
            </w:r>
          </w:p>
        </w:tc>
        <w:tc>
          <w:tcPr>
            <w:tcW w:w="1878" w:type="dxa"/>
            <w:vAlign w:val="top"/>
          </w:tcPr>
          <w:p w14:paraId="6ADCBC1C">
            <w:pPr>
              <w:pStyle w:val="6"/>
              <w:spacing w:before="104" w:line="199" w:lineRule="exact"/>
              <w:ind w:left="42"/>
            </w:pPr>
            <w:r>
              <w:rPr>
                <w:spacing w:val="7"/>
                <w:position w:val="1"/>
              </w:rPr>
              <w:t>尚未发包即被发现的</w:t>
            </w:r>
          </w:p>
        </w:tc>
        <w:tc>
          <w:tcPr>
            <w:tcW w:w="2303" w:type="dxa"/>
            <w:vAlign w:val="top"/>
          </w:tcPr>
          <w:p w14:paraId="59E43E37">
            <w:pPr>
              <w:pStyle w:val="6"/>
              <w:spacing w:before="104" w:line="198" w:lineRule="exact"/>
              <w:ind w:left="28"/>
            </w:pPr>
            <w:r>
              <w:rPr>
                <w:spacing w:val="9"/>
                <w:position w:val="1"/>
              </w:rPr>
              <w:t>处项目合同金额千分之五的罚款</w:t>
            </w:r>
          </w:p>
        </w:tc>
      </w:tr>
      <w:tr w14:paraId="4BD2A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730" w:type="dxa"/>
            <w:vMerge w:val="continue"/>
            <w:tcBorders>
              <w:top w:val="nil"/>
              <w:bottom w:val="nil"/>
            </w:tcBorders>
            <w:vAlign w:val="top"/>
          </w:tcPr>
          <w:p w14:paraId="32F67860">
            <w:pPr>
              <w:rPr>
                <w:rFonts w:ascii="Arial"/>
                <w:sz w:val="21"/>
              </w:rPr>
            </w:pPr>
          </w:p>
        </w:tc>
        <w:tc>
          <w:tcPr>
            <w:tcW w:w="3264" w:type="dxa"/>
            <w:vMerge w:val="continue"/>
            <w:tcBorders>
              <w:top w:val="nil"/>
              <w:bottom w:val="nil"/>
            </w:tcBorders>
            <w:vAlign w:val="top"/>
          </w:tcPr>
          <w:p w14:paraId="2A7AB07A">
            <w:pPr>
              <w:rPr>
                <w:rFonts w:ascii="Arial"/>
                <w:sz w:val="21"/>
              </w:rPr>
            </w:pPr>
          </w:p>
        </w:tc>
        <w:tc>
          <w:tcPr>
            <w:tcW w:w="1017" w:type="dxa"/>
            <w:vMerge w:val="continue"/>
            <w:tcBorders>
              <w:top w:val="nil"/>
              <w:bottom w:val="nil"/>
            </w:tcBorders>
            <w:vAlign w:val="top"/>
          </w:tcPr>
          <w:p w14:paraId="40D0919C">
            <w:pPr>
              <w:rPr>
                <w:rFonts w:ascii="Arial"/>
                <w:sz w:val="21"/>
              </w:rPr>
            </w:pPr>
          </w:p>
        </w:tc>
        <w:tc>
          <w:tcPr>
            <w:tcW w:w="4082" w:type="dxa"/>
            <w:vMerge w:val="continue"/>
            <w:tcBorders>
              <w:top w:val="nil"/>
              <w:bottom w:val="nil"/>
            </w:tcBorders>
            <w:vAlign w:val="top"/>
          </w:tcPr>
          <w:p w14:paraId="5E031A07">
            <w:pPr>
              <w:rPr>
                <w:rFonts w:ascii="Arial"/>
                <w:sz w:val="21"/>
              </w:rPr>
            </w:pPr>
          </w:p>
        </w:tc>
        <w:tc>
          <w:tcPr>
            <w:tcW w:w="1240" w:type="dxa"/>
            <w:vAlign w:val="top"/>
          </w:tcPr>
          <w:p w14:paraId="088C3693">
            <w:pPr>
              <w:pStyle w:val="6"/>
              <w:spacing w:before="137" w:line="200" w:lineRule="exact"/>
              <w:ind w:left="207"/>
            </w:pPr>
            <w:r>
              <w:rPr>
                <w:spacing w:val="8"/>
                <w:position w:val="1"/>
              </w:rPr>
              <w:t>较重违法行为</w:t>
            </w:r>
          </w:p>
        </w:tc>
        <w:tc>
          <w:tcPr>
            <w:tcW w:w="1878" w:type="dxa"/>
            <w:vAlign w:val="top"/>
          </w:tcPr>
          <w:p w14:paraId="45B2B678">
            <w:pPr>
              <w:pStyle w:val="6"/>
              <w:spacing w:before="137" w:line="197" w:lineRule="exact"/>
              <w:ind w:left="39"/>
            </w:pPr>
            <w:r>
              <w:rPr>
                <w:spacing w:val="5"/>
                <w:position w:val="1"/>
              </w:rPr>
              <w:t>已经发包，</w:t>
            </w:r>
            <w:r>
              <w:rPr>
                <w:spacing w:val="2"/>
                <w:position w:val="1"/>
              </w:rPr>
              <w:t xml:space="preserve"> </w:t>
            </w:r>
            <w:r>
              <w:rPr>
                <w:spacing w:val="5"/>
                <w:position w:val="1"/>
              </w:rPr>
              <w:t>尚未开工建设的</w:t>
            </w:r>
          </w:p>
        </w:tc>
        <w:tc>
          <w:tcPr>
            <w:tcW w:w="2303" w:type="dxa"/>
            <w:vAlign w:val="top"/>
          </w:tcPr>
          <w:p w14:paraId="17CD3E94">
            <w:pPr>
              <w:pStyle w:val="6"/>
              <w:spacing w:before="53" w:line="227" w:lineRule="auto"/>
              <w:ind w:left="27" w:right="39" w:firstLine="1"/>
            </w:pPr>
            <w:r>
              <w:rPr>
                <w:spacing w:val="9"/>
              </w:rPr>
              <w:t>处项目合同金额千分之五以上千分之</w:t>
            </w:r>
            <w:r>
              <w:t xml:space="preserve"> </w:t>
            </w:r>
            <w:r>
              <w:rPr>
                <w:spacing w:val="7"/>
              </w:rPr>
              <w:t>八以下的罚款。</w:t>
            </w:r>
          </w:p>
        </w:tc>
      </w:tr>
      <w:tr w14:paraId="27BA7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730" w:type="dxa"/>
            <w:vMerge w:val="continue"/>
            <w:tcBorders>
              <w:top w:val="nil"/>
            </w:tcBorders>
            <w:vAlign w:val="top"/>
          </w:tcPr>
          <w:p w14:paraId="40DFA918">
            <w:pPr>
              <w:rPr>
                <w:rFonts w:ascii="Arial"/>
                <w:sz w:val="21"/>
              </w:rPr>
            </w:pPr>
          </w:p>
        </w:tc>
        <w:tc>
          <w:tcPr>
            <w:tcW w:w="3264" w:type="dxa"/>
            <w:vMerge w:val="continue"/>
            <w:tcBorders>
              <w:top w:val="nil"/>
            </w:tcBorders>
            <w:vAlign w:val="top"/>
          </w:tcPr>
          <w:p w14:paraId="6E18644C">
            <w:pPr>
              <w:rPr>
                <w:rFonts w:ascii="Arial"/>
                <w:sz w:val="21"/>
              </w:rPr>
            </w:pPr>
          </w:p>
        </w:tc>
        <w:tc>
          <w:tcPr>
            <w:tcW w:w="1017" w:type="dxa"/>
            <w:vMerge w:val="continue"/>
            <w:tcBorders>
              <w:top w:val="nil"/>
            </w:tcBorders>
            <w:vAlign w:val="top"/>
          </w:tcPr>
          <w:p w14:paraId="0774D5BB">
            <w:pPr>
              <w:rPr>
                <w:rFonts w:ascii="Arial"/>
                <w:sz w:val="21"/>
              </w:rPr>
            </w:pPr>
          </w:p>
        </w:tc>
        <w:tc>
          <w:tcPr>
            <w:tcW w:w="4082" w:type="dxa"/>
            <w:vMerge w:val="continue"/>
            <w:tcBorders>
              <w:top w:val="nil"/>
            </w:tcBorders>
            <w:vAlign w:val="top"/>
          </w:tcPr>
          <w:p w14:paraId="371F6622">
            <w:pPr>
              <w:rPr>
                <w:rFonts w:ascii="Arial"/>
                <w:sz w:val="21"/>
              </w:rPr>
            </w:pPr>
          </w:p>
        </w:tc>
        <w:tc>
          <w:tcPr>
            <w:tcW w:w="1240" w:type="dxa"/>
            <w:vAlign w:val="top"/>
          </w:tcPr>
          <w:p w14:paraId="04944186">
            <w:pPr>
              <w:pStyle w:val="6"/>
              <w:spacing w:before="153" w:line="199" w:lineRule="exact"/>
              <w:ind w:left="205"/>
            </w:pPr>
            <w:r>
              <w:rPr>
                <w:spacing w:val="8"/>
                <w:position w:val="1"/>
              </w:rPr>
              <w:t>严重违法行为</w:t>
            </w:r>
          </w:p>
        </w:tc>
        <w:tc>
          <w:tcPr>
            <w:tcW w:w="1878" w:type="dxa"/>
            <w:vAlign w:val="top"/>
          </w:tcPr>
          <w:p w14:paraId="086C2939">
            <w:pPr>
              <w:pStyle w:val="6"/>
              <w:spacing w:before="153" w:line="199" w:lineRule="exact"/>
              <w:ind w:left="39"/>
            </w:pPr>
            <w:r>
              <w:rPr>
                <w:spacing w:val="7"/>
                <w:position w:val="1"/>
              </w:rPr>
              <w:t>已经开工建设的</w:t>
            </w:r>
          </w:p>
        </w:tc>
        <w:tc>
          <w:tcPr>
            <w:tcW w:w="2303" w:type="dxa"/>
            <w:vAlign w:val="top"/>
          </w:tcPr>
          <w:p w14:paraId="50902F37">
            <w:pPr>
              <w:pStyle w:val="6"/>
              <w:spacing w:before="68" w:line="227" w:lineRule="auto"/>
              <w:ind w:left="32" w:right="39" w:hanging="4"/>
            </w:pPr>
            <w:r>
              <w:rPr>
                <w:spacing w:val="9"/>
              </w:rPr>
              <w:t>处项目合同金额千分之八以上千分之</w:t>
            </w:r>
            <w:r>
              <w:t xml:space="preserve"> </w:t>
            </w:r>
            <w:r>
              <w:rPr>
                <w:spacing w:val="6"/>
              </w:rPr>
              <w:t>十以下的罚款。</w:t>
            </w:r>
          </w:p>
        </w:tc>
      </w:tr>
      <w:tr w14:paraId="1AC1E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30" w:type="dxa"/>
            <w:vMerge w:val="restart"/>
            <w:tcBorders>
              <w:bottom w:val="nil"/>
            </w:tcBorders>
            <w:vAlign w:val="top"/>
          </w:tcPr>
          <w:p w14:paraId="366F40CC">
            <w:pPr>
              <w:spacing w:line="347" w:lineRule="auto"/>
              <w:rPr>
                <w:rFonts w:ascii="Arial"/>
                <w:sz w:val="21"/>
              </w:rPr>
            </w:pPr>
          </w:p>
          <w:p w14:paraId="4667FC9A">
            <w:pPr>
              <w:spacing w:line="347" w:lineRule="auto"/>
              <w:rPr>
                <w:rFonts w:ascii="Arial"/>
                <w:sz w:val="21"/>
              </w:rPr>
            </w:pPr>
          </w:p>
          <w:p w14:paraId="167F5E6D">
            <w:pPr>
              <w:pStyle w:val="6"/>
              <w:spacing w:before="48" w:line="200" w:lineRule="auto"/>
              <w:ind w:left="278"/>
            </w:pPr>
            <w:r>
              <w:rPr>
                <w:spacing w:val="3"/>
              </w:rPr>
              <w:t>4.2</w:t>
            </w:r>
          </w:p>
        </w:tc>
        <w:tc>
          <w:tcPr>
            <w:tcW w:w="3264" w:type="dxa"/>
            <w:vMerge w:val="restart"/>
            <w:tcBorders>
              <w:bottom w:val="nil"/>
            </w:tcBorders>
            <w:vAlign w:val="top"/>
          </w:tcPr>
          <w:p w14:paraId="71200209">
            <w:pPr>
              <w:spacing w:line="252" w:lineRule="auto"/>
              <w:rPr>
                <w:rFonts w:ascii="Arial"/>
                <w:sz w:val="21"/>
              </w:rPr>
            </w:pPr>
          </w:p>
          <w:p w14:paraId="631D9015">
            <w:pPr>
              <w:spacing w:line="253" w:lineRule="auto"/>
              <w:rPr>
                <w:rFonts w:ascii="Arial"/>
                <w:sz w:val="21"/>
              </w:rPr>
            </w:pPr>
          </w:p>
          <w:p w14:paraId="315140F8">
            <w:pPr>
              <w:pStyle w:val="6"/>
              <w:spacing w:before="48" w:line="220" w:lineRule="auto"/>
              <w:ind w:left="20" w:right="32"/>
              <w:jc w:val="both"/>
            </w:pPr>
            <w:r>
              <w:rPr>
                <w:spacing w:val="9"/>
              </w:rPr>
              <w:t>对招标代理机构违法泄露应当保密的与招标投标活动</w:t>
            </w:r>
            <w:r>
              <w:rPr>
                <w:spacing w:val="2"/>
              </w:rPr>
              <w:t xml:space="preserve"> </w:t>
            </w:r>
            <w:r>
              <w:rPr>
                <w:spacing w:val="7"/>
              </w:rPr>
              <w:t>有关的情况和资料的</w:t>
            </w:r>
            <w:r>
              <w:rPr>
                <w:spacing w:val="-2"/>
              </w:rPr>
              <w:t xml:space="preserve"> </w:t>
            </w:r>
            <w:r>
              <w:rPr>
                <w:spacing w:val="7"/>
              </w:rPr>
              <w:t>，或者与招标人</w:t>
            </w:r>
            <w:r>
              <w:rPr>
                <w:spacing w:val="-16"/>
              </w:rPr>
              <w:t xml:space="preserve"> </w:t>
            </w:r>
            <w:r>
              <w:rPr>
                <w:spacing w:val="7"/>
              </w:rPr>
              <w:t>、投标人串通损</w:t>
            </w:r>
            <w:r>
              <w:t xml:space="preserve"> </w:t>
            </w:r>
            <w:r>
              <w:rPr>
                <w:spacing w:val="8"/>
              </w:rPr>
              <w:t>害国家利益</w:t>
            </w:r>
            <w:r>
              <w:rPr>
                <w:spacing w:val="-8"/>
              </w:rPr>
              <w:t xml:space="preserve"> </w:t>
            </w:r>
            <w:r>
              <w:rPr>
                <w:spacing w:val="8"/>
              </w:rPr>
              <w:t>、社会公共利益或者他人合法权益的处罚</w:t>
            </w:r>
          </w:p>
        </w:tc>
        <w:tc>
          <w:tcPr>
            <w:tcW w:w="1017" w:type="dxa"/>
            <w:vMerge w:val="restart"/>
            <w:tcBorders>
              <w:bottom w:val="nil"/>
            </w:tcBorders>
            <w:vAlign w:val="top"/>
          </w:tcPr>
          <w:p w14:paraId="1A031930">
            <w:pPr>
              <w:spacing w:line="422" w:lineRule="auto"/>
              <w:rPr>
                <w:rFonts w:ascii="Arial"/>
                <w:sz w:val="21"/>
              </w:rPr>
            </w:pPr>
          </w:p>
          <w:p w14:paraId="1FFDE31F">
            <w:pPr>
              <w:pStyle w:val="6"/>
              <w:spacing w:before="48" w:line="217" w:lineRule="auto"/>
              <w:ind w:left="22" w:right="151" w:hanging="9"/>
              <w:jc w:val="both"/>
            </w:pPr>
            <w:r>
              <w:rPr>
                <w:spacing w:val="10"/>
              </w:rPr>
              <w:t>《工程建设项</w:t>
            </w:r>
            <w:r>
              <w:rPr>
                <w:spacing w:val="1"/>
              </w:rPr>
              <w:t xml:space="preserve"> </w:t>
            </w:r>
            <w:r>
              <w:rPr>
                <w:spacing w:val="8"/>
              </w:rPr>
              <w:t>目施工招标投</w:t>
            </w:r>
            <w:r>
              <w:rPr>
                <w:spacing w:val="3"/>
              </w:rPr>
              <w:t xml:space="preserve"> </w:t>
            </w:r>
            <w:r>
              <w:rPr>
                <w:spacing w:val="8"/>
              </w:rPr>
              <w:t>标办法》第六</w:t>
            </w:r>
            <w:r>
              <w:rPr>
                <w:spacing w:val="3"/>
              </w:rPr>
              <w:t xml:space="preserve"> </w:t>
            </w:r>
            <w:r>
              <w:rPr>
                <w:spacing w:val="8"/>
              </w:rPr>
              <w:t>十九条第一款</w:t>
            </w:r>
          </w:p>
        </w:tc>
        <w:tc>
          <w:tcPr>
            <w:tcW w:w="4082" w:type="dxa"/>
            <w:vMerge w:val="restart"/>
            <w:tcBorders>
              <w:bottom w:val="nil"/>
            </w:tcBorders>
            <w:vAlign w:val="top"/>
          </w:tcPr>
          <w:p w14:paraId="0F1BAA97">
            <w:pPr>
              <w:pStyle w:val="6"/>
              <w:spacing w:before="50" w:line="212" w:lineRule="auto"/>
              <w:ind w:left="23" w:right="11" w:firstLine="1"/>
              <w:jc w:val="both"/>
            </w:pPr>
            <w:r>
              <w:rPr>
                <w:spacing w:val="9"/>
              </w:rPr>
              <w:t>招标代理机构违法泄露应当保密的与招标投标活动有关的情况和资</w:t>
            </w:r>
            <w:r>
              <w:rPr>
                <w:spacing w:val="4"/>
              </w:rPr>
              <w:t xml:space="preserve"> </w:t>
            </w:r>
            <w:r>
              <w:rPr>
                <w:spacing w:val="7"/>
              </w:rPr>
              <w:t>料的</w:t>
            </w:r>
            <w:r>
              <w:rPr>
                <w:spacing w:val="-2"/>
              </w:rPr>
              <w:t xml:space="preserve"> </w:t>
            </w:r>
            <w:r>
              <w:rPr>
                <w:spacing w:val="7"/>
              </w:rPr>
              <w:t>，或者与招标人</w:t>
            </w:r>
            <w:r>
              <w:rPr>
                <w:spacing w:val="-16"/>
              </w:rPr>
              <w:t xml:space="preserve"> </w:t>
            </w:r>
            <w:r>
              <w:rPr>
                <w:spacing w:val="7"/>
              </w:rPr>
              <w:t>、投标人串通损害国家利益</w:t>
            </w:r>
            <w:r>
              <w:rPr>
                <w:spacing w:val="-15"/>
              </w:rPr>
              <w:t xml:space="preserve"> </w:t>
            </w:r>
            <w:r>
              <w:rPr>
                <w:spacing w:val="7"/>
              </w:rPr>
              <w:t>、社会公共利益或</w:t>
            </w:r>
            <w:r>
              <w:t xml:space="preserve"> </w:t>
            </w:r>
            <w:r>
              <w:rPr>
                <w:spacing w:val="8"/>
              </w:rPr>
              <w:t>者他人合法权益的，</w:t>
            </w:r>
            <w:r>
              <w:rPr>
                <w:spacing w:val="1"/>
              </w:rPr>
              <w:t xml:space="preserve"> </w:t>
            </w:r>
            <w:r>
              <w:rPr>
                <w:spacing w:val="8"/>
              </w:rPr>
              <w:t>由有关行政监督部门处五万元以上二十五万元</w:t>
            </w:r>
            <w:r>
              <w:t xml:space="preserve"> </w:t>
            </w:r>
            <w:r>
              <w:rPr>
                <w:spacing w:val="8"/>
              </w:rPr>
              <w:t>以下罚款</w:t>
            </w:r>
            <w:r>
              <w:rPr>
                <w:spacing w:val="1"/>
              </w:rPr>
              <w:t xml:space="preserve"> </w:t>
            </w:r>
            <w:r>
              <w:rPr>
                <w:spacing w:val="8"/>
              </w:rPr>
              <w:t>，对单位直接负责的主管人员和其他直接责任人员处单位</w:t>
            </w:r>
            <w:r>
              <w:t xml:space="preserve"> </w:t>
            </w:r>
            <w:r>
              <w:rPr>
                <w:spacing w:val="7"/>
              </w:rPr>
              <w:t>罚款数额百分之五以上百分之十以下罚款</w:t>
            </w:r>
            <w:r>
              <w:rPr>
                <w:spacing w:val="6"/>
              </w:rPr>
              <w:t xml:space="preserve"> </w:t>
            </w:r>
            <w:r>
              <w:rPr>
                <w:spacing w:val="7"/>
              </w:rPr>
              <w:t>；有违法所得的</w:t>
            </w:r>
            <w:r>
              <w:rPr>
                <w:spacing w:val="-7"/>
              </w:rPr>
              <w:t xml:space="preserve"> </w:t>
            </w:r>
            <w:r>
              <w:rPr>
                <w:spacing w:val="7"/>
              </w:rPr>
              <w:t>，并处没</w:t>
            </w:r>
            <w:r>
              <w:t xml:space="preserve"> </w:t>
            </w:r>
            <w:r>
              <w:rPr>
                <w:spacing w:val="7"/>
              </w:rPr>
              <w:t>收违法所得</w:t>
            </w:r>
            <w:r>
              <w:rPr>
                <w:spacing w:val="5"/>
              </w:rPr>
              <w:t xml:space="preserve"> </w:t>
            </w:r>
            <w:r>
              <w:rPr>
                <w:spacing w:val="7"/>
              </w:rPr>
              <w:t>；情节严重的</w:t>
            </w:r>
            <w:r>
              <w:rPr>
                <w:spacing w:val="-8"/>
              </w:rPr>
              <w:t xml:space="preserve"> </w:t>
            </w:r>
            <w:r>
              <w:rPr>
                <w:spacing w:val="7"/>
              </w:rPr>
              <w:t>，有关行政监督部门可停止其一定时期内</w:t>
            </w:r>
            <w:r>
              <w:t xml:space="preserve"> </w:t>
            </w:r>
            <w:r>
              <w:rPr>
                <w:spacing w:val="8"/>
              </w:rPr>
              <w:t>参与相关领域的招标代理业务</w:t>
            </w:r>
            <w:r>
              <w:t xml:space="preserve"> </w:t>
            </w:r>
            <w:r>
              <w:rPr>
                <w:spacing w:val="8"/>
              </w:rPr>
              <w:t>，资格认定部门可暂停直至取消招标</w:t>
            </w:r>
            <w:r>
              <w:t xml:space="preserve"> </w:t>
            </w:r>
            <w:r>
              <w:rPr>
                <w:spacing w:val="7"/>
              </w:rPr>
              <w:t>代理资格</w:t>
            </w:r>
            <w:r>
              <w:rPr>
                <w:spacing w:val="-8"/>
              </w:rPr>
              <w:t xml:space="preserve"> </w:t>
            </w:r>
            <w:r>
              <w:rPr>
                <w:spacing w:val="7"/>
              </w:rPr>
              <w:t>；构成犯罪的，</w:t>
            </w:r>
            <w:r>
              <w:rPr>
                <w:spacing w:val="-6"/>
              </w:rPr>
              <w:t xml:space="preserve"> </w:t>
            </w:r>
            <w:r>
              <w:rPr>
                <w:spacing w:val="7"/>
              </w:rPr>
              <w:t>由司法部门依法追究刑事责任</w:t>
            </w:r>
            <w:r>
              <w:rPr>
                <w:spacing w:val="-14"/>
              </w:rPr>
              <w:t xml:space="preserve"> </w:t>
            </w:r>
            <w:r>
              <w:rPr>
                <w:spacing w:val="6"/>
              </w:rPr>
              <w:t>。给他人造</w:t>
            </w:r>
            <w:r>
              <w:t xml:space="preserve"> </w:t>
            </w:r>
            <w:r>
              <w:rPr>
                <w:spacing w:val="6"/>
              </w:rPr>
              <w:t>成损失的</w:t>
            </w:r>
            <w:r>
              <w:t xml:space="preserve"> </w:t>
            </w:r>
            <w:r>
              <w:rPr>
                <w:spacing w:val="6"/>
              </w:rPr>
              <w:t>，依法承担赔偿责任。</w:t>
            </w:r>
          </w:p>
        </w:tc>
        <w:tc>
          <w:tcPr>
            <w:tcW w:w="1240" w:type="dxa"/>
            <w:vAlign w:val="top"/>
          </w:tcPr>
          <w:p w14:paraId="2E8070F9">
            <w:pPr>
              <w:pStyle w:val="6"/>
              <w:spacing w:before="120" w:line="198" w:lineRule="exact"/>
              <w:ind w:left="207"/>
            </w:pPr>
            <w:r>
              <w:rPr>
                <w:spacing w:val="8"/>
                <w:position w:val="1"/>
              </w:rPr>
              <w:t>一般违法行为</w:t>
            </w:r>
          </w:p>
        </w:tc>
        <w:tc>
          <w:tcPr>
            <w:tcW w:w="1878" w:type="dxa"/>
            <w:vAlign w:val="top"/>
          </w:tcPr>
          <w:p w14:paraId="531B8B33">
            <w:pPr>
              <w:pStyle w:val="6"/>
              <w:spacing w:before="36" w:line="217" w:lineRule="auto"/>
              <w:ind w:left="28" w:right="32" w:firstLine="1"/>
            </w:pPr>
            <w:r>
              <w:rPr>
                <w:spacing w:val="8"/>
              </w:rPr>
              <w:t>实施违法行为尚未进入招标程</w:t>
            </w:r>
            <w:r>
              <w:rPr>
                <w:spacing w:val="10"/>
                <w:w w:val="101"/>
              </w:rPr>
              <w:t xml:space="preserve"> </w:t>
            </w:r>
            <w:r>
              <w:rPr>
                <w:spacing w:val="7"/>
              </w:rPr>
              <w:t>序的</w:t>
            </w:r>
          </w:p>
        </w:tc>
        <w:tc>
          <w:tcPr>
            <w:tcW w:w="2303" w:type="dxa"/>
            <w:vAlign w:val="top"/>
          </w:tcPr>
          <w:p w14:paraId="3F1318C3">
            <w:pPr>
              <w:pStyle w:val="6"/>
              <w:spacing w:before="36" w:line="217" w:lineRule="auto"/>
              <w:ind w:left="30" w:right="59" w:hanging="2"/>
            </w:pPr>
            <w:r>
              <w:rPr>
                <w:spacing w:val="7"/>
              </w:rPr>
              <w:t>对单位处5万元罚款</w:t>
            </w:r>
            <w:r>
              <w:rPr>
                <w:spacing w:val="-4"/>
              </w:rPr>
              <w:t xml:space="preserve"> </w:t>
            </w:r>
            <w:r>
              <w:rPr>
                <w:spacing w:val="7"/>
              </w:rPr>
              <w:t>，对个人处5%罚</w:t>
            </w:r>
            <w:r>
              <w:t xml:space="preserve"> </w:t>
            </w:r>
            <w:r>
              <w:rPr>
                <w:spacing w:val="4"/>
              </w:rPr>
              <w:t>款</w:t>
            </w:r>
            <w:r>
              <w:t xml:space="preserve"> </w:t>
            </w:r>
            <w:r>
              <w:rPr>
                <w:spacing w:val="4"/>
              </w:rPr>
              <w:t>；没收违法所得。</w:t>
            </w:r>
          </w:p>
        </w:tc>
      </w:tr>
      <w:tr w14:paraId="31E57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730" w:type="dxa"/>
            <w:vMerge w:val="continue"/>
            <w:tcBorders>
              <w:top w:val="nil"/>
              <w:bottom w:val="nil"/>
            </w:tcBorders>
            <w:vAlign w:val="top"/>
          </w:tcPr>
          <w:p w14:paraId="390B97D3">
            <w:pPr>
              <w:rPr>
                <w:rFonts w:ascii="Arial"/>
                <w:sz w:val="21"/>
              </w:rPr>
            </w:pPr>
          </w:p>
        </w:tc>
        <w:tc>
          <w:tcPr>
            <w:tcW w:w="3264" w:type="dxa"/>
            <w:vMerge w:val="continue"/>
            <w:tcBorders>
              <w:top w:val="nil"/>
              <w:bottom w:val="nil"/>
            </w:tcBorders>
            <w:vAlign w:val="top"/>
          </w:tcPr>
          <w:p w14:paraId="6E4E1CC6">
            <w:pPr>
              <w:rPr>
                <w:rFonts w:ascii="Arial"/>
                <w:sz w:val="21"/>
              </w:rPr>
            </w:pPr>
          </w:p>
        </w:tc>
        <w:tc>
          <w:tcPr>
            <w:tcW w:w="1017" w:type="dxa"/>
            <w:vMerge w:val="continue"/>
            <w:tcBorders>
              <w:top w:val="nil"/>
              <w:bottom w:val="nil"/>
            </w:tcBorders>
            <w:vAlign w:val="top"/>
          </w:tcPr>
          <w:p w14:paraId="33CA0E87">
            <w:pPr>
              <w:rPr>
                <w:rFonts w:ascii="Arial"/>
                <w:sz w:val="21"/>
              </w:rPr>
            </w:pPr>
          </w:p>
        </w:tc>
        <w:tc>
          <w:tcPr>
            <w:tcW w:w="4082" w:type="dxa"/>
            <w:vMerge w:val="continue"/>
            <w:tcBorders>
              <w:top w:val="nil"/>
              <w:bottom w:val="nil"/>
            </w:tcBorders>
            <w:vAlign w:val="top"/>
          </w:tcPr>
          <w:p w14:paraId="58A3888C">
            <w:pPr>
              <w:rPr>
                <w:rFonts w:ascii="Arial"/>
                <w:sz w:val="21"/>
              </w:rPr>
            </w:pPr>
          </w:p>
        </w:tc>
        <w:tc>
          <w:tcPr>
            <w:tcW w:w="1240" w:type="dxa"/>
            <w:vAlign w:val="top"/>
          </w:tcPr>
          <w:p w14:paraId="5B863BD4">
            <w:pPr>
              <w:pStyle w:val="6"/>
              <w:spacing w:before="198" w:line="199" w:lineRule="exact"/>
              <w:ind w:left="207"/>
            </w:pPr>
            <w:r>
              <w:rPr>
                <w:spacing w:val="8"/>
                <w:position w:val="1"/>
              </w:rPr>
              <w:t>较重违法行为</w:t>
            </w:r>
          </w:p>
        </w:tc>
        <w:tc>
          <w:tcPr>
            <w:tcW w:w="1878" w:type="dxa"/>
            <w:vAlign w:val="top"/>
          </w:tcPr>
          <w:p w14:paraId="57D6F05A">
            <w:pPr>
              <w:pStyle w:val="6"/>
              <w:spacing w:before="114" w:line="227" w:lineRule="auto"/>
              <w:ind w:left="28" w:right="34" w:firstLine="11"/>
            </w:pPr>
            <w:r>
              <w:rPr>
                <w:spacing w:val="6"/>
              </w:rPr>
              <w:t>已经进入或完成招标程序，</w:t>
            </w:r>
            <w:r>
              <w:rPr>
                <w:spacing w:val="-7"/>
              </w:rPr>
              <w:t xml:space="preserve"> </w:t>
            </w:r>
            <w:r>
              <w:rPr>
                <w:spacing w:val="6"/>
              </w:rPr>
              <w:t>尚</w:t>
            </w:r>
            <w:r>
              <w:t xml:space="preserve"> </w:t>
            </w:r>
            <w:r>
              <w:rPr>
                <w:spacing w:val="8"/>
              </w:rPr>
              <w:t>未开工建设的</w:t>
            </w:r>
          </w:p>
        </w:tc>
        <w:tc>
          <w:tcPr>
            <w:tcW w:w="2303" w:type="dxa"/>
            <w:vAlign w:val="top"/>
          </w:tcPr>
          <w:p w14:paraId="29FE1D13">
            <w:pPr>
              <w:pStyle w:val="6"/>
              <w:tabs>
                <w:tab w:val="left" w:pos="2181"/>
              </w:tabs>
              <w:spacing w:before="29" w:line="211" w:lineRule="auto"/>
              <w:ind w:left="30" w:right="110" w:hanging="2"/>
              <w:jc w:val="both"/>
            </w:pPr>
            <w:r>
              <w:rPr>
                <w:spacing w:val="8"/>
              </w:rPr>
              <w:t>对单位处5万元以上15万元以下罚</w:t>
            </w:r>
            <w:r>
              <w:tab/>
            </w:r>
            <w:r>
              <w:t xml:space="preserve"> </w:t>
            </w:r>
            <w:r>
              <w:rPr>
                <w:spacing w:val="5"/>
              </w:rPr>
              <w:t>款</w:t>
            </w:r>
            <w:r>
              <w:rPr>
                <w:spacing w:val="-1"/>
              </w:rPr>
              <w:t xml:space="preserve"> </w:t>
            </w:r>
            <w:r>
              <w:rPr>
                <w:spacing w:val="5"/>
              </w:rPr>
              <w:t>，对个人处5%以上7%以下罚款；</w:t>
            </w:r>
            <w:r>
              <w:t xml:space="preserve"> </w:t>
            </w:r>
            <w:r>
              <w:rPr>
                <w:spacing w:val="7"/>
              </w:rPr>
              <w:t>没收违法所得。</w:t>
            </w:r>
          </w:p>
        </w:tc>
      </w:tr>
      <w:tr w14:paraId="723D2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730" w:type="dxa"/>
            <w:vMerge w:val="continue"/>
            <w:tcBorders>
              <w:top w:val="nil"/>
            </w:tcBorders>
            <w:vAlign w:val="top"/>
          </w:tcPr>
          <w:p w14:paraId="28EE3D40">
            <w:pPr>
              <w:rPr>
                <w:rFonts w:ascii="Arial"/>
                <w:sz w:val="21"/>
              </w:rPr>
            </w:pPr>
          </w:p>
        </w:tc>
        <w:tc>
          <w:tcPr>
            <w:tcW w:w="3264" w:type="dxa"/>
            <w:vMerge w:val="continue"/>
            <w:tcBorders>
              <w:top w:val="nil"/>
            </w:tcBorders>
            <w:vAlign w:val="top"/>
          </w:tcPr>
          <w:p w14:paraId="057C21F1">
            <w:pPr>
              <w:rPr>
                <w:rFonts w:ascii="Arial"/>
                <w:sz w:val="21"/>
              </w:rPr>
            </w:pPr>
          </w:p>
        </w:tc>
        <w:tc>
          <w:tcPr>
            <w:tcW w:w="1017" w:type="dxa"/>
            <w:vMerge w:val="continue"/>
            <w:tcBorders>
              <w:top w:val="nil"/>
            </w:tcBorders>
            <w:vAlign w:val="top"/>
          </w:tcPr>
          <w:p w14:paraId="5D17A7B7">
            <w:pPr>
              <w:rPr>
                <w:rFonts w:ascii="Arial"/>
                <w:sz w:val="21"/>
              </w:rPr>
            </w:pPr>
          </w:p>
        </w:tc>
        <w:tc>
          <w:tcPr>
            <w:tcW w:w="4082" w:type="dxa"/>
            <w:vMerge w:val="continue"/>
            <w:tcBorders>
              <w:top w:val="nil"/>
            </w:tcBorders>
            <w:vAlign w:val="top"/>
          </w:tcPr>
          <w:p w14:paraId="7A2C97A2">
            <w:pPr>
              <w:rPr>
                <w:rFonts w:ascii="Arial"/>
                <w:sz w:val="21"/>
              </w:rPr>
            </w:pPr>
          </w:p>
        </w:tc>
        <w:tc>
          <w:tcPr>
            <w:tcW w:w="1240" w:type="dxa"/>
            <w:vAlign w:val="top"/>
          </w:tcPr>
          <w:p w14:paraId="69190E23">
            <w:pPr>
              <w:pStyle w:val="6"/>
              <w:spacing w:before="241" w:line="200" w:lineRule="exact"/>
              <w:ind w:left="205"/>
            </w:pPr>
            <w:r>
              <w:rPr>
                <w:spacing w:val="8"/>
                <w:position w:val="1"/>
              </w:rPr>
              <w:t>严重违法行为</w:t>
            </w:r>
          </w:p>
        </w:tc>
        <w:tc>
          <w:tcPr>
            <w:tcW w:w="1878" w:type="dxa"/>
            <w:vAlign w:val="top"/>
          </w:tcPr>
          <w:p w14:paraId="7D960E58">
            <w:pPr>
              <w:pStyle w:val="6"/>
              <w:spacing w:before="241" w:line="200" w:lineRule="exact"/>
              <w:ind w:left="27"/>
            </w:pPr>
            <w:r>
              <w:rPr>
                <w:spacing w:val="8"/>
                <w:position w:val="1"/>
              </w:rPr>
              <w:t>项目已经开工建设的</w:t>
            </w:r>
          </w:p>
        </w:tc>
        <w:tc>
          <w:tcPr>
            <w:tcW w:w="2303" w:type="dxa"/>
            <w:vAlign w:val="top"/>
          </w:tcPr>
          <w:p w14:paraId="307D98DE">
            <w:pPr>
              <w:pStyle w:val="6"/>
              <w:tabs>
                <w:tab w:val="left" w:pos="2253"/>
              </w:tabs>
              <w:spacing w:before="74" w:line="221" w:lineRule="auto"/>
              <w:ind w:left="30" w:right="38" w:hanging="2"/>
              <w:jc w:val="both"/>
            </w:pPr>
            <w:r>
              <w:rPr>
                <w:spacing w:val="8"/>
              </w:rPr>
              <w:t>对单位处15万元以上25万元以下罚</w:t>
            </w:r>
            <w:r>
              <w:tab/>
            </w:r>
            <w:r>
              <w:t xml:space="preserve"> </w:t>
            </w:r>
            <w:r>
              <w:rPr>
                <w:spacing w:val="5"/>
              </w:rPr>
              <w:t>款</w:t>
            </w:r>
            <w:r>
              <w:rPr>
                <w:spacing w:val="1"/>
              </w:rPr>
              <w:t xml:space="preserve"> </w:t>
            </w:r>
            <w:r>
              <w:rPr>
                <w:spacing w:val="5"/>
              </w:rPr>
              <w:t>，对个人处7%以上10%以下罚款；</w:t>
            </w:r>
            <w:r>
              <w:t xml:space="preserve"> </w:t>
            </w:r>
            <w:r>
              <w:rPr>
                <w:spacing w:val="7"/>
              </w:rPr>
              <w:t>没收违法所得。</w:t>
            </w:r>
          </w:p>
        </w:tc>
      </w:tr>
      <w:tr w14:paraId="5FEBD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30" w:type="dxa"/>
            <w:vMerge w:val="restart"/>
            <w:tcBorders>
              <w:bottom w:val="nil"/>
            </w:tcBorders>
            <w:vAlign w:val="top"/>
          </w:tcPr>
          <w:p w14:paraId="6861AA9A">
            <w:pPr>
              <w:spacing w:line="460" w:lineRule="auto"/>
              <w:rPr>
                <w:rFonts w:ascii="Arial"/>
                <w:sz w:val="21"/>
              </w:rPr>
            </w:pPr>
          </w:p>
          <w:p w14:paraId="76A8DA55">
            <w:pPr>
              <w:pStyle w:val="6"/>
              <w:spacing w:before="49" w:line="200" w:lineRule="auto"/>
              <w:ind w:left="278"/>
            </w:pPr>
            <w:r>
              <w:rPr>
                <w:spacing w:val="3"/>
              </w:rPr>
              <w:t>4.3</w:t>
            </w:r>
          </w:p>
        </w:tc>
        <w:tc>
          <w:tcPr>
            <w:tcW w:w="3264" w:type="dxa"/>
            <w:vMerge w:val="restart"/>
            <w:tcBorders>
              <w:bottom w:val="nil"/>
            </w:tcBorders>
            <w:vAlign w:val="top"/>
          </w:tcPr>
          <w:p w14:paraId="7CE6D204">
            <w:pPr>
              <w:pStyle w:val="6"/>
              <w:spacing w:before="239" w:line="217" w:lineRule="auto"/>
              <w:ind w:left="20" w:right="14"/>
              <w:jc w:val="both"/>
            </w:pPr>
            <w:r>
              <w:rPr>
                <w:spacing w:val="16"/>
              </w:rPr>
              <w:t>对招标人以不合理的条件限制或者排斥潜在投标人</w:t>
            </w:r>
            <w:r>
              <w:rPr>
                <w:spacing w:val="6"/>
              </w:rPr>
              <w:t xml:space="preserve"> </w:t>
            </w:r>
            <w:r>
              <w:rPr>
                <w:spacing w:val="7"/>
              </w:rPr>
              <w:t>的</w:t>
            </w:r>
            <w:r>
              <w:rPr>
                <w:spacing w:val="6"/>
              </w:rPr>
              <w:t xml:space="preserve"> </w:t>
            </w:r>
            <w:r>
              <w:rPr>
                <w:spacing w:val="7"/>
              </w:rPr>
              <w:t>，对潜在投标人实行歧视待遇的</w:t>
            </w:r>
            <w:r>
              <w:rPr>
                <w:spacing w:val="-5"/>
              </w:rPr>
              <w:t xml:space="preserve"> </w:t>
            </w:r>
            <w:r>
              <w:rPr>
                <w:spacing w:val="7"/>
              </w:rPr>
              <w:t>，强制要求投标人</w:t>
            </w:r>
            <w:r>
              <w:t xml:space="preserve"> </w:t>
            </w:r>
            <w:r>
              <w:rPr>
                <w:spacing w:val="8"/>
              </w:rPr>
              <w:t>组成联合体共同投标的</w:t>
            </w:r>
            <w:r>
              <w:rPr>
                <w:spacing w:val="10"/>
              </w:rPr>
              <w:t xml:space="preserve"> </w:t>
            </w:r>
            <w:r>
              <w:rPr>
                <w:spacing w:val="8"/>
              </w:rPr>
              <w:t>，或者限制投标人之间竞争的</w:t>
            </w:r>
            <w:r>
              <w:t xml:space="preserve"> </w:t>
            </w:r>
            <w:r>
              <w:rPr>
                <w:spacing w:val="8"/>
              </w:rPr>
              <w:t>的处罚</w:t>
            </w:r>
          </w:p>
        </w:tc>
        <w:tc>
          <w:tcPr>
            <w:tcW w:w="1017" w:type="dxa"/>
            <w:vMerge w:val="restart"/>
            <w:tcBorders>
              <w:bottom w:val="nil"/>
            </w:tcBorders>
            <w:vAlign w:val="top"/>
          </w:tcPr>
          <w:p w14:paraId="73199C86">
            <w:pPr>
              <w:pStyle w:val="6"/>
              <w:spacing w:before="237" w:line="218" w:lineRule="auto"/>
              <w:ind w:left="22" w:right="151" w:hanging="9"/>
              <w:jc w:val="both"/>
            </w:pPr>
            <w:r>
              <w:rPr>
                <w:spacing w:val="10"/>
              </w:rPr>
              <w:t>《工程建设项</w:t>
            </w:r>
            <w:r>
              <w:rPr>
                <w:spacing w:val="1"/>
              </w:rPr>
              <w:t xml:space="preserve"> </w:t>
            </w:r>
            <w:r>
              <w:rPr>
                <w:spacing w:val="8"/>
              </w:rPr>
              <w:t>目施工招标投</w:t>
            </w:r>
            <w:r>
              <w:rPr>
                <w:spacing w:val="3"/>
              </w:rPr>
              <w:t xml:space="preserve"> </w:t>
            </w:r>
            <w:r>
              <w:rPr>
                <w:spacing w:val="8"/>
              </w:rPr>
              <w:t>标办法》第七</w:t>
            </w:r>
            <w:r>
              <w:rPr>
                <w:spacing w:val="3"/>
              </w:rPr>
              <w:t xml:space="preserve"> </w:t>
            </w:r>
            <w:r>
              <w:rPr>
                <w:spacing w:val="7"/>
              </w:rPr>
              <w:t>十条</w:t>
            </w:r>
          </w:p>
        </w:tc>
        <w:tc>
          <w:tcPr>
            <w:tcW w:w="4082" w:type="dxa"/>
            <w:vMerge w:val="restart"/>
            <w:tcBorders>
              <w:bottom w:val="nil"/>
            </w:tcBorders>
            <w:vAlign w:val="top"/>
          </w:tcPr>
          <w:p w14:paraId="36151DD7">
            <w:pPr>
              <w:pStyle w:val="6"/>
              <w:spacing w:before="239" w:line="217" w:lineRule="auto"/>
              <w:ind w:left="24" w:right="11"/>
              <w:jc w:val="both"/>
            </w:pPr>
            <w:r>
              <w:rPr>
                <w:spacing w:val="8"/>
              </w:rPr>
              <w:t>招标人以不合理的条件限制或者排斥潜在投标人的</w:t>
            </w:r>
            <w:r>
              <w:rPr>
                <w:spacing w:val="1"/>
              </w:rPr>
              <w:t xml:space="preserve"> </w:t>
            </w:r>
            <w:r>
              <w:rPr>
                <w:spacing w:val="8"/>
              </w:rPr>
              <w:t>，对潜在投标人</w:t>
            </w:r>
            <w:r>
              <w:t xml:space="preserve"> </w:t>
            </w:r>
            <w:r>
              <w:rPr>
                <w:spacing w:val="7"/>
              </w:rPr>
              <w:t>实行歧视待遇的</w:t>
            </w:r>
            <w:r>
              <w:rPr>
                <w:spacing w:val="4"/>
              </w:rPr>
              <w:t xml:space="preserve"> </w:t>
            </w:r>
            <w:r>
              <w:rPr>
                <w:spacing w:val="7"/>
              </w:rPr>
              <w:t>，强制要求投标人组成联合体共同投标的</w:t>
            </w:r>
            <w:r>
              <w:rPr>
                <w:spacing w:val="-7"/>
              </w:rPr>
              <w:t xml:space="preserve"> </w:t>
            </w:r>
            <w:r>
              <w:rPr>
                <w:spacing w:val="7"/>
              </w:rPr>
              <w:t>，或者限</w:t>
            </w:r>
            <w:r>
              <w:t xml:space="preserve"> </w:t>
            </w:r>
            <w:r>
              <w:rPr>
                <w:spacing w:val="7"/>
              </w:rPr>
              <w:t>制投标人之间竞争的</w:t>
            </w:r>
            <w:r>
              <w:rPr>
                <w:spacing w:val="3"/>
              </w:rPr>
              <w:t xml:space="preserve"> </w:t>
            </w:r>
            <w:r>
              <w:rPr>
                <w:spacing w:val="7"/>
              </w:rPr>
              <w:t>，有关行政监督部门责令改正</w:t>
            </w:r>
            <w:r>
              <w:rPr>
                <w:spacing w:val="-6"/>
              </w:rPr>
              <w:t xml:space="preserve"> </w:t>
            </w:r>
            <w:r>
              <w:rPr>
                <w:spacing w:val="7"/>
              </w:rPr>
              <w:t>，可处一万元以</w:t>
            </w:r>
            <w:r>
              <w:t xml:space="preserve"> </w:t>
            </w:r>
            <w:r>
              <w:rPr>
                <w:spacing w:val="7"/>
              </w:rPr>
              <w:t>上五万元以下罚款。</w:t>
            </w:r>
          </w:p>
        </w:tc>
        <w:tc>
          <w:tcPr>
            <w:tcW w:w="1240" w:type="dxa"/>
            <w:vAlign w:val="top"/>
          </w:tcPr>
          <w:p w14:paraId="5175D50B">
            <w:pPr>
              <w:pStyle w:val="6"/>
              <w:spacing w:before="120" w:line="199" w:lineRule="exact"/>
              <w:ind w:left="207"/>
            </w:pPr>
            <w:r>
              <w:rPr>
                <w:spacing w:val="8"/>
                <w:position w:val="1"/>
              </w:rPr>
              <w:t>一般违法行为</w:t>
            </w:r>
          </w:p>
        </w:tc>
        <w:tc>
          <w:tcPr>
            <w:tcW w:w="1878" w:type="dxa"/>
            <w:vAlign w:val="top"/>
          </w:tcPr>
          <w:p w14:paraId="05A0C5C1">
            <w:pPr>
              <w:pStyle w:val="6"/>
              <w:spacing w:before="120" w:line="199" w:lineRule="exact"/>
              <w:ind w:left="28"/>
            </w:pPr>
            <w:r>
              <w:rPr>
                <w:spacing w:val="8"/>
                <w:position w:val="1"/>
              </w:rPr>
              <w:t>在招标文件发布阶段发现的</w:t>
            </w:r>
          </w:p>
        </w:tc>
        <w:tc>
          <w:tcPr>
            <w:tcW w:w="2303" w:type="dxa"/>
            <w:vAlign w:val="top"/>
          </w:tcPr>
          <w:p w14:paraId="5BF20846">
            <w:pPr>
              <w:pStyle w:val="6"/>
              <w:spacing w:before="120" w:line="199" w:lineRule="exact"/>
              <w:ind w:left="28"/>
            </w:pPr>
            <w:r>
              <w:rPr>
                <w:spacing w:val="7"/>
                <w:position w:val="1"/>
              </w:rPr>
              <w:t>处1万元以下的罚款。</w:t>
            </w:r>
          </w:p>
        </w:tc>
      </w:tr>
      <w:tr w14:paraId="129C8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30" w:type="dxa"/>
            <w:vMerge w:val="continue"/>
            <w:tcBorders>
              <w:top w:val="nil"/>
              <w:bottom w:val="nil"/>
            </w:tcBorders>
            <w:vAlign w:val="top"/>
          </w:tcPr>
          <w:p w14:paraId="052BAD8D">
            <w:pPr>
              <w:rPr>
                <w:rFonts w:ascii="Arial"/>
                <w:sz w:val="21"/>
              </w:rPr>
            </w:pPr>
          </w:p>
        </w:tc>
        <w:tc>
          <w:tcPr>
            <w:tcW w:w="3264" w:type="dxa"/>
            <w:vMerge w:val="continue"/>
            <w:tcBorders>
              <w:top w:val="nil"/>
              <w:bottom w:val="nil"/>
            </w:tcBorders>
            <w:vAlign w:val="top"/>
          </w:tcPr>
          <w:p w14:paraId="7D56FB31">
            <w:pPr>
              <w:rPr>
                <w:rFonts w:ascii="Arial"/>
                <w:sz w:val="21"/>
              </w:rPr>
            </w:pPr>
          </w:p>
        </w:tc>
        <w:tc>
          <w:tcPr>
            <w:tcW w:w="1017" w:type="dxa"/>
            <w:vMerge w:val="continue"/>
            <w:tcBorders>
              <w:top w:val="nil"/>
              <w:bottom w:val="nil"/>
            </w:tcBorders>
            <w:vAlign w:val="top"/>
          </w:tcPr>
          <w:p w14:paraId="21485514">
            <w:pPr>
              <w:rPr>
                <w:rFonts w:ascii="Arial"/>
                <w:sz w:val="21"/>
              </w:rPr>
            </w:pPr>
          </w:p>
        </w:tc>
        <w:tc>
          <w:tcPr>
            <w:tcW w:w="4082" w:type="dxa"/>
            <w:vMerge w:val="continue"/>
            <w:tcBorders>
              <w:top w:val="nil"/>
              <w:bottom w:val="nil"/>
            </w:tcBorders>
            <w:vAlign w:val="top"/>
          </w:tcPr>
          <w:p w14:paraId="53E3EE08">
            <w:pPr>
              <w:rPr>
                <w:rFonts w:ascii="Arial"/>
                <w:sz w:val="21"/>
              </w:rPr>
            </w:pPr>
          </w:p>
        </w:tc>
        <w:tc>
          <w:tcPr>
            <w:tcW w:w="1240" w:type="dxa"/>
            <w:vAlign w:val="top"/>
          </w:tcPr>
          <w:p w14:paraId="09AFA960">
            <w:pPr>
              <w:pStyle w:val="6"/>
              <w:spacing w:before="123" w:line="200" w:lineRule="exact"/>
              <w:ind w:left="207"/>
            </w:pPr>
            <w:r>
              <w:rPr>
                <w:spacing w:val="8"/>
                <w:position w:val="1"/>
              </w:rPr>
              <w:t>较重违法行为</w:t>
            </w:r>
          </w:p>
        </w:tc>
        <w:tc>
          <w:tcPr>
            <w:tcW w:w="1878" w:type="dxa"/>
            <w:vAlign w:val="top"/>
          </w:tcPr>
          <w:p w14:paraId="249A6F68">
            <w:pPr>
              <w:pStyle w:val="6"/>
              <w:spacing w:before="39" w:line="215" w:lineRule="auto"/>
              <w:ind w:left="53" w:right="34" w:hanging="25"/>
            </w:pPr>
            <w:r>
              <w:rPr>
                <w:spacing w:val="7"/>
              </w:rPr>
              <w:t>在招标过程中或招标结束</w:t>
            </w:r>
            <w:r>
              <w:rPr>
                <w:spacing w:val="-9"/>
              </w:rPr>
              <w:t xml:space="preserve"> </w:t>
            </w:r>
            <w:r>
              <w:rPr>
                <w:spacing w:val="7"/>
              </w:rPr>
              <w:t>、项</w:t>
            </w:r>
            <w:r>
              <w:t xml:space="preserve"> </w:t>
            </w:r>
            <w:r>
              <w:rPr>
                <w:spacing w:val="6"/>
              </w:rPr>
              <w:t>目未开工建设时发现的</w:t>
            </w:r>
          </w:p>
        </w:tc>
        <w:tc>
          <w:tcPr>
            <w:tcW w:w="2303" w:type="dxa"/>
            <w:vAlign w:val="top"/>
          </w:tcPr>
          <w:p w14:paraId="439C5BDE">
            <w:pPr>
              <w:pStyle w:val="6"/>
              <w:spacing w:before="123" w:line="199" w:lineRule="exact"/>
              <w:ind w:left="28"/>
            </w:pPr>
            <w:r>
              <w:rPr>
                <w:spacing w:val="8"/>
                <w:position w:val="1"/>
              </w:rPr>
              <w:t>处1万元以上3万元以下的罚款。</w:t>
            </w:r>
          </w:p>
        </w:tc>
      </w:tr>
      <w:tr w14:paraId="44937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730" w:type="dxa"/>
            <w:vMerge w:val="continue"/>
            <w:tcBorders>
              <w:top w:val="nil"/>
            </w:tcBorders>
            <w:vAlign w:val="top"/>
          </w:tcPr>
          <w:p w14:paraId="157B2B6B">
            <w:pPr>
              <w:rPr>
                <w:rFonts w:ascii="Arial"/>
                <w:sz w:val="21"/>
              </w:rPr>
            </w:pPr>
          </w:p>
        </w:tc>
        <w:tc>
          <w:tcPr>
            <w:tcW w:w="3264" w:type="dxa"/>
            <w:vMerge w:val="continue"/>
            <w:tcBorders>
              <w:top w:val="nil"/>
            </w:tcBorders>
            <w:vAlign w:val="top"/>
          </w:tcPr>
          <w:p w14:paraId="0EAE41B7">
            <w:pPr>
              <w:rPr>
                <w:rFonts w:ascii="Arial"/>
                <w:sz w:val="21"/>
              </w:rPr>
            </w:pPr>
          </w:p>
        </w:tc>
        <w:tc>
          <w:tcPr>
            <w:tcW w:w="1017" w:type="dxa"/>
            <w:vMerge w:val="continue"/>
            <w:tcBorders>
              <w:top w:val="nil"/>
            </w:tcBorders>
            <w:vAlign w:val="top"/>
          </w:tcPr>
          <w:p w14:paraId="14419229">
            <w:pPr>
              <w:rPr>
                <w:rFonts w:ascii="Arial"/>
                <w:sz w:val="21"/>
              </w:rPr>
            </w:pPr>
          </w:p>
        </w:tc>
        <w:tc>
          <w:tcPr>
            <w:tcW w:w="4082" w:type="dxa"/>
            <w:vMerge w:val="continue"/>
            <w:tcBorders>
              <w:top w:val="nil"/>
            </w:tcBorders>
            <w:vAlign w:val="top"/>
          </w:tcPr>
          <w:p w14:paraId="26D39B34">
            <w:pPr>
              <w:rPr>
                <w:rFonts w:ascii="Arial"/>
                <w:sz w:val="21"/>
              </w:rPr>
            </w:pPr>
          </w:p>
        </w:tc>
        <w:tc>
          <w:tcPr>
            <w:tcW w:w="1240" w:type="dxa"/>
            <w:vAlign w:val="top"/>
          </w:tcPr>
          <w:p w14:paraId="06C29C3E">
            <w:pPr>
              <w:pStyle w:val="6"/>
              <w:spacing w:before="88" w:line="199" w:lineRule="exact"/>
              <w:ind w:left="205"/>
            </w:pPr>
            <w:r>
              <w:rPr>
                <w:spacing w:val="8"/>
                <w:position w:val="1"/>
              </w:rPr>
              <w:t>严重违法行为</w:t>
            </w:r>
          </w:p>
        </w:tc>
        <w:tc>
          <w:tcPr>
            <w:tcW w:w="1878" w:type="dxa"/>
            <w:vAlign w:val="top"/>
          </w:tcPr>
          <w:p w14:paraId="7298A0C9">
            <w:pPr>
              <w:pStyle w:val="6"/>
              <w:spacing w:before="88" w:line="200" w:lineRule="exact"/>
              <w:ind w:left="27"/>
            </w:pPr>
            <w:r>
              <w:rPr>
                <w:spacing w:val="8"/>
                <w:position w:val="1"/>
              </w:rPr>
              <w:t>项目已经开工建设的</w:t>
            </w:r>
          </w:p>
        </w:tc>
        <w:tc>
          <w:tcPr>
            <w:tcW w:w="2303" w:type="dxa"/>
            <w:vAlign w:val="top"/>
          </w:tcPr>
          <w:p w14:paraId="2E36A6B6">
            <w:pPr>
              <w:pStyle w:val="6"/>
              <w:spacing w:before="88" w:line="199" w:lineRule="exact"/>
              <w:ind w:left="28"/>
            </w:pPr>
            <w:r>
              <w:rPr>
                <w:spacing w:val="8"/>
                <w:position w:val="1"/>
              </w:rPr>
              <w:t>处3万元以上5万元以下的罚款。</w:t>
            </w:r>
          </w:p>
        </w:tc>
      </w:tr>
      <w:tr w14:paraId="1E35C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0" w:type="dxa"/>
            <w:vMerge w:val="restart"/>
            <w:tcBorders>
              <w:bottom w:val="nil"/>
            </w:tcBorders>
            <w:vAlign w:val="top"/>
          </w:tcPr>
          <w:p w14:paraId="596CE0AD">
            <w:pPr>
              <w:spacing w:line="460" w:lineRule="auto"/>
              <w:rPr>
                <w:rFonts w:ascii="Arial"/>
                <w:sz w:val="21"/>
              </w:rPr>
            </w:pPr>
          </w:p>
          <w:p w14:paraId="1F9E700E">
            <w:pPr>
              <w:pStyle w:val="6"/>
              <w:spacing w:before="49" w:line="200" w:lineRule="auto"/>
              <w:ind w:left="278"/>
            </w:pPr>
            <w:r>
              <w:rPr>
                <w:spacing w:val="3"/>
              </w:rPr>
              <w:t>4.4</w:t>
            </w:r>
          </w:p>
        </w:tc>
        <w:tc>
          <w:tcPr>
            <w:tcW w:w="3264" w:type="dxa"/>
            <w:vMerge w:val="restart"/>
            <w:tcBorders>
              <w:bottom w:val="nil"/>
            </w:tcBorders>
            <w:vAlign w:val="top"/>
          </w:tcPr>
          <w:p w14:paraId="6F054E85">
            <w:pPr>
              <w:pStyle w:val="6"/>
              <w:spacing w:before="238" w:line="217" w:lineRule="auto"/>
              <w:ind w:left="20" w:right="32"/>
              <w:jc w:val="both"/>
            </w:pPr>
            <w:r>
              <w:rPr>
                <w:spacing w:val="9"/>
              </w:rPr>
              <w:t>对依法必须进行招标项目的招标人向他人透露已获取</w:t>
            </w:r>
            <w:r>
              <w:rPr>
                <w:spacing w:val="2"/>
              </w:rPr>
              <w:t xml:space="preserve"> </w:t>
            </w:r>
            <w:r>
              <w:rPr>
                <w:spacing w:val="8"/>
              </w:rPr>
              <w:t>招标文件的潜在投标人的名称</w:t>
            </w:r>
            <w:r>
              <w:rPr>
                <w:spacing w:val="-8"/>
              </w:rPr>
              <w:t xml:space="preserve"> </w:t>
            </w:r>
            <w:r>
              <w:rPr>
                <w:spacing w:val="8"/>
              </w:rPr>
              <w:t>、数量或者可能影响公</w:t>
            </w:r>
            <w:r>
              <w:t xml:space="preserve"> </w:t>
            </w:r>
            <w:r>
              <w:rPr>
                <w:spacing w:val="8"/>
              </w:rPr>
              <w:t>平竞争的有关招标投标的其他情况的</w:t>
            </w:r>
            <w:r>
              <w:rPr>
                <w:spacing w:val="-9"/>
              </w:rPr>
              <w:t xml:space="preserve"> </w:t>
            </w:r>
            <w:r>
              <w:rPr>
                <w:spacing w:val="8"/>
              </w:rPr>
              <w:t>，或者泄露标底</w:t>
            </w:r>
            <w:r>
              <w:t xml:space="preserve"> </w:t>
            </w:r>
            <w:r>
              <w:rPr>
                <w:spacing w:val="8"/>
              </w:rPr>
              <w:t>的处罚</w:t>
            </w:r>
          </w:p>
        </w:tc>
        <w:tc>
          <w:tcPr>
            <w:tcW w:w="1017" w:type="dxa"/>
            <w:vMerge w:val="restart"/>
            <w:tcBorders>
              <w:bottom w:val="nil"/>
            </w:tcBorders>
            <w:vAlign w:val="top"/>
          </w:tcPr>
          <w:p w14:paraId="5D729AAA">
            <w:pPr>
              <w:pStyle w:val="6"/>
              <w:spacing w:before="238" w:line="217" w:lineRule="auto"/>
              <w:ind w:left="22" w:right="151" w:hanging="9"/>
              <w:jc w:val="both"/>
            </w:pPr>
            <w:r>
              <w:rPr>
                <w:spacing w:val="10"/>
              </w:rPr>
              <w:t>《工程建设项</w:t>
            </w:r>
            <w:r>
              <w:rPr>
                <w:spacing w:val="1"/>
              </w:rPr>
              <w:t xml:space="preserve"> </w:t>
            </w:r>
            <w:r>
              <w:rPr>
                <w:spacing w:val="8"/>
              </w:rPr>
              <w:t>目施工招标投</w:t>
            </w:r>
            <w:r>
              <w:rPr>
                <w:spacing w:val="3"/>
              </w:rPr>
              <w:t xml:space="preserve"> </w:t>
            </w:r>
            <w:r>
              <w:rPr>
                <w:spacing w:val="8"/>
              </w:rPr>
              <w:t>标办法》第七</w:t>
            </w:r>
            <w:r>
              <w:rPr>
                <w:spacing w:val="3"/>
              </w:rPr>
              <w:t xml:space="preserve"> </w:t>
            </w:r>
            <w:r>
              <w:rPr>
                <w:spacing w:val="8"/>
              </w:rPr>
              <w:t>十一条第一款</w:t>
            </w:r>
          </w:p>
        </w:tc>
        <w:tc>
          <w:tcPr>
            <w:tcW w:w="4082" w:type="dxa"/>
            <w:vMerge w:val="restart"/>
            <w:tcBorders>
              <w:bottom w:val="nil"/>
            </w:tcBorders>
            <w:vAlign w:val="top"/>
          </w:tcPr>
          <w:p w14:paraId="2FB98D1B">
            <w:pPr>
              <w:pStyle w:val="6"/>
              <w:spacing w:before="155" w:line="214" w:lineRule="auto"/>
              <w:ind w:left="23" w:right="11"/>
              <w:jc w:val="both"/>
            </w:pPr>
            <w:r>
              <w:rPr>
                <w:spacing w:val="9"/>
              </w:rPr>
              <w:t>依法必须进行招标项目的招标人向他人透露已获取招标文件的潜在</w:t>
            </w:r>
            <w:r>
              <w:rPr>
                <w:spacing w:val="4"/>
              </w:rPr>
              <w:t xml:space="preserve"> </w:t>
            </w:r>
            <w:r>
              <w:rPr>
                <w:spacing w:val="8"/>
              </w:rPr>
              <w:t>投标人的名称</w:t>
            </w:r>
            <w:r>
              <w:rPr>
                <w:spacing w:val="1"/>
              </w:rPr>
              <w:t xml:space="preserve"> </w:t>
            </w:r>
            <w:r>
              <w:rPr>
                <w:spacing w:val="8"/>
              </w:rPr>
              <w:t>、数量或者可能影响公平竞争的有关招标投标的其他</w:t>
            </w:r>
            <w:r>
              <w:t xml:space="preserve"> </w:t>
            </w:r>
            <w:r>
              <w:rPr>
                <w:spacing w:val="6"/>
              </w:rPr>
              <w:t>情况的</w:t>
            </w:r>
            <w:r>
              <w:rPr>
                <w:spacing w:val="8"/>
                <w:w w:val="102"/>
              </w:rPr>
              <w:t xml:space="preserve"> </w:t>
            </w:r>
            <w:r>
              <w:rPr>
                <w:spacing w:val="6"/>
              </w:rPr>
              <w:t>，或者泄露标底的</w:t>
            </w:r>
            <w:r>
              <w:rPr>
                <w:spacing w:val="-8"/>
              </w:rPr>
              <w:t xml:space="preserve"> </w:t>
            </w:r>
            <w:r>
              <w:rPr>
                <w:spacing w:val="6"/>
              </w:rPr>
              <w:t>，有关行政监督部门给予警告</w:t>
            </w:r>
            <w:r>
              <w:rPr>
                <w:spacing w:val="-5"/>
              </w:rPr>
              <w:t xml:space="preserve"> </w:t>
            </w:r>
            <w:r>
              <w:rPr>
                <w:spacing w:val="6"/>
              </w:rPr>
              <w:t>，可以并处</w:t>
            </w:r>
            <w:r>
              <w:t xml:space="preserve"> </w:t>
            </w:r>
            <w:r>
              <w:rPr>
                <w:spacing w:val="8"/>
              </w:rPr>
              <w:t>一万元以上十万元以下的罚款</w:t>
            </w:r>
            <w:r>
              <w:t xml:space="preserve"> </w:t>
            </w:r>
            <w:r>
              <w:rPr>
                <w:spacing w:val="8"/>
              </w:rPr>
              <w:t>；对单位直接负责的主管人员和其他</w:t>
            </w:r>
            <w:r>
              <w:t xml:space="preserve"> </w:t>
            </w:r>
            <w:r>
              <w:rPr>
                <w:spacing w:val="7"/>
              </w:rPr>
              <w:t>直接责任人员依法给予处分</w:t>
            </w:r>
            <w:r>
              <w:rPr>
                <w:spacing w:val="-5"/>
              </w:rPr>
              <w:t xml:space="preserve"> </w:t>
            </w:r>
            <w:r>
              <w:rPr>
                <w:spacing w:val="7"/>
              </w:rPr>
              <w:t>；构成犯罪的</w:t>
            </w:r>
            <w:r>
              <w:rPr>
                <w:spacing w:val="-8"/>
              </w:rPr>
              <w:t xml:space="preserve"> </w:t>
            </w:r>
            <w:r>
              <w:rPr>
                <w:spacing w:val="7"/>
              </w:rPr>
              <w:t>，依法追究刑事责任。</w:t>
            </w:r>
          </w:p>
        </w:tc>
        <w:tc>
          <w:tcPr>
            <w:tcW w:w="1240" w:type="dxa"/>
            <w:vAlign w:val="top"/>
          </w:tcPr>
          <w:p w14:paraId="4945055E">
            <w:pPr>
              <w:pStyle w:val="6"/>
              <w:spacing w:before="111" w:line="199" w:lineRule="exact"/>
              <w:ind w:left="207"/>
            </w:pPr>
            <w:r>
              <w:rPr>
                <w:spacing w:val="8"/>
                <w:position w:val="1"/>
              </w:rPr>
              <w:t>一般违法行为</w:t>
            </w:r>
          </w:p>
        </w:tc>
        <w:tc>
          <w:tcPr>
            <w:tcW w:w="1878" w:type="dxa"/>
            <w:vAlign w:val="top"/>
          </w:tcPr>
          <w:p w14:paraId="1C4FBD21">
            <w:pPr>
              <w:pStyle w:val="6"/>
              <w:spacing w:before="111" w:line="198" w:lineRule="exact"/>
              <w:ind w:left="28"/>
            </w:pPr>
            <w:r>
              <w:rPr>
                <w:spacing w:val="8"/>
                <w:position w:val="1"/>
              </w:rPr>
              <w:t>在招标文件发布阶段发现的</w:t>
            </w:r>
          </w:p>
        </w:tc>
        <w:tc>
          <w:tcPr>
            <w:tcW w:w="2303" w:type="dxa"/>
            <w:vAlign w:val="top"/>
          </w:tcPr>
          <w:p w14:paraId="74633A78">
            <w:pPr>
              <w:pStyle w:val="6"/>
              <w:spacing w:before="27" w:line="205" w:lineRule="auto"/>
              <w:ind w:left="28" w:right="37"/>
            </w:pPr>
            <w:r>
              <w:rPr>
                <w:spacing w:val="7"/>
              </w:rPr>
              <w:t>警告</w:t>
            </w:r>
            <w:r>
              <w:rPr>
                <w:spacing w:val="-4"/>
              </w:rPr>
              <w:t xml:space="preserve"> </w:t>
            </w:r>
            <w:r>
              <w:rPr>
                <w:spacing w:val="7"/>
              </w:rPr>
              <w:t>，可以处1万元以上3万元以下的</w:t>
            </w:r>
            <w:r>
              <w:t xml:space="preserve"> </w:t>
            </w:r>
            <w:r>
              <w:rPr>
                <w:spacing w:val="4"/>
              </w:rPr>
              <w:t>罚款。</w:t>
            </w:r>
          </w:p>
        </w:tc>
      </w:tr>
      <w:tr w14:paraId="280ED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0" w:type="dxa"/>
            <w:vMerge w:val="continue"/>
            <w:tcBorders>
              <w:top w:val="nil"/>
              <w:bottom w:val="nil"/>
            </w:tcBorders>
            <w:vAlign w:val="top"/>
          </w:tcPr>
          <w:p w14:paraId="16B1BB57">
            <w:pPr>
              <w:rPr>
                <w:rFonts w:ascii="Arial"/>
                <w:sz w:val="21"/>
              </w:rPr>
            </w:pPr>
          </w:p>
        </w:tc>
        <w:tc>
          <w:tcPr>
            <w:tcW w:w="3264" w:type="dxa"/>
            <w:vMerge w:val="continue"/>
            <w:tcBorders>
              <w:top w:val="nil"/>
              <w:bottom w:val="nil"/>
            </w:tcBorders>
            <w:vAlign w:val="top"/>
          </w:tcPr>
          <w:p w14:paraId="42983509">
            <w:pPr>
              <w:rPr>
                <w:rFonts w:ascii="Arial"/>
                <w:sz w:val="21"/>
              </w:rPr>
            </w:pPr>
          </w:p>
        </w:tc>
        <w:tc>
          <w:tcPr>
            <w:tcW w:w="1017" w:type="dxa"/>
            <w:vMerge w:val="continue"/>
            <w:tcBorders>
              <w:top w:val="nil"/>
              <w:bottom w:val="nil"/>
            </w:tcBorders>
            <w:vAlign w:val="top"/>
          </w:tcPr>
          <w:p w14:paraId="2B3A91CA">
            <w:pPr>
              <w:rPr>
                <w:rFonts w:ascii="Arial"/>
                <w:sz w:val="21"/>
              </w:rPr>
            </w:pPr>
          </w:p>
        </w:tc>
        <w:tc>
          <w:tcPr>
            <w:tcW w:w="4082" w:type="dxa"/>
            <w:vMerge w:val="continue"/>
            <w:tcBorders>
              <w:top w:val="nil"/>
              <w:bottom w:val="nil"/>
            </w:tcBorders>
            <w:vAlign w:val="top"/>
          </w:tcPr>
          <w:p w14:paraId="7468A59F">
            <w:pPr>
              <w:rPr>
                <w:rFonts w:ascii="Arial"/>
                <w:sz w:val="21"/>
              </w:rPr>
            </w:pPr>
          </w:p>
        </w:tc>
        <w:tc>
          <w:tcPr>
            <w:tcW w:w="1240" w:type="dxa"/>
            <w:vAlign w:val="top"/>
          </w:tcPr>
          <w:p w14:paraId="3E393B56">
            <w:pPr>
              <w:pStyle w:val="6"/>
              <w:spacing w:before="110" w:line="200" w:lineRule="exact"/>
              <w:ind w:left="207"/>
            </w:pPr>
            <w:r>
              <w:rPr>
                <w:spacing w:val="8"/>
                <w:position w:val="1"/>
              </w:rPr>
              <w:t>较重违法行为</w:t>
            </w:r>
          </w:p>
        </w:tc>
        <w:tc>
          <w:tcPr>
            <w:tcW w:w="1878" w:type="dxa"/>
            <w:vAlign w:val="top"/>
          </w:tcPr>
          <w:p w14:paraId="4A4038AD">
            <w:pPr>
              <w:pStyle w:val="6"/>
              <w:spacing w:before="27" w:line="205" w:lineRule="auto"/>
              <w:ind w:left="53" w:right="34" w:hanging="25"/>
            </w:pPr>
            <w:r>
              <w:rPr>
                <w:spacing w:val="7"/>
              </w:rPr>
              <w:t>在招标过程中或招标结束</w:t>
            </w:r>
            <w:r>
              <w:rPr>
                <w:spacing w:val="-9"/>
              </w:rPr>
              <w:t xml:space="preserve"> </w:t>
            </w:r>
            <w:r>
              <w:rPr>
                <w:spacing w:val="7"/>
              </w:rPr>
              <w:t>、项</w:t>
            </w:r>
            <w:r>
              <w:t xml:space="preserve"> </w:t>
            </w:r>
            <w:r>
              <w:rPr>
                <w:spacing w:val="6"/>
              </w:rPr>
              <w:t>目未开工建设时发现的</w:t>
            </w:r>
          </w:p>
        </w:tc>
        <w:tc>
          <w:tcPr>
            <w:tcW w:w="2303" w:type="dxa"/>
            <w:vAlign w:val="top"/>
          </w:tcPr>
          <w:p w14:paraId="6B27353B">
            <w:pPr>
              <w:pStyle w:val="6"/>
              <w:spacing w:before="26" w:line="197" w:lineRule="exact"/>
              <w:ind w:left="28"/>
            </w:pPr>
            <w:r>
              <w:rPr>
                <w:spacing w:val="7"/>
                <w:position w:val="1"/>
              </w:rPr>
              <w:t>警告</w:t>
            </w:r>
            <w:r>
              <w:rPr>
                <w:spacing w:val="-3"/>
                <w:position w:val="1"/>
              </w:rPr>
              <w:t xml:space="preserve"> </w:t>
            </w:r>
            <w:r>
              <w:rPr>
                <w:spacing w:val="7"/>
                <w:position w:val="1"/>
              </w:rPr>
              <w:t>，处3万元以上5万元以下的罚款</w:t>
            </w:r>
          </w:p>
          <w:p w14:paraId="51B564FD">
            <w:pPr>
              <w:pStyle w:val="6"/>
              <w:spacing w:before="68" w:line="67" w:lineRule="exact"/>
              <w:ind w:left="42"/>
            </w:pPr>
            <w:r>
              <w:rPr>
                <w:position w:val="1"/>
              </w:rPr>
              <w:t>。</w:t>
            </w:r>
          </w:p>
        </w:tc>
      </w:tr>
      <w:tr w14:paraId="43388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30" w:type="dxa"/>
            <w:vMerge w:val="continue"/>
            <w:tcBorders>
              <w:top w:val="nil"/>
            </w:tcBorders>
            <w:vAlign w:val="top"/>
          </w:tcPr>
          <w:p w14:paraId="276DC6A6">
            <w:pPr>
              <w:rPr>
                <w:rFonts w:ascii="Arial"/>
                <w:sz w:val="21"/>
              </w:rPr>
            </w:pPr>
          </w:p>
        </w:tc>
        <w:tc>
          <w:tcPr>
            <w:tcW w:w="3264" w:type="dxa"/>
            <w:vMerge w:val="continue"/>
            <w:tcBorders>
              <w:top w:val="nil"/>
            </w:tcBorders>
            <w:vAlign w:val="top"/>
          </w:tcPr>
          <w:p w14:paraId="4A1A837A">
            <w:pPr>
              <w:rPr>
                <w:rFonts w:ascii="Arial"/>
                <w:sz w:val="21"/>
              </w:rPr>
            </w:pPr>
          </w:p>
        </w:tc>
        <w:tc>
          <w:tcPr>
            <w:tcW w:w="1017" w:type="dxa"/>
            <w:vMerge w:val="continue"/>
            <w:tcBorders>
              <w:top w:val="nil"/>
            </w:tcBorders>
            <w:vAlign w:val="top"/>
          </w:tcPr>
          <w:p w14:paraId="62A23B8B">
            <w:pPr>
              <w:rPr>
                <w:rFonts w:ascii="Arial"/>
                <w:sz w:val="21"/>
              </w:rPr>
            </w:pPr>
          </w:p>
        </w:tc>
        <w:tc>
          <w:tcPr>
            <w:tcW w:w="4082" w:type="dxa"/>
            <w:vMerge w:val="continue"/>
            <w:tcBorders>
              <w:top w:val="nil"/>
            </w:tcBorders>
            <w:vAlign w:val="top"/>
          </w:tcPr>
          <w:p w14:paraId="5E7BBA36">
            <w:pPr>
              <w:rPr>
                <w:rFonts w:ascii="Arial"/>
                <w:sz w:val="21"/>
              </w:rPr>
            </w:pPr>
          </w:p>
        </w:tc>
        <w:tc>
          <w:tcPr>
            <w:tcW w:w="1240" w:type="dxa"/>
            <w:vAlign w:val="top"/>
          </w:tcPr>
          <w:p w14:paraId="457FE236">
            <w:pPr>
              <w:pStyle w:val="6"/>
              <w:spacing w:before="111" w:line="199" w:lineRule="exact"/>
              <w:ind w:left="205"/>
            </w:pPr>
            <w:r>
              <w:rPr>
                <w:spacing w:val="8"/>
                <w:position w:val="1"/>
              </w:rPr>
              <w:t>严重违法行为</w:t>
            </w:r>
          </w:p>
        </w:tc>
        <w:tc>
          <w:tcPr>
            <w:tcW w:w="1878" w:type="dxa"/>
            <w:vAlign w:val="top"/>
          </w:tcPr>
          <w:p w14:paraId="1A397A8A">
            <w:pPr>
              <w:pStyle w:val="6"/>
              <w:spacing w:before="111" w:line="200" w:lineRule="exact"/>
              <w:ind w:left="27"/>
            </w:pPr>
            <w:r>
              <w:rPr>
                <w:spacing w:val="8"/>
                <w:position w:val="1"/>
              </w:rPr>
              <w:t>项目已经开工建设的</w:t>
            </w:r>
          </w:p>
        </w:tc>
        <w:tc>
          <w:tcPr>
            <w:tcW w:w="2303" w:type="dxa"/>
            <w:vAlign w:val="top"/>
          </w:tcPr>
          <w:p w14:paraId="6C2AA6A5">
            <w:pPr>
              <w:pStyle w:val="6"/>
              <w:spacing w:before="26" w:line="209" w:lineRule="auto"/>
              <w:ind w:left="30" w:right="104" w:hanging="2"/>
            </w:pPr>
            <w:r>
              <w:rPr>
                <w:spacing w:val="7"/>
              </w:rPr>
              <w:t>警告</w:t>
            </w:r>
            <w:r>
              <w:rPr>
                <w:spacing w:val="-6"/>
              </w:rPr>
              <w:t xml:space="preserve"> </w:t>
            </w:r>
            <w:r>
              <w:rPr>
                <w:spacing w:val="7"/>
              </w:rPr>
              <w:t>，处5万元以上10万元以下的罚</w:t>
            </w:r>
            <w:r>
              <w:t xml:space="preserve"> </w:t>
            </w:r>
            <w:r>
              <w:rPr>
                <w:spacing w:val="2"/>
              </w:rPr>
              <w:t>款。</w:t>
            </w:r>
          </w:p>
        </w:tc>
      </w:tr>
    </w:tbl>
    <w:p w14:paraId="0F5E60EF">
      <w:pPr>
        <w:rPr>
          <w:rFonts w:ascii="Arial"/>
          <w:sz w:val="21"/>
        </w:rPr>
      </w:pPr>
    </w:p>
    <w:p w14:paraId="00DDCA20">
      <w:pPr>
        <w:rPr>
          <w:rFonts w:ascii="Arial" w:hAnsi="Arial" w:eastAsia="Arial" w:cs="Arial"/>
          <w:sz w:val="21"/>
          <w:szCs w:val="21"/>
        </w:rPr>
        <w:sectPr>
          <w:footerReference r:id="rId8" w:type="default"/>
          <w:pgSz w:w="16840" w:h="11900"/>
          <w:pgMar w:top="1011" w:right="1237" w:bottom="950" w:left="1077" w:header="0" w:footer="710" w:gutter="0"/>
          <w:cols w:space="720" w:num="1"/>
        </w:sectPr>
      </w:pPr>
    </w:p>
    <w:p w14:paraId="77715CEE">
      <w:pPr>
        <w:spacing w:before="184"/>
      </w:pPr>
    </w:p>
    <w:tbl>
      <w:tblPr>
        <w:tblStyle w:val="5"/>
        <w:tblW w:w="145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3264"/>
        <w:gridCol w:w="1017"/>
        <w:gridCol w:w="4082"/>
        <w:gridCol w:w="1240"/>
        <w:gridCol w:w="1878"/>
        <w:gridCol w:w="2303"/>
      </w:tblGrid>
      <w:tr w14:paraId="33469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730" w:type="dxa"/>
            <w:vMerge w:val="restart"/>
            <w:tcBorders>
              <w:bottom w:val="nil"/>
            </w:tcBorders>
            <w:vAlign w:val="top"/>
          </w:tcPr>
          <w:p w14:paraId="344F97FF">
            <w:pPr>
              <w:spacing w:line="301" w:lineRule="auto"/>
              <w:rPr>
                <w:rFonts w:ascii="Arial"/>
                <w:sz w:val="21"/>
              </w:rPr>
            </w:pPr>
          </w:p>
          <w:p w14:paraId="2AA4B685">
            <w:pPr>
              <w:spacing w:line="301" w:lineRule="auto"/>
              <w:rPr>
                <w:rFonts w:ascii="Arial"/>
                <w:sz w:val="21"/>
              </w:rPr>
            </w:pPr>
          </w:p>
          <w:p w14:paraId="2119031E">
            <w:pPr>
              <w:pStyle w:val="6"/>
              <w:spacing w:before="49" w:line="200" w:lineRule="auto"/>
              <w:ind w:left="278"/>
            </w:pPr>
            <w:r>
              <w:rPr>
                <w:spacing w:val="3"/>
              </w:rPr>
              <w:t>4.5</w:t>
            </w:r>
          </w:p>
        </w:tc>
        <w:tc>
          <w:tcPr>
            <w:tcW w:w="3264" w:type="dxa"/>
            <w:vMerge w:val="restart"/>
            <w:tcBorders>
              <w:bottom w:val="nil"/>
            </w:tcBorders>
            <w:vAlign w:val="top"/>
          </w:tcPr>
          <w:p w14:paraId="6B614284">
            <w:pPr>
              <w:spacing w:line="248" w:lineRule="auto"/>
              <w:rPr>
                <w:rFonts w:ascii="Arial"/>
                <w:sz w:val="21"/>
              </w:rPr>
            </w:pPr>
          </w:p>
          <w:p w14:paraId="33B6D1A1">
            <w:pPr>
              <w:spacing w:line="248" w:lineRule="auto"/>
              <w:rPr>
                <w:rFonts w:ascii="Arial"/>
                <w:sz w:val="21"/>
              </w:rPr>
            </w:pPr>
          </w:p>
          <w:p w14:paraId="13378D9F">
            <w:pPr>
              <w:pStyle w:val="6"/>
              <w:spacing w:before="48" w:line="227" w:lineRule="auto"/>
              <w:ind w:left="20" w:right="31"/>
            </w:pPr>
            <w:r>
              <w:rPr>
                <w:spacing w:val="9"/>
              </w:rPr>
              <w:t>对违反《工程建设项目施工招标投标办法》第七十三</w:t>
            </w:r>
            <w:r>
              <w:rPr>
                <w:spacing w:val="3"/>
              </w:rPr>
              <w:t xml:space="preserve"> </w:t>
            </w:r>
            <w:r>
              <w:rPr>
                <w:spacing w:val="8"/>
              </w:rPr>
              <w:t>条第二款的处罚</w:t>
            </w:r>
          </w:p>
        </w:tc>
        <w:tc>
          <w:tcPr>
            <w:tcW w:w="1017" w:type="dxa"/>
            <w:vMerge w:val="restart"/>
            <w:tcBorders>
              <w:bottom w:val="nil"/>
            </w:tcBorders>
            <w:vAlign w:val="top"/>
          </w:tcPr>
          <w:p w14:paraId="16D17866">
            <w:pPr>
              <w:spacing w:line="330" w:lineRule="auto"/>
              <w:rPr>
                <w:rFonts w:ascii="Arial"/>
                <w:sz w:val="21"/>
              </w:rPr>
            </w:pPr>
          </w:p>
          <w:p w14:paraId="732970DB">
            <w:pPr>
              <w:pStyle w:val="6"/>
              <w:spacing w:before="49" w:line="217" w:lineRule="auto"/>
              <w:ind w:left="22" w:right="151" w:hanging="9"/>
              <w:jc w:val="both"/>
            </w:pPr>
            <w:r>
              <w:rPr>
                <w:spacing w:val="10"/>
              </w:rPr>
              <w:t>《工程建设项</w:t>
            </w:r>
            <w:r>
              <w:rPr>
                <w:spacing w:val="1"/>
              </w:rPr>
              <w:t xml:space="preserve"> </w:t>
            </w:r>
            <w:r>
              <w:rPr>
                <w:spacing w:val="8"/>
              </w:rPr>
              <w:t>目施工招标投</w:t>
            </w:r>
            <w:r>
              <w:rPr>
                <w:spacing w:val="3"/>
              </w:rPr>
              <w:t xml:space="preserve"> </w:t>
            </w:r>
            <w:r>
              <w:rPr>
                <w:spacing w:val="8"/>
              </w:rPr>
              <w:t>标办法》第七</w:t>
            </w:r>
            <w:r>
              <w:rPr>
                <w:spacing w:val="3"/>
              </w:rPr>
              <w:t xml:space="preserve"> </w:t>
            </w:r>
            <w:r>
              <w:rPr>
                <w:spacing w:val="8"/>
              </w:rPr>
              <w:t>十三条第二款</w:t>
            </w:r>
          </w:p>
        </w:tc>
        <w:tc>
          <w:tcPr>
            <w:tcW w:w="4082" w:type="dxa"/>
            <w:vMerge w:val="restart"/>
            <w:tcBorders>
              <w:bottom w:val="nil"/>
            </w:tcBorders>
            <w:vAlign w:val="top"/>
          </w:tcPr>
          <w:p w14:paraId="42E93B27">
            <w:pPr>
              <w:pStyle w:val="6"/>
              <w:spacing w:before="44" w:line="208" w:lineRule="auto"/>
              <w:ind w:left="31" w:right="11" w:hanging="7"/>
            </w:pPr>
            <w:r>
              <w:rPr>
                <w:spacing w:val="7"/>
              </w:rPr>
              <w:t>招标人有下列情形之一的，</w:t>
            </w:r>
            <w:r>
              <w:rPr>
                <w:spacing w:val="3"/>
              </w:rPr>
              <w:t xml:space="preserve"> </w:t>
            </w:r>
            <w:r>
              <w:rPr>
                <w:spacing w:val="7"/>
              </w:rPr>
              <w:t>由有关行政监督部门责令改正</w:t>
            </w:r>
            <w:r>
              <w:rPr>
                <w:spacing w:val="-5"/>
              </w:rPr>
              <w:t xml:space="preserve"> </w:t>
            </w:r>
            <w:r>
              <w:rPr>
                <w:spacing w:val="7"/>
              </w:rPr>
              <w:t>，可以处</w:t>
            </w:r>
            <w:r>
              <w:t xml:space="preserve"> </w:t>
            </w:r>
            <w:r>
              <w:rPr>
                <w:spacing w:val="6"/>
              </w:rPr>
              <w:t>10万元以下的罚款:</w:t>
            </w:r>
          </w:p>
          <w:p w14:paraId="590119AD">
            <w:pPr>
              <w:pStyle w:val="6"/>
              <w:spacing w:line="207" w:lineRule="auto"/>
              <w:ind w:left="27"/>
            </w:pPr>
            <w:r>
              <w:rPr>
                <w:spacing w:val="7"/>
              </w:rPr>
              <w:t>(一)依法应当公开招标而采用邀请招标；</w:t>
            </w:r>
          </w:p>
          <w:p w14:paraId="12A8408E">
            <w:pPr>
              <w:pStyle w:val="6"/>
              <w:spacing w:before="1" w:line="207" w:lineRule="auto"/>
              <w:ind w:left="23" w:right="12" w:firstLine="3"/>
            </w:pPr>
            <w:r>
              <w:rPr>
                <w:spacing w:val="6"/>
              </w:rPr>
              <w:t>(二)招标文件</w:t>
            </w:r>
            <w:r>
              <w:rPr>
                <w:spacing w:val="-12"/>
              </w:rPr>
              <w:t xml:space="preserve"> </w:t>
            </w:r>
            <w:r>
              <w:rPr>
                <w:spacing w:val="6"/>
              </w:rPr>
              <w:t>、资格预审文件的发售</w:t>
            </w:r>
            <w:r>
              <w:rPr>
                <w:spacing w:val="-18"/>
              </w:rPr>
              <w:t xml:space="preserve"> </w:t>
            </w:r>
            <w:r>
              <w:rPr>
                <w:spacing w:val="6"/>
              </w:rPr>
              <w:t>、澄清</w:t>
            </w:r>
            <w:r>
              <w:rPr>
                <w:spacing w:val="-14"/>
              </w:rPr>
              <w:t xml:space="preserve"> </w:t>
            </w:r>
            <w:r>
              <w:rPr>
                <w:spacing w:val="6"/>
              </w:rPr>
              <w:t>、修改的时限</w:t>
            </w:r>
            <w:r>
              <w:rPr>
                <w:spacing w:val="-7"/>
              </w:rPr>
              <w:t xml:space="preserve"> </w:t>
            </w:r>
            <w:r>
              <w:rPr>
                <w:spacing w:val="6"/>
              </w:rPr>
              <w:t>，或者确</w:t>
            </w:r>
            <w:r>
              <w:t xml:space="preserve">   </w:t>
            </w:r>
            <w:r>
              <w:rPr>
                <w:spacing w:val="8"/>
              </w:rPr>
              <w:t>定的提交资格预审申请文件</w:t>
            </w:r>
            <w:r>
              <w:t xml:space="preserve"> </w:t>
            </w:r>
            <w:r>
              <w:rPr>
                <w:spacing w:val="8"/>
              </w:rPr>
              <w:t>、投标文件的时限不符合招标投标法和</w:t>
            </w:r>
            <w:r>
              <w:t xml:space="preserve"> </w:t>
            </w:r>
            <w:r>
              <w:rPr>
                <w:spacing w:val="8"/>
              </w:rPr>
              <w:t>招标投标法实施条例规定；</w:t>
            </w:r>
          </w:p>
          <w:p w14:paraId="2097E300">
            <w:pPr>
              <w:pStyle w:val="6"/>
              <w:spacing w:line="207" w:lineRule="auto"/>
              <w:ind w:left="27"/>
            </w:pPr>
            <w:r>
              <w:rPr>
                <w:spacing w:val="8"/>
              </w:rPr>
              <w:t>(三)接受未通过资格预审的单位或者个人参加投标；</w:t>
            </w:r>
          </w:p>
          <w:p w14:paraId="5254A903">
            <w:pPr>
              <w:pStyle w:val="6"/>
              <w:spacing w:before="1" w:line="228" w:lineRule="auto"/>
              <w:ind w:left="27"/>
            </w:pPr>
            <w:r>
              <w:rPr>
                <w:spacing w:val="7"/>
              </w:rPr>
              <w:t>(四)接受应当拒收的投标文件。</w:t>
            </w:r>
          </w:p>
        </w:tc>
        <w:tc>
          <w:tcPr>
            <w:tcW w:w="1240" w:type="dxa"/>
            <w:vAlign w:val="top"/>
          </w:tcPr>
          <w:p w14:paraId="110ADE10">
            <w:pPr>
              <w:pStyle w:val="6"/>
              <w:spacing w:before="126" w:line="199" w:lineRule="exact"/>
              <w:ind w:left="207"/>
            </w:pPr>
            <w:r>
              <w:rPr>
                <w:spacing w:val="8"/>
                <w:position w:val="1"/>
              </w:rPr>
              <w:t>一般违法行为</w:t>
            </w:r>
          </w:p>
        </w:tc>
        <w:tc>
          <w:tcPr>
            <w:tcW w:w="1878" w:type="dxa"/>
            <w:vAlign w:val="top"/>
          </w:tcPr>
          <w:p w14:paraId="3DB2A294">
            <w:pPr>
              <w:pStyle w:val="6"/>
              <w:spacing w:before="126" w:line="199" w:lineRule="exact"/>
              <w:ind w:left="28"/>
            </w:pPr>
            <w:r>
              <w:rPr>
                <w:spacing w:val="8"/>
                <w:position w:val="1"/>
              </w:rPr>
              <w:t>在未进入评标阶段发现的</w:t>
            </w:r>
          </w:p>
        </w:tc>
        <w:tc>
          <w:tcPr>
            <w:tcW w:w="2303" w:type="dxa"/>
            <w:vAlign w:val="top"/>
          </w:tcPr>
          <w:p w14:paraId="172CE301">
            <w:pPr>
              <w:pStyle w:val="6"/>
              <w:spacing w:before="126" w:line="199" w:lineRule="exact"/>
              <w:ind w:left="30"/>
            </w:pPr>
            <w:r>
              <w:rPr>
                <w:spacing w:val="7"/>
                <w:position w:val="1"/>
              </w:rPr>
              <w:t>可以处2万元以下的罚款。</w:t>
            </w:r>
          </w:p>
        </w:tc>
      </w:tr>
      <w:tr w14:paraId="34147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730" w:type="dxa"/>
            <w:vMerge w:val="continue"/>
            <w:tcBorders>
              <w:top w:val="nil"/>
              <w:bottom w:val="nil"/>
            </w:tcBorders>
            <w:vAlign w:val="top"/>
          </w:tcPr>
          <w:p w14:paraId="1A9FBE68">
            <w:pPr>
              <w:rPr>
                <w:rFonts w:ascii="Arial"/>
                <w:sz w:val="21"/>
              </w:rPr>
            </w:pPr>
          </w:p>
        </w:tc>
        <w:tc>
          <w:tcPr>
            <w:tcW w:w="3264" w:type="dxa"/>
            <w:vMerge w:val="continue"/>
            <w:tcBorders>
              <w:top w:val="nil"/>
              <w:bottom w:val="nil"/>
            </w:tcBorders>
            <w:vAlign w:val="top"/>
          </w:tcPr>
          <w:p w14:paraId="7BBE0611">
            <w:pPr>
              <w:rPr>
                <w:rFonts w:ascii="Arial"/>
                <w:sz w:val="21"/>
              </w:rPr>
            </w:pPr>
          </w:p>
        </w:tc>
        <w:tc>
          <w:tcPr>
            <w:tcW w:w="1017" w:type="dxa"/>
            <w:vMerge w:val="continue"/>
            <w:tcBorders>
              <w:top w:val="nil"/>
              <w:bottom w:val="nil"/>
            </w:tcBorders>
            <w:vAlign w:val="top"/>
          </w:tcPr>
          <w:p w14:paraId="30EB987E">
            <w:pPr>
              <w:rPr>
                <w:rFonts w:ascii="Arial"/>
                <w:sz w:val="21"/>
              </w:rPr>
            </w:pPr>
          </w:p>
        </w:tc>
        <w:tc>
          <w:tcPr>
            <w:tcW w:w="4082" w:type="dxa"/>
            <w:vMerge w:val="continue"/>
            <w:tcBorders>
              <w:top w:val="nil"/>
              <w:bottom w:val="nil"/>
            </w:tcBorders>
            <w:vAlign w:val="top"/>
          </w:tcPr>
          <w:p w14:paraId="3CA9DB77">
            <w:pPr>
              <w:rPr>
                <w:rFonts w:ascii="Arial"/>
                <w:sz w:val="21"/>
              </w:rPr>
            </w:pPr>
          </w:p>
        </w:tc>
        <w:tc>
          <w:tcPr>
            <w:tcW w:w="1240" w:type="dxa"/>
            <w:vAlign w:val="top"/>
          </w:tcPr>
          <w:p w14:paraId="405768A8">
            <w:pPr>
              <w:pStyle w:val="6"/>
              <w:spacing w:before="140" w:line="199" w:lineRule="exact"/>
              <w:ind w:left="207"/>
            </w:pPr>
            <w:r>
              <w:rPr>
                <w:spacing w:val="8"/>
                <w:position w:val="1"/>
              </w:rPr>
              <w:t>较重违法行为</w:t>
            </w:r>
          </w:p>
        </w:tc>
        <w:tc>
          <w:tcPr>
            <w:tcW w:w="1878" w:type="dxa"/>
            <w:vAlign w:val="top"/>
          </w:tcPr>
          <w:p w14:paraId="73D9BC27">
            <w:pPr>
              <w:pStyle w:val="6"/>
              <w:spacing w:before="140" w:line="199" w:lineRule="exact"/>
              <w:ind w:left="28"/>
            </w:pPr>
            <w:r>
              <w:rPr>
                <w:spacing w:val="8"/>
                <w:position w:val="1"/>
              </w:rPr>
              <w:t>在评标过程中发现的</w:t>
            </w:r>
          </w:p>
        </w:tc>
        <w:tc>
          <w:tcPr>
            <w:tcW w:w="2303" w:type="dxa"/>
            <w:vAlign w:val="top"/>
          </w:tcPr>
          <w:p w14:paraId="2E0ED7DF">
            <w:pPr>
              <w:pStyle w:val="6"/>
              <w:spacing w:before="140" w:line="199" w:lineRule="exact"/>
              <w:ind w:left="28"/>
            </w:pPr>
            <w:r>
              <w:rPr>
                <w:spacing w:val="8"/>
                <w:position w:val="1"/>
              </w:rPr>
              <w:t>处2万元以上5万元以下的罚款。</w:t>
            </w:r>
          </w:p>
        </w:tc>
      </w:tr>
      <w:tr w14:paraId="5BAE0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30" w:type="dxa"/>
            <w:vMerge w:val="continue"/>
            <w:tcBorders>
              <w:top w:val="nil"/>
            </w:tcBorders>
            <w:vAlign w:val="top"/>
          </w:tcPr>
          <w:p w14:paraId="6E35FB86">
            <w:pPr>
              <w:rPr>
                <w:rFonts w:ascii="Arial"/>
                <w:sz w:val="21"/>
              </w:rPr>
            </w:pPr>
          </w:p>
        </w:tc>
        <w:tc>
          <w:tcPr>
            <w:tcW w:w="3264" w:type="dxa"/>
            <w:vMerge w:val="continue"/>
            <w:tcBorders>
              <w:top w:val="nil"/>
            </w:tcBorders>
            <w:vAlign w:val="top"/>
          </w:tcPr>
          <w:p w14:paraId="3AD51848">
            <w:pPr>
              <w:rPr>
                <w:rFonts w:ascii="Arial"/>
                <w:sz w:val="21"/>
              </w:rPr>
            </w:pPr>
          </w:p>
        </w:tc>
        <w:tc>
          <w:tcPr>
            <w:tcW w:w="1017" w:type="dxa"/>
            <w:vMerge w:val="continue"/>
            <w:tcBorders>
              <w:top w:val="nil"/>
            </w:tcBorders>
            <w:vAlign w:val="top"/>
          </w:tcPr>
          <w:p w14:paraId="492D1850">
            <w:pPr>
              <w:rPr>
                <w:rFonts w:ascii="Arial"/>
                <w:sz w:val="21"/>
              </w:rPr>
            </w:pPr>
          </w:p>
        </w:tc>
        <w:tc>
          <w:tcPr>
            <w:tcW w:w="4082" w:type="dxa"/>
            <w:vMerge w:val="continue"/>
            <w:tcBorders>
              <w:top w:val="nil"/>
            </w:tcBorders>
            <w:vAlign w:val="top"/>
          </w:tcPr>
          <w:p w14:paraId="006C3C5C">
            <w:pPr>
              <w:rPr>
                <w:rFonts w:ascii="Arial"/>
                <w:sz w:val="21"/>
              </w:rPr>
            </w:pPr>
          </w:p>
        </w:tc>
        <w:tc>
          <w:tcPr>
            <w:tcW w:w="1240" w:type="dxa"/>
            <w:vAlign w:val="top"/>
          </w:tcPr>
          <w:p w14:paraId="360C5FCB">
            <w:pPr>
              <w:pStyle w:val="6"/>
              <w:spacing w:before="191" w:line="199" w:lineRule="exact"/>
              <w:ind w:left="205"/>
            </w:pPr>
            <w:r>
              <w:rPr>
                <w:spacing w:val="8"/>
                <w:position w:val="1"/>
              </w:rPr>
              <w:t>严重违法行为</w:t>
            </w:r>
          </w:p>
        </w:tc>
        <w:tc>
          <w:tcPr>
            <w:tcW w:w="1878" w:type="dxa"/>
            <w:vAlign w:val="top"/>
          </w:tcPr>
          <w:p w14:paraId="0A17F5CC">
            <w:pPr>
              <w:pStyle w:val="6"/>
              <w:spacing w:before="191" w:line="198" w:lineRule="exact"/>
              <w:ind w:left="39"/>
            </w:pPr>
            <w:r>
              <w:rPr>
                <w:spacing w:val="7"/>
                <w:position w:val="1"/>
              </w:rPr>
              <w:t>已经发布中标结果的</w:t>
            </w:r>
          </w:p>
        </w:tc>
        <w:tc>
          <w:tcPr>
            <w:tcW w:w="2303" w:type="dxa"/>
            <w:vAlign w:val="top"/>
          </w:tcPr>
          <w:p w14:paraId="680734CB">
            <w:pPr>
              <w:pStyle w:val="6"/>
              <w:spacing w:before="191" w:line="199" w:lineRule="exact"/>
              <w:ind w:left="28"/>
            </w:pPr>
            <w:r>
              <w:rPr>
                <w:spacing w:val="7"/>
                <w:position w:val="1"/>
              </w:rPr>
              <w:t>处5万元以上10万元以下的罚款。</w:t>
            </w:r>
          </w:p>
        </w:tc>
      </w:tr>
      <w:tr w14:paraId="7C340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730" w:type="dxa"/>
            <w:vMerge w:val="restart"/>
            <w:tcBorders>
              <w:bottom w:val="nil"/>
            </w:tcBorders>
            <w:vAlign w:val="top"/>
          </w:tcPr>
          <w:p w14:paraId="7EC5FDE6">
            <w:pPr>
              <w:rPr>
                <w:rFonts w:ascii="Arial"/>
                <w:sz w:val="21"/>
              </w:rPr>
            </w:pPr>
          </w:p>
          <w:p w14:paraId="1212EC9F">
            <w:pPr>
              <w:rPr>
                <w:rFonts w:ascii="Arial"/>
                <w:sz w:val="21"/>
              </w:rPr>
            </w:pPr>
          </w:p>
          <w:p w14:paraId="3B56FB65">
            <w:pPr>
              <w:rPr>
                <w:rFonts w:ascii="Arial"/>
                <w:sz w:val="21"/>
              </w:rPr>
            </w:pPr>
          </w:p>
          <w:p w14:paraId="27AE6BEE">
            <w:pPr>
              <w:spacing w:line="241" w:lineRule="auto"/>
              <w:rPr>
                <w:rFonts w:ascii="Arial"/>
                <w:sz w:val="21"/>
              </w:rPr>
            </w:pPr>
          </w:p>
          <w:p w14:paraId="1987964A">
            <w:pPr>
              <w:spacing w:line="241" w:lineRule="auto"/>
              <w:rPr>
                <w:rFonts w:ascii="Arial"/>
                <w:sz w:val="21"/>
              </w:rPr>
            </w:pPr>
          </w:p>
          <w:p w14:paraId="7585E09D">
            <w:pPr>
              <w:spacing w:line="241" w:lineRule="auto"/>
              <w:rPr>
                <w:rFonts w:ascii="Arial"/>
                <w:sz w:val="21"/>
              </w:rPr>
            </w:pPr>
          </w:p>
          <w:p w14:paraId="6BC91940">
            <w:pPr>
              <w:pStyle w:val="6"/>
              <w:spacing w:before="48" w:line="200" w:lineRule="auto"/>
              <w:ind w:left="278"/>
            </w:pPr>
            <w:r>
              <w:rPr>
                <w:spacing w:val="3"/>
              </w:rPr>
              <w:t>4.6</w:t>
            </w:r>
          </w:p>
        </w:tc>
        <w:tc>
          <w:tcPr>
            <w:tcW w:w="3264" w:type="dxa"/>
            <w:vMerge w:val="restart"/>
            <w:tcBorders>
              <w:bottom w:val="nil"/>
            </w:tcBorders>
            <w:vAlign w:val="top"/>
          </w:tcPr>
          <w:p w14:paraId="174317F6">
            <w:pPr>
              <w:spacing w:line="292" w:lineRule="auto"/>
              <w:rPr>
                <w:rFonts w:ascii="Arial"/>
                <w:sz w:val="21"/>
              </w:rPr>
            </w:pPr>
          </w:p>
          <w:p w14:paraId="047A0B86">
            <w:pPr>
              <w:spacing w:line="292" w:lineRule="auto"/>
              <w:rPr>
                <w:rFonts w:ascii="Arial"/>
                <w:sz w:val="21"/>
              </w:rPr>
            </w:pPr>
          </w:p>
          <w:p w14:paraId="61D29BB3">
            <w:pPr>
              <w:spacing w:line="292" w:lineRule="auto"/>
              <w:rPr>
                <w:rFonts w:ascii="Arial"/>
                <w:sz w:val="21"/>
              </w:rPr>
            </w:pPr>
          </w:p>
          <w:p w14:paraId="10D64F5E">
            <w:pPr>
              <w:spacing w:line="293" w:lineRule="auto"/>
              <w:rPr>
                <w:rFonts w:ascii="Arial"/>
                <w:sz w:val="21"/>
              </w:rPr>
            </w:pPr>
          </w:p>
          <w:p w14:paraId="2C295174">
            <w:pPr>
              <w:pStyle w:val="6"/>
              <w:spacing w:before="49" w:line="217" w:lineRule="auto"/>
              <w:ind w:left="20" w:right="32"/>
              <w:jc w:val="both"/>
            </w:pPr>
            <w:r>
              <w:rPr>
                <w:spacing w:val="8"/>
              </w:rPr>
              <w:t>对投标人相互串通投标或者与招标人串通投标的</w:t>
            </w:r>
            <w:r>
              <w:rPr>
                <w:spacing w:val="-7"/>
              </w:rPr>
              <w:t xml:space="preserve"> </w:t>
            </w:r>
            <w:r>
              <w:rPr>
                <w:spacing w:val="8"/>
              </w:rPr>
              <w:t>，投</w:t>
            </w:r>
            <w:r>
              <w:t xml:space="preserve"> </w:t>
            </w:r>
            <w:r>
              <w:rPr>
                <w:spacing w:val="9"/>
              </w:rPr>
              <w:t>标人以向招标人或者评标委员会成员行贿的手段谋取</w:t>
            </w:r>
            <w:r>
              <w:rPr>
                <w:spacing w:val="2"/>
              </w:rPr>
              <w:t xml:space="preserve"> </w:t>
            </w:r>
            <w:r>
              <w:rPr>
                <w:spacing w:val="8"/>
              </w:rPr>
              <w:t>中标的</w:t>
            </w:r>
            <w:r>
              <w:rPr>
                <w:spacing w:val="-7"/>
              </w:rPr>
              <w:t xml:space="preserve"> </w:t>
            </w:r>
            <w:r>
              <w:rPr>
                <w:spacing w:val="8"/>
              </w:rPr>
              <w:t>，投标人以他人名义投标或者以其他方式弄虚</w:t>
            </w:r>
            <w:r>
              <w:t xml:space="preserve"> </w:t>
            </w:r>
            <w:r>
              <w:rPr>
                <w:spacing w:val="6"/>
              </w:rPr>
              <w:t>作假</w:t>
            </w:r>
            <w:r>
              <w:rPr>
                <w:spacing w:val="-4"/>
              </w:rPr>
              <w:t xml:space="preserve"> </w:t>
            </w:r>
            <w:r>
              <w:rPr>
                <w:spacing w:val="6"/>
              </w:rPr>
              <w:t>，骗取中标的处罚</w:t>
            </w:r>
          </w:p>
        </w:tc>
        <w:tc>
          <w:tcPr>
            <w:tcW w:w="1017" w:type="dxa"/>
            <w:vMerge w:val="restart"/>
            <w:tcBorders>
              <w:bottom w:val="nil"/>
            </w:tcBorders>
            <w:vAlign w:val="top"/>
          </w:tcPr>
          <w:p w14:paraId="02926491">
            <w:pPr>
              <w:spacing w:line="272" w:lineRule="auto"/>
              <w:rPr>
                <w:rFonts w:ascii="Arial"/>
                <w:sz w:val="21"/>
              </w:rPr>
            </w:pPr>
          </w:p>
          <w:p w14:paraId="6EF0822B">
            <w:pPr>
              <w:spacing w:line="272" w:lineRule="auto"/>
              <w:rPr>
                <w:rFonts w:ascii="Arial"/>
                <w:sz w:val="21"/>
              </w:rPr>
            </w:pPr>
          </w:p>
          <w:p w14:paraId="5BDD4C6B">
            <w:pPr>
              <w:spacing w:line="272" w:lineRule="auto"/>
              <w:rPr>
                <w:rFonts w:ascii="Arial"/>
                <w:sz w:val="21"/>
              </w:rPr>
            </w:pPr>
          </w:p>
          <w:p w14:paraId="4965FE0A">
            <w:pPr>
              <w:spacing w:line="272" w:lineRule="auto"/>
              <w:rPr>
                <w:rFonts w:ascii="Arial"/>
                <w:sz w:val="21"/>
              </w:rPr>
            </w:pPr>
          </w:p>
          <w:p w14:paraId="27AF1921">
            <w:pPr>
              <w:pStyle w:val="6"/>
              <w:spacing w:before="48" w:line="215" w:lineRule="auto"/>
              <w:ind w:left="22" w:right="151" w:hanging="9"/>
              <w:jc w:val="both"/>
            </w:pPr>
            <w:r>
              <w:rPr>
                <w:spacing w:val="10"/>
              </w:rPr>
              <w:t>《工程建设项</w:t>
            </w:r>
            <w:r>
              <w:rPr>
                <w:spacing w:val="1"/>
              </w:rPr>
              <w:t xml:space="preserve"> </w:t>
            </w:r>
            <w:r>
              <w:rPr>
                <w:spacing w:val="8"/>
              </w:rPr>
              <w:t>目施工招标投</w:t>
            </w:r>
            <w:r>
              <w:rPr>
                <w:spacing w:val="3"/>
              </w:rPr>
              <w:t xml:space="preserve"> </w:t>
            </w:r>
            <w:r>
              <w:rPr>
                <w:spacing w:val="8"/>
              </w:rPr>
              <w:t>标办法》第七</w:t>
            </w:r>
            <w:r>
              <w:rPr>
                <w:spacing w:val="3"/>
              </w:rPr>
              <w:t xml:space="preserve"> </w:t>
            </w:r>
            <w:r>
              <w:rPr>
                <w:spacing w:val="6"/>
              </w:rPr>
              <w:t>十四条</w:t>
            </w:r>
            <w:r>
              <w:rPr>
                <w:spacing w:val="-17"/>
              </w:rPr>
              <w:t xml:space="preserve"> </w:t>
            </w:r>
            <w:r>
              <w:rPr>
                <w:spacing w:val="6"/>
              </w:rPr>
              <w:t>、第七</w:t>
            </w:r>
            <w:r>
              <w:t xml:space="preserve"> </w:t>
            </w:r>
            <w:r>
              <w:rPr>
                <w:spacing w:val="8"/>
              </w:rPr>
              <w:t>十五条第二款</w:t>
            </w:r>
          </w:p>
        </w:tc>
        <w:tc>
          <w:tcPr>
            <w:tcW w:w="4082" w:type="dxa"/>
            <w:vMerge w:val="restart"/>
            <w:tcBorders>
              <w:bottom w:val="nil"/>
            </w:tcBorders>
            <w:vAlign w:val="top"/>
          </w:tcPr>
          <w:p w14:paraId="4C60B61A">
            <w:pPr>
              <w:pStyle w:val="6"/>
              <w:spacing w:before="48" w:line="208" w:lineRule="auto"/>
              <w:ind w:left="23" w:right="11"/>
            </w:pPr>
            <w:r>
              <w:rPr>
                <w:spacing w:val="7"/>
              </w:rPr>
              <w:t>第七十四条</w:t>
            </w:r>
            <w:r>
              <w:rPr>
                <w:spacing w:val="4"/>
              </w:rPr>
              <w:t xml:space="preserve"> </w:t>
            </w:r>
            <w:r>
              <w:rPr>
                <w:spacing w:val="7"/>
              </w:rPr>
              <w:t>：投标人相互串通投标或者与招标人串通投标的</w:t>
            </w:r>
            <w:r>
              <w:rPr>
                <w:spacing w:val="-6"/>
              </w:rPr>
              <w:t xml:space="preserve"> </w:t>
            </w:r>
            <w:r>
              <w:rPr>
                <w:spacing w:val="7"/>
              </w:rPr>
              <w:t>，投标</w:t>
            </w:r>
            <w:r>
              <w:t xml:space="preserve"> </w:t>
            </w:r>
            <w:r>
              <w:rPr>
                <w:spacing w:val="8"/>
              </w:rPr>
              <w:t>人以向招标人或者评标委员会成员行贿的手段谋取中标的，</w:t>
            </w:r>
            <w:r>
              <w:rPr>
                <w:spacing w:val="2"/>
              </w:rPr>
              <w:t xml:space="preserve"> </w:t>
            </w:r>
            <w:r>
              <w:rPr>
                <w:spacing w:val="8"/>
              </w:rPr>
              <w:t>中标无</w:t>
            </w:r>
            <w:r>
              <w:t xml:space="preserve"> </w:t>
            </w:r>
            <w:r>
              <w:rPr>
                <w:spacing w:val="8"/>
              </w:rPr>
              <w:t>效，</w:t>
            </w:r>
            <w:r>
              <w:rPr>
                <w:spacing w:val="2"/>
              </w:rPr>
              <w:t xml:space="preserve"> </w:t>
            </w:r>
            <w:r>
              <w:rPr>
                <w:spacing w:val="8"/>
              </w:rPr>
              <w:t>由有关行政监督部门处中标项目金额千分之五以上千分之十以</w:t>
            </w:r>
            <w:r>
              <w:t xml:space="preserve"> </w:t>
            </w:r>
            <w:r>
              <w:rPr>
                <w:spacing w:val="8"/>
              </w:rPr>
              <w:t>下的罚款</w:t>
            </w:r>
            <w:r>
              <w:rPr>
                <w:spacing w:val="1"/>
              </w:rPr>
              <w:t xml:space="preserve"> </w:t>
            </w:r>
            <w:r>
              <w:rPr>
                <w:spacing w:val="8"/>
              </w:rPr>
              <w:t>，对单位直接负责的主管人员和其他直接责任人员处单位</w:t>
            </w:r>
            <w:r>
              <w:t xml:space="preserve"> </w:t>
            </w:r>
            <w:r>
              <w:rPr>
                <w:spacing w:val="7"/>
              </w:rPr>
              <w:t>罚款数额百分之五以上百分之十以下的罚款</w:t>
            </w:r>
            <w:r>
              <w:rPr>
                <w:spacing w:val="5"/>
              </w:rPr>
              <w:t xml:space="preserve"> </w:t>
            </w:r>
            <w:r>
              <w:rPr>
                <w:spacing w:val="7"/>
              </w:rPr>
              <w:t>；有违法所得的</w:t>
            </w:r>
            <w:r>
              <w:rPr>
                <w:spacing w:val="-7"/>
              </w:rPr>
              <w:t xml:space="preserve"> </w:t>
            </w:r>
            <w:r>
              <w:rPr>
                <w:spacing w:val="7"/>
              </w:rPr>
              <w:t>，并处</w:t>
            </w:r>
            <w:r>
              <w:t xml:space="preserve"> </w:t>
            </w:r>
            <w:r>
              <w:rPr>
                <w:spacing w:val="6"/>
              </w:rPr>
              <w:t>没收违法所得</w:t>
            </w:r>
            <w:r>
              <w:rPr>
                <w:spacing w:val="9"/>
                <w:w w:val="101"/>
              </w:rPr>
              <w:t xml:space="preserve"> </w:t>
            </w:r>
            <w:r>
              <w:rPr>
                <w:spacing w:val="6"/>
              </w:rPr>
              <w:t>；情节严重的</w:t>
            </w:r>
            <w:r>
              <w:rPr>
                <w:spacing w:val="-8"/>
              </w:rPr>
              <w:t xml:space="preserve"> </w:t>
            </w:r>
            <w:r>
              <w:rPr>
                <w:spacing w:val="6"/>
              </w:rPr>
              <w:t>，取消其一至二年的投标资格</w:t>
            </w:r>
            <w:r>
              <w:rPr>
                <w:spacing w:val="-5"/>
              </w:rPr>
              <w:t xml:space="preserve"> </w:t>
            </w:r>
            <w:r>
              <w:rPr>
                <w:spacing w:val="6"/>
              </w:rPr>
              <w:t>，并予以</w:t>
            </w:r>
            <w:r>
              <w:t xml:space="preserve"> </w:t>
            </w:r>
            <w:r>
              <w:rPr>
                <w:spacing w:val="6"/>
              </w:rPr>
              <w:t>公告</w:t>
            </w:r>
            <w:r>
              <w:rPr>
                <w:spacing w:val="9"/>
              </w:rPr>
              <w:t xml:space="preserve"> </w:t>
            </w:r>
            <w:r>
              <w:rPr>
                <w:spacing w:val="6"/>
              </w:rPr>
              <w:t>，直至由工商行政管理机关吊销营业执照</w:t>
            </w:r>
            <w:r>
              <w:rPr>
                <w:spacing w:val="-7"/>
              </w:rPr>
              <w:t xml:space="preserve"> </w:t>
            </w:r>
            <w:r>
              <w:rPr>
                <w:spacing w:val="6"/>
              </w:rPr>
              <w:t>；构成犯罪的</w:t>
            </w:r>
            <w:r>
              <w:rPr>
                <w:spacing w:val="-7"/>
              </w:rPr>
              <w:t xml:space="preserve"> </w:t>
            </w:r>
            <w:r>
              <w:rPr>
                <w:spacing w:val="6"/>
              </w:rPr>
              <w:t>，依法</w:t>
            </w:r>
            <w:r>
              <w:t xml:space="preserve"> </w:t>
            </w:r>
            <w:r>
              <w:rPr>
                <w:spacing w:val="7"/>
              </w:rPr>
              <w:t>追究刑事责任</w:t>
            </w:r>
            <w:r>
              <w:rPr>
                <w:spacing w:val="-12"/>
              </w:rPr>
              <w:t xml:space="preserve"> </w:t>
            </w:r>
            <w:r>
              <w:rPr>
                <w:spacing w:val="7"/>
              </w:rPr>
              <w:t>。给他人造成损失的</w:t>
            </w:r>
            <w:r>
              <w:rPr>
                <w:spacing w:val="-7"/>
              </w:rPr>
              <w:t xml:space="preserve"> </w:t>
            </w:r>
            <w:r>
              <w:rPr>
                <w:spacing w:val="7"/>
              </w:rPr>
              <w:t>，依法承担赔偿责任</w:t>
            </w:r>
            <w:r>
              <w:rPr>
                <w:spacing w:val="-14"/>
              </w:rPr>
              <w:t xml:space="preserve"> </w:t>
            </w:r>
            <w:r>
              <w:rPr>
                <w:spacing w:val="7"/>
              </w:rPr>
              <w:t>。投标人未</w:t>
            </w:r>
            <w:r>
              <w:t xml:space="preserve"> </w:t>
            </w:r>
            <w:r>
              <w:rPr>
                <w:spacing w:val="8"/>
              </w:rPr>
              <w:t>中标的</w:t>
            </w:r>
            <w:r>
              <w:rPr>
                <w:spacing w:val="1"/>
              </w:rPr>
              <w:t xml:space="preserve"> </w:t>
            </w:r>
            <w:r>
              <w:rPr>
                <w:spacing w:val="8"/>
              </w:rPr>
              <w:t>，对单位的罚款金额按照招标项目合同金额依照招标投标法</w:t>
            </w:r>
            <w:r>
              <w:t xml:space="preserve"> </w:t>
            </w:r>
            <w:r>
              <w:rPr>
                <w:spacing w:val="7"/>
              </w:rPr>
              <w:t>规定的比例计算。</w:t>
            </w:r>
          </w:p>
          <w:p w14:paraId="41219733">
            <w:pPr>
              <w:pStyle w:val="6"/>
              <w:spacing w:before="2" w:line="212" w:lineRule="auto"/>
              <w:ind w:left="23" w:right="10"/>
            </w:pPr>
            <w:r>
              <w:rPr>
                <w:spacing w:val="8"/>
              </w:rPr>
              <w:t>第七十五条第二款</w:t>
            </w:r>
            <w:r>
              <w:rPr>
                <w:spacing w:val="1"/>
              </w:rPr>
              <w:t xml:space="preserve"> </w:t>
            </w:r>
            <w:r>
              <w:rPr>
                <w:spacing w:val="8"/>
              </w:rPr>
              <w:t>：依法必须进行招标项目的投标人有前款所列行</w:t>
            </w:r>
            <w:r>
              <w:t xml:space="preserve"> </w:t>
            </w:r>
            <w:r>
              <w:rPr>
                <w:spacing w:val="8"/>
              </w:rPr>
              <w:t>为尚未构成犯罪的</w:t>
            </w:r>
            <w:r>
              <w:rPr>
                <w:spacing w:val="1"/>
              </w:rPr>
              <w:t xml:space="preserve"> </w:t>
            </w:r>
            <w:r>
              <w:rPr>
                <w:spacing w:val="8"/>
              </w:rPr>
              <w:t>，有关行政监督部门处中标项目金额千分之五以</w:t>
            </w:r>
            <w:r>
              <w:t xml:space="preserve"> </w:t>
            </w:r>
            <w:r>
              <w:rPr>
                <w:spacing w:val="8"/>
              </w:rPr>
              <w:t>上千分之十以下的罚款</w:t>
            </w:r>
            <w:r>
              <w:t xml:space="preserve"> </w:t>
            </w:r>
            <w:r>
              <w:rPr>
                <w:spacing w:val="8"/>
              </w:rPr>
              <w:t>，对单位直接负责的主管人员和其他直接责</w:t>
            </w:r>
            <w:r>
              <w:t xml:space="preserve"> </w:t>
            </w:r>
            <w:r>
              <w:rPr>
                <w:spacing w:val="8"/>
              </w:rPr>
              <w:t>任人员处单位罚款数额百分之五以上百分之十以下的罚款</w:t>
            </w:r>
            <w:r>
              <w:rPr>
                <w:spacing w:val="1"/>
              </w:rPr>
              <w:t xml:space="preserve"> </w:t>
            </w:r>
            <w:r>
              <w:rPr>
                <w:spacing w:val="8"/>
              </w:rPr>
              <w:t>；有违法</w:t>
            </w:r>
            <w:r>
              <w:t xml:space="preserve"> </w:t>
            </w:r>
            <w:r>
              <w:rPr>
                <w:spacing w:val="7"/>
              </w:rPr>
              <w:t>所得的</w:t>
            </w:r>
            <w:r>
              <w:rPr>
                <w:spacing w:val="-7"/>
              </w:rPr>
              <w:t xml:space="preserve"> </w:t>
            </w:r>
            <w:r>
              <w:rPr>
                <w:spacing w:val="7"/>
              </w:rPr>
              <w:t>，并处没收违法所得</w:t>
            </w:r>
            <w:r>
              <w:rPr>
                <w:spacing w:val="-8"/>
              </w:rPr>
              <w:t xml:space="preserve"> </w:t>
            </w:r>
            <w:r>
              <w:rPr>
                <w:spacing w:val="7"/>
              </w:rPr>
              <w:t>；情节严重的</w:t>
            </w:r>
            <w:r>
              <w:rPr>
                <w:spacing w:val="-8"/>
              </w:rPr>
              <w:t xml:space="preserve"> </w:t>
            </w:r>
            <w:r>
              <w:rPr>
                <w:spacing w:val="7"/>
              </w:rPr>
              <w:t>，</w:t>
            </w:r>
            <w:r>
              <w:rPr>
                <w:spacing w:val="6"/>
              </w:rPr>
              <w:t>取消其一至三年投标资</w:t>
            </w:r>
            <w:r>
              <w:t xml:space="preserve"> </w:t>
            </w:r>
            <w:r>
              <w:rPr>
                <w:spacing w:val="7"/>
              </w:rPr>
              <w:t>格</w:t>
            </w:r>
            <w:r>
              <w:rPr>
                <w:spacing w:val="-7"/>
              </w:rPr>
              <w:t xml:space="preserve"> </w:t>
            </w:r>
            <w:r>
              <w:rPr>
                <w:spacing w:val="7"/>
              </w:rPr>
              <w:t>，并予以公告</w:t>
            </w:r>
            <w:r>
              <w:rPr>
                <w:spacing w:val="-7"/>
              </w:rPr>
              <w:t xml:space="preserve"> </w:t>
            </w:r>
            <w:r>
              <w:rPr>
                <w:spacing w:val="7"/>
              </w:rPr>
              <w:t>，直至由工商行政管理机关吊销营业执</w:t>
            </w:r>
            <w:r>
              <w:rPr>
                <w:spacing w:val="6"/>
              </w:rPr>
              <w:t>照</w:t>
            </w:r>
            <w:r>
              <w:rPr>
                <w:spacing w:val="-15"/>
              </w:rPr>
              <w:t xml:space="preserve"> </w:t>
            </w:r>
            <w:r>
              <w:rPr>
                <w:spacing w:val="6"/>
              </w:rPr>
              <w:t>。投标人</w:t>
            </w:r>
            <w:r>
              <w:t xml:space="preserve"> </w:t>
            </w:r>
            <w:r>
              <w:rPr>
                <w:spacing w:val="8"/>
              </w:rPr>
              <w:t>未中标的</w:t>
            </w:r>
            <w:r>
              <w:rPr>
                <w:spacing w:val="1"/>
              </w:rPr>
              <w:t xml:space="preserve"> </w:t>
            </w:r>
            <w:r>
              <w:rPr>
                <w:spacing w:val="8"/>
              </w:rPr>
              <w:t>，对单位的罚款金额按照招标项目合同金额依照招标投标</w:t>
            </w:r>
            <w:r>
              <w:t xml:space="preserve"> </w:t>
            </w:r>
            <w:r>
              <w:rPr>
                <w:spacing w:val="7"/>
              </w:rPr>
              <w:t>法规定的比例计算。</w:t>
            </w:r>
          </w:p>
        </w:tc>
        <w:tc>
          <w:tcPr>
            <w:tcW w:w="1240" w:type="dxa"/>
            <w:vAlign w:val="top"/>
          </w:tcPr>
          <w:p w14:paraId="24ADF19D">
            <w:pPr>
              <w:spacing w:line="357" w:lineRule="auto"/>
              <w:rPr>
                <w:rFonts w:ascii="Arial"/>
                <w:sz w:val="21"/>
              </w:rPr>
            </w:pPr>
          </w:p>
          <w:p w14:paraId="40627657">
            <w:pPr>
              <w:pStyle w:val="6"/>
              <w:spacing w:before="48" w:line="199" w:lineRule="exact"/>
              <w:ind w:left="207"/>
            </w:pPr>
            <w:r>
              <w:rPr>
                <w:spacing w:val="8"/>
                <w:position w:val="1"/>
              </w:rPr>
              <w:t>一般违法行为</w:t>
            </w:r>
          </w:p>
        </w:tc>
        <w:tc>
          <w:tcPr>
            <w:tcW w:w="1878" w:type="dxa"/>
            <w:vAlign w:val="top"/>
          </w:tcPr>
          <w:p w14:paraId="025AEA1B">
            <w:pPr>
              <w:spacing w:line="357" w:lineRule="auto"/>
              <w:rPr>
                <w:rFonts w:ascii="Arial"/>
                <w:sz w:val="21"/>
              </w:rPr>
            </w:pPr>
          </w:p>
          <w:p w14:paraId="73E92AAA">
            <w:pPr>
              <w:pStyle w:val="6"/>
              <w:spacing w:before="48" w:line="199" w:lineRule="exact"/>
              <w:ind w:left="28"/>
            </w:pPr>
            <w:r>
              <w:rPr>
                <w:spacing w:val="8"/>
                <w:position w:val="1"/>
              </w:rPr>
              <w:t>在未进入评标阶段发现的</w:t>
            </w:r>
          </w:p>
        </w:tc>
        <w:tc>
          <w:tcPr>
            <w:tcW w:w="2303" w:type="dxa"/>
            <w:vAlign w:val="top"/>
          </w:tcPr>
          <w:p w14:paraId="19E59D47">
            <w:pPr>
              <w:pStyle w:val="6"/>
              <w:spacing w:before="240" w:line="221" w:lineRule="auto"/>
              <w:ind w:left="28" w:right="130"/>
              <w:jc w:val="both"/>
            </w:pPr>
            <w:r>
              <w:rPr>
                <w:spacing w:val="9"/>
              </w:rPr>
              <w:t>对单位处中标项目金额千分之五罚</w:t>
            </w:r>
            <w:r>
              <w:t xml:space="preserve">   </w:t>
            </w:r>
            <w:r>
              <w:rPr>
                <w:spacing w:val="5"/>
              </w:rPr>
              <w:t>款</w:t>
            </w:r>
            <w:r>
              <w:rPr>
                <w:spacing w:val="3"/>
              </w:rPr>
              <w:t xml:space="preserve"> </w:t>
            </w:r>
            <w:r>
              <w:rPr>
                <w:spacing w:val="5"/>
              </w:rPr>
              <w:t>，对个人处5%罚款</w:t>
            </w:r>
            <w:r>
              <w:rPr>
                <w:spacing w:val="-8"/>
              </w:rPr>
              <w:t xml:space="preserve"> </w:t>
            </w:r>
            <w:r>
              <w:rPr>
                <w:spacing w:val="5"/>
              </w:rPr>
              <w:t>；没收违法所</w:t>
            </w:r>
            <w:r>
              <w:t xml:space="preserve"> </w:t>
            </w:r>
            <w:r>
              <w:rPr>
                <w:spacing w:val="2"/>
              </w:rPr>
              <w:t>得。</w:t>
            </w:r>
          </w:p>
        </w:tc>
      </w:tr>
      <w:tr w14:paraId="30A82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730" w:type="dxa"/>
            <w:vMerge w:val="continue"/>
            <w:tcBorders>
              <w:top w:val="nil"/>
              <w:bottom w:val="nil"/>
            </w:tcBorders>
            <w:vAlign w:val="top"/>
          </w:tcPr>
          <w:p w14:paraId="78BB0317">
            <w:pPr>
              <w:rPr>
                <w:rFonts w:ascii="Arial"/>
                <w:sz w:val="21"/>
              </w:rPr>
            </w:pPr>
          </w:p>
        </w:tc>
        <w:tc>
          <w:tcPr>
            <w:tcW w:w="3264" w:type="dxa"/>
            <w:vMerge w:val="continue"/>
            <w:tcBorders>
              <w:top w:val="nil"/>
              <w:bottom w:val="nil"/>
            </w:tcBorders>
            <w:vAlign w:val="top"/>
          </w:tcPr>
          <w:p w14:paraId="5A88D288">
            <w:pPr>
              <w:rPr>
                <w:rFonts w:ascii="Arial"/>
                <w:sz w:val="21"/>
              </w:rPr>
            </w:pPr>
          </w:p>
        </w:tc>
        <w:tc>
          <w:tcPr>
            <w:tcW w:w="1017" w:type="dxa"/>
            <w:vMerge w:val="continue"/>
            <w:tcBorders>
              <w:top w:val="nil"/>
              <w:bottom w:val="nil"/>
            </w:tcBorders>
            <w:vAlign w:val="top"/>
          </w:tcPr>
          <w:p w14:paraId="799F4DC3">
            <w:pPr>
              <w:rPr>
                <w:rFonts w:ascii="Arial"/>
                <w:sz w:val="21"/>
              </w:rPr>
            </w:pPr>
          </w:p>
        </w:tc>
        <w:tc>
          <w:tcPr>
            <w:tcW w:w="4082" w:type="dxa"/>
            <w:vMerge w:val="continue"/>
            <w:tcBorders>
              <w:top w:val="nil"/>
              <w:bottom w:val="nil"/>
            </w:tcBorders>
            <w:vAlign w:val="top"/>
          </w:tcPr>
          <w:p w14:paraId="2ED1D94B">
            <w:pPr>
              <w:rPr>
                <w:rFonts w:ascii="Arial"/>
                <w:sz w:val="21"/>
              </w:rPr>
            </w:pPr>
          </w:p>
        </w:tc>
        <w:tc>
          <w:tcPr>
            <w:tcW w:w="1240" w:type="dxa"/>
            <w:vAlign w:val="top"/>
          </w:tcPr>
          <w:p w14:paraId="7651106F">
            <w:pPr>
              <w:spacing w:line="324" w:lineRule="auto"/>
              <w:rPr>
                <w:rFonts w:ascii="Arial"/>
                <w:sz w:val="21"/>
              </w:rPr>
            </w:pPr>
          </w:p>
          <w:p w14:paraId="60977FEB">
            <w:pPr>
              <w:pStyle w:val="6"/>
              <w:spacing w:before="48" w:line="200" w:lineRule="exact"/>
              <w:ind w:left="207"/>
            </w:pPr>
            <w:r>
              <w:rPr>
                <w:spacing w:val="8"/>
                <w:position w:val="1"/>
              </w:rPr>
              <w:t>较重违法行为</w:t>
            </w:r>
          </w:p>
        </w:tc>
        <w:tc>
          <w:tcPr>
            <w:tcW w:w="1878" w:type="dxa"/>
            <w:vAlign w:val="top"/>
          </w:tcPr>
          <w:p w14:paraId="48D9A0C4">
            <w:pPr>
              <w:spacing w:line="324" w:lineRule="auto"/>
              <w:rPr>
                <w:rFonts w:ascii="Arial"/>
                <w:sz w:val="21"/>
              </w:rPr>
            </w:pPr>
          </w:p>
          <w:p w14:paraId="67B6C1DF">
            <w:pPr>
              <w:pStyle w:val="6"/>
              <w:spacing w:before="48" w:line="199" w:lineRule="exact"/>
              <w:ind w:left="28"/>
            </w:pPr>
            <w:r>
              <w:rPr>
                <w:spacing w:val="8"/>
                <w:position w:val="1"/>
              </w:rPr>
              <w:t>在评标过程中发现的</w:t>
            </w:r>
          </w:p>
        </w:tc>
        <w:tc>
          <w:tcPr>
            <w:tcW w:w="2303" w:type="dxa"/>
            <w:vAlign w:val="top"/>
          </w:tcPr>
          <w:p w14:paraId="76C2C8E4">
            <w:pPr>
              <w:pStyle w:val="6"/>
              <w:spacing w:before="206" w:line="219" w:lineRule="auto"/>
              <w:ind w:left="28" w:right="39"/>
            </w:pPr>
            <w:r>
              <w:rPr>
                <w:spacing w:val="9"/>
              </w:rPr>
              <w:t>对单位处中标项目金额千分之五以上</w:t>
            </w:r>
            <w:r>
              <w:t xml:space="preserve"> </w:t>
            </w:r>
            <w:r>
              <w:rPr>
                <w:spacing w:val="7"/>
              </w:rPr>
              <w:t>千分之七以下罚款</w:t>
            </w:r>
            <w:r>
              <w:rPr>
                <w:spacing w:val="-6"/>
              </w:rPr>
              <w:t xml:space="preserve"> </w:t>
            </w:r>
            <w:r>
              <w:rPr>
                <w:spacing w:val="7"/>
              </w:rPr>
              <w:t>，对个人处5%以</w:t>
            </w:r>
            <w:r>
              <w:t xml:space="preserve">    </w:t>
            </w:r>
            <w:r>
              <w:rPr>
                <w:spacing w:val="6"/>
              </w:rPr>
              <w:t>上7%以下罚款</w:t>
            </w:r>
            <w:r>
              <w:rPr>
                <w:spacing w:val="-2"/>
              </w:rPr>
              <w:t xml:space="preserve"> </w:t>
            </w:r>
            <w:r>
              <w:rPr>
                <w:spacing w:val="6"/>
              </w:rPr>
              <w:t>；没收违法所得。</w:t>
            </w:r>
          </w:p>
        </w:tc>
      </w:tr>
      <w:tr w14:paraId="471AA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8" w:hRule="atLeast"/>
        </w:trPr>
        <w:tc>
          <w:tcPr>
            <w:tcW w:w="730" w:type="dxa"/>
            <w:vMerge w:val="continue"/>
            <w:tcBorders>
              <w:top w:val="nil"/>
            </w:tcBorders>
            <w:vAlign w:val="top"/>
          </w:tcPr>
          <w:p w14:paraId="79688964">
            <w:pPr>
              <w:rPr>
                <w:rFonts w:ascii="Arial"/>
                <w:sz w:val="21"/>
              </w:rPr>
            </w:pPr>
          </w:p>
        </w:tc>
        <w:tc>
          <w:tcPr>
            <w:tcW w:w="3264" w:type="dxa"/>
            <w:vMerge w:val="continue"/>
            <w:tcBorders>
              <w:top w:val="nil"/>
            </w:tcBorders>
            <w:vAlign w:val="top"/>
          </w:tcPr>
          <w:p w14:paraId="3930EBB5">
            <w:pPr>
              <w:rPr>
                <w:rFonts w:ascii="Arial"/>
                <w:sz w:val="21"/>
              </w:rPr>
            </w:pPr>
          </w:p>
        </w:tc>
        <w:tc>
          <w:tcPr>
            <w:tcW w:w="1017" w:type="dxa"/>
            <w:vMerge w:val="continue"/>
            <w:tcBorders>
              <w:top w:val="nil"/>
            </w:tcBorders>
            <w:vAlign w:val="top"/>
          </w:tcPr>
          <w:p w14:paraId="730BD235">
            <w:pPr>
              <w:rPr>
                <w:rFonts w:ascii="Arial"/>
                <w:sz w:val="21"/>
              </w:rPr>
            </w:pPr>
          </w:p>
        </w:tc>
        <w:tc>
          <w:tcPr>
            <w:tcW w:w="4082" w:type="dxa"/>
            <w:vMerge w:val="continue"/>
            <w:tcBorders>
              <w:top w:val="nil"/>
            </w:tcBorders>
            <w:vAlign w:val="top"/>
          </w:tcPr>
          <w:p w14:paraId="1A31C61B">
            <w:pPr>
              <w:rPr>
                <w:rFonts w:ascii="Arial"/>
                <w:sz w:val="21"/>
              </w:rPr>
            </w:pPr>
          </w:p>
        </w:tc>
        <w:tc>
          <w:tcPr>
            <w:tcW w:w="1240" w:type="dxa"/>
            <w:vAlign w:val="top"/>
          </w:tcPr>
          <w:p w14:paraId="0155B3D5">
            <w:pPr>
              <w:spacing w:line="473" w:lineRule="auto"/>
              <w:rPr>
                <w:rFonts w:ascii="Arial"/>
                <w:sz w:val="21"/>
              </w:rPr>
            </w:pPr>
          </w:p>
          <w:p w14:paraId="6728A056">
            <w:pPr>
              <w:pStyle w:val="6"/>
              <w:spacing w:before="48" w:line="200" w:lineRule="exact"/>
              <w:ind w:left="205"/>
            </w:pPr>
            <w:r>
              <w:rPr>
                <w:spacing w:val="8"/>
                <w:position w:val="1"/>
              </w:rPr>
              <w:t>严重违法行为</w:t>
            </w:r>
          </w:p>
        </w:tc>
        <w:tc>
          <w:tcPr>
            <w:tcW w:w="1878" w:type="dxa"/>
            <w:vAlign w:val="top"/>
          </w:tcPr>
          <w:p w14:paraId="5F34ED95">
            <w:pPr>
              <w:spacing w:line="473" w:lineRule="auto"/>
              <w:rPr>
                <w:rFonts w:ascii="Arial"/>
                <w:sz w:val="21"/>
              </w:rPr>
            </w:pPr>
          </w:p>
          <w:p w14:paraId="08725723">
            <w:pPr>
              <w:pStyle w:val="6"/>
              <w:spacing w:before="48" w:line="199" w:lineRule="exact"/>
              <w:ind w:left="39"/>
            </w:pPr>
            <w:r>
              <w:rPr>
                <w:spacing w:val="7"/>
                <w:position w:val="1"/>
              </w:rPr>
              <w:t>已经发布中标结果的</w:t>
            </w:r>
          </w:p>
        </w:tc>
        <w:tc>
          <w:tcPr>
            <w:tcW w:w="2303" w:type="dxa"/>
            <w:vAlign w:val="top"/>
          </w:tcPr>
          <w:p w14:paraId="42C0BC5A">
            <w:pPr>
              <w:spacing w:line="306" w:lineRule="auto"/>
              <w:rPr>
                <w:rFonts w:ascii="Arial"/>
                <w:sz w:val="21"/>
              </w:rPr>
            </w:pPr>
          </w:p>
          <w:p w14:paraId="03487A24">
            <w:pPr>
              <w:pStyle w:val="6"/>
              <w:spacing w:before="48" w:line="219" w:lineRule="auto"/>
              <w:ind w:left="28" w:right="39"/>
            </w:pPr>
            <w:r>
              <w:rPr>
                <w:spacing w:val="9"/>
              </w:rPr>
              <w:t>对单位处中标项目金额千分之七以上</w:t>
            </w:r>
            <w:r>
              <w:t xml:space="preserve"> </w:t>
            </w:r>
            <w:r>
              <w:rPr>
                <w:spacing w:val="7"/>
              </w:rPr>
              <w:t>千分之十以下罚款</w:t>
            </w:r>
            <w:r>
              <w:rPr>
                <w:spacing w:val="-6"/>
              </w:rPr>
              <w:t xml:space="preserve"> </w:t>
            </w:r>
            <w:r>
              <w:rPr>
                <w:spacing w:val="7"/>
              </w:rPr>
              <w:t>，对个人处7%以</w:t>
            </w:r>
            <w:r>
              <w:t xml:space="preserve">    </w:t>
            </w:r>
            <w:r>
              <w:rPr>
                <w:spacing w:val="6"/>
              </w:rPr>
              <w:t>上10%以下罚款</w:t>
            </w:r>
            <w:r>
              <w:rPr>
                <w:spacing w:val="-3"/>
              </w:rPr>
              <w:t xml:space="preserve"> </w:t>
            </w:r>
            <w:r>
              <w:rPr>
                <w:spacing w:val="6"/>
              </w:rPr>
              <w:t>；没收违法所得。</w:t>
            </w:r>
          </w:p>
        </w:tc>
      </w:tr>
      <w:tr w14:paraId="1B327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30" w:type="dxa"/>
            <w:vMerge w:val="restart"/>
            <w:tcBorders>
              <w:bottom w:val="nil"/>
            </w:tcBorders>
            <w:vAlign w:val="top"/>
          </w:tcPr>
          <w:p w14:paraId="4B2ACCEC">
            <w:pPr>
              <w:spacing w:line="263" w:lineRule="auto"/>
              <w:rPr>
                <w:rFonts w:ascii="Arial"/>
                <w:sz w:val="21"/>
              </w:rPr>
            </w:pPr>
          </w:p>
          <w:p w14:paraId="3E31AB8D">
            <w:pPr>
              <w:spacing w:line="264" w:lineRule="auto"/>
              <w:rPr>
                <w:rFonts w:ascii="Arial"/>
                <w:sz w:val="21"/>
              </w:rPr>
            </w:pPr>
          </w:p>
          <w:p w14:paraId="00450010">
            <w:pPr>
              <w:pStyle w:val="6"/>
              <w:spacing w:before="48" w:line="200" w:lineRule="auto"/>
              <w:ind w:left="278"/>
            </w:pPr>
            <w:r>
              <w:rPr>
                <w:spacing w:val="3"/>
              </w:rPr>
              <w:t>4.7</w:t>
            </w:r>
          </w:p>
        </w:tc>
        <w:tc>
          <w:tcPr>
            <w:tcW w:w="3264" w:type="dxa"/>
            <w:vMerge w:val="restart"/>
            <w:tcBorders>
              <w:bottom w:val="nil"/>
            </w:tcBorders>
            <w:vAlign w:val="top"/>
          </w:tcPr>
          <w:p w14:paraId="2724F563">
            <w:pPr>
              <w:spacing w:line="339" w:lineRule="auto"/>
              <w:rPr>
                <w:rFonts w:ascii="Arial"/>
                <w:sz w:val="21"/>
              </w:rPr>
            </w:pPr>
          </w:p>
          <w:p w14:paraId="54EF0F1D">
            <w:pPr>
              <w:pStyle w:val="6"/>
              <w:spacing w:before="48" w:line="220" w:lineRule="auto"/>
              <w:ind w:left="20" w:right="32"/>
              <w:jc w:val="both"/>
            </w:pPr>
            <w:r>
              <w:rPr>
                <w:spacing w:val="9"/>
              </w:rPr>
              <w:t>对依法必须进行招标的项目的招标人不按照规定组建</w:t>
            </w:r>
            <w:r>
              <w:rPr>
                <w:spacing w:val="2"/>
              </w:rPr>
              <w:t xml:space="preserve"> </w:t>
            </w:r>
            <w:r>
              <w:rPr>
                <w:spacing w:val="7"/>
              </w:rPr>
              <w:t>评标委员会</w:t>
            </w:r>
            <w:r>
              <w:rPr>
                <w:spacing w:val="1"/>
              </w:rPr>
              <w:t xml:space="preserve"> </w:t>
            </w:r>
            <w:r>
              <w:rPr>
                <w:spacing w:val="7"/>
              </w:rPr>
              <w:t>，或者确定</w:t>
            </w:r>
            <w:r>
              <w:rPr>
                <w:spacing w:val="-17"/>
              </w:rPr>
              <w:t xml:space="preserve"> </w:t>
            </w:r>
            <w:r>
              <w:rPr>
                <w:spacing w:val="7"/>
              </w:rPr>
              <w:t>、更换评标委员会成员违反招</w:t>
            </w:r>
            <w:r>
              <w:t xml:space="preserve"> </w:t>
            </w:r>
            <w:r>
              <w:rPr>
                <w:spacing w:val="9"/>
              </w:rPr>
              <w:t>标投标法和招标投标法实施条例规定的处罚</w:t>
            </w:r>
          </w:p>
        </w:tc>
        <w:tc>
          <w:tcPr>
            <w:tcW w:w="1017" w:type="dxa"/>
            <w:vMerge w:val="restart"/>
            <w:tcBorders>
              <w:bottom w:val="nil"/>
            </w:tcBorders>
            <w:vAlign w:val="top"/>
          </w:tcPr>
          <w:p w14:paraId="4572D053">
            <w:pPr>
              <w:spacing w:line="256" w:lineRule="auto"/>
              <w:rPr>
                <w:rFonts w:ascii="Arial"/>
                <w:sz w:val="21"/>
              </w:rPr>
            </w:pPr>
          </w:p>
          <w:p w14:paraId="2E0A5C65">
            <w:pPr>
              <w:pStyle w:val="6"/>
              <w:spacing w:before="48" w:line="217" w:lineRule="auto"/>
              <w:ind w:left="22" w:right="151" w:hanging="9"/>
              <w:jc w:val="both"/>
            </w:pPr>
            <w:r>
              <w:rPr>
                <w:spacing w:val="10"/>
              </w:rPr>
              <w:t>《工程建设项</w:t>
            </w:r>
            <w:r>
              <w:rPr>
                <w:spacing w:val="1"/>
              </w:rPr>
              <w:t xml:space="preserve"> </w:t>
            </w:r>
            <w:r>
              <w:rPr>
                <w:spacing w:val="8"/>
              </w:rPr>
              <w:t>目施工招标投</w:t>
            </w:r>
            <w:r>
              <w:rPr>
                <w:spacing w:val="3"/>
              </w:rPr>
              <w:t xml:space="preserve"> </w:t>
            </w:r>
            <w:r>
              <w:rPr>
                <w:spacing w:val="8"/>
              </w:rPr>
              <w:t>标办法》第七</w:t>
            </w:r>
            <w:r>
              <w:rPr>
                <w:spacing w:val="3"/>
              </w:rPr>
              <w:t xml:space="preserve"> </w:t>
            </w:r>
            <w:r>
              <w:rPr>
                <w:spacing w:val="8"/>
              </w:rPr>
              <w:t>十九条</w:t>
            </w:r>
          </w:p>
        </w:tc>
        <w:tc>
          <w:tcPr>
            <w:tcW w:w="4082" w:type="dxa"/>
            <w:vMerge w:val="restart"/>
            <w:tcBorders>
              <w:bottom w:val="nil"/>
            </w:tcBorders>
            <w:vAlign w:val="top"/>
          </w:tcPr>
          <w:p w14:paraId="11B76C07">
            <w:pPr>
              <w:pStyle w:val="6"/>
              <w:spacing w:before="138" w:line="214" w:lineRule="auto"/>
              <w:ind w:left="23" w:right="12"/>
            </w:pPr>
            <w:r>
              <w:rPr>
                <w:spacing w:val="8"/>
              </w:rPr>
              <w:t>依法必须进行招标的项目的招标人不按照规定组建评标委员会</w:t>
            </w:r>
            <w:r>
              <w:rPr>
                <w:spacing w:val="1"/>
              </w:rPr>
              <w:t xml:space="preserve"> </w:t>
            </w:r>
            <w:r>
              <w:rPr>
                <w:spacing w:val="8"/>
              </w:rPr>
              <w:t>，或</w:t>
            </w:r>
            <w:r>
              <w:t xml:space="preserve"> </w:t>
            </w:r>
            <w:r>
              <w:rPr>
                <w:spacing w:val="8"/>
              </w:rPr>
              <w:t>者确定</w:t>
            </w:r>
            <w:r>
              <w:t xml:space="preserve"> </w:t>
            </w:r>
            <w:r>
              <w:rPr>
                <w:spacing w:val="8"/>
              </w:rPr>
              <w:t>、更换评标委员会成员违反招标投标法和招标投标法实施条</w:t>
            </w:r>
            <w:r>
              <w:t xml:space="preserve"> </w:t>
            </w:r>
            <w:r>
              <w:rPr>
                <w:spacing w:val="7"/>
              </w:rPr>
              <w:t>例规定的，</w:t>
            </w:r>
            <w:r>
              <w:rPr>
                <w:spacing w:val="-1"/>
              </w:rPr>
              <w:t xml:space="preserve"> </w:t>
            </w:r>
            <w:r>
              <w:rPr>
                <w:spacing w:val="7"/>
              </w:rPr>
              <w:t>由有关行政监督部门责令改正</w:t>
            </w:r>
            <w:r>
              <w:rPr>
                <w:spacing w:val="-8"/>
              </w:rPr>
              <w:t xml:space="preserve"> </w:t>
            </w:r>
            <w:r>
              <w:rPr>
                <w:spacing w:val="7"/>
              </w:rPr>
              <w:t>，可以处10万元以下的</w:t>
            </w:r>
            <w:r>
              <w:t xml:space="preserve">     </w:t>
            </w:r>
            <w:r>
              <w:rPr>
                <w:spacing w:val="8"/>
              </w:rPr>
              <w:t>罚款</w:t>
            </w:r>
            <w:r>
              <w:t xml:space="preserve"> </w:t>
            </w:r>
            <w:r>
              <w:rPr>
                <w:spacing w:val="8"/>
              </w:rPr>
              <w:t>，对单位直接负责的主管人员和其他直接责任人员依法给予处</w:t>
            </w:r>
            <w:r>
              <w:t xml:space="preserve"> </w:t>
            </w:r>
            <w:r>
              <w:rPr>
                <w:spacing w:val="7"/>
              </w:rPr>
              <w:t>分</w:t>
            </w:r>
            <w:r>
              <w:rPr>
                <w:spacing w:val="4"/>
              </w:rPr>
              <w:t xml:space="preserve"> </w:t>
            </w:r>
            <w:r>
              <w:rPr>
                <w:spacing w:val="7"/>
              </w:rPr>
              <w:t>；违法确定或者更换的评标委员会成员作出的评审决定无效</w:t>
            </w:r>
            <w:r>
              <w:rPr>
                <w:spacing w:val="-7"/>
              </w:rPr>
              <w:t xml:space="preserve"> </w:t>
            </w:r>
            <w:r>
              <w:rPr>
                <w:spacing w:val="7"/>
              </w:rPr>
              <w:t>，依</w:t>
            </w:r>
            <w:r>
              <w:t xml:space="preserve"> </w:t>
            </w:r>
            <w:r>
              <w:rPr>
                <w:spacing w:val="7"/>
              </w:rPr>
              <w:t>法重新进行评审。</w:t>
            </w:r>
          </w:p>
        </w:tc>
        <w:tc>
          <w:tcPr>
            <w:tcW w:w="1240" w:type="dxa"/>
            <w:vAlign w:val="top"/>
          </w:tcPr>
          <w:p w14:paraId="75AF413F">
            <w:pPr>
              <w:pStyle w:val="6"/>
              <w:spacing w:before="125" w:line="199" w:lineRule="exact"/>
              <w:ind w:left="207"/>
            </w:pPr>
            <w:r>
              <w:rPr>
                <w:spacing w:val="8"/>
                <w:position w:val="1"/>
              </w:rPr>
              <w:t>一般违法行为</w:t>
            </w:r>
          </w:p>
        </w:tc>
        <w:tc>
          <w:tcPr>
            <w:tcW w:w="1878" w:type="dxa"/>
            <w:vAlign w:val="top"/>
          </w:tcPr>
          <w:p w14:paraId="4FF56EDD">
            <w:pPr>
              <w:pStyle w:val="6"/>
              <w:spacing w:before="41" w:line="220" w:lineRule="auto"/>
              <w:ind w:left="27" w:right="33" w:firstLine="1"/>
            </w:pPr>
            <w:r>
              <w:rPr>
                <w:spacing w:val="5"/>
              </w:rPr>
              <w:t>在进入评标阶段</w:t>
            </w:r>
            <w:r>
              <w:rPr>
                <w:spacing w:val="-7"/>
              </w:rPr>
              <w:t xml:space="preserve"> </w:t>
            </w:r>
            <w:r>
              <w:rPr>
                <w:spacing w:val="5"/>
              </w:rPr>
              <w:t>、</w:t>
            </w:r>
            <w:r>
              <w:rPr>
                <w:spacing w:val="-8"/>
              </w:rPr>
              <w:t xml:space="preserve"> </w:t>
            </w:r>
            <w:r>
              <w:rPr>
                <w:spacing w:val="5"/>
              </w:rPr>
              <w:t>尚未完成评</w:t>
            </w:r>
            <w:r>
              <w:t xml:space="preserve"> </w:t>
            </w:r>
            <w:r>
              <w:rPr>
                <w:spacing w:val="8"/>
              </w:rPr>
              <w:t>标时发现的</w:t>
            </w:r>
          </w:p>
        </w:tc>
        <w:tc>
          <w:tcPr>
            <w:tcW w:w="2303" w:type="dxa"/>
            <w:vAlign w:val="top"/>
          </w:tcPr>
          <w:p w14:paraId="3396FAB7">
            <w:pPr>
              <w:pStyle w:val="6"/>
              <w:spacing w:before="125" w:line="199" w:lineRule="exact"/>
              <w:ind w:left="30"/>
            </w:pPr>
            <w:r>
              <w:rPr>
                <w:spacing w:val="7"/>
                <w:position w:val="1"/>
              </w:rPr>
              <w:t>可以处2万元以下的罚款。</w:t>
            </w:r>
          </w:p>
        </w:tc>
      </w:tr>
      <w:tr w14:paraId="002C3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730" w:type="dxa"/>
            <w:vMerge w:val="continue"/>
            <w:tcBorders>
              <w:top w:val="nil"/>
              <w:bottom w:val="nil"/>
            </w:tcBorders>
            <w:vAlign w:val="top"/>
          </w:tcPr>
          <w:p w14:paraId="505B8A5D">
            <w:pPr>
              <w:rPr>
                <w:rFonts w:ascii="Arial"/>
                <w:sz w:val="21"/>
              </w:rPr>
            </w:pPr>
          </w:p>
        </w:tc>
        <w:tc>
          <w:tcPr>
            <w:tcW w:w="3264" w:type="dxa"/>
            <w:vMerge w:val="continue"/>
            <w:tcBorders>
              <w:top w:val="nil"/>
              <w:bottom w:val="nil"/>
            </w:tcBorders>
            <w:vAlign w:val="top"/>
          </w:tcPr>
          <w:p w14:paraId="410092B7">
            <w:pPr>
              <w:rPr>
                <w:rFonts w:ascii="Arial"/>
                <w:sz w:val="21"/>
              </w:rPr>
            </w:pPr>
          </w:p>
        </w:tc>
        <w:tc>
          <w:tcPr>
            <w:tcW w:w="1017" w:type="dxa"/>
            <w:vMerge w:val="continue"/>
            <w:tcBorders>
              <w:top w:val="nil"/>
              <w:bottom w:val="nil"/>
            </w:tcBorders>
            <w:vAlign w:val="top"/>
          </w:tcPr>
          <w:p w14:paraId="42530DCA">
            <w:pPr>
              <w:rPr>
                <w:rFonts w:ascii="Arial"/>
                <w:sz w:val="21"/>
              </w:rPr>
            </w:pPr>
          </w:p>
        </w:tc>
        <w:tc>
          <w:tcPr>
            <w:tcW w:w="4082" w:type="dxa"/>
            <w:vMerge w:val="continue"/>
            <w:tcBorders>
              <w:top w:val="nil"/>
              <w:bottom w:val="nil"/>
            </w:tcBorders>
            <w:vAlign w:val="top"/>
          </w:tcPr>
          <w:p w14:paraId="7837D6D1">
            <w:pPr>
              <w:rPr>
                <w:rFonts w:ascii="Arial"/>
                <w:sz w:val="21"/>
              </w:rPr>
            </w:pPr>
          </w:p>
        </w:tc>
        <w:tc>
          <w:tcPr>
            <w:tcW w:w="1240" w:type="dxa"/>
            <w:vAlign w:val="top"/>
          </w:tcPr>
          <w:p w14:paraId="6A4FD819">
            <w:pPr>
              <w:pStyle w:val="6"/>
              <w:spacing w:before="144" w:line="200" w:lineRule="exact"/>
              <w:ind w:left="207"/>
            </w:pPr>
            <w:r>
              <w:rPr>
                <w:spacing w:val="8"/>
                <w:position w:val="1"/>
              </w:rPr>
              <w:t>较重违法行为</w:t>
            </w:r>
          </w:p>
        </w:tc>
        <w:tc>
          <w:tcPr>
            <w:tcW w:w="1878" w:type="dxa"/>
            <w:vAlign w:val="top"/>
          </w:tcPr>
          <w:p w14:paraId="718353EE">
            <w:pPr>
              <w:pStyle w:val="6"/>
              <w:spacing w:before="61" w:line="227" w:lineRule="auto"/>
              <w:ind w:left="27" w:right="33"/>
            </w:pPr>
            <w:r>
              <w:rPr>
                <w:spacing w:val="5"/>
              </w:rPr>
              <w:t>在评标结束后</w:t>
            </w:r>
            <w:r>
              <w:rPr>
                <w:spacing w:val="-7"/>
              </w:rPr>
              <w:t xml:space="preserve"> </w:t>
            </w:r>
            <w:r>
              <w:rPr>
                <w:spacing w:val="5"/>
              </w:rPr>
              <w:t>、</w:t>
            </w:r>
            <w:r>
              <w:rPr>
                <w:spacing w:val="-8"/>
              </w:rPr>
              <w:t xml:space="preserve"> </w:t>
            </w:r>
            <w:r>
              <w:rPr>
                <w:spacing w:val="5"/>
              </w:rPr>
              <w:t>尚未发布中标</w:t>
            </w:r>
            <w:r>
              <w:t xml:space="preserve"> </w:t>
            </w:r>
            <w:r>
              <w:rPr>
                <w:spacing w:val="8"/>
              </w:rPr>
              <w:t>结果时发现的</w:t>
            </w:r>
          </w:p>
        </w:tc>
        <w:tc>
          <w:tcPr>
            <w:tcW w:w="2303" w:type="dxa"/>
            <w:vAlign w:val="top"/>
          </w:tcPr>
          <w:p w14:paraId="33561BA8">
            <w:pPr>
              <w:pStyle w:val="6"/>
              <w:spacing w:before="144" w:line="199" w:lineRule="exact"/>
              <w:ind w:left="28"/>
            </w:pPr>
            <w:r>
              <w:rPr>
                <w:spacing w:val="8"/>
                <w:position w:val="1"/>
              </w:rPr>
              <w:t>处1万元以上5万元以下的罚款。</w:t>
            </w:r>
          </w:p>
        </w:tc>
      </w:tr>
      <w:tr w14:paraId="33076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730" w:type="dxa"/>
            <w:vMerge w:val="continue"/>
            <w:tcBorders>
              <w:top w:val="nil"/>
            </w:tcBorders>
            <w:vAlign w:val="top"/>
          </w:tcPr>
          <w:p w14:paraId="0A7BCF2C">
            <w:pPr>
              <w:rPr>
                <w:rFonts w:ascii="Arial"/>
                <w:sz w:val="21"/>
              </w:rPr>
            </w:pPr>
          </w:p>
        </w:tc>
        <w:tc>
          <w:tcPr>
            <w:tcW w:w="3264" w:type="dxa"/>
            <w:vMerge w:val="continue"/>
            <w:tcBorders>
              <w:top w:val="nil"/>
            </w:tcBorders>
            <w:vAlign w:val="top"/>
          </w:tcPr>
          <w:p w14:paraId="75C172E0">
            <w:pPr>
              <w:rPr>
                <w:rFonts w:ascii="Arial"/>
                <w:sz w:val="21"/>
              </w:rPr>
            </w:pPr>
          </w:p>
        </w:tc>
        <w:tc>
          <w:tcPr>
            <w:tcW w:w="1017" w:type="dxa"/>
            <w:vMerge w:val="continue"/>
            <w:tcBorders>
              <w:top w:val="nil"/>
            </w:tcBorders>
            <w:vAlign w:val="top"/>
          </w:tcPr>
          <w:p w14:paraId="4C1AE91C">
            <w:pPr>
              <w:rPr>
                <w:rFonts w:ascii="Arial"/>
                <w:sz w:val="21"/>
              </w:rPr>
            </w:pPr>
          </w:p>
        </w:tc>
        <w:tc>
          <w:tcPr>
            <w:tcW w:w="4082" w:type="dxa"/>
            <w:vMerge w:val="continue"/>
            <w:tcBorders>
              <w:top w:val="nil"/>
            </w:tcBorders>
            <w:vAlign w:val="top"/>
          </w:tcPr>
          <w:p w14:paraId="4106361B">
            <w:pPr>
              <w:rPr>
                <w:rFonts w:ascii="Arial"/>
                <w:sz w:val="21"/>
              </w:rPr>
            </w:pPr>
          </w:p>
        </w:tc>
        <w:tc>
          <w:tcPr>
            <w:tcW w:w="1240" w:type="dxa"/>
            <w:vAlign w:val="top"/>
          </w:tcPr>
          <w:p w14:paraId="30C7FA7D">
            <w:pPr>
              <w:pStyle w:val="6"/>
              <w:spacing w:before="121" w:line="200" w:lineRule="exact"/>
              <w:ind w:left="205"/>
            </w:pPr>
            <w:r>
              <w:rPr>
                <w:spacing w:val="8"/>
                <w:position w:val="1"/>
              </w:rPr>
              <w:t>严重违法行为</w:t>
            </w:r>
          </w:p>
        </w:tc>
        <w:tc>
          <w:tcPr>
            <w:tcW w:w="1878" w:type="dxa"/>
            <w:vAlign w:val="top"/>
          </w:tcPr>
          <w:p w14:paraId="291B5396">
            <w:pPr>
              <w:pStyle w:val="6"/>
              <w:spacing w:before="121" w:line="199" w:lineRule="exact"/>
              <w:ind w:left="39"/>
            </w:pPr>
            <w:r>
              <w:rPr>
                <w:spacing w:val="7"/>
                <w:position w:val="1"/>
              </w:rPr>
              <w:t>已经发布中标结果的</w:t>
            </w:r>
          </w:p>
        </w:tc>
        <w:tc>
          <w:tcPr>
            <w:tcW w:w="2303" w:type="dxa"/>
            <w:vAlign w:val="top"/>
          </w:tcPr>
          <w:p w14:paraId="6AAB1D5F">
            <w:pPr>
              <w:pStyle w:val="6"/>
              <w:spacing w:before="121" w:line="199" w:lineRule="exact"/>
              <w:ind w:left="28"/>
            </w:pPr>
            <w:r>
              <w:rPr>
                <w:spacing w:val="7"/>
                <w:position w:val="1"/>
              </w:rPr>
              <w:t>处5万元以上10万元以下的罚款。</w:t>
            </w:r>
          </w:p>
        </w:tc>
      </w:tr>
      <w:tr w14:paraId="52781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6" w:hRule="atLeast"/>
        </w:trPr>
        <w:tc>
          <w:tcPr>
            <w:tcW w:w="730" w:type="dxa"/>
            <w:vMerge w:val="restart"/>
            <w:tcBorders>
              <w:bottom w:val="nil"/>
            </w:tcBorders>
            <w:vAlign w:val="top"/>
          </w:tcPr>
          <w:p w14:paraId="5BC6DB7B">
            <w:pPr>
              <w:spacing w:line="279" w:lineRule="auto"/>
              <w:rPr>
                <w:rFonts w:ascii="Arial"/>
                <w:sz w:val="21"/>
              </w:rPr>
            </w:pPr>
          </w:p>
          <w:p w14:paraId="24099830">
            <w:pPr>
              <w:spacing w:line="280" w:lineRule="auto"/>
              <w:rPr>
                <w:rFonts w:ascii="Arial"/>
                <w:sz w:val="21"/>
              </w:rPr>
            </w:pPr>
          </w:p>
          <w:p w14:paraId="5262C3BE">
            <w:pPr>
              <w:spacing w:line="280" w:lineRule="auto"/>
              <w:rPr>
                <w:rFonts w:ascii="Arial"/>
                <w:sz w:val="21"/>
              </w:rPr>
            </w:pPr>
          </w:p>
          <w:p w14:paraId="1575E683">
            <w:pPr>
              <w:spacing w:line="280" w:lineRule="auto"/>
              <w:rPr>
                <w:rFonts w:ascii="Arial"/>
                <w:sz w:val="21"/>
              </w:rPr>
            </w:pPr>
          </w:p>
          <w:p w14:paraId="2441C381">
            <w:pPr>
              <w:spacing w:line="280" w:lineRule="auto"/>
              <w:rPr>
                <w:rFonts w:ascii="Arial"/>
                <w:sz w:val="21"/>
              </w:rPr>
            </w:pPr>
          </w:p>
          <w:p w14:paraId="4685BDC8">
            <w:pPr>
              <w:pStyle w:val="6"/>
              <w:spacing w:before="48" w:line="200" w:lineRule="auto"/>
              <w:ind w:left="278"/>
            </w:pPr>
            <w:r>
              <w:rPr>
                <w:spacing w:val="3"/>
              </w:rPr>
              <w:t>4.8</w:t>
            </w:r>
          </w:p>
        </w:tc>
        <w:tc>
          <w:tcPr>
            <w:tcW w:w="3264" w:type="dxa"/>
            <w:vMerge w:val="restart"/>
            <w:tcBorders>
              <w:bottom w:val="nil"/>
            </w:tcBorders>
            <w:vAlign w:val="top"/>
          </w:tcPr>
          <w:p w14:paraId="03C9B4D1">
            <w:pPr>
              <w:spacing w:line="258" w:lineRule="auto"/>
              <w:rPr>
                <w:rFonts w:ascii="Arial"/>
                <w:sz w:val="21"/>
              </w:rPr>
            </w:pPr>
          </w:p>
          <w:p w14:paraId="1A2F7035">
            <w:pPr>
              <w:spacing w:line="258" w:lineRule="auto"/>
              <w:rPr>
                <w:rFonts w:ascii="Arial"/>
                <w:sz w:val="21"/>
              </w:rPr>
            </w:pPr>
          </w:p>
          <w:p w14:paraId="4E12E070">
            <w:pPr>
              <w:spacing w:line="259" w:lineRule="auto"/>
              <w:rPr>
                <w:rFonts w:ascii="Arial"/>
                <w:sz w:val="21"/>
              </w:rPr>
            </w:pPr>
          </w:p>
          <w:p w14:paraId="59928031">
            <w:pPr>
              <w:spacing w:line="259" w:lineRule="auto"/>
              <w:rPr>
                <w:rFonts w:ascii="Arial"/>
                <w:sz w:val="21"/>
              </w:rPr>
            </w:pPr>
          </w:p>
          <w:p w14:paraId="3800300C">
            <w:pPr>
              <w:spacing w:line="259" w:lineRule="auto"/>
              <w:rPr>
                <w:rFonts w:ascii="Arial"/>
                <w:sz w:val="21"/>
              </w:rPr>
            </w:pPr>
          </w:p>
          <w:p w14:paraId="5BBFF01A">
            <w:pPr>
              <w:pStyle w:val="6"/>
              <w:spacing w:before="48" w:line="227" w:lineRule="auto"/>
              <w:ind w:left="32" w:right="31" w:hanging="12"/>
            </w:pPr>
            <w:r>
              <w:rPr>
                <w:spacing w:val="9"/>
              </w:rPr>
              <w:t>对存在《工程建设项目施工招标投标办法》第八十条</w:t>
            </w:r>
            <w:r>
              <w:rPr>
                <w:spacing w:val="3"/>
              </w:rPr>
              <w:t xml:space="preserve"> </w:t>
            </w:r>
            <w:r>
              <w:rPr>
                <w:spacing w:val="7"/>
              </w:rPr>
              <w:t>、第八十一条行为的处罚</w:t>
            </w:r>
          </w:p>
        </w:tc>
        <w:tc>
          <w:tcPr>
            <w:tcW w:w="1017" w:type="dxa"/>
            <w:vMerge w:val="restart"/>
            <w:tcBorders>
              <w:bottom w:val="nil"/>
            </w:tcBorders>
            <w:vAlign w:val="top"/>
          </w:tcPr>
          <w:p w14:paraId="0B6655F8">
            <w:pPr>
              <w:spacing w:line="260" w:lineRule="auto"/>
              <w:rPr>
                <w:rFonts w:ascii="Arial"/>
                <w:sz w:val="21"/>
              </w:rPr>
            </w:pPr>
          </w:p>
          <w:p w14:paraId="26AB7B84">
            <w:pPr>
              <w:spacing w:line="260" w:lineRule="auto"/>
              <w:rPr>
                <w:rFonts w:ascii="Arial"/>
                <w:sz w:val="21"/>
              </w:rPr>
            </w:pPr>
          </w:p>
          <w:p w14:paraId="3A823BAC">
            <w:pPr>
              <w:spacing w:line="261" w:lineRule="auto"/>
              <w:rPr>
                <w:rFonts w:ascii="Arial"/>
                <w:sz w:val="21"/>
              </w:rPr>
            </w:pPr>
          </w:p>
          <w:p w14:paraId="164628F6">
            <w:pPr>
              <w:spacing w:line="261" w:lineRule="auto"/>
              <w:rPr>
                <w:rFonts w:ascii="Arial"/>
                <w:sz w:val="21"/>
              </w:rPr>
            </w:pPr>
          </w:p>
          <w:p w14:paraId="36ADA385">
            <w:pPr>
              <w:pStyle w:val="6"/>
              <w:spacing w:before="49" w:line="216" w:lineRule="auto"/>
              <w:ind w:left="22" w:right="151" w:hanging="9"/>
              <w:jc w:val="both"/>
            </w:pPr>
            <w:r>
              <w:rPr>
                <w:spacing w:val="10"/>
              </w:rPr>
              <w:t>《工程建设项</w:t>
            </w:r>
            <w:r>
              <w:rPr>
                <w:spacing w:val="1"/>
              </w:rPr>
              <w:t xml:space="preserve"> </w:t>
            </w:r>
            <w:r>
              <w:rPr>
                <w:spacing w:val="8"/>
              </w:rPr>
              <w:t>目施工招标投</w:t>
            </w:r>
            <w:r>
              <w:rPr>
                <w:spacing w:val="3"/>
              </w:rPr>
              <w:t xml:space="preserve"> </w:t>
            </w:r>
            <w:r>
              <w:rPr>
                <w:spacing w:val="8"/>
              </w:rPr>
              <w:t>标办法》第八</w:t>
            </w:r>
            <w:r>
              <w:rPr>
                <w:spacing w:val="3"/>
              </w:rPr>
              <w:t xml:space="preserve"> </w:t>
            </w:r>
            <w:r>
              <w:rPr>
                <w:spacing w:val="6"/>
              </w:rPr>
              <w:t>十条</w:t>
            </w:r>
            <w:r>
              <w:rPr>
                <w:spacing w:val="-17"/>
              </w:rPr>
              <w:t xml:space="preserve"> </w:t>
            </w:r>
            <w:r>
              <w:rPr>
                <w:spacing w:val="6"/>
              </w:rPr>
              <w:t>、第八十</w:t>
            </w:r>
            <w:r>
              <w:t xml:space="preserve"> </w:t>
            </w:r>
            <w:r>
              <w:rPr>
                <w:spacing w:val="7"/>
              </w:rPr>
              <w:t>一条</w:t>
            </w:r>
          </w:p>
        </w:tc>
        <w:tc>
          <w:tcPr>
            <w:tcW w:w="4082" w:type="dxa"/>
            <w:vMerge w:val="restart"/>
            <w:tcBorders>
              <w:bottom w:val="nil"/>
            </w:tcBorders>
            <w:vAlign w:val="top"/>
          </w:tcPr>
          <w:p w14:paraId="3E46D5A9">
            <w:pPr>
              <w:pStyle w:val="6"/>
              <w:spacing w:before="89" w:line="208" w:lineRule="auto"/>
              <w:ind w:left="35" w:right="11" w:hanging="12"/>
            </w:pPr>
            <w:r>
              <w:rPr>
                <w:spacing w:val="7"/>
              </w:rPr>
              <w:t>第八十条</w:t>
            </w:r>
            <w:r>
              <w:rPr>
                <w:spacing w:val="6"/>
              </w:rPr>
              <w:t xml:space="preserve"> </w:t>
            </w:r>
            <w:r>
              <w:rPr>
                <w:spacing w:val="7"/>
              </w:rPr>
              <w:t>：依法必须进行招标的项目的招标人有下列情形之一的</w:t>
            </w:r>
            <w:r>
              <w:rPr>
                <w:spacing w:val="-7"/>
              </w:rPr>
              <w:t xml:space="preserve"> </w:t>
            </w:r>
            <w:r>
              <w:rPr>
                <w:spacing w:val="7"/>
              </w:rPr>
              <w:t>，</w:t>
            </w:r>
            <w:r>
              <w:t xml:space="preserve"> </w:t>
            </w:r>
            <w:r>
              <w:rPr>
                <w:spacing w:val="8"/>
              </w:rPr>
              <w:t>由有关行政监督部门责令改正</w:t>
            </w:r>
            <w:r>
              <w:rPr>
                <w:spacing w:val="-8"/>
              </w:rPr>
              <w:t xml:space="preserve"> </w:t>
            </w:r>
            <w:r>
              <w:rPr>
                <w:spacing w:val="8"/>
              </w:rPr>
              <w:t>，可以处中标项目金额千分</w:t>
            </w:r>
            <w:r>
              <w:rPr>
                <w:spacing w:val="7"/>
              </w:rPr>
              <w:t>之十以下</w:t>
            </w:r>
            <w:r>
              <w:t xml:space="preserve"> </w:t>
            </w:r>
            <w:r>
              <w:rPr>
                <w:spacing w:val="6"/>
              </w:rPr>
              <w:t>的罚款</w:t>
            </w:r>
            <w:r>
              <w:rPr>
                <w:spacing w:val="-3"/>
              </w:rPr>
              <w:t xml:space="preserve"> </w:t>
            </w:r>
            <w:r>
              <w:rPr>
                <w:spacing w:val="6"/>
              </w:rPr>
              <w:t>；给他人造成损失的</w:t>
            </w:r>
            <w:r>
              <w:rPr>
                <w:spacing w:val="-8"/>
              </w:rPr>
              <w:t xml:space="preserve"> </w:t>
            </w:r>
            <w:r>
              <w:rPr>
                <w:spacing w:val="6"/>
              </w:rPr>
              <w:t>，依法承担赔偿责任</w:t>
            </w:r>
            <w:r>
              <w:rPr>
                <w:spacing w:val="-6"/>
              </w:rPr>
              <w:t xml:space="preserve"> </w:t>
            </w:r>
            <w:r>
              <w:rPr>
                <w:spacing w:val="6"/>
              </w:rPr>
              <w:t>；对单位直接负责</w:t>
            </w:r>
            <w:r>
              <w:t xml:space="preserve"> </w:t>
            </w:r>
            <w:r>
              <w:rPr>
                <w:spacing w:val="8"/>
              </w:rPr>
              <w:t>的主管人员和其他直接责任人员依法给予处分:</w:t>
            </w:r>
          </w:p>
          <w:p w14:paraId="0132911E">
            <w:pPr>
              <w:pStyle w:val="6"/>
              <w:spacing w:line="207" w:lineRule="auto"/>
              <w:ind w:left="27"/>
            </w:pPr>
            <w:r>
              <w:rPr>
                <w:spacing w:val="7"/>
              </w:rPr>
              <w:t>(一)无正当理由不发出中标通知书；</w:t>
            </w:r>
          </w:p>
          <w:p w14:paraId="74CC5306">
            <w:pPr>
              <w:pStyle w:val="6"/>
              <w:spacing w:line="207" w:lineRule="auto"/>
              <w:ind w:left="27"/>
            </w:pPr>
            <w:r>
              <w:rPr>
                <w:spacing w:val="7"/>
              </w:rPr>
              <w:t>(二)不按照规定确定中标人；</w:t>
            </w:r>
          </w:p>
          <w:p w14:paraId="37BC6D13">
            <w:pPr>
              <w:pStyle w:val="6"/>
              <w:spacing w:before="1" w:line="207" w:lineRule="auto"/>
              <w:ind w:left="27" w:right="1075"/>
            </w:pPr>
            <w:r>
              <w:rPr>
                <w:spacing w:val="7"/>
              </w:rPr>
              <w:t>(三)中标通知书发出后无正当理由改变中标结果；</w:t>
            </w:r>
            <w:r>
              <w:rPr>
                <w:spacing w:val="5"/>
              </w:rPr>
              <w:t xml:space="preserve"> </w:t>
            </w:r>
            <w:r>
              <w:rPr>
                <w:spacing w:val="7"/>
              </w:rPr>
              <w:t>(四)无正当理由不与中标人订立合同；</w:t>
            </w:r>
          </w:p>
          <w:p w14:paraId="6CF035FF">
            <w:pPr>
              <w:pStyle w:val="6"/>
              <w:spacing w:line="207" w:lineRule="auto"/>
              <w:ind w:left="27"/>
            </w:pPr>
            <w:r>
              <w:rPr>
                <w:spacing w:val="7"/>
              </w:rPr>
              <w:t>(五)在订立合同时向中标人提出附加条件。</w:t>
            </w:r>
          </w:p>
          <w:p w14:paraId="27CBDC09">
            <w:pPr>
              <w:pStyle w:val="6"/>
              <w:spacing w:before="2" w:line="207" w:lineRule="auto"/>
              <w:ind w:left="25" w:right="11" w:hanging="2"/>
            </w:pPr>
            <w:r>
              <w:rPr>
                <w:spacing w:val="7"/>
              </w:rPr>
              <w:t>第八十一条：</w:t>
            </w:r>
            <w:r>
              <w:rPr>
                <w:spacing w:val="-9"/>
              </w:rPr>
              <w:t xml:space="preserve"> </w:t>
            </w:r>
            <w:r>
              <w:rPr>
                <w:spacing w:val="7"/>
              </w:rPr>
              <w:t>中标通知书发出后，</w:t>
            </w:r>
            <w:r>
              <w:rPr>
                <w:spacing w:val="-9"/>
              </w:rPr>
              <w:t xml:space="preserve"> </w:t>
            </w:r>
            <w:r>
              <w:rPr>
                <w:spacing w:val="7"/>
              </w:rPr>
              <w:t>中标人放</w:t>
            </w:r>
            <w:r>
              <w:rPr>
                <w:spacing w:val="6"/>
              </w:rPr>
              <w:t>弃中标项目的</w:t>
            </w:r>
            <w:r>
              <w:rPr>
                <w:spacing w:val="-5"/>
              </w:rPr>
              <w:t xml:space="preserve"> </w:t>
            </w:r>
            <w:r>
              <w:rPr>
                <w:spacing w:val="6"/>
              </w:rPr>
              <w:t>，无正当</w:t>
            </w:r>
            <w:r>
              <w:t xml:space="preserve"> </w:t>
            </w:r>
            <w:r>
              <w:rPr>
                <w:spacing w:val="8"/>
              </w:rPr>
              <w:t>理由不与招标人签订合同的</w:t>
            </w:r>
            <w:r>
              <w:rPr>
                <w:spacing w:val="-2"/>
              </w:rPr>
              <w:t xml:space="preserve"> </w:t>
            </w:r>
            <w:r>
              <w:rPr>
                <w:spacing w:val="8"/>
              </w:rPr>
              <w:t>，在签订合同时向招标人提出附加条件</w:t>
            </w:r>
            <w:r>
              <w:t xml:space="preserve"> </w:t>
            </w:r>
            <w:r>
              <w:rPr>
                <w:spacing w:val="8"/>
              </w:rPr>
              <w:t>或者更改合同实质性内容的</w:t>
            </w:r>
            <w:r>
              <w:rPr>
                <w:spacing w:val="-3"/>
              </w:rPr>
              <w:t xml:space="preserve"> </w:t>
            </w:r>
            <w:r>
              <w:rPr>
                <w:spacing w:val="8"/>
              </w:rPr>
              <w:t>，或者拒不提交所要求的履约保证金</w:t>
            </w:r>
          </w:p>
          <w:p w14:paraId="3317A931">
            <w:pPr>
              <w:pStyle w:val="6"/>
              <w:spacing w:line="215" w:lineRule="auto"/>
              <w:ind w:left="23" w:right="11" w:firstLine="12"/>
            </w:pPr>
            <w:r>
              <w:rPr>
                <w:spacing w:val="6"/>
              </w:rPr>
              <w:t>的</w:t>
            </w:r>
            <w:r>
              <w:rPr>
                <w:spacing w:val="-4"/>
              </w:rPr>
              <w:t xml:space="preserve"> </w:t>
            </w:r>
            <w:r>
              <w:rPr>
                <w:spacing w:val="6"/>
              </w:rPr>
              <w:t>，取消其中标资格</w:t>
            </w:r>
            <w:r>
              <w:rPr>
                <w:spacing w:val="-7"/>
              </w:rPr>
              <w:t xml:space="preserve"> </w:t>
            </w:r>
            <w:r>
              <w:rPr>
                <w:spacing w:val="6"/>
              </w:rPr>
              <w:t>，投标保证金不予退还</w:t>
            </w:r>
            <w:r>
              <w:rPr>
                <w:spacing w:val="-6"/>
              </w:rPr>
              <w:t xml:space="preserve"> </w:t>
            </w:r>
            <w:r>
              <w:rPr>
                <w:spacing w:val="6"/>
              </w:rPr>
              <w:t>；给招标人的损失超过</w:t>
            </w:r>
            <w:r>
              <w:t xml:space="preserve"> </w:t>
            </w:r>
            <w:r>
              <w:rPr>
                <w:spacing w:val="7"/>
              </w:rPr>
              <w:t>投标保证金数额的，</w:t>
            </w:r>
            <w:r>
              <w:rPr>
                <w:spacing w:val="6"/>
              </w:rPr>
              <w:t xml:space="preserve"> </w:t>
            </w:r>
            <w:r>
              <w:rPr>
                <w:spacing w:val="7"/>
              </w:rPr>
              <w:t>中标人应当对超过部分予以赔偿</w:t>
            </w:r>
            <w:r>
              <w:rPr>
                <w:spacing w:val="-7"/>
              </w:rPr>
              <w:t xml:space="preserve"> </w:t>
            </w:r>
            <w:r>
              <w:rPr>
                <w:spacing w:val="7"/>
              </w:rPr>
              <w:t>；没有提交投</w:t>
            </w:r>
            <w:r>
              <w:t xml:space="preserve"> </w:t>
            </w:r>
            <w:r>
              <w:rPr>
                <w:spacing w:val="8"/>
              </w:rPr>
              <w:t>标保证金的</w:t>
            </w:r>
            <w:r>
              <w:rPr>
                <w:spacing w:val="-8"/>
              </w:rPr>
              <w:t xml:space="preserve"> </w:t>
            </w:r>
            <w:r>
              <w:rPr>
                <w:spacing w:val="8"/>
              </w:rPr>
              <w:t>，应当对招标人的损失承担赔偿责任</w:t>
            </w:r>
            <w:r>
              <w:rPr>
                <w:spacing w:val="-14"/>
              </w:rPr>
              <w:t xml:space="preserve"> </w:t>
            </w:r>
            <w:r>
              <w:rPr>
                <w:spacing w:val="7"/>
              </w:rPr>
              <w:t>。对依法必须进行</w:t>
            </w:r>
            <w:r>
              <w:t xml:space="preserve"> </w:t>
            </w:r>
            <w:r>
              <w:rPr>
                <w:spacing w:val="7"/>
              </w:rPr>
              <w:t>施工招标的项目的中标人，</w:t>
            </w:r>
            <w:r>
              <w:rPr>
                <w:spacing w:val="4"/>
              </w:rPr>
              <w:t xml:space="preserve"> </w:t>
            </w:r>
            <w:r>
              <w:rPr>
                <w:spacing w:val="7"/>
              </w:rPr>
              <w:t>由有关行政监督部门责令改正</w:t>
            </w:r>
            <w:r>
              <w:rPr>
                <w:spacing w:val="-5"/>
              </w:rPr>
              <w:t xml:space="preserve"> </w:t>
            </w:r>
            <w:r>
              <w:rPr>
                <w:spacing w:val="7"/>
              </w:rPr>
              <w:t>，可以处</w:t>
            </w:r>
            <w:r>
              <w:t xml:space="preserve"> </w:t>
            </w:r>
            <w:r>
              <w:rPr>
                <w:spacing w:val="8"/>
              </w:rPr>
              <w:t>中标金额千分之十以下罚款。</w:t>
            </w:r>
          </w:p>
        </w:tc>
        <w:tc>
          <w:tcPr>
            <w:tcW w:w="1240" w:type="dxa"/>
            <w:vAlign w:val="top"/>
          </w:tcPr>
          <w:p w14:paraId="0D83D80C">
            <w:pPr>
              <w:spacing w:line="375" w:lineRule="auto"/>
              <w:rPr>
                <w:rFonts w:ascii="Arial"/>
                <w:sz w:val="21"/>
              </w:rPr>
            </w:pPr>
          </w:p>
          <w:p w14:paraId="0E0E682E">
            <w:pPr>
              <w:pStyle w:val="6"/>
              <w:spacing w:before="49" w:line="198" w:lineRule="exact"/>
              <w:ind w:left="207"/>
            </w:pPr>
            <w:r>
              <w:rPr>
                <w:spacing w:val="8"/>
                <w:position w:val="1"/>
              </w:rPr>
              <w:t>一般违法行为</w:t>
            </w:r>
          </w:p>
        </w:tc>
        <w:tc>
          <w:tcPr>
            <w:tcW w:w="1878" w:type="dxa"/>
            <w:vAlign w:val="top"/>
          </w:tcPr>
          <w:p w14:paraId="0C7630AE">
            <w:pPr>
              <w:spacing w:line="375" w:lineRule="auto"/>
              <w:rPr>
                <w:rFonts w:ascii="Arial"/>
                <w:sz w:val="21"/>
              </w:rPr>
            </w:pPr>
          </w:p>
          <w:p w14:paraId="60A85D4D">
            <w:pPr>
              <w:pStyle w:val="6"/>
              <w:spacing w:before="49" w:line="199" w:lineRule="exact"/>
              <w:ind w:left="27"/>
            </w:pPr>
            <w:r>
              <w:rPr>
                <w:spacing w:val="8"/>
                <w:position w:val="1"/>
              </w:rPr>
              <w:t>有上述行为1项的</w:t>
            </w:r>
          </w:p>
        </w:tc>
        <w:tc>
          <w:tcPr>
            <w:tcW w:w="2303" w:type="dxa"/>
            <w:vAlign w:val="top"/>
          </w:tcPr>
          <w:p w14:paraId="5E7D1E89">
            <w:pPr>
              <w:spacing w:line="291" w:lineRule="auto"/>
              <w:rPr>
                <w:rFonts w:ascii="Arial"/>
                <w:sz w:val="21"/>
              </w:rPr>
            </w:pPr>
          </w:p>
          <w:p w14:paraId="544E44CD">
            <w:pPr>
              <w:pStyle w:val="6"/>
              <w:spacing w:before="49" w:line="227" w:lineRule="auto"/>
              <w:ind w:left="29" w:right="39" w:firstLine="1"/>
            </w:pPr>
            <w:r>
              <w:rPr>
                <w:spacing w:val="8"/>
              </w:rPr>
              <w:t>可以处中标项目金额千分之一以下的</w:t>
            </w:r>
            <w:r>
              <w:rPr>
                <w:spacing w:val="14"/>
              </w:rPr>
              <w:t xml:space="preserve"> </w:t>
            </w:r>
            <w:r>
              <w:rPr>
                <w:spacing w:val="4"/>
              </w:rPr>
              <w:t>罚款。</w:t>
            </w:r>
          </w:p>
        </w:tc>
      </w:tr>
      <w:tr w14:paraId="30E60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730" w:type="dxa"/>
            <w:vMerge w:val="continue"/>
            <w:tcBorders>
              <w:top w:val="nil"/>
              <w:bottom w:val="nil"/>
            </w:tcBorders>
            <w:vAlign w:val="top"/>
          </w:tcPr>
          <w:p w14:paraId="79488A63">
            <w:pPr>
              <w:rPr>
                <w:rFonts w:ascii="Arial"/>
                <w:sz w:val="21"/>
              </w:rPr>
            </w:pPr>
          </w:p>
        </w:tc>
        <w:tc>
          <w:tcPr>
            <w:tcW w:w="3264" w:type="dxa"/>
            <w:vMerge w:val="continue"/>
            <w:tcBorders>
              <w:top w:val="nil"/>
              <w:bottom w:val="nil"/>
            </w:tcBorders>
            <w:vAlign w:val="top"/>
          </w:tcPr>
          <w:p w14:paraId="137D9999">
            <w:pPr>
              <w:rPr>
                <w:rFonts w:ascii="Arial"/>
                <w:sz w:val="21"/>
              </w:rPr>
            </w:pPr>
          </w:p>
        </w:tc>
        <w:tc>
          <w:tcPr>
            <w:tcW w:w="1017" w:type="dxa"/>
            <w:vMerge w:val="continue"/>
            <w:tcBorders>
              <w:top w:val="nil"/>
              <w:bottom w:val="nil"/>
            </w:tcBorders>
            <w:vAlign w:val="top"/>
          </w:tcPr>
          <w:p w14:paraId="45DE8E4D">
            <w:pPr>
              <w:rPr>
                <w:rFonts w:ascii="Arial"/>
                <w:sz w:val="21"/>
              </w:rPr>
            </w:pPr>
          </w:p>
        </w:tc>
        <w:tc>
          <w:tcPr>
            <w:tcW w:w="4082" w:type="dxa"/>
            <w:vMerge w:val="continue"/>
            <w:tcBorders>
              <w:top w:val="nil"/>
              <w:bottom w:val="nil"/>
            </w:tcBorders>
            <w:vAlign w:val="top"/>
          </w:tcPr>
          <w:p w14:paraId="4EA0A577">
            <w:pPr>
              <w:rPr>
                <w:rFonts w:ascii="Arial"/>
                <w:sz w:val="21"/>
              </w:rPr>
            </w:pPr>
          </w:p>
        </w:tc>
        <w:tc>
          <w:tcPr>
            <w:tcW w:w="1240" w:type="dxa"/>
            <w:vAlign w:val="top"/>
          </w:tcPr>
          <w:p w14:paraId="5334E757">
            <w:pPr>
              <w:spacing w:line="293" w:lineRule="auto"/>
              <w:rPr>
                <w:rFonts w:ascii="Arial"/>
                <w:sz w:val="21"/>
              </w:rPr>
            </w:pPr>
          </w:p>
          <w:p w14:paraId="696E7043">
            <w:pPr>
              <w:pStyle w:val="6"/>
              <w:spacing w:before="49" w:line="199" w:lineRule="exact"/>
              <w:ind w:left="207"/>
            </w:pPr>
            <w:r>
              <w:rPr>
                <w:spacing w:val="8"/>
                <w:position w:val="1"/>
              </w:rPr>
              <w:t>较重违法行为</w:t>
            </w:r>
          </w:p>
        </w:tc>
        <w:tc>
          <w:tcPr>
            <w:tcW w:w="1878" w:type="dxa"/>
            <w:vAlign w:val="top"/>
          </w:tcPr>
          <w:p w14:paraId="1E32BA8B">
            <w:pPr>
              <w:spacing w:line="293" w:lineRule="auto"/>
              <w:rPr>
                <w:rFonts w:ascii="Arial"/>
                <w:sz w:val="21"/>
              </w:rPr>
            </w:pPr>
          </w:p>
          <w:p w14:paraId="5E17DEEC">
            <w:pPr>
              <w:pStyle w:val="6"/>
              <w:spacing w:before="49" w:line="199" w:lineRule="exact"/>
              <w:ind w:left="27"/>
            </w:pPr>
            <w:r>
              <w:rPr>
                <w:spacing w:val="8"/>
                <w:position w:val="1"/>
              </w:rPr>
              <w:t>有上述行为2项的</w:t>
            </w:r>
          </w:p>
        </w:tc>
        <w:tc>
          <w:tcPr>
            <w:tcW w:w="2303" w:type="dxa"/>
            <w:vAlign w:val="top"/>
          </w:tcPr>
          <w:p w14:paraId="6754066D">
            <w:pPr>
              <w:pStyle w:val="6"/>
              <w:spacing w:before="259" w:line="227" w:lineRule="auto"/>
              <w:ind w:left="30" w:right="39" w:hanging="2"/>
            </w:pPr>
            <w:r>
              <w:rPr>
                <w:spacing w:val="9"/>
              </w:rPr>
              <w:t>处中标项目金额千分之一以上千分之</w:t>
            </w:r>
            <w:r>
              <w:t xml:space="preserve"> </w:t>
            </w:r>
            <w:r>
              <w:rPr>
                <w:spacing w:val="7"/>
              </w:rPr>
              <w:t>三以下的罚款。</w:t>
            </w:r>
          </w:p>
        </w:tc>
      </w:tr>
      <w:tr w14:paraId="496C5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730" w:type="dxa"/>
            <w:vMerge w:val="continue"/>
            <w:tcBorders>
              <w:top w:val="nil"/>
            </w:tcBorders>
            <w:vAlign w:val="top"/>
          </w:tcPr>
          <w:p w14:paraId="7EF6C252">
            <w:pPr>
              <w:rPr>
                <w:rFonts w:ascii="Arial"/>
                <w:sz w:val="21"/>
              </w:rPr>
            </w:pPr>
          </w:p>
        </w:tc>
        <w:tc>
          <w:tcPr>
            <w:tcW w:w="3264" w:type="dxa"/>
            <w:vMerge w:val="continue"/>
            <w:tcBorders>
              <w:top w:val="nil"/>
            </w:tcBorders>
            <w:vAlign w:val="top"/>
          </w:tcPr>
          <w:p w14:paraId="6976DA2F">
            <w:pPr>
              <w:rPr>
                <w:rFonts w:ascii="Arial"/>
                <w:sz w:val="21"/>
              </w:rPr>
            </w:pPr>
          </w:p>
        </w:tc>
        <w:tc>
          <w:tcPr>
            <w:tcW w:w="1017" w:type="dxa"/>
            <w:vMerge w:val="continue"/>
            <w:tcBorders>
              <w:top w:val="nil"/>
            </w:tcBorders>
            <w:vAlign w:val="top"/>
          </w:tcPr>
          <w:p w14:paraId="054080BC">
            <w:pPr>
              <w:rPr>
                <w:rFonts w:ascii="Arial"/>
                <w:sz w:val="21"/>
              </w:rPr>
            </w:pPr>
          </w:p>
        </w:tc>
        <w:tc>
          <w:tcPr>
            <w:tcW w:w="4082" w:type="dxa"/>
            <w:vMerge w:val="continue"/>
            <w:tcBorders>
              <w:top w:val="nil"/>
            </w:tcBorders>
            <w:vAlign w:val="top"/>
          </w:tcPr>
          <w:p w14:paraId="443E309B">
            <w:pPr>
              <w:rPr>
                <w:rFonts w:ascii="Arial"/>
                <w:sz w:val="21"/>
              </w:rPr>
            </w:pPr>
          </w:p>
        </w:tc>
        <w:tc>
          <w:tcPr>
            <w:tcW w:w="1240" w:type="dxa"/>
            <w:vAlign w:val="top"/>
          </w:tcPr>
          <w:p w14:paraId="0D2AE365">
            <w:pPr>
              <w:spacing w:line="452" w:lineRule="auto"/>
              <w:rPr>
                <w:rFonts w:ascii="Arial"/>
                <w:sz w:val="21"/>
              </w:rPr>
            </w:pPr>
          </w:p>
          <w:p w14:paraId="17F887B0">
            <w:pPr>
              <w:pStyle w:val="6"/>
              <w:spacing w:before="48" w:line="200" w:lineRule="exact"/>
              <w:ind w:left="205"/>
            </w:pPr>
            <w:r>
              <w:rPr>
                <w:spacing w:val="8"/>
                <w:position w:val="1"/>
              </w:rPr>
              <w:t>严重违法行为</w:t>
            </w:r>
          </w:p>
        </w:tc>
        <w:tc>
          <w:tcPr>
            <w:tcW w:w="1878" w:type="dxa"/>
            <w:vAlign w:val="top"/>
          </w:tcPr>
          <w:p w14:paraId="4E0D472F">
            <w:pPr>
              <w:spacing w:line="452" w:lineRule="auto"/>
              <w:rPr>
                <w:rFonts w:ascii="Arial"/>
                <w:sz w:val="21"/>
              </w:rPr>
            </w:pPr>
          </w:p>
          <w:p w14:paraId="172E8857">
            <w:pPr>
              <w:pStyle w:val="6"/>
              <w:spacing w:before="48" w:line="200" w:lineRule="exact"/>
              <w:ind w:left="27"/>
            </w:pPr>
            <w:r>
              <w:rPr>
                <w:spacing w:val="8"/>
                <w:position w:val="1"/>
              </w:rPr>
              <w:t>有上述行为超过2项的</w:t>
            </w:r>
          </w:p>
        </w:tc>
        <w:tc>
          <w:tcPr>
            <w:tcW w:w="2303" w:type="dxa"/>
            <w:vAlign w:val="top"/>
          </w:tcPr>
          <w:p w14:paraId="101FF4A6">
            <w:pPr>
              <w:spacing w:line="368" w:lineRule="auto"/>
              <w:rPr>
                <w:rFonts w:ascii="Arial"/>
                <w:sz w:val="21"/>
              </w:rPr>
            </w:pPr>
          </w:p>
          <w:p w14:paraId="6036B360">
            <w:pPr>
              <w:pStyle w:val="6"/>
              <w:spacing w:before="48" w:line="227" w:lineRule="auto"/>
              <w:ind w:left="32" w:right="39" w:hanging="4"/>
            </w:pPr>
            <w:r>
              <w:rPr>
                <w:spacing w:val="9"/>
              </w:rPr>
              <w:t>处中标项目金额千分之三以上千分之</w:t>
            </w:r>
            <w:r>
              <w:t xml:space="preserve"> </w:t>
            </w:r>
            <w:r>
              <w:rPr>
                <w:spacing w:val="7"/>
              </w:rPr>
              <w:t>十以下的罚款款。</w:t>
            </w:r>
          </w:p>
        </w:tc>
      </w:tr>
    </w:tbl>
    <w:p w14:paraId="211A923F">
      <w:pPr>
        <w:rPr>
          <w:rFonts w:ascii="Arial"/>
          <w:sz w:val="21"/>
        </w:rPr>
      </w:pPr>
    </w:p>
    <w:p w14:paraId="30D5359A">
      <w:pPr>
        <w:rPr>
          <w:rFonts w:ascii="Arial" w:hAnsi="Arial" w:eastAsia="Arial" w:cs="Arial"/>
          <w:sz w:val="21"/>
          <w:szCs w:val="21"/>
        </w:rPr>
        <w:sectPr>
          <w:footerReference r:id="rId9" w:type="default"/>
          <w:pgSz w:w="16840" w:h="11900"/>
          <w:pgMar w:top="1011" w:right="1237" w:bottom="950" w:left="1077" w:header="0" w:footer="710" w:gutter="0"/>
          <w:cols w:space="720" w:num="1"/>
        </w:sectPr>
      </w:pPr>
    </w:p>
    <w:p w14:paraId="13AE096E">
      <w:pPr>
        <w:spacing w:before="184"/>
      </w:pPr>
    </w:p>
    <w:tbl>
      <w:tblPr>
        <w:tblStyle w:val="5"/>
        <w:tblW w:w="145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3264"/>
        <w:gridCol w:w="1017"/>
        <w:gridCol w:w="4082"/>
        <w:gridCol w:w="1240"/>
        <w:gridCol w:w="1878"/>
        <w:gridCol w:w="2303"/>
      </w:tblGrid>
      <w:tr w14:paraId="6A16D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30" w:type="dxa"/>
            <w:vMerge w:val="restart"/>
            <w:tcBorders>
              <w:bottom w:val="nil"/>
            </w:tcBorders>
            <w:vAlign w:val="top"/>
          </w:tcPr>
          <w:p w14:paraId="4EE32480">
            <w:pPr>
              <w:spacing w:line="334" w:lineRule="auto"/>
              <w:rPr>
                <w:rFonts w:ascii="Arial"/>
                <w:sz w:val="21"/>
              </w:rPr>
            </w:pPr>
          </w:p>
          <w:p w14:paraId="630E31F4">
            <w:pPr>
              <w:spacing w:line="335" w:lineRule="auto"/>
              <w:rPr>
                <w:rFonts w:ascii="Arial"/>
                <w:sz w:val="21"/>
              </w:rPr>
            </w:pPr>
          </w:p>
          <w:p w14:paraId="27A4575B">
            <w:pPr>
              <w:pStyle w:val="6"/>
              <w:spacing w:before="49" w:line="196" w:lineRule="auto"/>
              <w:ind w:left="332"/>
            </w:pPr>
            <w:r>
              <w:t>5</w:t>
            </w:r>
          </w:p>
        </w:tc>
        <w:tc>
          <w:tcPr>
            <w:tcW w:w="3264" w:type="dxa"/>
            <w:vMerge w:val="restart"/>
            <w:tcBorders>
              <w:bottom w:val="nil"/>
            </w:tcBorders>
            <w:vAlign w:val="top"/>
          </w:tcPr>
          <w:p w14:paraId="0BC7120F">
            <w:pPr>
              <w:spacing w:line="280" w:lineRule="auto"/>
              <w:rPr>
                <w:rFonts w:ascii="Arial"/>
                <w:sz w:val="21"/>
              </w:rPr>
            </w:pPr>
          </w:p>
          <w:p w14:paraId="48577F05">
            <w:pPr>
              <w:spacing w:line="280" w:lineRule="auto"/>
              <w:rPr>
                <w:rFonts w:ascii="Arial"/>
                <w:sz w:val="21"/>
              </w:rPr>
            </w:pPr>
          </w:p>
          <w:p w14:paraId="550ADA16">
            <w:pPr>
              <w:pStyle w:val="6"/>
              <w:spacing w:before="49" w:line="227" w:lineRule="auto"/>
              <w:ind w:left="22" w:right="32" w:hanging="2"/>
            </w:pPr>
            <w:r>
              <w:rPr>
                <w:spacing w:val="8"/>
              </w:rPr>
              <w:t>对工程造价咨询企业在建筑工程计价活动中</w:t>
            </w:r>
            <w:r>
              <w:rPr>
                <w:spacing w:val="-7"/>
              </w:rPr>
              <w:t xml:space="preserve"> </w:t>
            </w:r>
            <w:r>
              <w:rPr>
                <w:spacing w:val="8"/>
              </w:rPr>
              <w:t>，出具有</w:t>
            </w:r>
            <w:r>
              <w:t xml:space="preserve"> </w:t>
            </w:r>
            <w:r>
              <w:rPr>
                <w:spacing w:val="8"/>
              </w:rPr>
              <w:t>虚假记载</w:t>
            </w:r>
            <w:r>
              <w:rPr>
                <w:spacing w:val="-11"/>
              </w:rPr>
              <w:t xml:space="preserve"> </w:t>
            </w:r>
            <w:r>
              <w:rPr>
                <w:spacing w:val="8"/>
              </w:rPr>
              <w:t>、误导性陈述的工程造价成果文件的处罚</w:t>
            </w:r>
          </w:p>
        </w:tc>
        <w:tc>
          <w:tcPr>
            <w:tcW w:w="1017" w:type="dxa"/>
            <w:vMerge w:val="restart"/>
            <w:tcBorders>
              <w:bottom w:val="nil"/>
            </w:tcBorders>
            <w:vAlign w:val="top"/>
          </w:tcPr>
          <w:p w14:paraId="5EFE3BAB">
            <w:pPr>
              <w:spacing w:line="393" w:lineRule="auto"/>
              <w:rPr>
                <w:rFonts w:ascii="Arial"/>
                <w:sz w:val="21"/>
              </w:rPr>
            </w:pPr>
          </w:p>
          <w:p w14:paraId="5E1AD06F">
            <w:pPr>
              <w:pStyle w:val="6"/>
              <w:spacing w:before="49" w:line="217" w:lineRule="auto"/>
              <w:ind w:left="21" w:right="151" w:hanging="8"/>
              <w:jc w:val="both"/>
            </w:pPr>
            <w:r>
              <w:rPr>
                <w:spacing w:val="10"/>
              </w:rPr>
              <w:t>《建筑工程施</w:t>
            </w:r>
            <w:r>
              <w:rPr>
                <w:spacing w:val="1"/>
              </w:rPr>
              <w:t xml:space="preserve"> </w:t>
            </w:r>
            <w:r>
              <w:rPr>
                <w:spacing w:val="8"/>
              </w:rPr>
              <w:t>工发包与承包</w:t>
            </w:r>
            <w:r>
              <w:rPr>
                <w:spacing w:val="4"/>
              </w:rPr>
              <w:t xml:space="preserve"> </w:t>
            </w:r>
            <w:r>
              <w:rPr>
                <w:spacing w:val="8"/>
              </w:rPr>
              <w:t>计价管理办法</w:t>
            </w:r>
            <w:r>
              <w:rPr>
                <w:spacing w:val="4"/>
              </w:rPr>
              <w:t xml:space="preserve"> </w:t>
            </w:r>
            <w:r>
              <w:rPr>
                <w:spacing w:val="8"/>
              </w:rPr>
              <w:t>》第二十三条</w:t>
            </w:r>
          </w:p>
        </w:tc>
        <w:tc>
          <w:tcPr>
            <w:tcW w:w="4082" w:type="dxa"/>
            <w:vMerge w:val="restart"/>
            <w:tcBorders>
              <w:bottom w:val="nil"/>
            </w:tcBorders>
            <w:vAlign w:val="top"/>
          </w:tcPr>
          <w:p w14:paraId="76989B50">
            <w:pPr>
              <w:spacing w:line="393" w:lineRule="auto"/>
              <w:rPr>
                <w:rFonts w:ascii="Arial"/>
                <w:sz w:val="21"/>
              </w:rPr>
            </w:pPr>
          </w:p>
          <w:p w14:paraId="493802F3">
            <w:pPr>
              <w:pStyle w:val="6"/>
              <w:spacing w:before="49" w:line="217" w:lineRule="auto"/>
              <w:ind w:left="23" w:right="12" w:firstLine="1"/>
            </w:pPr>
            <w:r>
              <w:rPr>
                <w:spacing w:val="8"/>
              </w:rPr>
              <w:t>工程造价咨询企业在建筑工程计价活动中，</w:t>
            </w:r>
            <w:r>
              <w:rPr>
                <w:spacing w:val="-9"/>
              </w:rPr>
              <w:t xml:space="preserve"> </w:t>
            </w:r>
            <w:r>
              <w:rPr>
                <w:spacing w:val="8"/>
              </w:rPr>
              <w:t>出具有虚</w:t>
            </w:r>
            <w:r>
              <w:rPr>
                <w:spacing w:val="7"/>
              </w:rPr>
              <w:t>假记载</w:t>
            </w:r>
            <w:r>
              <w:rPr>
                <w:spacing w:val="-17"/>
              </w:rPr>
              <w:t xml:space="preserve"> </w:t>
            </w:r>
            <w:r>
              <w:rPr>
                <w:spacing w:val="7"/>
              </w:rPr>
              <w:t>、误导</w:t>
            </w:r>
            <w:r>
              <w:t xml:space="preserve"> </w:t>
            </w:r>
            <w:r>
              <w:rPr>
                <w:spacing w:val="7"/>
              </w:rPr>
              <w:t>性陈述的工程造价成果文件的</w:t>
            </w:r>
            <w:r>
              <w:rPr>
                <w:spacing w:val="4"/>
              </w:rPr>
              <w:t xml:space="preserve"> </w:t>
            </w:r>
            <w:r>
              <w:rPr>
                <w:spacing w:val="7"/>
              </w:rPr>
              <w:t>，记入工程造价咨询企业信用档案</w:t>
            </w:r>
            <w:r>
              <w:rPr>
                <w:spacing w:val="-6"/>
              </w:rPr>
              <w:t xml:space="preserve"> </w:t>
            </w:r>
            <w:r>
              <w:rPr>
                <w:spacing w:val="7"/>
              </w:rPr>
              <w:t>，</w:t>
            </w:r>
            <w:r>
              <w:t xml:space="preserve"> </w:t>
            </w:r>
            <w:r>
              <w:rPr>
                <w:spacing w:val="8"/>
              </w:rPr>
              <w:t>由县级以上地方人民政府住房城乡建设主管部门责令改正</w:t>
            </w:r>
            <w:r>
              <w:rPr>
                <w:spacing w:val="-3"/>
              </w:rPr>
              <w:t xml:space="preserve"> </w:t>
            </w:r>
            <w:r>
              <w:rPr>
                <w:spacing w:val="8"/>
              </w:rPr>
              <w:t>，处1万</w:t>
            </w:r>
            <w:r>
              <w:t xml:space="preserve">   </w:t>
            </w:r>
            <w:r>
              <w:rPr>
                <w:spacing w:val="7"/>
              </w:rPr>
              <w:t>元以上3万元以下的罚款</w:t>
            </w:r>
            <w:r>
              <w:rPr>
                <w:spacing w:val="-6"/>
              </w:rPr>
              <w:t xml:space="preserve"> </w:t>
            </w:r>
            <w:r>
              <w:rPr>
                <w:spacing w:val="7"/>
              </w:rPr>
              <w:t>，并予以通报。</w:t>
            </w:r>
          </w:p>
        </w:tc>
        <w:tc>
          <w:tcPr>
            <w:tcW w:w="1240" w:type="dxa"/>
            <w:vAlign w:val="top"/>
          </w:tcPr>
          <w:p w14:paraId="21D40C45">
            <w:pPr>
              <w:pStyle w:val="6"/>
              <w:spacing w:before="176" w:line="199" w:lineRule="exact"/>
              <w:ind w:left="207"/>
            </w:pPr>
            <w:r>
              <w:rPr>
                <w:spacing w:val="8"/>
                <w:position w:val="1"/>
              </w:rPr>
              <w:t>一般违法行为</w:t>
            </w:r>
          </w:p>
        </w:tc>
        <w:tc>
          <w:tcPr>
            <w:tcW w:w="1878" w:type="dxa"/>
            <w:vAlign w:val="top"/>
          </w:tcPr>
          <w:p w14:paraId="0A13F6F6">
            <w:pPr>
              <w:pStyle w:val="6"/>
              <w:spacing w:before="92" w:line="228" w:lineRule="auto"/>
              <w:ind w:left="38" w:right="33" w:hanging="11"/>
            </w:pPr>
            <w:r>
              <w:rPr>
                <w:spacing w:val="7"/>
              </w:rPr>
              <w:t>期限内纠正</w:t>
            </w:r>
            <w:r>
              <w:rPr>
                <w:spacing w:val="-7"/>
              </w:rPr>
              <w:t xml:space="preserve"> </w:t>
            </w:r>
            <w:r>
              <w:rPr>
                <w:spacing w:val="7"/>
              </w:rPr>
              <w:t>，未造成危害后果</w:t>
            </w:r>
            <w:r>
              <w:t xml:space="preserve"> 的</w:t>
            </w:r>
          </w:p>
        </w:tc>
        <w:tc>
          <w:tcPr>
            <w:tcW w:w="2303" w:type="dxa"/>
            <w:vAlign w:val="top"/>
          </w:tcPr>
          <w:p w14:paraId="614E4FF1">
            <w:pPr>
              <w:pStyle w:val="6"/>
              <w:spacing w:before="176" w:line="199" w:lineRule="exact"/>
              <w:ind w:left="28"/>
            </w:pPr>
            <w:r>
              <w:rPr>
                <w:spacing w:val="7"/>
                <w:position w:val="1"/>
              </w:rPr>
              <w:t>处1万元的罚款。</w:t>
            </w:r>
          </w:p>
        </w:tc>
      </w:tr>
      <w:tr w14:paraId="3A64E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0" w:type="dxa"/>
            <w:vMerge w:val="continue"/>
            <w:tcBorders>
              <w:top w:val="nil"/>
              <w:bottom w:val="nil"/>
            </w:tcBorders>
            <w:vAlign w:val="top"/>
          </w:tcPr>
          <w:p w14:paraId="4906736A">
            <w:pPr>
              <w:rPr>
                <w:rFonts w:ascii="Arial"/>
                <w:sz w:val="21"/>
              </w:rPr>
            </w:pPr>
          </w:p>
        </w:tc>
        <w:tc>
          <w:tcPr>
            <w:tcW w:w="3264" w:type="dxa"/>
            <w:vMerge w:val="continue"/>
            <w:tcBorders>
              <w:top w:val="nil"/>
              <w:bottom w:val="nil"/>
            </w:tcBorders>
            <w:vAlign w:val="top"/>
          </w:tcPr>
          <w:p w14:paraId="7684A1C2">
            <w:pPr>
              <w:rPr>
                <w:rFonts w:ascii="Arial"/>
                <w:sz w:val="21"/>
              </w:rPr>
            </w:pPr>
          </w:p>
        </w:tc>
        <w:tc>
          <w:tcPr>
            <w:tcW w:w="1017" w:type="dxa"/>
            <w:vMerge w:val="continue"/>
            <w:tcBorders>
              <w:top w:val="nil"/>
              <w:bottom w:val="nil"/>
            </w:tcBorders>
            <w:vAlign w:val="top"/>
          </w:tcPr>
          <w:p w14:paraId="0D16F7BA">
            <w:pPr>
              <w:rPr>
                <w:rFonts w:ascii="Arial"/>
                <w:sz w:val="21"/>
              </w:rPr>
            </w:pPr>
          </w:p>
        </w:tc>
        <w:tc>
          <w:tcPr>
            <w:tcW w:w="4082" w:type="dxa"/>
            <w:vMerge w:val="continue"/>
            <w:tcBorders>
              <w:top w:val="nil"/>
              <w:bottom w:val="nil"/>
            </w:tcBorders>
            <w:vAlign w:val="top"/>
          </w:tcPr>
          <w:p w14:paraId="29B0FC3B">
            <w:pPr>
              <w:rPr>
                <w:rFonts w:ascii="Arial"/>
                <w:sz w:val="21"/>
              </w:rPr>
            </w:pPr>
          </w:p>
        </w:tc>
        <w:tc>
          <w:tcPr>
            <w:tcW w:w="1240" w:type="dxa"/>
            <w:vAlign w:val="top"/>
          </w:tcPr>
          <w:p w14:paraId="047E1C6C">
            <w:pPr>
              <w:pStyle w:val="6"/>
              <w:spacing w:before="171" w:line="200" w:lineRule="exact"/>
              <w:ind w:left="207"/>
            </w:pPr>
            <w:r>
              <w:rPr>
                <w:spacing w:val="8"/>
                <w:position w:val="1"/>
              </w:rPr>
              <w:t>较重违法行为</w:t>
            </w:r>
          </w:p>
        </w:tc>
        <w:tc>
          <w:tcPr>
            <w:tcW w:w="1878" w:type="dxa"/>
            <w:vAlign w:val="top"/>
          </w:tcPr>
          <w:p w14:paraId="7B36A358">
            <w:pPr>
              <w:pStyle w:val="6"/>
              <w:spacing w:before="87" w:line="227" w:lineRule="auto"/>
              <w:ind w:left="38" w:right="33" w:hanging="11"/>
            </w:pPr>
            <w:r>
              <w:rPr>
                <w:spacing w:val="7"/>
              </w:rPr>
              <w:t>期限内纠正</w:t>
            </w:r>
            <w:r>
              <w:rPr>
                <w:spacing w:val="-7"/>
              </w:rPr>
              <w:t xml:space="preserve"> </w:t>
            </w:r>
            <w:r>
              <w:rPr>
                <w:spacing w:val="7"/>
              </w:rPr>
              <w:t>，造成危害后果可</w:t>
            </w:r>
            <w:r>
              <w:t xml:space="preserve"> </w:t>
            </w:r>
            <w:r>
              <w:rPr>
                <w:spacing w:val="5"/>
              </w:rPr>
              <w:t>以消除的</w:t>
            </w:r>
          </w:p>
        </w:tc>
        <w:tc>
          <w:tcPr>
            <w:tcW w:w="2303" w:type="dxa"/>
            <w:vAlign w:val="top"/>
          </w:tcPr>
          <w:p w14:paraId="69989D1D">
            <w:pPr>
              <w:pStyle w:val="6"/>
              <w:spacing w:before="171" w:line="199" w:lineRule="exact"/>
              <w:ind w:left="28"/>
            </w:pPr>
            <w:r>
              <w:rPr>
                <w:spacing w:val="8"/>
                <w:position w:val="1"/>
              </w:rPr>
              <w:t>处以1万元以上2万元以下的罚款。</w:t>
            </w:r>
          </w:p>
        </w:tc>
      </w:tr>
      <w:tr w14:paraId="36B12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0" w:type="dxa"/>
            <w:vMerge w:val="continue"/>
            <w:tcBorders>
              <w:top w:val="nil"/>
            </w:tcBorders>
            <w:vAlign w:val="top"/>
          </w:tcPr>
          <w:p w14:paraId="1F0DA0A3">
            <w:pPr>
              <w:rPr>
                <w:rFonts w:ascii="Arial"/>
                <w:sz w:val="21"/>
              </w:rPr>
            </w:pPr>
          </w:p>
        </w:tc>
        <w:tc>
          <w:tcPr>
            <w:tcW w:w="3264" w:type="dxa"/>
            <w:vMerge w:val="continue"/>
            <w:tcBorders>
              <w:top w:val="nil"/>
            </w:tcBorders>
            <w:vAlign w:val="top"/>
          </w:tcPr>
          <w:p w14:paraId="42021F43">
            <w:pPr>
              <w:rPr>
                <w:rFonts w:ascii="Arial"/>
                <w:sz w:val="21"/>
              </w:rPr>
            </w:pPr>
          </w:p>
        </w:tc>
        <w:tc>
          <w:tcPr>
            <w:tcW w:w="1017" w:type="dxa"/>
            <w:vMerge w:val="continue"/>
            <w:tcBorders>
              <w:top w:val="nil"/>
            </w:tcBorders>
            <w:vAlign w:val="top"/>
          </w:tcPr>
          <w:p w14:paraId="5C28FBD2">
            <w:pPr>
              <w:rPr>
                <w:rFonts w:ascii="Arial"/>
                <w:sz w:val="21"/>
              </w:rPr>
            </w:pPr>
          </w:p>
        </w:tc>
        <w:tc>
          <w:tcPr>
            <w:tcW w:w="4082" w:type="dxa"/>
            <w:vMerge w:val="continue"/>
            <w:tcBorders>
              <w:top w:val="nil"/>
            </w:tcBorders>
            <w:vAlign w:val="top"/>
          </w:tcPr>
          <w:p w14:paraId="3D33D6F7">
            <w:pPr>
              <w:rPr>
                <w:rFonts w:ascii="Arial"/>
                <w:sz w:val="21"/>
              </w:rPr>
            </w:pPr>
          </w:p>
        </w:tc>
        <w:tc>
          <w:tcPr>
            <w:tcW w:w="1240" w:type="dxa"/>
            <w:vAlign w:val="top"/>
          </w:tcPr>
          <w:p w14:paraId="15703A5F">
            <w:pPr>
              <w:pStyle w:val="6"/>
              <w:spacing w:before="172" w:line="199" w:lineRule="exact"/>
              <w:ind w:left="205"/>
            </w:pPr>
            <w:r>
              <w:rPr>
                <w:spacing w:val="8"/>
                <w:position w:val="1"/>
              </w:rPr>
              <w:t>严重违法行为</w:t>
            </w:r>
          </w:p>
        </w:tc>
        <w:tc>
          <w:tcPr>
            <w:tcW w:w="1878" w:type="dxa"/>
            <w:vAlign w:val="top"/>
          </w:tcPr>
          <w:p w14:paraId="15E111C1">
            <w:pPr>
              <w:pStyle w:val="6"/>
              <w:spacing w:before="88" w:line="227" w:lineRule="auto"/>
              <w:ind w:left="30" w:right="33" w:hanging="2"/>
            </w:pPr>
            <w:r>
              <w:rPr>
                <w:spacing w:val="7"/>
              </w:rPr>
              <w:t>未在期限内纠正</w:t>
            </w:r>
            <w:r>
              <w:rPr>
                <w:spacing w:val="-8"/>
              </w:rPr>
              <w:t xml:space="preserve"> </w:t>
            </w:r>
            <w:r>
              <w:rPr>
                <w:spacing w:val="7"/>
              </w:rPr>
              <w:t>，或者造成危</w:t>
            </w:r>
            <w:r>
              <w:t xml:space="preserve"> </w:t>
            </w:r>
            <w:r>
              <w:rPr>
                <w:spacing w:val="8"/>
              </w:rPr>
              <w:t>害后果无法消除的</w:t>
            </w:r>
          </w:p>
        </w:tc>
        <w:tc>
          <w:tcPr>
            <w:tcW w:w="2303" w:type="dxa"/>
            <w:vAlign w:val="top"/>
          </w:tcPr>
          <w:p w14:paraId="34D56593">
            <w:pPr>
              <w:pStyle w:val="6"/>
              <w:spacing w:before="172" w:line="199" w:lineRule="exact"/>
              <w:ind w:left="28"/>
            </w:pPr>
            <w:r>
              <w:rPr>
                <w:spacing w:val="8"/>
                <w:position w:val="1"/>
              </w:rPr>
              <w:t>处以2万元以上3万元以下的罚款。</w:t>
            </w:r>
          </w:p>
        </w:tc>
      </w:tr>
      <w:tr w14:paraId="6D9A1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730" w:type="dxa"/>
            <w:vMerge w:val="restart"/>
            <w:tcBorders>
              <w:bottom w:val="nil"/>
            </w:tcBorders>
            <w:vAlign w:val="top"/>
          </w:tcPr>
          <w:p w14:paraId="04C0F841">
            <w:pPr>
              <w:spacing w:line="275" w:lineRule="auto"/>
              <w:rPr>
                <w:rFonts w:ascii="Arial"/>
                <w:sz w:val="21"/>
              </w:rPr>
            </w:pPr>
          </w:p>
          <w:p w14:paraId="17F9E748">
            <w:pPr>
              <w:spacing w:line="275" w:lineRule="auto"/>
              <w:rPr>
                <w:rFonts w:ascii="Arial"/>
                <w:sz w:val="21"/>
              </w:rPr>
            </w:pPr>
          </w:p>
          <w:p w14:paraId="5B9A9C69">
            <w:pPr>
              <w:spacing w:line="275" w:lineRule="auto"/>
              <w:rPr>
                <w:rFonts w:ascii="Arial"/>
                <w:sz w:val="21"/>
              </w:rPr>
            </w:pPr>
          </w:p>
          <w:p w14:paraId="146A0218">
            <w:pPr>
              <w:pStyle w:val="6"/>
              <w:spacing w:before="49" w:line="200" w:lineRule="auto"/>
              <w:ind w:left="280"/>
            </w:pPr>
            <w:r>
              <w:rPr>
                <w:spacing w:val="2"/>
              </w:rPr>
              <w:t>6.1</w:t>
            </w:r>
          </w:p>
        </w:tc>
        <w:tc>
          <w:tcPr>
            <w:tcW w:w="3264" w:type="dxa"/>
            <w:vMerge w:val="restart"/>
            <w:tcBorders>
              <w:bottom w:val="nil"/>
            </w:tcBorders>
            <w:vAlign w:val="top"/>
          </w:tcPr>
          <w:p w14:paraId="07835E2C">
            <w:pPr>
              <w:rPr>
                <w:rFonts w:ascii="Arial"/>
                <w:sz w:val="21"/>
              </w:rPr>
            </w:pPr>
          </w:p>
          <w:p w14:paraId="384E22BD">
            <w:pPr>
              <w:rPr>
                <w:rFonts w:ascii="Arial"/>
                <w:sz w:val="21"/>
              </w:rPr>
            </w:pPr>
          </w:p>
          <w:p w14:paraId="1F460ABA">
            <w:pPr>
              <w:rPr>
                <w:rFonts w:ascii="Arial"/>
                <w:sz w:val="21"/>
              </w:rPr>
            </w:pPr>
          </w:p>
          <w:p w14:paraId="02F49375">
            <w:pPr>
              <w:pStyle w:val="6"/>
              <w:spacing w:before="48" w:line="227" w:lineRule="auto"/>
              <w:ind w:left="20" w:right="33"/>
            </w:pPr>
            <w:r>
              <w:rPr>
                <w:spacing w:val="8"/>
              </w:rPr>
              <w:t>对注册监理工程师以欺骗</w:t>
            </w:r>
            <w:r>
              <w:rPr>
                <w:spacing w:val="-8"/>
              </w:rPr>
              <w:t xml:space="preserve"> </w:t>
            </w:r>
            <w:r>
              <w:rPr>
                <w:spacing w:val="8"/>
              </w:rPr>
              <w:t>、贿赂等不正当手段取得注</w:t>
            </w:r>
            <w:r>
              <w:t xml:space="preserve"> </w:t>
            </w:r>
            <w:r>
              <w:rPr>
                <w:spacing w:val="8"/>
              </w:rPr>
              <w:t>册证书的处罚</w:t>
            </w:r>
          </w:p>
        </w:tc>
        <w:tc>
          <w:tcPr>
            <w:tcW w:w="1017" w:type="dxa"/>
            <w:vMerge w:val="restart"/>
            <w:tcBorders>
              <w:bottom w:val="nil"/>
            </w:tcBorders>
            <w:vAlign w:val="top"/>
          </w:tcPr>
          <w:p w14:paraId="4A6D509D">
            <w:pPr>
              <w:spacing w:line="317" w:lineRule="auto"/>
              <w:rPr>
                <w:rFonts w:ascii="Arial"/>
                <w:sz w:val="21"/>
              </w:rPr>
            </w:pPr>
          </w:p>
          <w:p w14:paraId="74CE076C">
            <w:pPr>
              <w:spacing w:line="318" w:lineRule="auto"/>
              <w:rPr>
                <w:rFonts w:ascii="Arial"/>
                <w:sz w:val="21"/>
              </w:rPr>
            </w:pPr>
          </w:p>
          <w:p w14:paraId="2C461E84">
            <w:pPr>
              <w:pStyle w:val="6"/>
              <w:spacing w:before="49" w:line="220" w:lineRule="auto"/>
              <w:ind w:left="23" w:right="151" w:hanging="10"/>
              <w:jc w:val="both"/>
            </w:pPr>
            <w:r>
              <w:rPr>
                <w:spacing w:val="10"/>
              </w:rPr>
              <w:t>《注册监理工</w:t>
            </w:r>
            <w:r>
              <w:rPr>
                <w:spacing w:val="1"/>
              </w:rPr>
              <w:t xml:space="preserve"> </w:t>
            </w:r>
            <w:r>
              <w:rPr>
                <w:spacing w:val="8"/>
              </w:rPr>
              <w:t>程师管理规定</w:t>
            </w:r>
            <w:r>
              <w:rPr>
                <w:spacing w:val="2"/>
              </w:rPr>
              <w:t xml:space="preserve"> </w:t>
            </w:r>
            <w:r>
              <w:rPr>
                <w:spacing w:val="8"/>
              </w:rPr>
              <w:t>》第二十八条</w:t>
            </w:r>
          </w:p>
        </w:tc>
        <w:tc>
          <w:tcPr>
            <w:tcW w:w="4082" w:type="dxa"/>
            <w:vMerge w:val="restart"/>
            <w:tcBorders>
              <w:bottom w:val="nil"/>
            </w:tcBorders>
            <w:vAlign w:val="top"/>
          </w:tcPr>
          <w:p w14:paraId="3151E655">
            <w:pPr>
              <w:spacing w:line="471" w:lineRule="auto"/>
              <w:rPr>
                <w:rFonts w:ascii="Arial"/>
                <w:sz w:val="21"/>
              </w:rPr>
            </w:pPr>
          </w:p>
          <w:p w14:paraId="7E1D09FC">
            <w:pPr>
              <w:pStyle w:val="6"/>
              <w:spacing w:before="49" w:line="214" w:lineRule="auto"/>
              <w:ind w:left="24" w:right="11" w:firstLine="10"/>
            </w:pPr>
            <w:r>
              <w:rPr>
                <w:spacing w:val="7"/>
              </w:rPr>
              <w:t>以欺骗</w:t>
            </w:r>
            <w:r>
              <w:rPr>
                <w:spacing w:val="-6"/>
              </w:rPr>
              <w:t xml:space="preserve"> </w:t>
            </w:r>
            <w:r>
              <w:rPr>
                <w:spacing w:val="7"/>
              </w:rPr>
              <w:t>、贿赂等不正当手段取得注册证书的，</w:t>
            </w:r>
            <w:r>
              <w:rPr>
                <w:spacing w:val="-8"/>
              </w:rPr>
              <w:t xml:space="preserve"> </w:t>
            </w:r>
            <w:r>
              <w:rPr>
                <w:spacing w:val="7"/>
              </w:rPr>
              <w:t>由国务院建设主管部</w:t>
            </w:r>
            <w:r>
              <w:t xml:space="preserve"> </w:t>
            </w:r>
            <w:r>
              <w:rPr>
                <w:spacing w:val="7"/>
              </w:rPr>
              <w:t>门撤销其注册</w:t>
            </w:r>
            <w:r>
              <w:rPr>
                <w:spacing w:val="2"/>
              </w:rPr>
              <w:t xml:space="preserve"> </w:t>
            </w:r>
            <w:r>
              <w:rPr>
                <w:spacing w:val="7"/>
              </w:rPr>
              <w:t>，3年内不得再次申请注册</w:t>
            </w:r>
            <w:r>
              <w:rPr>
                <w:spacing w:val="-8"/>
              </w:rPr>
              <w:t xml:space="preserve"> </w:t>
            </w:r>
            <w:r>
              <w:rPr>
                <w:spacing w:val="7"/>
              </w:rPr>
              <w:t>，并由县级以上地方人民</w:t>
            </w:r>
            <w:r>
              <w:t xml:space="preserve">   </w:t>
            </w:r>
            <w:r>
              <w:rPr>
                <w:spacing w:val="7"/>
              </w:rPr>
              <w:t>政府建设主管部门处以罚款</w:t>
            </w:r>
            <w:r>
              <w:rPr>
                <w:spacing w:val="-2"/>
              </w:rPr>
              <w:t xml:space="preserve"> </w:t>
            </w:r>
            <w:r>
              <w:rPr>
                <w:spacing w:val="7"/>
              </w:rPr>
              <w:t>，其中没有违法所得的</w:t>
            </w:r>
            <w:r>
              <w:rPr>
                <w:spacing w:val="-5"/>
              </w:rPr>
              <w:t xml:space="preserve"> </w:t>
            </w:r>
            <w:r>
              <w:rPr>
                <w:spacing w:val="7"/>
              </w:rPr>
              <w:t>，处以1万元以</w:t>
            </w:r>
            <w:r>
              <w:t xml:space="preserve">   </w:t>
            </w:r>
            <w:r>
              <w:rPr>
                <w:spacing w:val="7"/>
              </w:rPr>
              <w:t>下罚款</w:t>
            </w:r>
            <w:r>
              <w:rPr>
                <w:spacing w:val="-1"/>
              </w:rPr>
              <w:t xml:space="preserve"> </w:t>
            </w:r>
            <w:r>
              <w:rPr>
                <w:spacing w:val="7"/>
              </w:rPr>
              <w:t>，有违法所得的</w:t>
            </w:r>
            <w:r>
              <w:rPr>
                <w:spacing w:val="-8"/>
              </w:rPr>
              <w:t xml:space="preserve"> </w:t>
            </w:r>
            <w:r>
              <w:rPr>
                <w:spacing w:val="7"/>
              </w:rPr>
              <w:t>，处以违法所得3倍以下且不超过3万元的</w:t>
            </w:r>
            <w:r>
              <w:t xml:space="preserve">     </w:t>
            </w:r>
            <w:r>
              <w:rPr>
                <w:spacing w:val="5"/>
              </w:rPr>
              <w:t>罚款 ；构成犯罪的</w:t>
            </w:r>
            <w:r>
              <w:rPr>
                <w:spacing w:val="-7"/>
              </w:rPr>
              <w:t xml:space="preserve"> </w:t>
            </w:r>
            <w:r>
              <w:rPr>
                <w:spacing w:val="5"/>
              </w:rPr>
              <w:t>，依法追究刑事责任。</w:t>
            </w:r>
          </w:p>
        </w:tc>
        <w:tc>
          <w:tcPr>
            <w:tcW w:w="1240" w:type="dxa"/>
            <w:vAlign w:val="top"/>
          </w:tcPr>
          <w:p w14:paraId="486977D1">
            <w:pPr>
              <w:pStyle w:val="6"/>
              <w:spacing w:before="171" w:line="199" w:lineRule="exact"/>
              <w:ind w:left="207"/>
            </w:pPr>
            <w:r>
              <w:rPr>
                <w:spacing w:val="8"/>
                <w:position w:val="1"/>
              </w:rPr>
              <w:t>一般违法行为</w:t>
            </w:r>
          </w:p>
        </w:tc>
        <w:tc>
          <w:tcPr>
            <w:tcW w:w="1878" w:type="dxa"/>
            <w:vAlign w:val="top"/>
          </w:tcPr>
          <w:p w14:paraId="0E08B07D">
            <w:pPr>
              <w:pStyle w:val="6"/>
              <w:spacing w:before="171" w:line="199" w:lineRule="exact"/>
              <w:ind w:left="28"/>
            </w:pPr>
            <w:r>
              <w:rPr>
                <w:spacing w:val="8"/>
                <w:position w:val="1"/>
              </w:rPr>
              <w:t>未承揽业务的</w:t>
            </w:r>
          </w:p>
        </w:tc>
        <w:tc>
          <w:tcPr>
            <w:tcW w:w="2303" w:type="dxa"/>
            <w:vAlign w:val="top"/>
          </w:tcPr>
          <w:p w14:paraId="558C152B">
            <w:pPr>
              <w:pStyle w:val="6"/>
              <w:spacing w:before="2" w:line="202" w:lineRule="auto"/>
              <w:ind w:left="26" w:right="34" w:firstLine="3"/>
              <w:jc w:val="both"/>
            </w:pPr>
            <w:r>
              <w:rPr>
                <w:spacing w:val="6"/>
              </w:rPr>
              <w:t>没有违法所得的</w:t>
            </w:r>
            <w:r>
              <w:rPr>
                <w:spacing w:val="9"/>
              </w:rPr>
              <w:t xml:space="preserve"> </w:t>
            </w:r>
            <w:r>
              <w:rPr>
                <w:spacing w:val="6"/>
              </w:rPr>
              <w:t>，处以3000元以下罚</w:t>
            </w:r>
            <w:r>
              <w:t xml:space="preserve"> </w:t>
            </w:r>
            <w:r>
              <w:rPr>
                <w:spacing w:val="5"/>
              </w:rPr>
              <w:t>款</w:t>
            </w:r>
            <w:r>
              <w:rPr>
                <w:spacing w:val="4"/>
              </w:rPr>
              <w:t xml:space="preserve"> </w:t>
            </w:r>
            <w:r>
              <w:rPr>
                <w:spacing w:val="5"/>
              </w:rPr>
              <w:t>；有违法所得的</w:t>
            </w:r>
            <w:r>
              <w:rPr>
                <w:spacing w:val="-7"/>
              </w:rPr>
              <w:t xml:space="preserve"> </w:t>
            </w:r>
            <w:r>
              <w:rPr>
                <w:spacing w:val="5"/>
              </w:rPr>
              <w:t>，处以违法所得1</w:t>
            </w:r>
            <w:r>
              <w:t xml:space="preserve">   </w:t>
            </w:r>
            <w:r>
              <w:rPr>
                <w:spacing w:val="8"/>
              </w:rPr>
              <w:t>倍以下且不超过3万元的罚款。</w:t>
            </w:r>
          </w:p>
        </w:tc>
      </w:tr>
      <w:tr w14:paraId="288C6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730" w:type="dxa"/>
            <w:vMerge w:val="continue"/>
            <w:tcBorders>
              <w:top w:val="nil"/>
              <w:bottom w:val="nil"/>
            </w:tcBorders>
            <w:vAlign w:val="top"/>
          </w:tcPr>
          <w:p w14:paraId="5DE3CBE7">
            <w:pPr>
              <w:rPr>
                <w:rFonts w:ascii="Arial"/>
                <w:sz w:val="21"/>
              </w:rPr>
            </w:pPr>
          </w:p>
        </w:tc>
        <w:tc>
          <w:tcPr>
            <w:tcW w:w="3264" w:type="dxa"/>
            <w:vMerge w:val="continue"/>
            <w:tcBorders>
              <w:top w:val="nil"/>
              <w:bottom w:val="nil"/>
            </w:tcBorders>
            <w:vAlign w:val="top"/>
          </w:tcPr>
          <w:p w14:paraId="0EC3D795">
            <w:pPr>
              <w:rPr>
                <w:rFonts w:ascii="Arial"/>
                <w:sz w:val="21"/>
              </w:rPr>
            </w:pPr>
          </w:p>
        </w:tc>
        <w:tc>
          <w:tcPr>
            <w:tcW w:w="1017" w:type="dxa"/>
            <w:vMerge w:val="continue"/>
            <w:tcBorders>
              <w:top w:val="nil"/>
              <w:bottom w:val="nil"/>
            </w:tcBorders>
            <w:vAlign w:val="top"/>
          </w:tcPr>
          <w:p w14:paraId="06A08F1F">
            <w:pPr>
              <w:rPr>
                <w:rFonts w:ascii="Arial"/>
                <w:sz w:val="21"/>
              </w:rPr>
            </w:pPr>
          </w:p>
        </w:tc>
        <w:tc>
          <w:tcPr>
            <w:tcW w:w="4082" w:type="dxa"/>
            <w:vMerge w:val="continue"/>
            <w:tcBorders>
              <w:top w:val="nil"/>
              <w:bottom w:val="nil"/>
            </w:tcBorders>
            <w:vAlign w:val="top"/>
          </w:tcPr>
          <w:p w14:paraId="7B323D06">
            <w:pPr>
              <w:rPr>
                <w:rFonts w:ascii="Arial"/>
                <w:sz w:val="21"/>
              </w:rPr>
            </w:pPr>
          </w:p>
        </w:tc>
        <w:tc>
          <w:tcPr>
            <w:tcW w:w="1240" w:type="dxa"/>
            <w:vAlign w:val="top"/>
          </w:tcPr>
          <w:p w14:paraId="0606101A">
            <w:pPr>
              <w:pStyle w:val="6"/>
              <w:spacing w:before="258" w:line="199" w:lineRule="exact"/>
              <w:ind w:left="207"/>
            </w:pPr>
            <w:r>
              <w:rPr>
                <w:spacing w:val="8"/>
                <w:position w:val="1"/>
              </w:rPr>
              <w:t>较重违法行为</w:t>
            </w:r>
          </w:p>
        </w:tc>
        <w:tc>
          <w:tcPr>
            <w:tcW w:w="1878" w:type="dxa"/>
            <w:vAlign w:val="top"/>
          </w:tcPr>
          <w:p w14:paraId="70321C28">
            <w:pPr>
              <w:pStyle w:val="6"/>
              <w:spacing w:before="258" w:line="198" w:lineRule="exact"/>
              <w:ind w:left="31"/>
            </w:pPr>
            <w:r>
              <w:rPr>
                <w:spacing w:val="8"/>
                <w:position w:val="1"/>
              </w:rPr>
              <w:t>承揽业务未造成危害后果的</w:t>
            </w:r>
          </w:p>
        </w:tc>
        <w:tc>
          <w:tcPr>
            <w:tcW w:w="2303" w:type="dxa"/>
            <w:vAlign w:val="top"/>
          </w:tcPr>
          <w:p w14:paraId="00E20019">
            <w:pPr>
              <w:pStyle w:val="6"/>
              <w:spacing w:before="6" w:line="204" w:lineRule="auto"/>
              <w:ind w:left="26" w:right="11" w:firstLine="3"/>
              <w:jc w:val="both"/>
            </w:pPr>
            <w:r>
              <w:rPr>
                <w:spacing w:val="6"/>
              </w:rPr>
              <w:t>没有违法</w:t>
            </w:r>
            <w:r>
              <w:rPr>
                <w:spacing w:val="-3"/>
              </w:rPr>
              <w:t xml:space="preserve"> </w:t>
            </w:r>
            <w:r>
              <w:rPr>
                <w:spacing w:val="6"/>
              </w:rPr>
              <w:t>所</w:t>
            </w:r>
            <w:r>
              <w:rPr>
                <w:spacing w:val="-16"/>
              </w:rPr>
              <w:t xml:space="preserve"> </w:t>
            </w:r>
            <w:r>
              <w:rPr>
                <w:spacing w:val="6"/>
              </w:rPr>
              <w:t>得</w:t>
            </w:r>
            <w:r>
              <w:rPr>
                <w:spacing w:val="-5"/>
              </w:rPr>
              <w:t xml:space="preserve"> </w:t>
            </w:r>
            <w:r>
              <w:rPr>
                <w:spacing w:val="6"/>
              </w:rPr>
              <w:t>的，</w:t>
            </w:r>
            <w:r>
              <w:rPr>
                <w:spacing w:val="-10"/>
              </w:rPr>
              <w:t xml:space="preserve"> </w:t>
            </w:r>
            <w:r>
              <w:rPr>
                <w:spacing w:val="6"/>
              </w:rPr>
              <w:t>处</w:t>
            </w:r>
            <w:r>
              <w:rPr>
                <w:spacing w:val="-5"/>
              </w:rPr>
              <w:t xml:space="preserve"> </w:t>
            </w:r>
            <w:r>
              <w:rPr>
                <w:spacing w:val="6"/>
              </w:rPr>
              <w:t>以</w:t>
            </w:r>
            <w:r>
              <w:rPr>
                <w:spacing w:val="-14"/>
              </w:rPr>
              <w:t xml:space="preserve"> </w:t>
            </w:r>
            <w:r>
              <w:rPr>
                <w:spacing w:val="6"/>
              </w:rPr>
              <w:t>3000</w:t>
            </w:r>
            <w:r>
              <w:rPr>
                <w:spacing w:val="-16"/>
              </w:rPr>
              <w:t xml:space="preserve"> </w:t>
            </w:r>
            <w:r>
              <w:rPr>
                <w:spacing w:val="6"/>
              </w:rPr>
              <w:t>元</w:t>
            </w:r>
            <w:r>
              <w:rPr>
                <w:spacing w:val="-4"/>
              </w:rPr>
              <w:t xml:space="preserve"> </w:t>
            </w:r>
            <w:r>
              <w:rPr>
                <w:spacing w:val="6"/>
              </w:rPr>
              <w:t>以</w:t>
            </w:r>
            <w:r>
              <w:rPr>
                <w:spacing w:val="-16"/>
              </w:rPr>
              <w:t xml:space="preserve"> </w:t>
            </w:r>
            <w:r>
              <w:rPr>
                <w:spacing w:val="6"/>
              </w:rPr>
              <w:t>上</w:t>
            </w:r>
            <w:r>
              <w:t xml:space="preserve"> </w:t>
            </w:r>
            <w:r>
              <w:rPr>
                <w:spacing w:val="6"/>
              </w:rPr>
              <w:t>7000元以下罚款</w:t>
            </w:r>
            <w:r>
              <w:rPr>
                <w:spacing w:val="7"/>
              </w:rPr>
              <w:t xml:space="preserve"> </w:t>
            </w:r>
            <w:r>
              <w:rPr>
                <w:spacing w:val="6"/>
              </w:rPr>
              <w:t>；有违法所得的</w:t>
            </w:r>
            <w:r>
              <w:rPr>
                <w:spacing w:val="-4"/>
              </w:rPr>
              <w:t xml:space="preserve"> </w:t>
            </w:r>
            <w:r>
              <w:rPr>
                <w:spacing w:val="6"/>
              </w:rPr>
              <w:t>，没</w:t>
            </w:r>
            <w:r>
              <w:t xml:space="preserve"> </w:t>
            </w:r>
            <w:r>
              <w:rPr>
                <w:spacing w:val="8"/>
              </w:rPr>
              <w:t>收违法所得</w:t>
            </w:r>
            <w:r>
              <w:rPr>
                <w:spacing w:val="4"/>
              </w:rPr>
              <w:t xml:space="preserve"> </w:t>
            </w:r>
            <w:r>
              <w:rPr>
                <w:spacing w:val="8"/>
              </w:rPr>
              <w:t>，处以违法所得1倍以上2</w:t>
            </w:r>
            <w:r>
              <w:t xml:space="preserve"> </w:t>
            </w:r>
            <w:r>
              <w:rPr>
                <w:spacing w:val="8"/>
              </w:rPr>
              <w:t>倍以下且不超过3万元的罚款。</w:t>
            </w:r>
          </w:p>
        </w:tc>
      </w:tr>
      <w:tr w14:paraId="136F6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730" w:type="dxa"/>
            <w:vMerge w:val="continue"/>
            <w:tcBorders>
              <w:top w:val="nil"/>
            </w:tcBorders>
            <w:vAlign w:val="top"/>
          </w:tcPr>
          <w:p w14:paraId="37DBA49E">
            <w:pPr>
              <w:rPr>
                <w:rFonts w:ascii="Arial"/>
                <w:sz w:val="21"/>
              </w:rPr>
            </w:pPr>
          </w:p>
        </w:tc>
        <w:tc>
          <w:tcPr>
            <w:tcW w:w="3264" w:type="dxa"/>
            <w:vMerge w:val="continue"/>
            <w:tcBorders>
              <w:top w:val="nil"/>
            </w:tcBorders>
            <w:vAlign w:val="top"/>
          </w:tcPr>
          <w:p w14:paraId="735F201C">
            <w:pPr>
              <w:rPr>
                <w:rFonts w:ascii="Arial"/>
                <w:sz w:val="21"/>
              </w:rPr>
            </w:pPr>
          </w:p>
        </w:tc>
        <w:tc>
          <w:tcPr>
            <w:tcW w:w="1017" w:type="dxa"/>
            <w:vMerge w:val="continue"/>
            <w:tcBorders>
              <w:top w:val="nil"/>
            </w:tcBorders>
            <w:vAlign w:val="top"/>
          </w:tcPr>
          <w:p w14:paraId="682B773D">
            <w:pPr>
              <w:rPr>
                <w:rFonts w:ascii="Arial"/>
                <w:sz w:val="21"/>
              </w:rPr>
            </w:pPr>
          </w:p>
        </w:tc>
        <w:tc>
          <w:tcPr>
            <w:tcW w:w="4082" w:type="dxa"/>
            <w:vMerge w:val="continue"/>
            <w:tcBorders>
              <w:top w:val="nil"/>
            </w:tcBorders>
            <w:vAlign w:val="top"/>
          </w:tcPr>
          <w:p w14:paraId="3648B1A0">
            <w:pPr>
              <w:rPr>
                <w:rFonts w:ascii="Arial"/>
                <w:sz w:val="21"/>
              </w:rPr>
            </w:pPr>
          </w:p>
        </w:tc>
        <w:tc>
          <w:tcPr>
            <w:tcW w:w="1240" w:type="dxa"/>
            <w:vAlign w:val="top"/>
          </w:tcPr>
          <w:p w14:paraId="33F87C90">
            <w:pPr>
              <w:pStyle w:val="6"/>
              <w:spacing w:before="258" w:line="199" w:lineRule="exact"/>
              <w:ind w:left="205"/>
            </w:pPr>
            <w:r>
              <w:rPr>
                <w:spacing w:val="8"/>
                <w:position w:val="1"/>
              </w:rPr>
              <w:t>严重违法行为</w:t>
            </w:r>
          </w:p>
        </w:tc>
        <w:tc>
          <w:tcPr>
            <w:tcW w:w="1878" w:type="dxa"/>
            <w:vAlign w:val="top"/>
          </w:tcPr>
          <w:p w14:paraId="2A333691">
            <w:pPr>
              <w:pStyle w:val="6"/>
              <w:spacing w:before="258" w:line="198" w:lineRule="exact"/>
              <w:ind w:left="31"/>
            </w:pPr>
            <w:r>
              <w:rPr>
                <w:spacing w:val="8"/>
                <w:position w:val="1"/>
              </w:rPr>
              <w:t>承揽业务造成危害后果的</w:t>
            </w:r>
          </w:p>
        </w:tc>
        <w:tc>
          <w:tcPr>
            <w:tcW w:w="2303" w:type="dxa"/>
            <w:vAlign w:val="top"/>
          </w:tcPr>
          <w:p w14:paraId="55344853">
            <w:pPr>
              <w:pStyle w:val="6"/>
              <w:spacing w:before="6" w:line="204" w:lineRule="auto"/>
              <w:ind w:left="29" w:right="11" w:firstLine="1"/>
              <w:jc w:val="both"/>
            </w:pPr>
            <w:r>
              <w:rPr>
                <w:spacing w:val="10"/>
              </w:rPr>
              <w:t>没有违法所得的 ，处以7000元以上1</w:t>
            </w:r>
            <w:r>
              <w:rPr>
                <w:spacing w:val="13"/>
                <w:w w:val="101"/>
              </w:rPr>
              <w:t xml:space="preserve"> </w:t>
            </w:r>
            <w:r>
              <w:rPr>
                <w:spacing w:val="6"/>
              </w:rPr>
              <w:t>万元以下罚款</w:t>
            </w:r>
            <w:r>
              <w:rPr>
                <w:spacing w:val="5"/>
              </w:rPr>
              <w:t xml:space="preserve"> </w:t>
            </w:r>
            <w:r>
              <w:rPr>
                <w:spacing w:val="6"/>
              </w:rPr>
              <w:t>；有违法所得的 ，没收</w:t>
            </w:r>
            <w:r>
              <w:t xml:space="preserve"> </w:t>
            </w:r>
            <w:r>
              <w:rPr>
                <w:spacing w:val="8"/>
              </w:rPr>
              <w:t>违法所得</w:t>
            </w:r>
            <w:r>
              <w:rPr>
                <w:spacing w:val="4"/>
              </w:rPr>
              <w:t xml:space="preserve"> </w:t>
            </w:r>
            <w:r>
              <w:rPr>
                <w:spacing w:val="8"/>
              </w:rPr>
              <w:t>，处以违法所得2倍以上3倍</w:t>
            </w:r>
            <w:r>
              <w:t xml:space="preserve"> </w:t>
            </w:r>
            <w:r>
              <w:rPr>
                <w:spacing w:val="8"/>
              </w:rPr>
              <w:t>以下且不超过3万元的罚款。</w:t>
            </w:r>
          </w:p>
        </w:tc>
      </w:tr>
      <w:tr w14:paraId="1F4B9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0" w:type="dxa"/>
            <w:vMerge w:val="restart"/>
            <w:tcBorders>
              <w:bottom w:val="nil"/>
            </w:tcBorders>
            <w:vAlign w:val="top"/>
          </w:tcPr>
          <w:p w14:paraId="48483459">
            <w:pPr>
              <w:spacing w:line="332" w:lineRule="auto"/>
              <w:rPr>
                <w:rFonts w:ascii="Arial"/>
                <w:sz w:val="21"/>
              </w:rPr>
            </w:pPr>
          </w:p>
          <w:p w14:paraId="0C508E8A">
            <w:pPr>
              <w:spacing w:line="333" w:lineRule="auto"/>
              <w:rPr>
                <w:rFonts w:ascii="Arial"/>
                <w:sz w:val="21"/>
              </w:rPr>
            </w:pPr>
          </w:p>
          <w:p w14:paraId="0C994CCE">
            <w:pPr>
              <w:pStyle w:val="6"/>
              <w:spacing w:before="48" w:line="200" w:lineRule="auto"/>
              <w:ind w:left="280"/>
            </w:pPr>
            <w:r>
              <w:rPr>
                <w:spacing w:val="2"/>
              </w:rPr>
              <w:t>6.2</w:t>
            </w:r>
          </w:p>
        </w:tc>
        <w:tc>
          <w:tcPr>
            <w:tcW w:w="3264" w:type="dxa"/>
            <w:vMerge w:val="restart"/>
            <w:tcBorders>
              <w:bottom w:val="nil"/>
            </w:tcBorders>
            <w:vAlign w:val="top"/>
          </w:tcPr>
          <w:p w14:paraId="170313D9">
            <w:pPr>
              <w:spacing w:line="279" w:lineRule="auto"/>
              <w:rPr>
                <w:rFonts w:ascii="Arial"/>
                <w:sz w:val="21"/>
              </w:rPr>
            </w:pPr>
          </w:p>
          <w:p w14:paraId="4BADFA8B">
            <w:pPr>
              <w:spacing w:line="280" w:lineRule="auto"/>
              <w:rPr>
                <w:rFonts w:ascii="Arial"/>
                <w:sz w:val="21"/>
              </w:rPr>
            </w:pPr>
          </w:p>
          <w:p w14:paraId="31DF73B1">
            <w:pPr>
              <w:pStyle w:val="6"/>
              <w:spacing w:before="48" w:line="227" w:lineRule="auto"/>
              <w:ind w:left="20" w:right="33"/>
            </w:pPr>
            <w:r>
              <w:rPr>
                <w:spacing w:val="8"/>
              </w:rPr>
              <w:t>对未经注册</w:t>
            </w:r>
            <w:r>
              <w:rPr>
                <w:spacing w:val="-7"/>
              </w:rPr>
              <w:t xml:space="preserve"> </w:t>
            </w:r>
            <w:r>
              <w:rPr>
                <w:spacing w:val="8"/>
              </w:rPr>
              <w:t>，擅自以注册监理工程师的名义从事工程</w:t>
            </w:r>
            <w:r>
              <w:t xml:space="preserve"> </w:t>
            </w:r>
            <w:r>
              <w:rPr>
                <w:spacing w:val="9"/>
              </w:rPr>
              <w:t>监理及相关业务活动的处罚</w:t>
            </w:r>
          </w:p>
        </w:tc>
        <w:tc>
          <w:tcPr>
            <w:tcW w:w="1017" w:type="dxa"/>
            <w:vMerge w:val="restart"/>
            <w:tcBorders>
              <w:bottom w:val="nil"/>
            </w:tcBorders>
            <w:vAlign w:val="top"/>
          </w:tcPr>
          <w:p w14:paraId="0691713C">
            <w:pPr>
              <w:spacing w:line="475" w:lineRule="auto"/>
              <w:rPr>
                <w:rFonts w:ascii="Arial"/>
                <w:sz w:val="21"/>
              </w:rPr>
            </w:pPr>
          </w:p>
          <w:p w14:paraId="5523AB05">
            <w:pPr>
              <w:pStyle w:val="6"/>
              <w:spacing w:before="48" w:line="220" w:lineRule="auto"/>
              <w:ind w:left="23" w:right="151" w:hanging="10"/>
              <w:jc w:val="both"/>
            </w:pPr>
            <w:r>
              <w:rPr>
                <w:spacing w:val="10"/>
              </w:rPr>
              <w:t>《注册监理工</w:t>
            </w:r>
            <w:r>
              <w:rPr>
                <w:spacing w:val="1"/>
              </w:rPr>
              <w:t xml:space="preserve"> </w:t>
            </w:r>
            <w:r>
              <w:rPr>
                <w:spacing w:val="8"/>
              </w:rPr>
              <w:t>程师管理规定</w:t>
            </w:r>
            <w:r>
              <w:rPr>
                <w:spacing w:val="2"/>
              </w:rPr>
              <w:t xml:space="preserve"> </w:t>
            </w:r>
            <w:r>
              <w:rPr>
                <w:spacing w:val="8"/>
              </w:rPr>
              <w:t>》第二十九条</w:t>
            </w:r>
          </w:p>
        </w:tc>
        <w:tc>
          <w:tcPr>
            <w:tcW w:w="4082" w:type="dxa"/>
            <w:vMerge w:val="restart"/>
            <w:tcBorders>
              <w:bottom w:val="nil"/>
            </w:tcBorders>
            <w:vAlign w:val="top"/>
          </w:tcPr>
          <w:p w14:paraId="2B837D01">
            <w:pPr>
              <w:spacing w:line="392" w:lineRule="auto"/>
              <w:rPr>
                <w:rFonts w:ascii="Arial"/>
                <w:sz w:val="21"/>
              </w:rPr>
            </w:pPr>
          </w:p>
          <w:p w14:paraId="2438111A">
            <w:pPr>
              <w:pStyle w:val="6"/>
              <w:spacing w:before="49" w:line="217" w:lineRule="auto"/>
              <w:ind w:left="23" w:right="12"/>
              <w:jc w:val="both"/>
            </w:pPr>
            <w:r>
              <w:rPr>
                <w:spacing w:val="7"/>
              </w:rPr>
              <w:t>违反本规定</w:t>
            </w:r>
            <w:r>
              <w:rPr>
                <w:spacing w:val="4"/>
              </w:rPr>
              <w:t xml:space="preserve"> </w:t>
            </w:r>
            <w:r>
              <w:rPr>
                <w:spacing w:val="7"/>
              </w:rPr>
              <w:t>，未经注册</w:t>
            </w:r>
            <w:r>
              <w:rPr>
                <w:spacing w:val="-7"/>
              </w:rPr>
              <w:t xml:space="preserve"> </w:t>
            </w:r>
            <w:r>
              <w:rPr>
                <w:spacing w:val="7"/>
              </w:rPr>
              <w:t>，擅自以注册监理工程师的名义从事工程监</w:t>
            </w:r>
            <w:r>
              <w:t xml:space="preserve"> </w:t>
            </w:r>
            <w:r>
              <w:rPr>
                <w:spacing w:val="8"/>
              </w:rPr>
              <w:t>理及相关业务活动的，</w:t>
            </w:r>
            <w:r>
              <w:rPr>
                <w:spacing w:val="1"/>
              </w:rPr>
              <w:t xml:space="preserve"> </w:t>
            </w:r>
            <w:r>
              <w:rPr>
                <w:spacing w:val="8"/>
              </w:rPr>
              <w:t>由县级以上地方人民政府建设主管部门给予</w:t>
            </w:r>
            <w:r>
              <w:t xml:space="preserve"> </w:t>
            </w:r>
            <w:r>
              <w:rPr>
                <w:spacing w:val="7"/>
              </w:rPr>
              <w:t>警告</w:t>
            </w:r>
            <w:r>
              <w:rPr>
                <w:spacing w:val="2"/>
              </w:rPr>
              <w:t xml:space="preserve"> </w:t>
            </w:r>
            <w:r>
              <w:rPr>
                <w:spacing w:val="7"/>
              </w:rPr>
              <w:t>，责令停止违法行为</w:t>
            </w:r>
            <w:r>
              <w:rPr>
                <w:spacing w:val="-6"/>
              </w:rPr>
              <w:t xml:space="preserve"> </w:t>
            </w:r>
            <w:r>
              <w:rPr>
                <w:spacing w:val="7"/>
              </w:rPr>
              <w:t>，处以3万元以下罚款 ；造成损失的</w:t>
            </w:r>
            <w:r>
              <w:rPr>
                <w:spacing w:val="-4"/>
              </w:rPr>
              <w:t xml:space="preserve"> </w:t>
            </w:r>
            <w:r>
              <w:rPr>
                <w:spacing w:val="7"/>
              </w:rPr>
              <w:t>，依</w:t>
            </w:r>
            <w:r>
              <w:t xml:space="preserve"> </w:t>
            </w:r>
            <w:r>
              <w:rPr>
                <w:spacing w:val="7"/>
              </w:rPr>
              <w:t>法承担赔偿责任。</w:t>
            </w:r>
          </w:p>
        </w:tc>
        <w:tc>
          <w:tcPr>
            <w:tcW w:w="1240" w:type="dxa"/>
            <w:vAlign w:val="top"/>
          </w:tcPr>
          <w:p w14:paraId="1054F670">
            <w:pPr>
              <w:pStyle w:val="6"/>
              <w:spacing w:before="174" w:line="199" w:lineRule="exact"/>
              <w:ind w:left="207"/>
            </w:pPr>
            <w:r>
              <w:rPr>
                <w:spacing w:val="8"/>
                <w:position w:val="1"/>
              </w:rPr>
              <w:t>一般违法行为</w:t>
            </w:r>
          </w:p>
        </w:tc>
        <w:tc>
          <w:tcPr>
            <w:tcW w:w="1878" w:type="dxa"/>
            <w:vAlign w:val="top"/>
          </w:tcPr>
          <w:p w14:paraId="18058FD0">
            <w:pPr>
              <w:pStyle w:val="6"/>
              <w:spacing w:before="174" w:line="199" w:lineRule="exact"/>
              <w:ind w:left="28"/>
            </w:pPr>
            <w:r>
              <w:rPr>
                <w:spacing w:val="8"/>
                <w:position w:val="1"/>
              </w:rPr>
              <w:t>未承揽业务的</w:t>
            </w:r>
          </w:p>
        </w:tc>
        <w:tc>
          <w:tcPr>
            <w:tcW w:w="2303" w:type="dxa"/>
            <w:vAlign w:val="top"/>
          </w:tcPr>
          <w:p w14:paraId="3A82BBD6">
            <w:pPr>
              <w:pStyle w:val="6"/>
              <w:spacing w:before="174" w:line="197" w:lineRule="exact"/>
              <w:ind w:left="28"/>
            </w:pPr>
            <w:r>
              <w:rPr>
                <w:spacing w:val="5"/>
                <w:position w:val="1"/>
              </w:rPr>
              <w:t>警告</w:t>
            </w:r>
            <w:r>
              <w:rPr>
                <w:spacing w:val="2"/>
                <w:position w:val="1"/>
              </w:rPr>
              <w:t xml:space="preserve"> </w:t>
            </w:r>
            <w:r>
              <w:rPr>
                <w:spacing w:val="5"/>
                <w:position w:val="1"/>
              </w:rPr>
              <w:t>，处以5000元的罚款。</w:t>
            </w:r>
          </w:p>
        </w:tc>
      </w:tr>
      <w:tr w14:paraId="6F8B1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0" w:type="dxa"/>
            <w:vMerge w:val="continue"/>
            <w:tcBorders>
              <w:top w:val="nil"/>
              <w:bottom w:val="nil"/>
            </w:tcBorders>
            <w:vAlign w:val="top"/>
          </w:tcPr>
          <w:p w14:paraId="405189DE">
            <w:pPr>
              <w:rPr>
                <w:rFonts w:ascii="Arial"/>
                <w:sz w:val="21"/>
              </w:rPr>
            </w:pPr>
          </w:p>
        </w:tc>
        <w:tc>
          <w:tcPr>
            <w:tcW w:w="3264" w:type="dxa"/>
            <w:vMerge w:val="continue"/>
            <w:tcBorders>
              <w:top w:val="nil"/>
              <w:bottom w:val="nil"/>
            </w:tcBorders>
            <w:vAlign w:val="top"/>
          </w:tcPr>
          <w:p w14:paraId="40C591CF">
            <w:pPr>
              <w:rPr>
                <w:rFonts w:ascii="Arial"/>
                <w:sz w:val="21"/>
              </w:rPr>
            </w:pPr>
          </w:p>
        </w:tc>
        <w:tc>
          <w:tcPr>
            <w:tcW w:w="1017" w:type="dxa"/>
            <w:vMerge w:val="continue"/>
            <w:tcBorders>
              <w:top w:val="nil"/>
              <w:bottom w:val="nil"/>
            </w:tcBorders>
            <w:vAlign w:val="top"/>
          </w:tcPr>
          <w:p w14:paraId="47431002">
            <w:pPr>
              <w:rPr>
                <w:rFonts w:ascii="Arial"/>
                <w:sz w:val="21"/>
              </w:rPr>
            </w:pPr>
          </w:p>
        </w:tc>
        <w:tc>
          <w:tcPr>
            <w:tcW w:w="4082" w:type="dxa"/>
            <w:vMerge w:val="continue"/>
            <w:tcBorders>
              <w:top w:val="nil"/>
              <w:bottom w:val="nil"/>
            </w:tcBorders>
            <w:vAlign w:val="top"/>
          </w:tcPr>
          <w:p w14:paraId="2B266C81">
            <w:pPr>
              <w:rPr>
                <w:rFonts w:ascii="Arial"/>
                <w:sz w:val="21"/>
              </w:rPr>
            </w:pPr>
          </w:p>
        </w:tc>
        <w:tc>
          <w:tcPr>
            <w:tcW w:w="1240" w:type="dxa"/>
            <w:vAlign w:val="top"/>
          </w:tcPr>
          <w:p w14:paraId="56F0D1C6">
            <w:pPr>
              <w:pStyle w:val="6"/>
              <w:spacing w:before="175" w:line="200" w:lineRule="exact"/>
              <w:ind w:left="207"/>
            </w:pPr>
            <w:r>
              <w:rPr>
                <w:spacing w:val="8"/>
                <w:position w:val="1"/>
              </w:rPr>
              <w:t>较重违法行为</w:t>
            </w:r>
          </w:p>
        </w:tc>
        <w:tc>
          <w:tcPr>
            <w:tcW w:w="1878" w:type="dxa"/>
            <w:vAlign w:val="top"/>
          </w:tcPr>
          <w:p w14:paraId="3BF80BED">
            <w:pPr>
              <w:pStyle w:val="6"/>
              <w:spacing w:before="175" w:line="198" w:lineRule="exact"/>
              <w:ind w:left="31"/>
            </w:pPr>
            <w:r>
              <w:rPr>
                <w:spacing w:val="8"/>
                <w:position w:val="1"/>
              </w:rPr>
              <w:t>承揽业务未造成危害后果的</w:t>
            </w:r>
          </w:p>
        </w:tc>
        <w:tc>
          <w:tcPr>
            <w:tcW w:w="2303" w:type="dxa"/>
            <w:vAlign w:val="top"/>
          </w:tcPr>
          <w:p w14:paraId="4EDB8D0B">
            <w:pPr>
              <w:pStyle w:val="6"/>
              <w:spacing w:before="91" w:line="227" w:lineRule="auto"/>
              <w:ind w:left="28" w:right="104"/>
            </w:pPr>
            <w:r>
              <w:rPr>
                <w:spacing w:val="6"/>
              </w:rPr>
              <w:t>警告 ，处以5000元以上1万元以下的</w:t>
            </w:r>
            <w:r>
              <w:t xml:space="preserve"> </w:t>
            </w:r>
            <w:r>
              <w:rPr>
                <w:spacing w:val="4"/>
              </w:rPr>
              <w:t>罚款。</w:t>
            </w:r>
          </w:p>
        </w:tc>
      </w:tr>
      <w:tr w14:paraId="3286A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0" w:type="dxa"/>
            <w:vMerge w:val="continue"/>
            <w:tcBorders>
              <w:top w:val="nil"/>
            </w:tcBorders>
            <w:vAlign w:val="top"/>
          </w:tcPr>
          <w:p w14:paraId="0ED730FA">
            <w:pPr>
              <w:rPr>
                <w:rFonts w:ascii="Arial"/>
                <w:sz w:val="21"/>
              </w:rPr>
            </w:pPr>
          </w:p>
        </w:tc>
        <w:tc>
          <w:tcPr>
            <w:tcW w:w="3264" w:type="dxa"/>
            <w:vMerge w:val="continue"/>
            <w:tcBorders>
              <w:top w:val="nil"/>
            </w:tcBorders>
            <w:vAlign w:val="top"/>
          </w:tcPr>
          <w:p w14:paraId="13B719B7">
            <w:pPr>
              <w:rPr>
                <w:rFonts w:ascii="Arial"/>
                <w:sz w:val="21"/>
              </w:rPr>
            </w:pPr>
          </w:p>
        </w:tc>
        <w:tc>
          <w:tcPr>
            <w:tcW w:w="1017" w:type="dxa"/>
            <w:vMerge w:val="continue"/>
            <w:tcBorders>
              <w:top w:val="nil"/>
            </w:tcBorders>
            <w:vAlign w:val="top"/>
          </w:tcPr>
          <w:p w14:paraId="42B5B249">
            <w:pPr>
              <w:rPr>
                <w:rFonts w:ascii="Arial"/>
                <w:sz w:val="21"/>
              </w:rPr>
            </w:pPr>
          </w:p>
        </w:tc>
        <w:tc>
          <w:tcPr>
            <w:tcW w:w="4082" w:type="dxa"/>
            <w:vMerge w:val="continue"/>
            <w:tcBorders>
              <w:top w:val="nil"/>
            </w:tcBorders>
            <w:vAlign w:val="top"/>
          </w:tcPr>
          <w:p w14:paraId="7F055623">
            <w:pPr>
              <w:rPr>
                <w:rFonts w:ascii="Arial"/>
                <w:sz w:val="21"/>
              </w:rPr>
            </w:pPr>
          </w:p>
        </w:tc>
        <w:tc>
          <w:tcPr>
            <w:tcW w:w="1240" w:type="dxa"/>
            <w:vAlign w:val="top"/>
          </w:tcPr>
          <w:p w14:paraId="7CB205DA">
            <w:pPr>
              <w:pStyle w:val="6"/>
              <w:spacing w:before="176" w:line="199" w:lineRule="exact"/>
              <w:ind w:left="205"/>
            </w:pPr>
            <w:r>
              <w:rPr>
                <w:spacing w:val="8"/>
                <w:position w:val="1"/>
              </w:rPr>
              <w:t>严重违法行为</w:t>
            </w:r>
          </w:p>
        </w:tc>
        <w:tc>
          <w:tcPr>
            <w:tcW w:w="1878" w:type="dxa"/>
            <w:vAlign w:val="top"/>
          </w:tcPr>
          <w:p w14:paraId="4571CD19">
            <w:pPr>
              <w:pStyle w:val="6"/>
              <w:spacing w:before="176" w:line="198" w:lineRule="exact"/>
              <w:ind w:left="31"/>
            </w:pPr>
            <w:r>
              <w:rPr>
                <w:spacing w:val="8"/>
                <w:position w:val="1"/>
              </w:rPr>
              <w:t>承揽业务造成危害后果的</w:t>
            </w:r>
          </w:p>
        </w:tc>
        <w:tc>
          <w:tcPr>
            <w:tcW w:w="2303" w:type="dxa"/>
            <w:vAlign w:val="top"/>
          </w:tcPr>
          <w:p w14:paraId="3174FDE3">
            <w:pPr>
              <w:pStyle w:val="6"/>
              <w:spacing w:before="92" w:line="227" w:lineRule="auto"/>
              <w:ind w:left="30" w:right="37" w:hanging="2"/>
            </w:pPr>
            <w:r>
              <w:rPr>
                <w:spacing w:val="7"/>
              </w:rPr>
              <w:t>警告</w:t>
            </w:r>
            <w:r>
              <w:rPr>
                <w:spacing w:val="-4"/>
              </w:rPr>
              <w:t xml:space="preserve"> </w:t>
            </w:r>
            <w:r>
              <w:rPr>
                <w:spacing w:val="7"/>
              </w:rPr>
              <w:t>，处以1万元以上3万元以下的罚</w:t>
            </w:r>
            <w:r>
              <w:t xml:space="preserve"> </w:t>
            </w:r>
            <w:r>
              <w:rPr>
                <w:spacing w:val="2"/>
              </w:rPr>
              <w:t>款。</w:t>
            </w:r>
          </w:p>
        </w:tc>
      </w:tr>
      <w:tr w14:paraId="38E8B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730" w:type="dxa"/>
            <w:vMerge w:val="restart"/>
            <w:tcBorders>
              <w:bottom w:val="nil"/>
            </w:tcBorders>
            <w:vAlign w:val="top"/>
          </w:tcPr>
          <w:p w14:paraId="33F57360">
            <w:pPr>
              <w:spacing w:line="283" w:lineRule="auto"/>
              <w:rPr>
                <w:rFonts w:ascii="Arial"/>
                <w:sz w:val="21"/>
              </w:rPr>
            </w:pPr>
          </w:p>
          <w:p w14:paraId="31205D71">
            <w:pPr>
              <w:spacing w:line="283" w:lineRule="auto"/>
              <w:rPr>
                <w:rFonts w:ascii="Arial"/>
                <w:sz w:val="21"/>
              </w:rPr>
            </w:pPr>
          </w:p>
          <w:p w14:paraId="48C8EBF9">
            <w:pPr>
              <w:spacing w:line="283" w:lineRule="auto"/>
              <w:rPr>
                <w:rFonts w:ascii="Arial"/>
                <w:sz w:val="21"/>
              </w:rPr>
            </w:pPr>
          </w:p>
          <w:p w14:paraId="7E91D9F9">
            <w:pPr>
              <w:spacing w:line="283" w:lineRule="auto"/>
              <w:rPr>
                <w:rFonts w:ascii="Arial"/>
                <w:sz w:val="21"/>
              </w:rPr>
            </w:pPr>
          </w:p>
          <w:p w14:paraId="11DF048D">
            <w:pPr>
              <w:pStyle w:val="6"/>
              <w:spacing w:before="48" w:line="200" w:lineRule="auto"/>
              <w:ind w:left="280"/>
            </w:pPr>
            <w:r>
              <w:rPr>
                <w:spacing w:val="2"/>
              </w:rPr>
              <w:t>6.3</w:t>
            </w:r>
          </w:p>
        </w:tc>
        <w:tc>
          <w:tcPr>
            <w:tcW w:w="3264" w:type="dxa"/>
            <w:vMerge w:val="restart"/>
            <w:tcBorders>
              <w:bottom w:val="nil"/>
            </w:tcBorders>
            <w:vAlign w:val="top"/>
          </w:tcPr>
          <w:p w14:paraId="526AC1CE">
            <w:pPr>
              <w:spacing w:line="256" w:lineRule="auto"/>
              <w:rPr>
                <w:rFonts w:ascii="Arial"/>
                <w:sz w:val="21"/>
              </w:rPr>
            </w:pPr>
          </w:p>
          <w:p w14:paraId="60744041">
            <w:pPr>
              <w:spacing w:line="256" w:lineRule="auto"/>
              <w:rPr>
                <w:rFonts w:ascii="Arial"/>
                <w:sz w:val="21"/>
              </w:rPr>
            </w:pPr>
          </w:p>
          <w:p w14:paraId="04CF3B19">
            <w:pPr>
              <w:spacing w:line="257" w:lineRule="auto"/>
              <w:rPr>
                <w:rFonts w:ascii="Arial"/>
                <w:sz w:val="21"/>
              </w:rPr>
            </w:pPr>
          </w:p>
          <w:p w14:paraId="0873B992">
            <w:pPr>
              <w:spacing w:line="257" w:lineRule="auto"/>
              <w:rPr>
                <w:rFonts w:ascii="Arial"/>
                <w:sz w:val="21"/>
              </w:rPr>
            </w:pPr>
          </w:p>
          <w:p w14:paraId="1CE2DA91">
            <w:pPr>
              <w:pStyle w:val="6"/>
              <w:spacing w:before="49" w:line="227" w:lineRule="auto"/>
              <w:ind w:left="20" w:right="33"/>
            </w:pPr>
            <w:r>
              <w:rPr>
                <w:spacing w:val="9"/>
              </w:rPr>
              <w:t>对违反《注册监理工程师管理规定》第三十一条的处</w:t>
            </w:r>
            <w:r>
              <w:rPr>
                <w:spacing w:val="1"/>
              </w:rPr>
              <w:t xml:space="preserve"> </w:t>
            </w:r>
            <w:r>
              <w:rPr>
                <w:spacing w:val="5"/>
              </w:rPr>
              <w:t>罚</w:t>
            </w:r>
          </w:p>
        </w:tc>
        <w:tc>
          <w:tcPr>
            <w:tcW w:w="1017" w:type="dxa"/>
            <w:vMerge w:val="restart"/>
            <w:tcBorders>
              <w:bottom w:val="nil"/>
            </w:tcBorders>
            <w:vAlign w:val="top"/>
          </w:tcPr>
          <w:p w14:paraId="7FF71E92">
            <w:pPr>
              <w:spacing w:line="314" w:lineRule="auto"/>
              <w:rPr>
                <w:rFonts w:ascii="Arial"/>
                <w:sz w:val="21"/>
              </w:rPr>
            </w:pPr>
          </w:p>
          <w:p w14:paraId="2B2DB026">
            <w:pPr>
              <w:spacing w:line="314" w:lineRule="auto"/>
              <w:rPr>
                <w:rFonts w:ascii="Arial"/>
                <w:sz w:val="21"/>
              </w:rPr>
            </w:pPr>
          </w:p>
          <w:p w14:paraId="337EBF95">
            <w:pPr>
              <w:spacing w:line="314" w:lineRule="auto"/>
              <w:rPr>
                <w:rFonts w:ascii="Arial"/>
                <w:sz w:val="21"/>
              </w:rPr>
            </w:pPr>
          </w:p>
          <w:p w14:paraId="5C3C27E7">
            <w:pPr>
              <w:pStyle w:val="6"/>
              <w:spacing w:before="48" w:line="220" w:lineRule="auto"/>
              <w:ind w:left="23" w:right="151" w:hanging="10"/>
              <w:jc w:val="both"/>
            </w:pPr>
            <w:r>
              <w:rPr>
                <w:spacing w:val="10"/>
              </w:rPr>
              <w:t>《注册监理工</w:t>
            </w:r>
            <w:r>
              <w:rPr>
                <w:spacing w:val="1"/>
              </w:rPr>
              <w:t xml:space="preserve"> </w:t>
            </w:r>
            <w:r>
              <w:rPr>
                <w:spacing w:val="8"/>
              </w:rPr>
              <w:t>程师管理规定</w:t>
            </w:r>
            <w:r>
              <w:rPr>
                <w:spacing w:val="2"/>
              </w:rPr>
              <w:t xml:space="preserve"> </w:t>
            </w:r>
            <w:r>
              <w:rPr>
                <w:spacing w:val="8"/>
              </w:rPr>
              <w:t>》第三十一条</w:t>
            </w:r>
          </w:p>
        </w:tc>
        <w:tc>
          <w:tcPr>
            <w:tcW w:w="4082" w:type="dxa"/>
            <w:vMerge w:val="restart"/>
            <w:tcBorders>
              <w:bottom w:val="nil"/>
            </w:tcBorders>
            <w:vAlign w:val="top"/>
          </w:tcPr>
          <w:p w14:paraId="50CC0F1B">
            <w:pPr>
              <w:pStyle w:val="6"/>
              <w:spacing w:before="156" w:line="208" w:lineRule="auto"/>
              <w:ind w:left="23" w:right="10" w:firstLine="3"/>
            </w:pPr>
            <w:r>
              <w:rPr>
                <w:spacing w:val="8"/>
              </w:rPr>
              <w:t>注册监理工程师在执业活动中有下列行为之一的，</w:t>
            </w:r>
            <w:r>
              <w:rPr>
                <w:spacing w:val="-2"/>
              </w:rPr>
              <w:t xml:space="preserve"> </w:t>
            </w:r>
            <w:r>
              <w:rPr>
                <w:spacing w:val="8"/>
              </w:rPr>
              <w:t>由县级以上地方</w:t>
            </w:r>
            <w:r>
              <w:t xml:space="preserve"> </w:t>
            </w:r>
            <w:r>
              <w:rPr>
                <w:spacing w:val="6"/>
              </w:rPr>
              <w:t>人民政府建设主管部门给予警告</w:t>
            </w:r>
            <w:r>
              <w:rPr>
                <w:spacing w:val="9"/>
                <w:w w:val="101"/>
              </w:rPr>
              <w:t xml:space="preserve"> </w:t>
            </w:r>
            <w:r>
              <w:rPr>
                <w:spacing w:val="6"/>
              </w:rPr>
              <w:t>，责令其改正</w:t>
            </w:r>
            <w:r>
              <w:rPr>
                <w:spacing w:val="-6"/>
              </w:rPr>
              <w:t xml:space="preserve"> </w:t>
            </w:r>
            <w:r>
              <w:rPr>
                <w:spacing w:val="6"/>
              </w:rPr>
              <w:t>，没有违法所得的</w:t>
            </w:r>
            <w:r>
              <w:rPr>
                <w:spacing w:val="-7"/>
              </w:rPr>
              <w:t xml:space="preserve"> </w:t>
            </w:r>
            <w:r>
              <w:rPr>
                <w:spacing w:val="6"/>
              </w:rPr>
              <w:t>，</w:t>
            </w:r>
            <w:r>
              <w:t xml:space="preserve"> </w:t>
            </w:r>
            <w:r>
              <w:rPr>
                <w:spacing w:val="11"/>
              </w:rPr>
              <w:t>处以1万元以下罚款 ，有违法所得的</w:t>
            </w:r>
            <w:r>
              <w:rPr>
                <w:spacing w:val="3"/>
              </w:rPr>
              <w:t xml:space="preserve"> </w:t>
            </w:r>
            <w:r>
              <w:rPr>
                <w:spacing w:val="11"/>
              </w:rPr>
              <w:t>，处以违法所得3倍以下且不</w:t>
            </w:r>
            <w:r>
              <w:t xml:space="preserve"> </w:t>
            </w:r>
            <w:r>
              <w:rPr>
                <w:spacing w:val="12"/>
              </w:rPr>
              <w:t>超过3万元的罚款 ；造成损失的 ，依法承担赔偿</w:t>
            </w:r>
            <w:r>
              <w:rPr>
                <w:spacing w:val="11"/>
              </w:rPr>
              <w:t>责任 ；构成犯罪</w:t>
            </w:r>
            <w:r>
              <w:t xml:space="preserve"> </w:t>
            </w:r>
            <w:r>
              <w:rPr>
                <w:spacing w:val="5"/>
              </w:rPr>
              <w:t>的</w:t>
            </w:r>
            <w:r>
              <w:rPr>
                <w:spacing w:val="2"/>
              </w:rPr>
              <w:t xml:space="preserve"> </w:t>
            </w:r>
            <w:r>
              <w:rPr>
                <w:spacing w:val="5"/>
              </w:rPr>
              <w:t>，依法追究刑事责任：</w:t>
            </w:r>
          </w:p>
          <w:p w14:paraId="7CC4E658">
            <w:pPr>
              <w:pStyle w:val="6"/>
              <w:spacing w:line="207" w:lineRule="auto"/>
              <w:ind w:left="19"/>
            </w:pPr>
            <w:r>
              <w:rPr>
                <w:spacing w:val="6"/>
              </w:rPr>
              <w:t>（一）</w:t>
            </w:r>
            <w:r>
              <w:rPr>
                <w:spacing w:val="4"/>
              </w:rPr>
              <w:t xml:space="preserve"> </w:t>
            </w:r>
            <w:r>
              <w:rPr>
                <w:spacing w:val="6"/>
              </w:rPr>
              <w:t>以个人名义承接业务的；</w:t>
            </w:r>
          </w:p>
          <w:p w14:paraId="33057552">
            <w:pPr>
              <w:pStyle w:val="6"/>
              <w:spacing w:before="1" w:line="207" w:lineRule="auto"/>
              <w:ind w:left="25" w:right="12" w:hanging="6"/>
            </w:pPr>
            <w:r>
              <w:rPr>
                <w:spacing w:val="8"/>
              </w:rPr>
              <w:t>（二）涂改</w:t>
            </w:r>
            <w:r>
              <w:rPr>
                <w:spacing w:val="-16"/>
              </w:rPr>
              <w:t xml:space="preserve"> </w:t>
            </w:r>
            <w:r>
              <w:rPr>
                <w:spacing w:val="8"/>
              </w:rPr>
              <w:t>、倒卖</w:t>
            </w:r>
            <w:r>
              <w:rPr>
                <w:spacing w:val="-17"/>
              </w:rPr>
              <w:t xml:space="preserve"> </w:t>
            </w:r>
            <w:r>
              <w:rPr>
                <w:spacing w:val="8"/>
              </w:rPr>
              <w:t>、出租</w:t>
            </w:r>
            <w:r>
              <w:rPr>
                <w:spacing w:val="-17"/>
              </w:rPr>
              <w:t xml:space="preserve"> </w:t>
            </w:r>
            <w:r>
              <w:rPr>
                <w:spacing w:val="8"/>
              </w:rPr>
              <w:t>、出借或者以其他</w:t>
            </w:r>
            <w:r>
              <w:rPr>
                <w:spacing w:val="7"/>
              </w:rPr>
              <w:t>形式非法转让注册证书</w:t>
            </w:r>
            <w:r>
              <w:t xml:space="preserve"> </w:t>
            </w:r>
            <w:r>
              <w:rPr>
                <w:spacing w:val="7"/>
              </w:rPr>
              <w:t>或者执业印章的；</w:t>
            </w:r>
          </w:p>
          <w:p w14:paraId="42109D91">
            <w:pPr>
              <w:pStyle w:val="6"/>
              <w:spacing w:line="207" w:lineRule="auto"/>
              <w:ind w:left="19"/>
            </w:pPr>
            <w:r>
              <w:rPr>
                <w:spacing w:val="9"/>
              </w:rPr>
              <w:t>（三）泄露执业中应当保守的秘密并造成严重后</w:t>
            </w:r>
            <w:r>
              <w:rPr>
                <w:spacing w:val="8"/>
              </w:rPr>
              <w:t>果的；</w:t>
            </w:r>
          </w:p>
          <w:p w14:paraId="5AAB21B4">
            <w:pPr>
              <w:pStyle w:val="6"/>
              <w:spacing w:line="207" w:lineRule="auto"/>
              <w:ind w:left="19"/>
            </w:pPr>
            <w:r>
              <w:rPr>
                <w:spacing w:val="7"/>
              </w:rPr>
              <w:t>（ 四）超出规定执业范围或者聘用单位业务范围从事执业活动的；</w:t>
            </w:r>
          </w:p>
          <w:p w14:paraId="14FB866B">
            <w:pPr>
              <w:pStyle w:val="6"/>
              <w:spacing w:before="1" w:line="207" w:lineRule="auto"/>
              <w:ind w:left="19"/>
            </w:pPr>
            <w:r>
              <w:rPr>
                <w:spacing w:val="8"/>
              </w:rPr>
              <w:t>（五）弄虚作假提供执业活动成果的；</w:t>
            </w:r>
          </w:p>
          <w:p w14:paraId="278CF76D">
            <w:pPr>
              <w:pStyle w:val="6"/>
              <w:spacing w:line="207" w:lineRule="auto"/>
              <w:ind w:left="19"/>
            </w:pPr>
            <w:r>
              <w:rPr>
                <w:spacing w:val="7"/>
              </w:rPr>
              <w:t>（六）</w:t>
            </w:r>
            <w:r>
              <w:rPr>
                <w:spacing w:val="-4"/>
              </w:rPr>
              <w:t xml:space="preserve"> </w:t>
            </w:r>
            <w:r>
              <w:rPr>
                <w:spacing w:val="7"/>
              </w:rPr>
              <w:t>同时受聘于两个或者两个以上的单位</w:t>
            </w:r>
            <w:r>
              <w:rPr>
                <w:spacing w:val="-5"/>
              </w:rPr>
              <w:t xml:space="preserve"> </w:t>
            </w:r>
            <w:r>
              <w:rPr>
                <w:spacing w:val="7"/>
              </w:rPr>
              <w:t>，从事执业活动的；</w:t>
            </w:r>
          </w:p>
          <w:p w14:paraId="694A118D">
            <w:pPr>
              <w:pStyle w:val="6"/>
              <w:spacing w:line="198" w:lineRule="exact"/>
              <w:ind w:left="19"/>
            </w:pPr>
            <w:r>
              <w:rPr>
                <w:spacing w:val="7"/>
                <w:position w:val="1"/>
              </w:rPr>
              <w:t>（七）其它违反法律</w:t>
            </w:r>
            <w:r>
              <w:rPr>
                <w:spacing w:val="-15"/>
                <w:position w:val="1"/>
              </w:rPr>
              <w:t xml:space="preserve"> </w:t>
            </w:r>
            <w:r>
              <w:rPr>
                <w:spacing w:val="7"/>
                <w:position w:val="1"/>
              </w:rPr>
              <w:t>、法规</w:t>
            </w:r>
            <w:r>
              <w:rPr>
                <w:spacing w:val="-17"/>
                <w:position w:val="1"/>
              </w:rPr>
              <w:t xml:space="preserve"> </w:t>
            </w:r>
            <w:r>
              <w:rPr>
                <w:spacing w:val="7"/>
                <w:position w:val="1"/>
              </w:rPr>
              <w:t>、规章的行为。</w:t>
            </w:r>
          </w:p>
        </w:tc>
        <w:tc>
          <w:tcPr>
            <w:tcW w:w="1240" w:type="dxa"/>
            <w:vAlign w:val="top"/>
          </w:tcPr>
          <w:p w14:paraId="0C6A99B7">
            <w:pPr>
              <w:pStyle w:val="6"/>
              <w:spacing w:before="227" w:line="199" w:lineRule="exact"/>
              <w:ind w:left="207"/>
            </w:pPr>
            <w:r>
              <w:rPr>
                <w:spacing w:val="8"/>
                <w:position w:val="1"/>
              </w:rPr>
              <w:t>一般违法行为</w:t>
            </w:r>
          </w:p>
        </w:tc>
        <w:tc>
          <w:tcPr>
            <w:tcW w:w="1878" w:type="dxa"/>
            <w:vAlign w:val="top"/>
          </w:tcPr>
          <w:p w14:paraId="4AA208D0">
            <w:pPr>
              <w:pStyle w:val="6"/>
              <w:spacing w:before="227" w:line="200" w:lineRule="exact"/>
              <w:ind w:left="27"/>
            </w:pPr>
            <w:r>
              <w:rPr>
                <w:spacing w:val="8"/>
                <w:position w:val="1"/>
              </w:rPr>
              <w:t>有上述行为1项的</w:t>
            </w:r>
          </w:p>
        </w:tc>
        <w:tc>
          <w:tcPr>
            <w:tcW w:w="2303" w:type="dxa"/>
            <w:vAlign w:val="top"/>
          </w:tcPr>
          <w:p w14:paraId="10E05D02">
            <w:pPr>
              <w:pStyle w:val="6"/>
              <w:spacing w:before="60" w:line="220" w:lineRule="auto"/>
              <w:ind w:left="28" w:right="35"/>
              <w:jc w:val="both"/>
            </w:pPr>
            <w:r>
              <w:rPr>
                <w:spacing w:val="5"/>
              </w:rPr>
              <w:t>警告</w:t>
            </w:r>
            <w:r>
              <w:rPr>
                <w:spacing w:val="4"/>
              </w:rPr>
              <w:t xml:space="preserve"> </w:t>
            </w:r>
            <w:r>
              <w:rPr>
                <w:spacing w:val="5"/>
              </w:rPr>
              <w:t>，没有违法所得的</w:t>
            </w:r>
            <w:r>
              <w:rPr>
                <w:spacing w:val="-8"/>
              </w:rPr>
              <w:t xml:space="preserve"> </w:t>
            </w:r>
            <w:r>
              <w:rPr>
                <w:spacing w:val="5"/>
              </w:rPr>
              <w:t>，处以3000元</w:t>
            </w:r>
            <w:r>
              <w:t xml:space="preserve"> </w:t>
            </w:r>
            <w:r>
              <w:rPr>
                <w:spacing w:val="6"/>
              </w:rPr>
              <w:t>以下罚款</w:t>
            </w:r>
            <w:r>
              <w:rPr>
                <w:spacing w:val="-8"/>
              </w:rPr>
              <w:t xml:space="preserve"> </w:t>
            </w:r>
            <w:r>
              <w:rPr>
                <w:spacing w:val="6"/>
              </w:rPr>
              <w:t>；有违法所得的</w:t>
            </w:r>
            <w:r>
              <w:rPr>
                <w:spacing w:val="-8"/>
              </w:rPr>
              <w:t xml:space="preserve"> </w:t>
            </w:r>
            <w:r>
              <w:rPr>
                <w:spacing w:val="6"/>
              </w:rPr>
              <w:t>，处以违法</w:t>
            </w:r>
            <w:r>
              <w:t xml:space="preserve"> </w:t>
            </w:r>
            <w:r>
              <w:rPr>
                <w:spacing w:val="8"/>
              </w:rPr>
              <w:t>所得1倍以下且不超过3万元的罚款。</w:t>
            </w:r>
          </w:p>
        </w:tc>
      </w:tr>
      <w:tr w14:paraId="77764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730" w:type="dxa"/>
            <w:vMerge w:val="continue"/>
            <w:tcBorders>
              <w:top w:val="nil"/>
              <w:bottom w:val="nil"/>
            </w:tcBorders>
            <w:vAlign w:val="top"/>
          </w:tcPr>
          <w:p w14:paraId="26F3B8C8">
            <w:pPr>
              <w:rPr>
                <w:rFonts w:ascii="Arial"/>
                <w:sz w:val="21"/>
              </w:rPr>
            </w:pPr>
          </w:p>
        </w:tc>
        <w:tc>
          <w:tcPr>
            <w:tcW w:w="3264" w:type="dxa"/>
            <w:vMerge w:val="continue"/>
            <w:tcBorders>
              <w:top w:val="nil"/>
              <w:bottom w:val="nil"/>
            </w:tcBorders>
            <w:vAlign w:val="top"/>
          </w:tcPr>
          <w:p w14:paraId="6A3DF95F">
            <w:pPr>
              <w:rPr>
                <w:rFonts w:ascii="Arial"/>
                <w:sz w:val="21"/>
              </w:rPr>
            </w:pPr>
          </w:p>
        </w:tc>
        <w:tc>
          <w:tcPr>
            <w:tcW w:w="1017" w:type="dxa"/>
            <w:vMerge w:val="continue"/>
            <w:tcBorders>
              <w:top w:val="nil"/>
              <w:bottom w:val="nil"/>
            </w:tcBorders>
            <w:vAlign w:val="top"/>
          </w:tcPr>
          <w:p w14:paraId="31E44426">
            <w:pPr>
              <w:rPr>
                <w:rFonts w:ascii="Arial"/>
                <w:sz w:val="21"/>
              </w:rPr>
            </w:pPr>
          </w:p>
        </w:tc>
        <w:tc>
          <w:tcPr>
            <w:tcW w:w="4082" w:type="dxa"/>
            <w:vMerge w:val="continue"/>
            <w:tcBorders>
              <w:top w:val="nil"/>
              <w:bottom w:val="nil"/>
            </w:tcBorders>
            <w:vAlign w:val="top"/>
          </w:tcPr>
          <w:p w14:paraId="2D2A948D">
            <w:pPr>
              <w:rPr>
                <w:rFonts w:ascii="Arial"/>
                <w:sz w:val="21"/>
              </w:rPr>
            </w:pPr>
          </w:p>
        </w:tc>
        <w:tc>
          <w:tcPr>
            <w:tcW w:w="1240" w:type="dxa"/>
            <w:vAlign w:val="top"/>
          </w:tcPr>
          <w:p w14:paraId="7A7CE9E6">
            <w:pPr>
              <w:pStyle w:val="6"/>
              <w:spacing w:before="266" w:line="200" w:lineRule="exact"/>
              <w:ind w:left="207"/>
            </w:pPr>
            <w:r>
              <w:rPr>
                <w:spacing w:val="8"/>
                <w:position w:val="1"/>
              </w:rPr>
              <w:t>较重违法行为</w:t>
            </w:r>
          </w:p>
        </w:tc>
        <w:tc>
          <w:tcPr>
            <w:tcW w:w="1878" w:type="dxa"/>
            <w:vAlign w:val="top"/>
          </w:tcPr>
          <w:p w14:paraId="654C95D8">
            <w:pPr>
              <w:pStyle w:val="6"/>
              <w:spacing w:before="266" w:line="200" w:lineRule="exact"/>
              <w:ind w:left="27"/>
            </w:pPr>
            <w:r>
              <w:rPr>
                <w:spacing w:val="8"/>
                <w:position w:val="1"/>
              </w:rPr>
              <w:t>有上述行为2项的</w:t>
            </w:r>
          </w:p>
        </w:tc>
        <w:tc>
          <w:tcPr>
            <w:tcW w:w="2303" w:type="dxa"/>
            <w:vAlign w:val="top"/>
          </w:tcPr>
          <w:p w14:paraId="4BEFD153">
            <w:pPr>
              <w:pStyle w:val="6"/>
              <w:spacing w:before="18" w:line="204" w:lineRule="auto"/>
              <w:ind w:left="29" w:right="35" w:hanging="1"/>
            </w:pPr>
            <w:r>
              <w:rPr>
                <w:spacing w:val="5"/>
              </w:rPr>
              <w:t>警告</w:t>
            </w:r>
            <w:r>
              <w:rPr>
                <w:spacing w:val="4"/>
              </w:rPr>
              <w:t xml:space="preserve"> </w:t>
            </w:r>
            <w:r>
              <w:rPr>
                <w:spacing w:val="5"/>
              </w:rPr>
              <w:t>，没有违法所得的</w:t>
            </w:r>
            <w:r>
              <w:rPr>
                <w:spacing w:val="-8"/>
              </w:rPr>
              <w:t xml:space="preserve"> </w:t>
            </w:r>
            <w:r>
              <w:rPr>
                <w:spacing w:val="5"/>
              </w:rPr>
              <w:t>，处以3000元</w:t>
            </w:r>
            <w:r>
              <w:t xml:space="preserve"> </w:t>
            </w:r>
            <w:r>
              <w:rPr>
                <w:spacing w:val="6"/>
              </w:rPr>
              <w:t>以上5000元以下罚款 ；有违法所得</w:t>
            </w:r>
            <w:r>
              <w:t xml:space="preserve">     </w:t>
            </w:r>
            <w:r>
              <w:rPr>
                <w:spacing w:val="6"/>
              </w:rPr>
              <w:t>的 ，处以违法所得1.5倍以下且不超</w:t>
            </w:r>
            <w:r>
              <w:t xml:space="preserve">    </w:t>
            </w:r>
            <w:r>
              <w:rPr>
                <w:spacing w:val="7"/>
              </w:rPr>
              <w:t>过3万元的罚款。</w:t>
            </w:r>
          </w:p>
        </w:tc>
      </w:tr>
      <w:tr w14:paraId="63F33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7" w:hRule="atLeast"/>
        </w:trPr>
        <w:tc>
          <w:tcPr>
            <w:tcW w:w="730" w:type="dxa"/>
            <w:vMerge w:val="continue"/>
            <w:tcBorders>
              <w:top w:val="nil"/>
            </w:tcBorders>
            <w:vAlign w:val="top"/>
          </w:tcPr>
          <w:p w14:paraId="6285B1F9">
            <w:pPr>
              <w:rPr>
                <w:rFonts w:ascii="Arial"/>
                <w:sz w:val="21"/>
              </w:rPr>
            </w:pPr>
          </w:p>
        </w:tc>
        <w:tc>
          <w:tcPr>
            <w:tcW w:w="3264" w:type="dxa"/>
            <w:vMerge w:val="continue"/>
            <w:tcBorders>
              <w:top w:val="nil"/>
            </w:tcBorders>
            <w:vAlign w:val="top"/>
          </w:tcPr>
          <w:p w14:paraId="127AC9A3">
            <w:pPr>
              <w:rPr>
                <w:rFonts w:ascii="Arial"/>
                <w:sz w:val="21"/>
              </w:rPr>
            </w:pPr>
          </w:p>
        </w:tc>
        <w:tc>
          <w:tcPr>
            <w:tcW w:w="1017" w:type="dxa"/>
            <w:vMerge w:val="continue"/>
            <w:tcBorders>
              <w:top w:val="nil"/>
            </w:tcBorders>
            <w:vAlign w:val="top"/>
          </w:tcPr>
          <w:p w14:paraId="48F1BE05">
            <w:pPr>
              <w:rPr>
                <w:rFonts w:ascii="Arial"/>
                <w:sz w:val="21"/>
              </w:rPr>
            </w:pPr>
          </w:p>
        </w:tc>
        <w:tc>
          <w:tcPr>
            <w:tcW w:w="4082" w:type="dxa"/>
            <w:vMerge w:val="continue"/>
            <w:tcBorders>
              <w:top w:val="nil"/>
            </w:tcBorders>
            <w:vAlign w:val="top"/>
          </w:tcPr>
          <w:p w14:paraId="45CA1932">
            <w:pPr>
              <w:rPr>
                <w:rFonts w:ascii="Arial"/>
                <w:sz w:val="21"/>
              </w:rPr>
            </w:pPr>
          </w:p>
        </w:tc>
        <w:tc>
          <w:tcPr>
            <w:tcW w:w="1240" w:type="dxa"/>
            <w:vAlign w:val="top"/>
          </w:tcPr>
          <w:p w14:paraId="6604D12F">
            <w:pPr>
              <w:spacing w:line="458" w:lineRule="auto"/>
              <w:rPr>
                <w:rFonts w:ascii="Arial"/>
                <w:sz w:val="21"/>
              </w:rPr>
            </w:pPr>
          </w:p>
          <w:p w14:paraId="0B2AB4D2">
            <w:pPr>
              <w:pStyle w:val="6"/>
              <w:spacing w:before="48" w:line="200" w:lineRule="exact"/>
              <w:ind w:left="205"/>
            </w:pPr>
            <w:r>
              <w:rPr>
                <w:spacing w:val="8"/>
                <w:position w:val="1"/>
              </w:rPr>
              <w:t>严重违法行为</w:t>
            </w:r>
          </w:p>
        </w:tc>
        <w:tc>
          <w:tcPr>
            <w:tcW w:w="1878" w:type="dxa"/>
            <w:vAlign w:val="top"/>
          </w:tcPr>
          <w:p w14:paraId="5308C393">
            <w:pPr>
              <w:spacing w:line="458" w:lineRule="auto"/>
              <w:rPr>
                <w:rFonts w:ascii="Arial"/>
                <w:sz w:val="21"/>
              </w:rPr>
            </w:pPr>
          </w:p>
          <w:p w14:paraId="4A819E46">
            <w:pPr>
              <w:pStyle w:val="6"/>
              <w:spacing w:before="48" w:line="200" w:lineRule="exact"/>
              <w:ind w:left="27"/>
            </w:pPr>
            <w:r>
              <w:rPr>
                <w:spacing w:val="8"/>
                <w:position w:val="1"/>
              </w:rPr>
              <w:t>有上述行为超过2项的</w:t>
            </w:r>
          </w:p>
        </w:tc>
        <w:tc>
          <w:tcPr>
            <w:tcW w:w="2303" w:type="dxa"/>
            <w:vAlign w:val="top"/>
          </w:tcPr>
          <w:p w14:paraId="705C34BE">
            <w:pPr>
              <w:pStyle w:val="6"/>
              <w:spacing w:before="257" w:line="208" w:lineRule="auto"/>
              <w:ind w:left="39" w:right="35" w:hanging="11"/>
            </w:pPr>
            <w:r>
              <w:rPr>
                <w:spacing w:val="5"/>
              </w:rPr>
              <w:t>警告</w:t>
            </w:r>
            <w:r>
              <w:rPr>
                <w:spacing w:val="4"/>
              </w:rPr>
              <w:t xml:space="preserve"> </w:t>
            </w:r>
            <w:r>
              <w:rPr>
                <w:spacing w:val="5"/>
              </w:rPr>
              <w:t>，没有违法所得的</w:t>
            </w:r>
            <w:r>
              <w:rPr>
                <w:spacing w:val="-8"/>
              </w:rPr>
              <w:t xml:space="preserve"> </w:t>
            </w:r>
            <w:r>
              <w:rPr>
                <w:spacing w:val="5"/>
              </w:rPr>
              <w:t>，处以5000元</w:t>
            </w:r>
            <w:r>
              <w:t xml:space="preserve"> </w:t>
            </w:r>
            <w:r>
              <w:rPr>
                <w:spacing w:val="6"/>
              </w:rPr>
              <w:t>以上1万元以下罚款</w:t>
            </w:r>
            <w:r>
              <w:rPr>
                <w:spacing w:val="-1"/>
              </w:rPr>
              <w:t xml:space="preserve"> </w:t>
            </w:r>
            <w:r>
              <w:rPr>
                <w:spacing w:val="6"/>
              </w:rPr>
              <w:t>；有违法所得</w:t>
            </w:r>
          </w:p>
          <w:p w14:paraId="68943397">
            <w:pPr>
              <w:pStyle w:val="6"/>
              <w:spacing w:before="1" w:line="226" w:lineRule="auto"/>
              <w:ind w:left="29" w:right="37" w:firstLine="10"/>
            </w:pPr>
            <w:r>
              <w:rPr>
                <w:spacing w:val="6"/>
              </w:rPr>
              <w:t>的</w:t>
            </w:r>
            <w:r>
              <w:rPr>
                <w:spacing w:val="1"/>
              </w:rPr>
              <w:t xml:space="preserve"> </w:t>
            </w:r>
            <w:r>
              <w:rPr>
                <w:spacing w:val="6"/>
              </w:rPr>
              <w:t>，处以违法所得2倍以上3倍以下且</w:t>
            </w:r>
            <w:r>
              <w:t xml:space="preserve"> </w:t>
            </w:r>
            <w:r>
              <w:rPr>
                <w:spacing w:val="7"/>
              </w:rPr>
              <w:t>不超过3万元的罚款。</w:t>
            </w:r>
          </w:p>
        </w:tc>
      </w:tr>
      <w:tr w14:paraId="174D5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0" w:type="dxa"/>
            <w:vMerge w:val="restart"/>
            <w:tcBorders>
              <w:bottom w:val="nil"/>
            </w:tcBorders>
            <w:vAlign w:val="top"/>
          </w:tcPr>
          <w:p w14:paraId="28EDC6F6">
            <w:pPr>
              <w:spacing w:line="314" w:lineRule="auto"/>
              <w:rPr>
                <w:rFonts w:ascii="Arial"/>
                <w:sz w:val="21"/>
              </w:rPr>
            </w:pPr>
          </w:p>
          <w:p w14:paraId="36EC8124">
            <w:pPr>
              <w:spacing w:line="315" w:lineRule="auto"/>
              <w:rPr>
                <w:rFonts w:ascii="Arial"/>
                <w:sz w:val="21"/>
              </w:rPr>
            </w:pPr>
          </w:p>
          <w:p w14:paraId="313A4503">
            <w:pPr>
              <w:pStyle w:val="6"/>
              <w:spacing w:before="49" w:line="200" w:lineRule="auto"/>
              <w:ind w:left="280"/>
            </w:pPr>
            <w:r>
              <w:rPr>
                <w:spacing w:val="3"/>
              </w:rPr>
              <w:t>7.1</w:t>
            </w:r>
          </w:p>
        </w:tc>
        <w:tc>
          <w:tcPr>
            <w:tcW w:w="3264" w:type="dxa"/>
            <w:vMerge w:val="restart"/>
            <w:tcBorders>
              <w:bottom w:val="nil"/>
            </w:tcBorders>
            <w:vAlign w:val="top"/>
          </w:tcPr>
          <w:p w14:paraId="58C126DC">
            <w:pPr>
              <w:spacing w:line="303" w:lineRule="auto"/>
              <w:rPr>
                <w:rFonts w:ascii="Arial"/>
                <w:sz w:val="21"/>
              </w:rPr>
            </w:pPr>
          </w:p>
          <w:p w14:paraId="53990F77">
            <w:pPr>
              <w:spacing w:line="304" w:lineRule="auto"/>
              <w:rPr>
                <w:rFonts w:ascii="Arial"/>
                <w:sz w:val="21"/>
              </w:rPr>
            </w:pPr>
          </w:p>
          <w:p w14:paraId="06EBA3C5">
            <w:pPr>
              <w:pStyle w:val="6"/>
              <w:spacing w:before="49" w:line="198" w:lineRule="exact"/>
              <w:ind w:left="20"/>
            </w:pPr>
            <w:r>
              <w:rPr>
                <w:spacing w:val="5"/>
                <w:position w:val="1"/>
              </w:rPr>
              <w:t>对跨省</w:t>
            </w:r>
            <w:r>
              <w:rPr>
                <w:position w:val="1"/>
              </w:rPr>
              <w:t xml:space="preserve"> </w:t>
            </w:r>
            <w:r>
              <w:rPr>
                <w:spacing w:val="5"/>
                <w:position w:val="1"/>
              </w:rPr>
              <w:t>、 自治区</w:t>
            </w:r>
            <w:r>
              <w:rPr>
                <w:spacing w:val="-16"/>
                <w:position w:val="1"/>
              </w:rPr>
              <w:t xml:space="preserve"> </w:t>
            </w:r>
            <w:r>
              <w:rPr>
                <w:spacing w:val="5"/>
                <w:position w:val="1"/>
              </w:rPr>
              <w:t>、直辖市承接业务不备案的处罚</w:t>
            </w:r>
          </w:p>
        </w:tc>
        <w:tc>
          <w:tcPr>
            <w:tcW w:w="1017" w:type="dxa"/>
            <w:vMerge w:val="restart"/>
            <w:tcBorders>
              <w:bottom w:val="nil"/>
            </w:tcBorders>
            <w:vAlign w:val="top"/>
          </w:tcPr>
          <w:p w14:paraId="22F20D32">
            <w:pPr>
              <w:spacing w:line="356" w:lineRule="auto"/>
              <w:rPr>
                <w:rFonts w:ascii="Arial"/>
                <w:sz w:val="21"/>
              </w:rPr>
            </w:pPr>
          </w:p>
          <w:p w14:paraId="2289794D">
            <w:pPr>
              <w:pStyle w:val="6"/>
              <w:spacing w:before="48" w:line="219" w:lineRule="auto"/>
              <w:ind w:left="23" w:right="151" w:hanging="10"/>
              <w:jc w:val="both"/>
            </w:pPr>
            <w:r>
              <w:rPr>
                <w:spacing w:val="10"/>
              </w:rPr>
              <w:t>《工程造价咨</w:t>
            </w:r>
            <w:r>
              <w:rPr>
                <w:spacing w:val="1"/>
              </w:rPr>
              <w:t xml:space="preserve"> </w:t>
            </w:r>
            <w:r>
              <w:rPr>
                <w:spacing w:val="8"/>
              </w:rPr>
              <w:t>询企业管理办</w:t>
            </w:r>
            <w:r>
              <w:rPr>
                <w:spacing w:val="2"/>
              </w:rPr>
              <w:t xml:space="preserve"> </w:t>
            </w:r>
            <w:r>
              <w:rPr>
                <w:spacing w:val="8"/>
              </w:rPr>
              <w:t>法》第三十八</w:t>
            </w:r>
            <w:r>
              <w:rPr>
                <w:spacing w:val="2"/>
              </w:rPr>
              <w:t xml:space="preserve"> </w:t>
            </w:r>
            <w:r>
              <w:rPr>
                <w:spacing w:val="5"/>
              </w:rPr>
              <w:t>条</w:t>
            </w:r>
          </w:p>
        </w:tc>
        <w:tc>
          <w:tcPr>
            <w:tcW w:w="4082" w:type="dxa"/>
            <w:vMerge w:val="restart"/>
            <w:tcBorders>
              <w:bottom w:val="nil"/>
            </w:tcBorders>
            <w:vAlign w:val="top"/>
          </w:tcPr>
          <w:p w14:paraId="02A7A805">
            <w:pPr>
              <w:spacing w:line="357" w:lineRule="auto"/>
              <w:rPr>
                <w:rFonts w:ascii="Arial"/>
                <w:sz w:val="21"/>
              </w:rPr>
            </w:pPr>
          </w:p>
          <w:p w14:paraId="64BEEC54">
            <w:pPr>
              <w:pStyle w:val="6"/>
              <w:spacing w:before="49" w:line="218" w:lineRule="auto"/>
              <w:ind w:left="23" w:right="11" w:firstLine="1"/>
            </w:pPr>
            <w:r>
              <w:rPr>
                <w:spacing w:val="6"/>
              </w:rPr>
              <w:t>违反本办法第二十三条规定</w:t>
            </w:r>
            <w:r>
              <w:rPr>
                <w:spacing w:val="-8"/>
              </w:rPr>
              <w:t xml:space="preserve"> </w:t>
            </w:r>
            <w:r>
              <w:rPr>
                <w:spacing w:val="6"/>
              </w:rPr>
              <w:t>，跨省</w:t>
            </w:r>
            <w:r>
              <w:rPr>
                <w:spacing w:val="-17"/>
              </w:rPr>
              <w:t xml:space="preserve"> </w:t>
            </w:r>
            <w:r>
              <w:rPr>
                <w:spacing w:val="6"/>
              </w:rPr>
              <w:t>、 自治区</w:t>
            </w:r>
            <w:r>
              <w:rPr>
                <w:spacing w:val="-14"/>
              </w:rPr>
              <w:t xml:space="preserve"> </w:t>
            </w:r>
            <w:r>
              <w:rPr>
                <w:spacing w:val="6"/>
              </w:rPr>
              <w:t>、直辖市承</w:t>
            </w:r>
            <w:r>
              <w:rPr>
                <w:spacing w:val="5"/>
              </w:rPr>
              <w:t>接业务不备</w:t>
            </w:r>
            <w:r>
              <w:t xml:space="preserve"> </w:t>
            </w:r>
            <w:r>
              <w:rPr>
                <w:spacing w:val="8"/>
              </w:rPr>
              <w:t>案的，</w:t>
            </w:r>
            <w:r>
              <w:rPr>
                <w:spacing w:val="1"/>
              </w:rPr>
              <w:t xml:space="preserve"> </w:t>
            </w:r>
            <w:r>
              <w:rPr>
                <w:spacing w:val="8"/>
              </w:rPr>
              <w:t>由县级以上地方人民政府住房城乡建设主管部门或者有关专</w:t>
            </w:r>
            <w:r>
              <w:t xml:space="preserve"> </w:t>
            </w:r>
            <w:r>
              <w:rPr>
                <w:spacing w:val="6"/>
              </w:rPr>
              <w:t>业部门给予警告</w:t>
            </w:r>
            <w:r>
              <w:t xml:space="preserve"> </w:t>
            </w:r>
            <w:r>
              <w:rPr>
                <w:spacing w:val="6"/>
              </w:rPr>
              <w:t>，责令限期改正</w:t>
            </w:r>
            <w:r>
              <w:rPr>
                <w:spacing w:val="-8"/>
              </w:rPr>
              <w:t xml:space="preserve"> </w:t>
            </w:r>
            <w:r>
              <w:rPr>
                <w:spacing w:val="6"/>
              </w:rPr>
              <w:t>；逾期未改正的</w:t>
            </w:r>
            <w:r>
              <w:rPr>
                <w:spacing w:val="-5"/>
              </w:rPr>
              <w:t xml:space="preserve"> </w:t>
            </w:r>
            <w:r>
              <w:rPr>
                <w:spacing w:val="6"/>
              </w:rPr>
              <w:t>，可处以5000元</w:t>
            </w:r>
            <w:r>
              <w:t xml:space="preserve">     </w:t>
            </w:r>
            <w:r>
              <w:rPr>
                <w:spacing w:val="7"/>
              </w:rPr>
              <w:t>以上2万元以下的罚款。</w:t>
            </w:r>
          </w:p>
        </w:tc>
        <w:tc>
          <w:tcPr>
            <w:tcW w:w="1240" w:type="dxa"/>
            <w:vAlign w:val="top"/>
          </w:tcPr>
          <w:p w14:paraId="1FBB4756">
            <w:pPr>
              <w:pStyle w:val="6"/>
              <w:spacing w:before="110" w:line="198" w:lineRule="exact"/>
              <w:ind w:left="207"/>
            </w:pPr>
            <w:r>
              <w:rPr>
                <w:spacing w:val="8"/>
                <w:position w:val="1"/>
              </w:rPr>
              <w:t>轻微违法行为</w:t>
            </w:r>
          </w:p>
        </w:tc>
        <w:tc>
          <w:tcPr>
            <w:tcW w:w="1878" w:type="dxa"/>
            <w:vAlign w:val="top"/>
          </w:tcPr>
          <w:p w14:paraId="370958FF">
            <w:pPr>
              <w:pStyle w:val="6"/>
              <w:spacing w:before="110" w:line="199" w:lineRule="exact"/>
              <w:ind w:left="27"/>
            </w:pPr>
            <w:r>
              <w:rPr>
                <w:spacing w:val="8"/>
                <w:position w:val="1"/>
              </w:rPr>
              <w:t>期限内纠正的</w:t>
            </w:r>
          </w:p>
        </w:tc>
        <w:tc>
          <w:tcPr>
            <w:tcW w:w="2303" w:type="dxa"/>
            <w:vAlign w:val="top"/>
          </w:tcPr>
          <w:p w14:paraId="672160C3">
            <w:pPr>
              <w:pStyle w:val="6"/>
              <w:spacing w:before="110" w:line="198" w:lineRule="exact"/>
              <w:ind w:left="28"/>
            </w:pPr>
            <w:r>
              <w:rPr>
                <w:spacing w:val="5"/>
                <w:position w:val="1"/>
              </w:rPr>
              <w:t>警告。</w:t>
            </w:r>
          </w:p>
        </w:tc>
      </w:tr>
      <w:tr w14:paraId="35E49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0" w:type="dxa"/>
            <w:vMerge w:val="continue"/>
            <w:tcBorders>
              <w:top w:val="nil"/>
              <w:bottom w:val="nil"/>
            </w:tcBorders>
            <w:vAlign w:val="top"/>
          </w:tcPr>
          <w:p w14:paraId="18A5653A">
            <w:pPr>
              <w:rPr>
                <w:rFonts w:ascii="Arial"/>
                <w:sz w:val="21"/>
              </w:rPr>
            </w:pPr>
          </w:p>
        </w:tc>
        <w:tc>
          <w:tcPr>
            <w:tcW w:w="3264" w:type="dxa"/>
            <w:vMerge w:val="continue"/>
            <w:tcBorders>
              <w:top w:val="nil"/>
              <w:bottom w:val="nil"/>
            </w:tcBorders>
            <w:vAlign w:val="top"/>
          </w:tcPr>
          <w:p w14:paraId="43ABA0AE">
            <w:pPr>
              <w:rPr>
                <w:rFonts w:ascii="Arial"/>
                <w:sz w:val="21"/>
              </w:rPr>
            </w:pPr>
          </w:p>
        </w:tc>
        <w:tc>
          <w:tcPr>
            <w:tcW w:w="1017" w:type="dxa"/>
            <w:vMerge w:val="continue"/>
            <w:tcBorders>
              <w:top w:val="nil"/>
              <w:bottom w:val="nil"/>
            </w:tcBorders>
            <w:vAlign w:val="top"/>
          </w:tcPr>
          <w:p w14:paraId="15885F74">
            <w:pPr>
              <w:rPr>
                <w:rFonts w:ascii="Arial"/>
                <w:sz w:val="21"/>
              </w:rPr>
            </w:pPr>
          </w:p>
        </w:tc>
        <w:tc>
          <w:tcPr>
            <w:tcW w:w="4082" w:type="dxa"/>
            <w:vMerge w:val="continue"/>
            <w:tcBorders>
              <w:top w:val="nil"/>
              <w:bottom w:val="nil"/>
            </w:tcBorders>
            <w:vAlign w:val="top"/>
          </w:tcPr>
          <w:p w14:paraId="1575F7C9">
            <w:pPr>
              <w:rPr>
                <w:rFonts w:ascii="Arial"/>
                <w:sz w:val="21"/>
              </w:rPr>
            </w:pPr>
          </w:p>
        </w:tc>
        <w:tc>
          <w:tcPr>
            <w:tcW w:w="1240" w:type="dxa"/>
            <w:vAlign w:val="top"/>
          </w:tcPr>
          <w:p w14:paraId="1D133A15">
            <w:pPr>
              <w:pStyle w:val="6"/>
              <w:spacing w:before="110" w:line="199" w:lineRule="exact"/>
              <w:ind w:left="207"/>
            </w:pPr>
            <w:r>
              <w:rPr>
                <w:spacing w:val="8"/>
                <w:position w:val="1"/>
              </w:rPr>
              <w:t>一般违法行为</w:t>
            </w:r>
          </w:p>
        </w:tc>
        <w:tc>
          <w:tcPr>
            <w:tcW w:w="1878" w:type="dxa"/>
            <w:vAlign w:val="top"/>
          </w:tcPr>
          <w:p w14:paraId="1C4E6925">
            <w:pPr>
              <w:pStyle w:val="6"/>
              <w:spacing w:before="27" w:line="205" w:lineRule="auto"/>
              <w:ind w:left="38" w:right="33" w:hanging="11"/>
            </w:pPr>
            <w:r>
              <w:rPr>
                <w:spacing w:val="7"/>
              </w:rPr>
              <w:t>期限内未纠正，</w:t>
            </w:r>
            <w:r>
              <w:rPr>
                <w:spacing w:val="-7"/>
              </w:rPr>
              <w:t xml:space="preserve"> </w:t>
            </w:r>
            <w:r>
              <w:rPr>
                <w:spacing w:val="7"/>
              </w:rPr>
              <w:t>尚未开展业务</w:t>
            </w:r>
            <w:r>
              <w:t xml:space="preserve"> 的</w:t>
            </w:r>
          </w:p>
        </w:tc>
        <w:tc>
          <w:tcPr>
            <w:tcW w:w="2303" w:type="dxa"/>
            <w:vAlign w:val="top"/>
          </w:tcPr>
          <w:p w14:paraId="5AEE5FB8">
            <w:pPr>
              <w:pStyle w:val="6"/>
              <w:spacing w:before="110" w:line="242" w:lineRule="auto"/>
              <w:ind w:left="28"/>
            </w:pPr>
            <w:r>
              <w:rPr>
                <w:spacing w:val="5"/>
              </w:rPr>
              <w:t>警告</w:t>
            </w:r>
            <w:r>
              <w:rPr>
                <w:spacing w:val="-6"/>
              </w:rPr>
              <w:t xml:space="preserve"> </w:t>
            </w:r>
            <w:r>
              <w:rPr>
                <w:spacing w:val="5"/>
              </w:rPr>
              <w:t>；处5000元罚款。</w:t>
            </w:r>
          </w:p>
        </w:tc>
      </w:tr>
      <w:tr w14:paraId="426FC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0" w:type="dxa"/>
            <w:vMerge w:val="continue"/>
            <w:tcBorders>
              <w:top w:val="nil"/>
              <w:bottom w:val="nil"/>
            </w:tcBorders>
            <w:vAlign w:val="top"/>
          </w:tcPr>
          <w:p w14:paraId="6B6EA949">
            <w:pPr>
              <w:rPr>
                <w:rFonts w:ascii="Arial"/>
                <w:sz w:val="21"/>
              </w:rPr>
            </w:pPr>
          </w:p>
        </w:tc>
        <w:tc>
          <w:tcPr>
            <w:tcW w:w="3264" w:type="dxa"/>
            <w:vMerge w:val="continue"/>
            <w:tcBorders>
              <w:top w:val="nil"/>
              <w:bottom w:val="nil"/>
            </w:tcBorders>
            <w:vAlign w:val="top"/>
          </w:tcPr>
          <w:p w14:paraId="18F58580">
            <w:pPr>
              <w:rPr>
                <w:rFonts w:ascii="Arial"/>
                <w:sz w:val="21"/>
              </w:rPr>
            </w:pPr>
          </w:p>
        </w:tc>
        <w:tc>
          <w:tcPr>
            <w:tcW w:w="1017" w:type="dxa"/>
            <w:vMerge w:val="continue"/>
            <w:tcBorders>
              <w:top w:val="nil"/>
              <w:bottom w:val="nil"/>
            </w:tcBorders>
            <w:vAlign w:val="top"/>
          </w:tcPr>
          <w:p w14:paraId="11F27EC9">
            <w:pPr>
              <w:rPr>
                <w:rFonts w:ascii="Arial"/>
                <w:sz w:val="21"/>
              </w:rPr>
            </w:pPr>
          </w:p>
        </w:tc>
        <w:tc>
          <w:tcPr>
            <w:tcW w:w="4082" w:type="dxa"/>
            <w:vMerge w:val="continue"/>
            <w:tcBorders>
              <w:top w:val="nil"/>
              <w:bottom w:val="nil"/>
            </w:tcBorders>
            <w:vAlign w:val="top"/>
          </w:tcPr>
          <w:p w14:paraId="12AAA6EA">
            <w:pPr>
              <w:rPr>
                <w:rFonts w:ascii="Arial"/>
                <w:sz w:val="21"/>
              </w:rPr>
            </w:pPr>
          </w:p>
        </w:tc>
        <w:tc>
          <w:tcPr>
            <w:tcW w:w="1240" w:type="dxa"/>
            <w:vAlign w:val="top"/>
          </w:tcPr>
          <w:p w14:paraId="73BD584B">
            <w:pPr>
              <w:pStyle w:val="6"/>
              <w:spacing w:before="111" w:line="199" w:lineRule="exact"/>
              <w:ind w:left="207"/>
            </w:pPr>
            <w:r>
              <w:rPr>
                <w:spacing w:val="8"/>
                <w:position w:val="1"/>
              </w:rPr>
              <w:t>较重违法行为</w:t>
            </w:r>
          </w:p>
        </w:tc>
        <w:tc>
          <w:tcPr>
            <w:tcW w:w="1878" w:type="dxa"/>
            <w:vAlign w:val="top"/>
          </w:tcPr>
          <w:p w14:paraId="515109AB">
            <w:pPr>
              <w:pStyle w:val="6"/>
              <w:spacing w:before="27" w:line="205" w:lineRule="auto"/>
              <w:ind w:left="38" w:right="33" w:hanging="11"/>
            </w:pPr>
            <w:r>
              <w:rPr>
                <w:spacing w:val="7"/>
              </w:rPr>
              <w:t>期限内未纠正</w:t>
            </w:r>
            <w:r>
              <w:rPr>
                <w:spacing w:val="-7"/>
              </w:rPr>
              <w:t xml:space="preserve"> </w:t>
            </w:r>
            <w:r>
              <w:rPr>
                <w:spacing w:val="7"/>
              </w:rPr>
              <w:t>，开展业务尚未</w:t>
            </w:r>
            <w:r>
              <w:t xml:space="preserve"> </w:t>
            </w:r>
            <w:r>
              <w:rPr>
                <w:spacing w:val="7"/>
              </w:rPr>
              <w:t>出具成果文件的</w:t>
            </w:r>
          </w:p>
        </w:tc>
        <w:tc>
          <w:tcPr>
            <w:tcW w:w="2303" w:type="dxa"/>
            <w:vAlign w:val="top"/>
          </w:tcPr>
          <w:p w14:paraId="727BC4FC">
            <w:pPr>
              <w:pStyle w:val="6"/>
              <w:spacing w:before="26" w:line="242" w:lineRule="auto"/>
              <w:ind w:left="28"/>
            </w:pPr>
            <w:r>
              <w:rPr>
                <w:spacing w:val="6"/>
              </w:rPr>
              <w:t>警告 ；处5000元以上1万元以下罚款</w:t>
            </w:r>
          </w:p>
          <w:p w14:paraId="4AD40CCD">
            <w:pPr>
              <w:pStyle w:val="6"/>
              <w:spacing w:before="70" w:line="66" w:lineRule="exact"/>
              <w:ind w:left="42"/>
            </w:pPr>
            <w:r>
              <w:rPr>
                <w:position w:val="1"/>
              </w:rPr>
              <w:t>。</w:t>
            </w:r>
          </w:p>
        </w:tc>
      </w:tr>
      <w:tr w14:paraId="580B9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30" w:type="dxa"/>
            <w:vMerge w:val="continue"/>
            <w:tcBorders>
              <w:top w:val="nil"/>
            </w:tcBorders>
            <w:vAlign w:val="top"/>
          </w:tcPr>
          <w:p w14:paraId="147BAEC3">
            <w:pPr>
              <w:rPr>
                <w:rFonts w:ascii="Arial"/>
                <w:sz w:val="21"/>
              </w:rPr>
            </w:pPr>
          </w:p>
        </w:tc>
        <w:tc>
          <w:tcPr>
            <w:tcW w:w="3264" w:type="dxa"/>
            <w:vMerge w:val="continue"/>
            <w:tcBorders>
              <w:top w:val="nil"/>
            </w:tcBorders>
            <w:vAlign w:val="top"/>
          </w:tcPr>
          <w:p w14:paraId="039EA90B">
            <w:pPr>
              <w:rPr>
                <w:rFonts w:ascii="Arial"/>
                <w:sz w:val="21"/>
              </w:rPr>
            </w:pPr>
          </w:p>
        </w:tc>
        <w:tc>
          <w:tcPr>
            <w:tcW w:w="1017" w:type="dxa"/>
            <w:vMerge w:val="continue"/>
            <w:tcBorders>
              <w:top w:val="nil"/>
            </w:tcBorders>
            <w:vAlign w:val="top"/>
          </w:tcPr>
          <w:p w14:paraId="46DF2EAC">
            <w:pPr>
              <w:rPr>
                <w:rFonts w:ascii="Arial"/>
                <w:sz w:val="21"/>
              </w:rPr>
            </w:pPr>
          </w:p>
        </w:tc>
        <w:tc>
          <w:tcPr>
            <w:tcW w:w="4082" w:type="dxa"/>
            <w:vMerge w:val="continue"/>
            <w:tcBorders>
              <w:top w:val="nil"/>
            </w:tcBorders>
            <w:vAlign w:val="top"/>
          </w:tcPr>
          <w:p w14:paraId="6D6CFF4B">
            <w:pPr>
              <w:rPr>
                <w:rFonts w:ascii="Arial"/>
                <w:sz w:val="21"/>
              </w:rPr>
            </w:pPr>
          </w:p>
        </w:tc>
        <w:tc>
          <w:tcPr>
            <w:tcW w:w="1240" w:type="dxa"/>
            <w:vAlign w:val="top"/>
          </w:tcPr>
          <w:p w14:paraId="22F5C3E8">
            <w:pPr>
              <w:pStyle w:val="6"/>
              <w:spacing w:before="94" w:line="199" w:lineRule="exact"/>
              <w:ind w:left="205"/>
            </w:pPr>
            <w:r>
              <w:rPr>
                <w:spacing w:val="8"/>
                <w:position w:val="1"/>
              </w:rPr>
              <w:t>严重违法行为</w:t>
            </w:r>
          </w:p>
        </w:tc>
        <w:tc>
          <w:tcPr>
            <w:tcW w:w="1878" w:type="dxa"/>
            <w:vAlign w:val="top"/>
          </w:tcPr>
          <w:p w14:paraId="35008324">
            <w:pPr>
              <w:pStyle w:val="6"/>
              <w:spacing w:before="10" w:line="197" w:lineRule="auto"/>
              <w:ind w:left="38" w:right="33" w:hanging="11"/>
            </w:pPr>
            <w:r>
              <w:rPr>
                <w:spacing w:val="7"/>
              </w:rPr>
              <w:t>期限内未纠正，</w:t>
            </w:r>
            <w:r>
              <w:rPr>
                <w:spacing w:val="-7"/>
              </w:rPr>
              <w:t xml:space="preserve"> </w:t>
            </w:r>
            <w:r>
              <w:rPr>
                <w:spacing w:val="7"/>
              </w:rPr>
              <w:t>出具成果文件</w:t>
            </w:r>
            <w:r>
              <w:t xml:space="preserve"> 的</w:t>
            </w:r>
          </w:p>
        </w:tc>
        <w:tc>
          <w:tcPr>
            <w:tcW w:w="2303" w:type="dxa"/>
            <w:vAlign w:val="top"/>
          </w:tcPr>
          <w:p w14:paraId="5183C348">
            <w:pPr>
              <w:pStyle w:val="6"/>
              <w:spacing w:before="93" w:line="242" w:lineRule="auto"/>
              <w:ind w:left="28"/>
            </w:pPr>
            <w:r>
              <w:rPr>
                <w:spacing w:val="6"/>
              </w:rPr>
              <w:t>警告</w:t>
            </w:r>
            <w:r>
              <w:rPr>
                <w:spacing w:val="4"/>
              </w:rPr>
              <w:t xml:space="preserve"> </w:t>
            </w:r>
            <w:r>
              <w:rPr>
                <w:spacing w:val="6"/>
              </w:rPr>
              <w:t>；处1万元以上2万元以下罚款。</w:t>
            </w:r>
          </w:p>
        </w:tc>
      </w:tr>
    </w:tbl>
    <w:p w14:paraId="334B3DFD">
      <w:pPr>
        <w:rPr>
          <w:rFonts w:ascii="Arial"/>
          <w:sz w:val="21"/>
        </w:rPr>
      </w:pPr>
    </w:p>
    <w:p w14:paraId="2D7C945B">
      <w:pPr>
        <w:rPr>
          <w:rFonts w:ascii="Arial" w:hAnsi="Arial" w:eastAsia="Arial" w:cs="Arial"/>
          <w:sz w:val="21"/>
          <w:szCs w:val="21"/>
        </w:rPr>
        <w:sectPr>
          <w:footerReference r:id="rId10" w:type="default"/>
          <w:pgSz w:w="16840" w:h="11900"/>
          <w:pgMar w:top="1011" w:right="1237" w:bottom="950" w:left="1077" w:header="0" w:footer="710" w:gutter="0"/>
          <w:cols w:space="720" w:num="1"/>
        </w:sectPr>
      </w:pPr>
    </w:p>
    <w:p w14:paraId="5D2A878F">
      <w:pPr>
        <w:spacing w:before="184"/>
      </w:pPr>
    </w:p>
    <w:tbl>
      <w:tblPr>
        <w:tblStyle w:val="5"/>
        <w:tblW w:w="145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3264"/>
        <w:gridCol w:w="1017"/>
        <w:gridCol w:w="4082"/>
        <w:gridCol w:w="1240"/>
        <w:gridCol w:w="1878"/>
        <w:gridCol w:w="2303"/>
      </w:tblGrid>
      <w:tr w14:paraId="20A00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730" w:type="dxa"/>
            <w:vMerge w:val="restart"/>
            <w:tcBorders>
              <w:bottom w:val="nil"/>
            </w:tcBorders>
            <w:vAlign w:val="top"/>
          </w:tcPr>
          <w:p w14:paraId="1A19EE82">
            <w:pPr>
              <w:spacing w:line="314" w:lineRule="auto"/>
              <w:rPr>
                <w:rFonts w:ascii="Arial"/>
                <w:sz w:val="21"/>
              </w:rPr>
            </w:pPr>
          </w:p>
          <w:p w14:paraId="2BC3F3A7">
            <w:pPr>
              <w:spacing w:line="314" w:lineRule="auto"/>
              <w:rPr>
                <w:rFonts w:ascii="Arial"/>
                <w:sz w:val="21"/>
              </w:rPr>
            </w:pPr>
          </w:p>
          <w:p w14:paraId="249D876F">
            <w:pPr>
              <w:pStyle w:val="6"/>
              <w:spacing w:before="49" w:line="200" w:lineRule="auto"/>
              <w:ind w:left="280"/>
            </w:pPr>
            <w:r>
              <w:rPr>
                <w:spacing w:val="3"/>
              </w:rPr>
              <w:t>7.2</w:t>
            </w:r>
          </w:p>
        </w:tc>
        <w:tc>
          <w:tcPr>
            <w:tcW w:w="3264" w:type="dxa"/>
            <w:vMerge w:val="restart"/>
            <w:tcBorders>
              <w:bottom w:val="nil"/>
            </w:tcBorders>
            <w:vAlign w:val="top"/>
          </w:tcPr>
          <w:p w14:paraId="578FA42D">
            <w:pPr>
              <w:spacing w:line="261" w:lineRule="auto"/>
              <w:rPr>
                <w:rFonts w:ascii="Arial"/>
                <w:sz w:val="21"/>
              </w:rPr>
            </w:pPr>
          </w:p>
          <w:p w14:paraId="0250AE09">
            <w:pPr>
              <w:spacing w:line="262" w:lineRule="auto"/>
              <w:rPr>
                <w:rFonts w:ascii="Arial"/>
                <w:sz w:val="21"/>
              </w:rPr>
            </w:pPr>
          </w:p>
          <w:p w14:paraId="654545D3">
            <w:pPr>
              <w:pStyle w:val="6"/>
              <w:spacing w:before="48" w:line="227" w:lineRule="auto"/>
              <w:ind w:left="20" w:right="34"/>
            </w:pPr>
            <w:r>
              <w:rPr>
                <w:spacing w:val="9"/>
              </w:rPr>
              <w:t>对违反《工程造价咨询企业管理办法》第三十九条的</w:t>
            </w:r>
            <w:r>
              <w:t xml:space="preserve"> </w:t>
            </w:r>
            <w:r>
              <w:rPr>
                <w:spacing w:val="7"/>
              </w:rPr>
              <w:t>处罚</w:t>
            </w:r>
          </w:p>
        </w:tc>
        <w:tc>
          <w:tcPr>
            <w:tcW w:w="1017" w:type="dxa"/>
            <w:vMerge w:val="restart"/>
            <w:tcBorders>
              <w:bottom w:val="nil"/>
            </w:tcBorders>
            <w:vAlign w:val="top"/>
          </w:tcPr>
          <w:p w14:paraId="0D02F493">
            <w:pPr>
              <w:spacing w:line="355" w:lineRule="auto"/>
              <w:rPr>
                <w:rFonts w:ascii="Arial"/>
                <w:sz w:val="21"/>
              </w:rPr>
            </w:pPr>
          </w:p>
          <w:p w14:paraId="6BB38D0D">
            <w:pPr>
              <w:pStyle w:val="6"/>
              <w:spacing w:before="49" w:line="218" w:lineRule="auto"/>
              <w:ind w:left="23" w:right="151" w:hanging="10"/>
              <w:jc w:val="both"/>
            </w:pPr>
            <w:r>
              <w:rPr>
                <w:spacing w:val="10"/>
              </w:rPr>
              <w:t>《工程造价咨</w:t>
            </w:r>
            <w:r>
              <w:rPr>
                <w:spacing w:val="1"/>
              </w:rPr>
              <w:t xml:space="preserve"> </w:t>
            </w:r>
            <w:r>
              <w:rPr>
                <w:spacing w:val="8"/>
              </w:rPr>
              <w:t>询企业管理办</w:t>
            </w:r>
            <w:r>
              <w:rPr>
                <w:spacing w:val="2"/>
              </w:rPr>
              <w:t xml:space="preserve"> </w:t>
            </w:r>
            <w:r>
              <w:rPr>
                <w:spacing w:val="8"/>
              </w:rPr>
              <w:t>法》第三十九</w:t>
            </w:r>
            <w:r>
              <w:rPr>
                <w:spacing w:val="2"/>
              </w:rPr>
              <w:t xml:space="preserve"> </w:t>
            </w:r>
            <w:r>
              <w:rPr>
                <w:spacing w:val="5"/>
              </w:rPr>
              <w:t>条</w:t>
            </w:r>
          </w:p>
        </w:tc>
        <w:tc>
          <w:tcPr>
            <w:tcW w:w="4082" w:type="dxa"/>
            <w:vMerge w:val="restart"/>
            <w:tcBorders>
              <w:bottom w:val="nil"/>
            </w:tcBorders>
            <w:vAlign w:val="top"/>
          </w:tcPr>
          <w:p w14:paraId="75C83FC3">
            <w:pPr>
              <w:spacing w:line="439" w:lineRule="auto"/>
              <w:rPr>
                <w:rFonts w:ascii="Arial"/>
                <w:sz w:val="21"/>
              </w:rPr>
            </w:pPr>
          </w:p>
          <w:p w14:paraId="51E103C3">
            <w:pPr>
              <w:pStyle w:val="6"/>
              <w:spacing w:before="48" w:line="220" w:lineRule="auto"/>
              <w:ind w:left="23" w:right="11" w:firstLine="1"/>
              <w:jc w:val="both"/>
            </w:pPr>
            <w:r>
              <w:rPr>
                <w:spacing w:val="8"/>
              </w:rPr>
              <w:t>工程造价咨询企业有本办法第二十五条行为之一的，</w:t>
            </w:r>
            <w:r>
              <w:t xml:space="preserve"> </w:t>
            </w:r>
            <w:r>
              <w:rPr>
                <w:spacing w:val="8"/>
              </w:rPr>
              <w:t>由县级以上地</w:t>
            </w:r>
            <w:r>
              <w:t xml:space="preserve"> </w:t>
            </w:r>
            <w:r>
              <w:rPr>
                <w:spacing w:val="8"/>
              </w:rPr>
              <w:t>方人民政府住房城乡建设主管部门或者有关专业部门给予警告</w:t>
            </w:r>
            <w:r>
              <w:rPr>
                <w:spacing w:val="1"/>
              </w:rPr>
              <w:t xml:space="preserve"> </w:t>
            </w:r>
            <w:r>
              <w:rPr>
                <w:spacing w:val="8"/>
              </w:rPr>
              <w:t>，责</w:t>
            </w:r>
            <w:r>
              <w:t xml:space="preserve"> </w:t>
            </w:r>
            <w:r>
              <w:rPr>
                <w:spacing w:val="7"/>
              </w:rPr>
              <w:t>令限期改正</w:t>
            </w:r>
            <w:r>
              <w:t xml:space="preserve"> </w:t>
            </w:r>
            <w:r>
              <w:rPr>
                <w:spacing w:val="7"/>
              </w:rPr>
              <w:t>，并处以1万元以上3万元以下的罚款。</w:t>
            </w:r>
          </w:p>
        </w:tc>
        <w:tc>
          <w:tcPr>
            <w:tcW w:w="1240" w:type="dxa"/>
            <w:vAlign w:val="top"/>
          </w:tcPr>
          <w:p w14:paraId="004D0012">
            <w:pPr>
              <w:pStyle w:val="6"/>
              <w:spacing w:before="165" w:line="198" w:lineRule="exact"/>
              <w:ind w:left="207"/>
            </w:pPr>
            <w:r>
              <w:rPr>
                <w:spacing w:val="8"/>
                <w:position w:val="1"/>
              </w:rPr>
              <w:t>一般违法行为</w:t>
            </w:r>
          </w:p>
        </w:tc>
        <w:tc>
          <w:tcPr>
            <w:tcW w:w="1878" w:type="dxa"/>
            <w:vAlign w:val="top"/>
          </w:tcPr>
          <w:p w14:paraId="16F3095C">
            <w:pPr>
              <w:pStyle w:val="6"/>
              <w:spacing w:before="165" w:line="198" w:lineRule="exact"/>
              <w:ind w:left="27"/>
            </w:pPr>
            <w:r>
              <w:rPr>
                <w:spacing w:val="8"/>
                <w:position w:val="1"/>
              </w:rPr>
              <w:t>有第二十五条违法行为1项的</w:t>
            </w:r>
          </w:p>
        </w:tc>
        <w:tc>
          <w:tcPr>
            <w:tcW w:w="2303" w:type="dxa"/>
            <w:vAlign w:val="top"/>
          </w:tcPr>
          <w:p w14:paraId="4BB19440">
            <w:pPr>
              <w:pStyle w:val="6"/>
              <w:spacing w:before="165" w:line="196" w:lineRule="exact"/>
              <w:ind w:left="28"/>
            </w:pPr>
            <w:r>
              <w:rPr>
                <w:spacing w:val="5"/>
                <w:position w:val="1"/>
              </w:rPr>
              <w:t>警告</w:t>
            </w:r>
            <w:r>
              <w:rPr>
                <w:spacing w:val="-4"/>
                <w:position w:val="1"/>
              </w:rPr>
              <w:t xml:space="preserve"> </w:t>
            </w:r>
            <w:r>
              <w:rPr>
                <w:spacing w:val="5"/>
                <w:position w:val="1"/>
              </w:rPr>
              <w:t>，处1万元罚款。</w:t>
            </w:r>
          </w:p>
        </w:tc>
      </w:tr>
      <w:tr w14:paraId="40840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30" w:type="dxa"/>
            <w:vMerge w:val="continue"/>
            <w:tcBorders>
              <w:top w:val="nil"/>
              <w:bottom w:val="nil"/>
            </w:tcBorders>
            <w:vAlign w:val="top"/>
          </w:tcPr>
          <w:p w14:paraId="7A0CFA1D">
            <w:pPr>
              <w:rPr>
                <w:rFonts w:ascii="Arial"/>
                <w:sz w:val="21"/>
              </w:rPr>
            </w:pPr>
          </w:p>
        </w:tc>
        <w:tc>
          <w:tcPr>
            <w:tcW w:w="3264" w:type="dxa"/>
            <w:vMerge w:val="continue"/>
            <w:tcBorders>
              <w:top w:val="nil"/>
              <w:bottom w:val="nil"/>
            </w:tcBorders>
            <w:vAlign w:val="top"/>
          </w:tcPr>
          <w:p w14:paraId="5D0868AE">
            <w:pPr>
              <w:rPr>
                <w:rFonts w:ascii="Arial"/>
                <w:sz w:val="21"/>
              </w:rPr>
            </w:pPr>
          </w:p>
        </w:tc>
        <w:tc>
          <w:tcPr>
            <w:tcW w:w="1017" w:type="dxa"/>
            <w:vMerge w:val="continue"/>
            <w:tcBorders>
              <w:top w:val="nil"/>
              <w:bottom w:val="nil"/>
            </w:tcBorders>
            <w:vAlign w:val="top"/>
          </w:tcPr>
          <w:p w14:paraId="148D96C0">
            <w:pPr>
              <w:rPr>
                <w:rFonts w:ascii="Arial"/>
                <w:sz w:val="21"/>
              </w:rPr>
            </w:pPr>
          </w:p>
        </w:tc>
        <w:tc>
          <w:tcPr>
            <w:tcW w:w="4082" w:type="dxa"/>
            <w:vMerge w:val="continue"/>
            <w:tcBorders>
              <w:top w:val="nil"/>
              <w:bottom w:val="nil"/>
            </w:tcBorders>
            <w:vAlign w:val="top"/>
          </w:tcPr>
          <w:p w14:paraId="2D7573AC">
            <w:pPr>
              <w:rPr>
                <w:rFonts w:ascii="Arial"/>
                <w:sz w:val="21"/>
              </w:rPr>
            </w:pPr>
          </w:p>
        </w:tc>
        <w:tc>
          <w:tcPr>
            <w:tcW w:w="1240" w:type="dxa"/>
            <w:vAlign w:val="top"/>
          </w:tcPr>
          <w:p w14:paraId="76D5930C">
            <w:pPr>
              <w:pStyle w:val="6"/>
              <w:spacing w:before="159" w:line="199" w:lineRule="exact"/>
              <w:ind w:left="207"/>
            </w:pPr>
            <w:r>
              <w:rPr>
                <w:spacing w:val="8"/>
                <w:position w:val="1"/>
              </w:rPr>
              <w:t>较重违法行为</w:t>
            </w:r>
          </w:p>
        </w:tc>
        <w:tc>
          <w:tcPr>
            <w:tcW w:w="1878" w:type="dxa"/>
            <w:vAlign w:val="top"/>
          </w:tcPr>
          <w:p w14:paraId="663A71B2">
            <w:pPr>
              <w:pStyle w:val="6"/>
              <w:spacing w:before="159" w:line="198" w:lineRule="exact"/>
              <w:ind w:left="27"/>
            </w:pPr>
            <w:r>
              <w:rPr>
                <w:spacing w:val="8"/>
                <w:position w:val="1"/>
              </w:rPr>
              <w:t>有第二十五条违法行为2项的</w:t>
            </w:r>
          </w:p>
        </w:tc>
        <w:tc>
          <w:tcPr>
            <w:tcW w:w="2303" w:type="dxa"/>
            <w:vAlign w:val="top"/>
          </w:tcPr>
          <w:p w14:paraId="38026BEA">
            <w:pPr>
              <w:pStyle w:val="6"/>
              <w:spacing w:before="159" w:line="197" w:lineRule="exact"/>
              <w:ind w:left="28"/>
            </w:pPr>
            <w:r>
              <w:rPr>
                <w:spacing w:val="6"/>
                <w:position w:val="1"/>
              </w:rPr>
              <w:t>警告</w:t>
            </w:r>
            <w:r>
              <w:rPr>
                <w:spacing w:val="4"/>
                <w:position w:val="1"/>
              </w:rPr>
              <w:t xml:space="preserve"> </w:t>
            </w:r>
            <w:r>
              <w:rPr>
                <w:spacing w:val="6"/>
                <w:position w:val="1"/>
              </w:rPr>
              <w:t>，处1万元以上2万元以下罚款。</w:t>
            </w:r>
          </w:p>
        </w:tc>
      </w:tr>
      <w:tr w14:paraId="10158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30" w:type="dxa"/>
            <w:vMerge w:val="continue"/>
            <w:tcBorders>
              <w:top w:val="nil"/>
            </w:tcBorders>
            <w:vAlign w:val="top"/>
          </w:tcPr>
          <w:p w14:paraId="4E19EC0F">
            <w:pPr>
              <w:rPr>
                <w:rFonts w:ascii="Arial"/>
                <w:sz w:val="21"/>
              </w:rPr>
            </w:pPr>
          </w:p>
        </w:tc>
        <w:tc>
          <w:tcPr>
            <w:tcW w:w="3264" w:type="dxa"/>
            <w:vMerge w:val="continue"/>
            <w:tcBorders>
              <w:top w:val="nil"/>
            </w:tcBorders>
            <w:vAlign w:val="top"/>
          </w:tcPr>
          <w:p w14:paraId="5E7490C9">
            <w:pPr>
              <w:rPr>
                <w:rFonts w:ascii="Arial"/>
                <w:sz w:val="21"/>
              </w:rPr>
            </w:pPr>
          </w:p>
        </w:tc>
        <w:tc>
          <w:tcPr>
            <w:tcW w:w="1017" w:type="dxa"/>
            <w:vMerge w:val="continue"/>
            <w:tcBorders>
              <w:top w:val="nil"/>
            </w:tcBorders>
            <w:vAlign w:val="top"/>
          </w:tcPr>
          <w:p w14:paraId="04E17B22">
            <w:pPr>
              <w:rPr>
                <w:rFonts w:ascii="Arial"/>
                <w:sz w:val="21"/>
              </w:rPr>
            </w:pPr>
          </w:p>
        </w:tc>
        <w:tc>
          <w:tcPr>
            <w:tcW w:w="4082" w:type="dxa"/>
            <w:vMerge w:val="continue"/>
            <w:tcBorders>
              <w:top w:val="nil"/>
            </w:tcBorders>
            <w:vAlign w:val="top"/>
          </w:tcPr>
          <w:p w14:paraId="50661D9A">
            <w:pPr>
              <w:rPr>
                <w:rFonts w:ascii="Arial"/>
                <w:sz w:val="21"/>
              </w:rPr>
            </w:pPr>
          </w:p>
        </w:tc>
        <w:tc>
          <w:tcPr>
            <w:tcW w:w="1240" w:type="dxa"/>
            <w:vAlign w:val="top"/>
          </w:tcPr>
          <w:p w14:paraId="34CF9CCF">
            <w:pPr>
              <w:pStyle w:val="6"/>
              <w:spacing w:before="159" w:line="199" w:lineRule="exact"/>
              <w:ind w:left="205"/>
            </w:pPr>
            <w:r>
              <w:rPr>
                <w:spacing w:val="8"/>
                <w:position w:val="1"/>
              </w:rPr>
              <w:t>严重违法行为</w:t>
            </w:r>
          </w:p>
        </w:tc>
        <w:tc>
          <w:tcPr>
            <w:tcW w:w="1878" w:type="dxa"/>
            <w:vAlign w:val="top"/>
          </w:tcPr>
          <w:p w14:paraId="4D07498B">
            <w:pPr>
              <w:pStyle w:val="6"/>
              <w:spacing w:before="75" w:line="228" w:lineRule="auto"/>
              <w:ind w:left="27" w:right="103"/>
            </w:pPr>
            <w:r>
              <w:rPr>
                <w:spacing w:val="8"/>
              </w:rPr>
              <w:t>有第二十五条违法行为超过2</w:t>
            </w:r>
            <w:r>
              <w:rPr>
                <w:spacing w:val="7"/>
              </w:rPr>
              <w:t xml:space="preserve"> 项的</w:t>
            </w:r>
          </w:p>
        </w:tc>
        <w:tc>
          <w:tcPr>
            <w:tcW w:w="2303" w:type="dxa"/>
            <w:vAlign w:val="top"/>
          </w:tcPr>
          <w:p w14:paraId="109369E4">
            <w:pPr>
              <w:pStyle w:val="6"/>
              <w:spacing w:before="159" w:line="197" w:lineRule="exact"/>
              <w:ind w:left="28"/>
            </w:pPr>
            <w:r>
              <w:rPr>
                <w:spacing w:val="6"/>
                <w:position w:val="1"/>
              </w:rPr>
              <w:t>警告</w:t>
            </w:r>
            <w:r>
              <w:rPr>
                <w:spacing w:val="4"/>
                <w:position w:val="1"/>
              </w:rPr>
              <w:t xml:space="preserve"> </w:t>
            </w:r>
            <w:r>
              <w:rPr>
                <w:spacing w:val="6"/>
                <w:position w:val="1"/>
              </w:rPr>
              <w:t>，处2万元以上3万元以下罚款。</w:t>
            </w:r>
          </w:p>
        </w:tc>
      </w:tr>
      <w:tr w14:paraId="4E882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30" w:type="dxa"/>
            <w:vMerge w:val="restart"/>
            <w:tcBorders>
              <w:bottom w:val="nil"/>
            </w:tcBorders>
            <w:vAlign w:val="top"/>
          </w:tcPr>
          <w:p w14:paraId="38B811C9">
            <w:pPr>
              <w:spacing w:line="312" w:lineRule="auto"/>
              <w:rPr>
                <w:rFonts w:ascii="Arial"/>
                <w:sz w:val="21"/>
              </w:rPr>
            </w:pPr>
          </w:p>
          <w:p w14:paraId="589CE6F2">
            <w:pPr>
              <w:spacing w:line="312" w:lineRule="auto"/>
              <w:rPr>
                <w:rFonts w:ascii="Arial"/>
                <w:sz w:val="21"/>
              </w:rPr>
            </w:pPr>
          </w:p>
          <w:p w14:paraId="157D43CA">
            <w:pPr>
              <w:pStyle w:val="6"/>
              <w:spacing w:before="48" w:line="200" w:lineRule="auto"/>
              <w:ind w:left="279"/>
            </w:pPr>
            <w:r>
              <w:rPr>
                <w:spacing w:val="3"/>
              </w:rPr>
              <w:t>8.1</w:t>
            </w:r>
          </w:p>
        </w:tc>
        <w:tc>
          <w:tcPr>
            <w:tcW w:w="3264" w:type="dxa"/>
            <w:vMerge w:val="restart"/>
            <w:tcBorders>
              <w:bottom w:val="nil"/>
            </w:tcBorders>
            <w:vAlign w:val="top"/>
          </w:tcPr>
          <w:p w14:paraId="75D17DE8">
            <w:pPr>
              <w:spacing w:line="259" w:lineRule="auto"/>
              <w:rPr>
                <w:rFonts w:ascii="Arial"/>
                <w:sz w:val="21"/>
              </w:rPr>
            </w:pPr>
          </w:p>
          <w:p w14:paraId="4655930F">
            <w:pPr>
              <w:spacing w:line="259" w:lineRule="auto"/>
              <w:rPr>
                <w:rFonts w:ascii="Arial"/>
                <w:sz w:val="21"/>
              </w:rPr>
            </w:pPr>
          </w:p>
          <w:p w14:paraId="5C50A654">
            <w:pPr>
              <w:pStyle w:val="6"/>
              <w:spacing w:before="49" w:line="227" w:lineRule="auto"/>
              <w:ind w:left="20" w:right="32"/>
            </w:pPr>
            <w:r>
              <w:rPr>
                <w:spacing w:val="9"/>
              </w:rPr>
              <w:t>对聘用单位为注册造价工程师申请人提供虚假注册材</w:t>
            </w:r>
            <w:r>
              <w:rPr>
                <w:spacing w:val="2"/>
              </w:rPr>
              <w:t xml:space="preserve"> </w:t>
            </w:r>
            <w:r>
              <w:rPr>
                <w:spacing w:val="8"/>
              </w:rPr>
              <w:t>料的处罚</w:t>
            </w:r>
          </w:p>
        </w:tc>
        <w:tc>
          <w:tcPr>
            <w:tcW w:w="1017" w:type="dxa"/>
            <w:vMerge w:val="restart"/>
            <w:tcBorders>
              <w:bottom w:val="nil"/>
            </w:tcBorders>
            <w:vAlign w:val="top"/>
          </w:tcPr>
          <w:p w14:paraId="5ACF4EFE">
            <w:pPr>
              <w:spacing w:line="434" w:lineRule="auto"/>
              <w:rPr>
                <w:rFonts w:ascii="Arial"/>
                <w:sz w:val="21"/>
              </w:rPr>
            </w:pPr>
          </w:p>
          <w:p w14:paraId="2FEA3DD4">
            <w:pPr>
              <w:pStyle w:val="6"/>
              <w:spacing w:before="48" w:line="220" w:lineRule="auto"/>
              <w:ind w:left="23" w:right="151" w:hanging="10"/>
              <w:jc w:val="both"/>
            </w:pPr>
            <w:r>
              <w:rPr>
                <w:spacing w:val="10"/>
              </w:rPr>
              <w:t>《注册造价工</w:t>
            </w:r>
            <w:r>
              <w:rPr>
                <w:spacing w:val="1"/>
              </w:rPr>
              <w:t xml:space="preserve"> </w:t>
            </w:r>
            <w:r>
              <w:rPr>
                <w:spacing w:val="8"/>
              </w:rPr>
              <w:t>程师管理办法</w:t>
            </w:r>
            <w:r>
              <w:rPr>
                <w:spacing w:val="2"/>
              </w:rPr>
              <w:t xml:space="preserve"> </w:t>
            </w:r>
            <w:r>
              <w:rPr>
                <w:spacing w:val="8"/>
              </w:rPr>
              <w:t>》第三十二条</w:t>
            </w:r>
          </w:p>
        </w:tc>
        <w:tc>
          <w:tcPr>
            <w:tcW w:w="4082" w:type="dxa"/>
            <w:vMerge w:val="restart"/>
            <w:tcBorders>
              <w:bottom w:val="nil"/>
            </w:tcBorders>
            <w:vAlign w:val="top"/>
          </w:tcPr>
          <w:p w14:paraId="7F1A5F83">
            <w:pPr>
              <w:spacing w:line="436" w:lineRule="auto"/>
              <w:rPr>
                <w:rFonts w:ascii="Arial"/>
                <w:sz w:val="21"/>
              </w:rPr>
            </w:pPr>
          </w:p>
          <w:p w14:paraId="749C304E">
            <w:pPr>
              <w:pStyle w:val="6"/>
              <w:spacing w:before="48" w:line="220" w:lineRule="auto"/>
              <w:ind w:left="23" w:right="13"/>
              <w:jc w:val="both"/>
            </w:pPr>
            <w:r>
              <w:rPr>
                <w:spacing w:val="8"/>
              </w:rPr>
              <w:t>聘用单位为申请人提供虚假注册材料的，</w:t>
            </w:r>
            <w:r>
              <w:rPr>
                <w:spacing w:val="-1"/>
              </w:rPr>
              <w:t xml:space="preserve"> </w:t>
            </w:r>
            <w:r>
              <w:rPr>
                <w:spacing w:val="8"/>
              </w:rPr>
              <w:t>由县级以上地方人民政府</w:t>
            </w:r>
            <w:r>
              <w:t xml:space="preserve"> </w:t>
            </w:r>
            <w:r>
              <w:rPr>
                <w:spacing w:val="8"/>
              </w:rPr>
              <w:t>住房城乡建设主管部门或者其他有关部门给予警告</w:t>
            </w:r>
            <w:r>
              <w:rPr>
                <w:spacing w:val="-3"/>
              </w:rPr>
              <w:t xml:space="preserve"> </w:t>
            </w:r>
            <w:r>
              <w:rPr>
                <w:spacing w:val="8"/>
              </w:rPr>
              <w:t>，并可处以1万</w:t>
            </w:r>
            <w:r>
              <w:t xml:space="preserve">   </w:t>
            </w:r>
            <w:r>
              <w:rPr>
                <w:spacing w:val="7"/>
              </w:rPr>
              <w:t>元以上3万元以下的罚款。</w:t>
            </w:r>
          </w:p>
        </w:tc>
        <w:tc>
          <w:tcPr>
            <w:tcW w:w="1240" w:type="dxa"/>
            <w:vAlign w:val="top"/>
          </w:tcPr>
          <w:p w14:paraId="1034A7A7">
            <w:pPr>
              <w:pStyle w:val="6"/>
              <w:spacing w:before="160" w:line="199" w:lineRule="exact"/>
              <w:ind w:left="207"/>
            </w:pPr>
            <w:r>
              <w:rPr>
                <w:spacing w:val="8"/>
                <w:position w:val="1"/>
              </w:rPr>
              <w:t>一般违法行为</w:t>
            </w:r>
          </w:p>
        </w:tc>
        <w:tc>
          <w:tcPr>
            <w:tcW w:w="1878" w:type="dxa"/>
            <w:vAlign w:val="top"/>
          </w:tcPr>
          <w:p w14:paraId="41F45ED9">
            <w:pPr>
              <w:pStyle w:val="6"/>
              <w:spacing w:before="160" w:line="199" w:lineRule="exact"/>
              <w:ind w:left="28"/>
            </w:pPr>
            <w:r>
              <w:rPr>
                <w:spacing w:val="8"/>
                <w:position w:val="1"/>
              </w:rPr>
              <w:t>接件审查时发现的</w:t>
            </w:r>
          </w:p>
        </w:tc>
        <w:tc>
          <w:tcPr>
            <w:tcW w:w="2303" w:type="dxa"/>
            <w:vAlign w:val="top"/>
          </w:tcPr>
          <w:p w14:paraId="1E67EFC5">
            <w:pPr>
              <w:pStyle w:val="6"/>
              <w:spacing w:before="160" w:line="198" w:lineRule="exact"/>
              <w:ind w:left="28"/>
            </w:pPr>
            <w:r>
              <w:rPr>
                <w:spacing w:val="5"/>
                <w:position w:val="1"/>
              </w:rPr>
              <w:t>警告。</w:t>
            </w:r>
          </w:p>
        </w:tc>
      </w:tr>
      <w:tr w14:paraId="1C743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30" w:type="dxa"/>
            <w:vMerge w:val="continue"/>
            <w:tcBorders>
              <w:top w:val="nil"/>
              <w:bottom w:val="nil"/>
            </w:tcBorders>
            <w:vAlign w:val="top"/>
          </w:tcPr>
          <w:p w14:paraId="019B31EA">
            <w:pPr>
              <w:rPr>
                <w:rFonts w:ascii="Arial"/>
                <w:sz w:val="21"/>
              </w:rPr>
            </w:pPr>
          </w:p>
        </w:tc>
        <w:tc>
          <w:tcPr>
            <w:tcW w:w="3264" w:type="dxa"/>
            <w:vMerge w:val="continue"/>
            <w:tcBorders>
              <w:top w:val="nil"/>
              <w:bottom w:val="nil"/>
            </w:tcBorders>
            <w:vAlign w:val="top"/>
          </w:tcPr>
          <w:p w14:paraId="228FAFDB">
            <w:pPr>
              <w:rPr>
                <w:rFonts w:ascii="Arial"/>
                <w:sz w:val="21"/>
              </w:rPr>
            </w:pPr>
          </w:p>
        </w:tc>
        <w:tc>
          <w:tcPr>
            <w:tcW w:w="1017" w:type="dxa"/>
            <w:vMerge w:val="continue"/>
            <w:tcBorders>
              <w:top w:val="nil"/>
              <w:bottom w:val="nil"/>
            </w:tcBorders>
            <w:vAlign w:val="top"/>
          </w:tcPr>
          <w:p w14:paraId="35429F95">
            <w:pPr>
              <w:rPr>
                <w:rFonts w:ascii="Arial"/>
                <w:sz w:val="21"/>
              </w:rPr>
            </w:pPr>
          </w:p>
        </w:tc>
        <w:tc>
          <w:tcPr>
            <w:tcW w:w="4082" w:type="dxa"/>
            <w:vMerge w:val="continue"/>
            <w:tcBorders>
              <w:top w:val="nil"/>
              <w:bottom w:val="nil"/>
            </w:tcBorders>
            <w:vAlign w:val="top"/>
          </w:tcPr>
          <w:p w14:paraId="79274965">
            <w:pPr>
              <w:rPr>
                <w:rFonts w:ascii="Arial"/>
                <w:sz w:val="21"/>
              </w:rPr>
            </w:pPr>
          </w:p>
        </w:tc>
        <w:tc>
          <w:tcPr>
            <w:tcW w:w="1240" w:type="dxa"/>
            <w:vAlign w:val="top"/>
          </w:tcPr>
          <w:p w14:paraId="5856C654">
            <w:pPr>
              <w:pStyle w:val="6"/>
              <w:spacing w:before="160" w:line="199" w:lineRule="exact"/>
              <w:ind w:left="207"/>
            </w:pPr>
            <w:r>
              <w:rPr>
                <w:spacing w:val="8"/>
                <w:position w:val="1"/>
              </w:rPr>
              <w:t>较重违法行为</w:t>
            </w:r>
          </w:p>
        </w:tc>
        <w:tc>
          <w:tcPr>
            <w:tcW w:w="1878" w:type="dxa"/>
            <w:vAlign w:val="top"/>
          </w:tcPr>
          <w:p w14:paraId="22B34DEA">
            <w:pPr>
              <w:pStyle w:val="6"/>
              <w:spacing w:before="160" w:line="198" w:lineRule="exact"/>
              <w:ind w:left="29"/>
            </w:pPr>
            <w:r>
              <w:rPr>
                <w:spacing w:val="8"/>
                <w:position w:val="1"/>
              </w:rPr>
              <w:t>核发许可前发现的</w:t>
            </w:r>
          </w:p>
        </w:tc>
        <w:tc>
          <w:tcPr>
            <w:tcW w:w="2303" w:type="dxa"/>
            <w:vAlign w:val="top"/>
          </w:tcPr>
          <w:p w14:paraId="332FA096">
            <w:pPr>
              <w:pStyle w:val="6"/>
              <w:spacing w:before="76" w:line="227" w:lineRule="auto"/>
              <w:ind w:left="30" w:right="37" w:hanging="2"/>
            </w:pPr>
            <w:r>
              <w:rPr>
                <w:spacing w:val="7"/>
              </w:rPr>
              <w:t>警告</w:t>
            </w:r>
            <w:r>
              <w:rPr>
                <w:spacing w:val="-4"/>
              </w:rPr>
              <w:t xml:space="preserve"> </w:t>
            </w:r>
            <w:r>
              <w:rPr>
                <w:spacing w:val="7"/>
              </w:rPr>
              <w:t>，处以1万元以上2万元以下的罚</w:t>
            </w:r>
            <w:r>
              <w:t xml:space="preserve"> </w:t>
            </w:r>
            <w:r>
              <w:rPr>
                <w:spacing w:val="2"/>
              </w:rPr>
              <w:t>款。</w:t>
            </w:r>
          </w:p>
        </w:tc>
      </w:tr>
      <w:tr w14:paraId="787A0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30" w:type="dxa"/>
            <w:vMerge w:val="continue"/>
            <w:tcBorders>
              <w:top w:val="nil"/>
            </w:tcBorders>
            <w:vAlign w:val="top"/>
          </w:tcPr>
          <w:p w14:paraId="096C9659">
            <w:pPr>
              <w:rPr>
                <w:rFonts w:ascii="Arial"/>
                <w:sz w:val="21"/>
              </w:rPr>
            </w:pPr>
          </w:p>
        </w:tc>
        <w:tc>
          <w:tcPr>
            <w:tcW w:w="3264" w:type="dxa"/>
            <w:vMerge w:val="continue"/>
            <w:tcBorders>
              <w:top w:val="nil"/>
            </w:tcBorders>
            <w:vAlign w:val="top"/>
          </w:tcPr>
          <w:p w14:paraId="0F277684">
            <w:pPr>
              <w:rPr>
                <w:rFonts w:ascii="Arial"/>
                <w:sz w:val="21"/>
              </w:rPr>
            </w:pPr>
          </w:p>
        </w:tc>
        <w:tc>
          <w:tcPr>
            <w:tcW w:w="1017" w:type="dxa"/>
            <w:vMerge w:val="continue"/>
            <w:tcBorders>
              <w:top w:val="nil"/>
            </w:tcBorders>
            <w:vAlign w:val="top"/>
          </w:tcPr>
          <w:p w14:paraId="642002F1">
            <w:pPr>
              <w:rPr>
                <w:rFonts w:ascii="Arial"/>
                <w:sz w:val="21"/>
              </w:rPr>
            </w:pPr>
          </w:p>
        </w:tc>
        <w:tc>
          <w:tcPr>
            <w:tcW w:w="4082" w:type="dxa"/>
            <w:vMerge w:val="continue"/>
            <w:tcBorders>
              <w:top w:val="nil"/>
            </w:tcBorders>
            <w:vAlign w:val="top"/>
          </w:tcPr>
          <w:p w14:paraId="5488E73D">
            <w:pPr>
              <w:rPr>
                <w:rFonts w:ascii="Arial"/>
                <w:sz w:val="21"/>
              </w:rPr>
            </w:pPr>
          </w:p>
        </w:tc>
        <w:tc>
          <w:tcPr>
            <w:tcW w:w="1240" w:type="dxa"/>
            <w:vAlign w:val="top"/>
          </w:tcPr>
          <w:p w14:paraId="7570428D">
            <w:pPr>
              <w:pStyle w:val="6"/>
              <w:spacing w:before="160" w:line="200" w:lineRule="exact"/>
              <w:ind w:left="205"/>
            </w:pPr>
            <w:r>
              <w:rPr>
                <w:spacing w:val="8"/>
                <w:position w:val="1"/>
              </w:rPr>
              <w:t>严重违法行为</w:t>
            </w:r>
          </w:p>
        </w:tc>
        <w:tc>
          <w:tcPr>
            <w:tcW w:w="1878" w:type="dxa"/>
            <w:vAlign w:val="top"/>
          </w:tcPr>
          <w:p w14:paraId="7646816C">
            <w:pPr>
              <w:pStyle w:val="6"/>
              <w:spacing w:before="160" w:line="199" w:lineRule="exact"/>
              <w:ind w:left="39"/>
            </w:pPr>
            <w:r>
              <w:rPr>
                <w:spacing w:val="7"/>
                <w:position w:val="1"/>
              </w:rPr>
              <w:t>已经取得许可的</w:t>
            </w:r>
          </w:p>
        </w:tc>
        <w:tc>
          <w:tcPr>
            <w:tcW w:w="2303" w:type="dxa"/>
            <w:vAlign w:val="top"/>
          </w:tcPr>
          <w:p w14:paraId="41A48001">
            <w:pPr>
              <w:pStyle w:val="6"/>
              <w:spacing w:before="76" w:line="227" w:lineRule="auto"/>
              <w:ind w:left="30" w:right="37" w:hanging="2"/>
            </w:pPr>
            <w:r>
              <w:rPr>
                <w:spacing w:val="7"/>
              </w:rPr>
              <w:t>警告</w:t>
            </w:r>
            <w:r>
              <w:rPr>
                <w:spacing w:val="-4"/>
              </w:rPr>
              <w:t xml:space="preserve"> </w:t>
            </w:r>
            <w:r>
              <w:rPr>
                <w:spacing w:val="7"/>
              </w:rPr>
              <w:t>，处以2万元以上3万元以下的罚</w:t>
            </w:r>
            <w:r>
              <w:t xml:space="preserve"> </w:t>
            </w:r>
            <w:r>
              <w:rPr>
                <w:spacing w:val="2"/>
              </w:rPr>
              <w:t>款。</w:t>
            </w:r>
          </w:p>
        </w:tc>
      </w:tr>
      <w:tr w14:paraId="4C5F5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30" w:type="dxa"/>
            <w:vMerge w:val="restart"/>
            <w:tcBorders>
              <w:bottom w:val="nil"/>
            </w:tcBorders>
            <w:vAlign w:val="top"/>
          </w:tcPr>
          <w:p w14:paraId="35107CE6">
            <w:pPr>
              <w:spacing w:line="312" w:lineRule="auto"/>
              <w:rPr>
                <w:rFonts w:ascii="Arial"/>
                <w:sz w:val="21"/>
              </w:rPr>
            </w:pPr>
          </w:p>
          <w:p w14:paraId="62FB6E7D">
            <w:pPr>
              <w:spacing w:line="313" w:lineRule="auto"/>
              <w:rPr>
                <w:rFonts w:ascii="Arial"/>
                <w:sz w:val="21"/>
              </w:rPr>
            </w:pPr>
          </w:p>
          <w:p w14:paraId="086991B6">
            <w:pPr>
              <w:pStyle w:val="6"/>
              <w:spacing w:before="49" w:line="200" w:lineRule="auto"/>
              <w:ind w:left="279"/>
            </w:pPr>
            <w:r>
              <w:rPr>
                <w:spacing w:val="3"/>
              </w:rPr>
              <w:t>8.2</w:t>
            </w:r>
          </w:p>
        </w:tc>
        <w:tc>
          <w:tcPr>
            <w:tcW w:w="3264" w:type="dxa"/>
            <w:vMerge w:val="restart"/>
            <w:tcBorders>
              <w:bottom w:val="nil"/>
            </w:tcBorders>
            <w:vAlign w:val="top"/>
          </w:tcPr>
          <w:p w14:paraId="785BA474">
            <w:pPr>
              <w:spacing w:line="259" w:lineRule="auto"/>
              <w:rPr>
                <w:rFonts w:ascii="Arial"/>
                <w:sz w:val="21"/>
              </w:rPr>
            </w:pPr>
          </w:p>
          <w:p w14:paraId="60E08218">
            <w:pPr>
              <w:spacing w:line="260" w:lineRule="auto"/>
              <w:rPr>
                <w:rFonts w:ascii="Arial"/>
                <w:sz w:val="21"/>
              </w:rPr>
            </w:pPr>
          </w:p>
          <w:p w14:paraId="34F90D26">
            <w:pPr>
              <w:pStyle w:val="6"/>
              <w:spacing w:before="49" w:line="227" w:lineRule="auto"/>
              <w:ind w:left="20" w:right="33"/>
            </w:pPr>
            <w:r>
              <w:rPr>
                <w:spacing w:val="8"/>
              </w:rPr>
              <w:t>对以欺骗</w:t>
            </w:r>
            <w:r>
              <w:rPr>
                <w:spacing w:val="-7"/>
              </w:rPr>
              <w:t xml:space="preserve"> </w:t>
            </w:r>
            <w:r>
              <w:rPr>
                <w:spacing w:val="8"/>
              </w:rPr>
              <w:t>、贿赂等不正当手段取得造价工程师注册的</w:t>
            </w:r>
            <w:r>
              <w:t xml:space="preserve"> </w:t>
            </w:r>
            <w:r>
              <w:rPr>
                <w:spacing w:val="7"/>
              </w:rPr>
              <w:t>处罚</w:t>
            </w:r>
          </w:p>
        </w:tc>
        <w:tc>
          <w:tcPr>
            <w:tcW w:w="1017" w:type="dxa"/>
            <w:vMerge w:val="restart"/>
            <w:tcBorders>
              <w:bottom w:val="nil"/>
            </w:tcBorders>
            <w:vAlign w:val="top"/>
          </w:tcPr>
          <w:p w14:paraId="6571A6EB">
            <w:pPr>
              <w:spacing w:line="435" w:lineRule="auto"/>
              <w:rPr>
                <w:rFonts w:ascii="Arial"/>
                <w:sz w:val="21"/>
              </w:rPr>
            </w:pPr>
          </w:p>
          <w:p w14:paraId="5DA3BF4E">
            <w:pPr>
              <w:pStyle w:val="6"/>
              <w:spacing w:before="49" w:line="220" w:lineRule="auto"/>
              <w:ind w:left="23" w:right="151" w:hanging="10"/>
              <w:jc w:val="both"/>
            </w:pPr>
            <w:r>
              <w:rPr>
                <w:spacing w:val="10"/>
              </w:rPr>
              <w:t>《注册造价工</w:t>
            </w:r>
            <w:r>
              <w:rPr>
                <w:spacing w:val="1"/>
              </w:rPr>
              <w:t xml:space="preserve"> </w:t>
            </w:r>
            <w:r>
              <w:rPr>
                <w:spacing w:val="8"/>
              </w:rPr>
              <w:t>程师管理办法</w:t>
            </w:r>
            <w:r>
              <w:rPr>
                <w:spacing w:val="2"/>
              </w:rPr>
              <w:t xml:space="preserve"> </w:t>
            </w:r>
            <w:r>
              <w:rPr>
                <w:spacing w:val="8"/>
              </w:rPr>
              <w:t>》第三十三条</w:t>
            </w:r>
          </w:p>
        </w:tc>
        <w:tc>
          <w:tcPr>
            <w:tcW w:w="4082" w:type="dxa"/>
            <w:vMerge w:val="restart"/>
            <w:tcBorders>
              <w:bottom w:val="nil"/>
            </w:tcBorders>
            <w:vAlign w:val="top"/>
          </w:tcPr>
          <w:p w14:paraId="393500AD">
            <w:pPr>
              <w:spacing w:line="268" w:lineRule="auto"/>
              <w:rPr>
                <w:rFonts w:ascii="Arial"/>
                <w:sz w:val="21"/>
              </w:rPr>
            </w:pPr>
          </w:p>
          <w:p w14:paraId="42F000EF">
            <w:pPr>
              <w:pStyle w:val="6"/>
              <w:spacing w:before="49" w:line="208" w:lineRule="auto"/>
              <w:ind w:left="23" w:right="11" w:firstLine="11"/>
            </w:pPr>
            <w:r>
              <w:rPr>
                <w:spacing w:val="7"/>
              </w:rPr>
              <w:t>以欺骗</w:t>
            </w:r>
            <w:r>
              <w:rPr>
                <w:spacing w:val="-7"/>
              </w:rPr>
              <w:t xml:space="preserve"> </w:t>
            </w:r>
            <w:r>
              <w:rPr>
                <w:spacing w:val="7"/>
              </w:rPr>
              <w:t>、贿赂等不正当手段取得造价工程师注册的，</w:t>
            </w:r>
            <w:r>
              <w:rPr>
                <w:spacing w:val="-7"/>
              </w:rPr>
              <w:t xml:space="preserve"> </w:t>
            </w:r>
            <w:r>
              <w:rPr>
                <w:spacing w:val="7"/>
              </w:rPr>
              <w:t>由注册机关撤</w:t>
            </w:r>
            <w:r>
              <w:t xml:space="preserve"> </w:t>
            </w:r>
            <w:r>
              <w:rPr>
                <w:spacing w:val="7"/>
              </w:rPr>
              <w:t>销其注册</w:t>
            </w:r>
            <w:r>
              <w:t xml:space="preserve"> </w:t>
            </w:r>
            <w:r>
              <w:rPr>
                <w:spacing w:val="7"/>
              </w:rPr>
              <w:t>，3年内不得再次申请注册</w:t>
            </w:r>
            <w:r>
              <w:rPr>
                <w:spacing w:val="-5"/>
              </w:rPr>
              <w:t xml:space="preserve"> </w:t>
            </w:r>
            <w:r>
              <w:rPr>
                <w:spacing w:val="7"/>
              </w:rPr>
              <w:t>，并由县级以上地方人民政府</w:t>
            </w:r>
            <w:r>
              <w:t xml:space="preserve">   </w:t>
            </w:r>
            <w:r>
              <w:rPr>
                <w:spacing w:val="7"/>
              </w:rPr>
              <w:t>住房城乡建设主管部门处以罚款</w:t>
            </w:r>
            <w:r>
              <w:rPr>
                <w:spacing w:val="-17"/>
              </w:rPr>
              <w:t xml:space="preserve"> </w:t>
            </w:r>
            <w:r>
              <w:rPr>
                <w:spacing w:val="7"/>
              </w:rPr>
              <w:t>。其中</w:t>
            </w:r>
            <w:r>
              <w:rPr>
                <w:spacing w:val="-7"/>
              </w:rPr>
              <w:t xml:space="preserve"> </w:t>
            </w:r>
            <w:r>
              <w:rPr>
                <w:spacing w:val="7"/>
              </w:rPr>
              <w:t>，没有</w:t>
            </w:r>
            <w:r>
              <w:rPr>
                <w:spacing w:val="6"/>
              </w:rPr>
              <w:t>违法所得的</w:t>
            </w:r>
            <w:r>
              <w:rPr>
                <w:spacing w:val="-5"/>
              </w:rPr>
              <w:t xml:space="preserve"> </w:t>
            </w:r>
            <w:r>
              <w:rPr>
                <w:spacing w:val="6"/>
              </w:rPr>
              <w:t>，处以1</w:t>
            </w:r>
            <w:r>
              <w:t xml:space="preserve">   </w:t>
            </w:r>
            <w:r>
              <w:rPr>
                <w:spacing w:val="7"/>
              </w:rPr>
              <w:t>万元以下罚款</w:t>
            </w:r>
            <w:r>
              <w:rPr>
                <w:spacing w:val="-2"/>
              </w:rPr>
              <w:t xml:space="preserve"> </w:t>
            </w:r>
            <w:r>
              <w:rPr>
                <w:spacing w:val="7"/>
              </w:rPr>
              <w:t>；有违法所得的</w:t>
            </w:r>
            <w:r>
              <w:rPr>
                <w:spacing w:val="-8"/>
              </w:rPr>
              <w:t xml:space="preserve"> </w:t>
            </w:r>
            <w:r>
              <w:rPr>
                <w:spacing w:val="7"/>
              </w:rPr>
              <w:t>，处以违法所得3倍以下且不超过3</w:t>
            </w:r>
          </w:p>
          <w:p w14:paraId="6B3441A3">
            <w:pPr>
              <w:pStyle w:val="6"/>
              <w:spacing w:line="198" w:lineRule="exact"/>
              <w:ind w:left="24"/>
            </w:pPr>
            <w:r>
              <w:rPr>
                <w:spacing w:val="7"/>
                <w:position w:val="1"/>
              </w:rPr>
              <w:t>万元的罚款。</w:t>
            </w:r>
          </w:p>
        </w:tc>
        <w:tc>
          <w:tcPr>
            <w:tcW w:w="1240" w:type="dxa"/>
            <w:vAlign w:val="top"/>
          </w:tcPr>
          <w:p w14:paraId="600DC120">
            <w:pPr>
              <w:pStyle w:val="6"/>
              <w:spacing w:before="161" w:line="199" w:lineRule="exact"/>
              <w:ind w:left="207"/>
            </w:pPr>
            <w:r>
              <w:rPr>
                <w:spacing w:val="8"/>
                <w:position w:val="1"/>
              </w:rPr>
              <w:t>一般违法行为</w:t>
            </w:r>
          </w:p>
        </w:tc>
        <w:tc>
          <w:tcPr>
            <w:tcW w:w="1878" w:type="dxa"/>
            <w:vAlign w:val="top"/>
          </w:tcPr>
          <w:p w14:paraId="25B819A6">
            <w:pPr>
              <w:pStyle w:val="6"/>
              <w:spacing w:before="161" w:line="199" w:lineRule="exact"/>
              <w:ind w:left="42"/>
            </w:pPr>
            <w:r>
              <w:rPr>
                <w:spacing w:val="6"/>
                <w:position w:val="1"/>
              </w:rPr>
              <w:t>尚未承揽业务的</w:t>
            </w:r>
          </w:p>
        </w:tc>
        <w:tc>
          <w:tcPr>
            <w:tcW w:w="2303" w:type="dxa"/>
            <w:vAlign w:val="top"/>
          </w:tcPr>
          <w:p w14:paraId="24089F67">
            <w:pPr>
              <w:pStyle w:val="6"/>
              <w:spacing w:before="161" w:line="199" w:lineRule="exact"/>
              <w:ind w:left="28"/>
            </w:pPr>
            <w:r>
              <w:rPr>
                <w:spacing w:val="7"/>
                <w:position w:val="1"/>
              </w:rPr>
              <w:t>处5000元以上1万元以下罚款。</w:t>
            </w:r>
          </w:p>
        </w:tc>
      </w:tr>
      <w:tr w14:paraId="4AD82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30" w:type="dxa"/>
            <w:vMerge w:val="continue"/>
            <w:tcBorders>
              <w:top w:val="nil"/>
              <w:bottom w:val="nil"/>
            </w:tcBorders>
            <w:vAlign w:val="top"/>
          </w:tcPr>
          <w:p w14:paraId="5B38AB71">
            <w:pPr>
              <w:rPr>
                <w:rFonts w:ascii="Arial"/>
                <w:sz w:val="21"/>
              </w:rPr>
            </w:pPr>
          </w:p>
        </w:tc>
        <w:tc>
          <w:tcPr>
            <w:tcW w:w="3264" w:type="dxa"/>
            <w:vMerge w:val="continue"/>
            <w:tcBorders>
              <w:top w:val="nil"/>
              <w:bottom w:val="nil"/>
            </w:tcBorders>
            <w:vAlign w:val="top"/>
          </w:tcPr>
          <w:p w14:paraId="39503182">
            <w:pPr>
              <w:rPr>
                <w:rFonts w:ascii="Arial"/>
                <w:sz w:val="21"/>
              </w:rPr>
            </w:pPr>
          </w:p>
        </w:tc>
        <w:tc>
          <w:tcPr>
            <w:tcW w:w="1017" w:type="dxa"/>
            <w:vMerge w:val="continue"/>
            <w:tcBorders>
              <w:top w:val="nil"/>
              <w:bottom w:val="nil"/>
            </w:tcBorders>
            <w:vAlign w:val="top"/>
          </w:tcPr>
          <w:p w14:paraId="28EF2FE2">
            <w:pPr>
              <w:rPr>
                <w:rFonts w:ascii="Arial"/>
                <w:sz w:val="21"/>
              </w:rPr>
            </w:pPr>
          </w:p>
        </w:tc>
        <w:tc>
          <w:tcPr>
            <w:tcW w:w="4082" w:type="dxa"/>
            <w:vMerge w:val="continue"/>
            <w:tcBorders>
              <w:top w:val="nil"/>
              <w:bottom w:val="nil"/>
            </w:tcBorders>
            <w:vAlign w:val="top"/>
          </w:tcPr>
          <w:p w14:paraId="4D266322">
            <w:pPr>
              <w:rPr>
                <w:rFonts w:ascii="Arial"/>
                <w:sz w:val="21"/>
              </w:rPr>
            </w:pPr>
          </w:p>
        </w:tc>
        <w:tc>
          <w:tcPr>
            <w:tcW w:w="1240" w:type="dxa"/>
            <w:vAlign w:val="top"/>
          </w:tcPr>
          <w:p w14:paraId="6150C686">
            <w:pPr>
              <w:pStyle w:val="6"/>
              <w:spacing w:before="161" w:line="200" w:lineRule="exact"/>
              <w:ind w:left="207"/>
            </w:pPr>
            <w:r>
              <w:rPr>
                <w:spacing w:val="8"/>
                <w:position w:val="1"/>
              </w:rPr>
              <w:t>较重违法行为</w:t>
            </w:r>
          </w:p>
        </w:tc>
        <w:tc>
          <w:tcPr>
            <w:tcW w:w="1878" w:type="dxa"/>
            <w:vAlign w:val="top"/>
          </w:tcPr>
          <w:p w14:paraId="06858F0F">
            <w:pPr>
              <w:pStyle w:val="6"/>
              <w:spacing w:before="161" w:line="197" w:lineRule="exact"/>
              <w:ind w:left="31"/>
            </w:pPr>
            <w:r>
              <w:rPr>
                <w:spacing w:val="6"/>
                <w:position w:val="1"/>
              </w:rPr>
              <w:t>承揽业务</w:t>
            </w:r>
            <w:r>
              <w:rPr>
                <w:spacing w:val="-8"/>
                <w:position w:val="1"/>
              </w:rPr>
              <w:t xml:space="preserve"> </w:t>
            </w:r>
            <w:r>
              <w:rPr>
                <w:spacing w:val="6"/>
                <w:position w:val="1"/>
              </w:rPr>
              <w:t>，取得报酬的</w:t>
            </w:r>
          </w:p>
        </w:tc>
        <w:tc>
          <w:tcPr>
            <w:tcW w:w="2303" w:type="dxa"/>
            <w:vAlign w:val="top"/>
          </w:tcPr>
          <w:p w14:paraId="533ACFA9">
            <w:pPr>
              <w:pStyle w:val="6"/>
              <w:spacing w:before="161" w:line="199" w:lineRule="exact"/>
              <w:ind w:left="28"/>
            </w:pPr>
            <w:r>
              <w:rPr>
                <w:spacing w:val="8"/>
                <w:position w:val="1"/>
              </w:rPr>
              <w:t>处违法所得1倍且不超过3万元罚款。</w:t>
            </w:r>
          </w:p>
        </w:tc>
      </w:tr>
      <w:tr w14:paraId="3BED7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30" w:type="dxa"/>
            <w:vMerge w:val="continue"/>
            <w:tcBorders>
              <w:top w:val="nil"/>
            </w:tcBorders>
            <w:vAlign w:val="top"/>
          </w:tcPr>
          <w:p w14:paraId="1789293B">
            <w:pPr>
              <w:rPr>
                <w:rFonts w:ascii="Arial"/>
                <w:sz w:val="21"/>
              </w:rPr>
            </w:pPr>
          </w:p>
        </w:tc>
        <w:tc>
          <w:tcPr>
            <w:tcW w:w="3264" w:type="dxa"/>
            <w:vMerge w:val="continue"/>
            <w:tcBorders>
              <w:top w:val="nil"/>
            </w:tcBorders>
            <w:vAlign w:val="top"/>
          </w:tcPr>
          <w:p w14:paraId="653FB610">
            <w:pPr>
              <w:rPr>
                <w:rFonts w:ascii="Arial"/>
                <w:sz w:val="21"/>
              </w:rPr>
            </w:pPr>
          </w:p>
        </w:tc>
        <w:tc>
          <w:tcPr>
            <w:tcW w:w="1017" w:type="dxa"/>
            <w:vMerge w:val="continue"/>
            <w:tcBorders>
              <w:top w:val="nil"/>
            </w:tcBorders>
            <w:vAlign w:val="top"/>
          </w:tcPr>
          <w:p w14:paraId="0EC6A63C">
            <w:pPr>
              <w:rPr>
                <w:rFonts w:ascii="Arial"/>
                <w:sz w:val="21"/>
              </w:rPr>
            </w:pPr>
          </w:p>
        </w:tc>
        <w:tc>
          <w:tcPr>
            <w:tcW w:w="4082" w:type="dxa"/>
            <w:vMerge w:val="continue"/>
            <w:tcBorders>
              <w:top w:val="nil"/>
            </w:tcBorders>
            <w:vAlign w:val="top"/>
          </w:tcPr>
          <w:p w14:paraId="311A924A">
            <w:pPr>
              <w:rPr>
                <w:rFonts w:ascii="Arial"/>
                <w:sz w:val="21"/>
              </w:rPr>
            </w:pPr>
          </w:p>
        </w:tc>
        <w:tc>
          <w:tcPr>
            <w:tcW w:w="1240" w:type="dxa"/>
            <w:vAlign w:val="top"/>
          </w:tcPr>
          <w:p w14:paraId="49B19711">
            <w:pPr>
              <w:pStyle w:val="6"/>
              <w:spacing w:before="162" w:line="199" w:lineRule="exact"/>
              <w:ind w:left="205"/>
            </w:pPr>
            <w:r>
              <w:rPr>
                <w:spacing w:val="8"/>
                <w:position w:val="1"/>
              </w:rPr>
              <w:t>严重违法行为</w:t>
            </w:r>
          </w:p>
        </w:tc>
        <w:tc>
          <w:tcPr>
            <w:tcW w:w="1878" w:type="dxa"/>
            <w:vAlign w:val="top"/>
          </w:tcPr>
          <w:p w14:paraId="447B1BDD">
            <w:pPr>
              <w:pStyle w:val="6"/>
              <w:spacing w:before="77" w:line="228" w:lineRule="auto"/>
              <w:ind w:left="27" w:right="33" w:firstLine="3"/>
            </w:pPr>
            <w:r>
              <w:rPr>
                <w:spacing w:val="7"/>
              </w:rPr>
              <w:t>承揽业务，</w:t>
            </w:r>
            <w:r>
              <w:rPr>
                <w:spacing w:val="-11"/>
              </w:rPr>
              <w:t xml:space="preserve"> </w:t>
            </w:r>
            <w:r>
              <w:rPr>
                <w:spacing w:val="7"/>
              </w:rPr>
              <w:t>出具成果并取得报</w:t>
            </w:r>
            <w:r>
              <w:t xml:space="preserve"> </w:t>
            </w:r>
            <w:r>
              <w:rPr>
                <w:spacing w:val="7"/>
              </w:rPr>
              <w:t>酬的</w:t>
            </w:r>
          </w:p>
        </w:tc>
        <w:tc>
          <w:tcPr>
            <w:tcW w:w="2303" w:type="dxa"/>
            <w:vAlign w:val="top"/>
          </w:tcPr>
          <w:p w14:paraId="72986457">
            <w:pPr>
              <w:pStyle w:val="6"/>
              <w:spacing w:before="77" w:line="227" w:lineRule="auto"/>
              <w:ind w:left="29" w:right="36" w:hanging="1"/>
            </w:pPr>
            <w:r>
              <w:rPr>
                <w:spacing w:val="8"/>
              </w:rPr>
              <w:t>处违法所得2倍以上3倍以下且不超过</w:t>
            </w:r>
            <w:r>
              <w:rPr>
                <w:spacing w:val="11"/>
                <w:w w:val="101"/>
              </w:rPr>
              <w:t xml:space="preserve"> </w:t>
            </w:r>
            <w:r>
              <w:rPr>
                <w:spacing w:val="6"/>
              </w:rPr>
              <w:t>3万元罚款。</w:t>
            </w:r>
          </w:p>
        </w:tc>
      </w:tr>
      <w:tr w14:paraId="29410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30" w:type="dxa"/>
            <w:vMerge w:val="restart"/>
            <w:tcBorders>
              <w:bottom w:val="nil"/>
            </w:tcBorders>
            <w:vAlign w:val="top"/>
          </w:tcPr>
          <w:p w14:paraId="7C6596F7">
            <w:pPr>
              <w:spacing w:line="313" w:lineRule="auto"/>
              <w:rPr>
                <w:rFonts w:ascii="Arial"/>
                <w:sz w:val="21"/>
              </w:rPr>
            </w:pPr>
          </w:p>
          <w:p w14:paraId="22C56B90">
            <w:pPr>
              <w:spacing w:line="313" w:lineRule="auto"/>
              <w:rPr>
                <w:rFonts w:ascii="Arial"/>
                <w:sz w:val="21"/>
              </w:rPr>
            </w:pPr>
          </w:p>
          <w:p w14:paraId="3E5FABAE">
            <w:pPr>
              <w:pStyle w:val="6"/>
              <w:spacing w:before="49" w:line="200" w:lineRule="auto"/>
              <w:ind w:left="279"/>
            </w:pPr>
            <w:r>
              <w:rPr>
                <w:spacing w:val="3"/>
              </w:rPr>
              <w:t>8.3</w:t>
            </w:r>
          </w:p>
        </w:tc>
        <w:tc>
          <w:tcPr>
            <w:tcW w:w="3264" w:type="dxa"/>
            <w:vMerge w:val="restart"/>
            <w:tcBorders>
              <w:bottom w:val="nil"/>
            </w:tcBorders>
            <w:vAlign w:val="top"/>
          </w:tcPr>
          <w:p w14:paraId="7841FA9B">
            <w:pPr>
              <w:spacing w:line="260" w:lineRule="auto"/>
              <w:rPr>
                <w:rFonts w:ascii="Arial"/>
                <w:sz w:val="21"/>
              </w:rPr>
            </w:pPr>
          </w:p>
          <w:p w14:paraId="6FAABA8C">
            <w:pPr>
              <w:spacing w:line="261" w:lineRule="auto"/>
              <w:rPr>
                <w:rFonts w:ascii="Arial"/>
                <w:sz w:val="21"/>
              </w:rPr>
            </w:pPr>
          </w:p>
          <w:p w14:paraId="2D43280A">
            <w:pPr>
              <w:pStyle w:val="6"/>
              <w:spacing w:before="48" w:line="227" w:lineRule="auto"/>
              <w:ind w:left="23" w:right="32" w:hanging="3"/>
            </w:pPr>
            <w:r>
              <w:rPr>
                <w:spacing w:val="9"/>
              </w:rPr>
              <w:t>对未经注册而以注册造价工程师的名义从事工程造价</w:t>
            </w:r>
            <w:r>
              <w:rPr>
                <w:spacing w:val="2"/>
              </w:rPr>
              <w:t xml:space="preserve"> </w:t>
            </w:r>
            <w:r>
              <w:rPr>
                <w:spacing w:val="7"/>
              </w:rPr>
              <w:t>活动的处罚</w:t>
            </w:r>
          </w:p>
        </w:tc>
        <w:tc>
          <w:tcPr>
            <w:tcW w:w="1017" w:type="dxa"/>
            <w:vMerge w:val="restart"/>
            <w:tcBorders>
              <w:bottom w:val="nil"/>
            </w:tcBorders>
            <w:vAlign w:val="top"/>
          </w:tcPr>
          <w:p w14:paraId="22D2E557">
            <w:pPr>
              <w:spacing w:line="437" w:lineRule="auto"/>
              <w:rPr>
                <w:rFonts w:ascii="Arial"/>
                <w:sz w:val="21"/>
              </w:rPr>
            </w:pPr>
          </w:p>
          <w:p w14:paraId="49D0BB3A">
            <w:pPr>
              <w:pStyle w:val="6"/>
              <w:spacing w:before="48" w:line="220" w:lineRule="auto"/>
              <w:ind w:left="23" w:right="151" w:hanging="10"/>
              <w:jc w:val="both"/>
            </w:pPr>
            <w:r>
              <w:rPr>
                <w:spacing w:val="10"/>
              </w:rPr>
              <w:t>《注册造价工</w:t>
            </w:r>
            <w:r>
              <w:rPr>
                <w:spacing w:val="1"/>
              </w:rPr>
              <w:t xml:space="preserve"> </w:t>
            </w:r>
            <w:r>
              <w:rPr>
                <w:spacing w:val="8"/>
              </w:rPr>
              <w:t>程师管理办法</w:t>
            </w:r>
            <w:r>
              <w:rPr>
                <w:spacing w:val="2"/>
              </w:rPr>
              <w:t xml:space="preserve"> </w:t>
            </w:r>
            <w:r>
              <w:rPr>
                <w:spacing w:val="8"/>
              </w:rPr>
              <w:t>》第三十四条</w:t>
            </w:r>
          </w:p>
        </w:tc>
        <w:tc>
          <w:tcPr>
            <w:tcW w:w="4082" w:type="dxa"/>
            <w:vMerge w:val="restart"/>
            <w:tcBorders>
              <w:bottom w:val="nil"/>
            </w:tcBorders>
            <w:vAlign w:val="top"/>
          </w:tcPr>
          <w:p w14:paraId="6D950CB4">
            <w:pPr>
              <w:spacing w:line="353" w:lineRule="auto"/>
              <w:rPr>
                <w:rFonts w:ascii="Arial"/>
                <w:sz w:val="21"/>
              </w:rPr>
            </w:pPr>
          </w:p>
          <w:p w14:paraId="6B3FD094">
            <w:pPr>
              <w:pStyle w:val="6"/>
              <w:spacing w:before="48" w:line="217" w:lineRule="auto"/>
              <w:ind w:left="24" w:right="11"/>
              <w:jc w:val="both"/>
            </w:pPr>
            <w:r>
              <w:rPr>
                <w:spacing w:val="8"/>
              </w:rPr>
              <w:t>违反本办法规定</w:t>
            </w:r>
            <w:r>
              <w:t xml:space="preserve"> </w:t>
            </w:r>
            <w:r>
              <w:rPr>
                <w:spacing w:val="8"/>
              </w:rPr>
              <w:t>，未经注册而以注册造价工程师的名义从事工程造</w:t>
            </w:r>
            <w:r>
              <w:t xml:space="preserve"> </w:t>
            </w:r>
            <w:r>
              <w:rPr>
                <w:spacing w:val="7"/>
              </w:rPr>
              <w:t>价活动的</w:t>
            </w:r>
            <w:r>
              <w:rPr>
                <w:spacing w:val="4"/>
              </w:rPr>
              <w:t xml:space="preserve"> </w:t>
            </w:r>
            <w:r>
              <w:rPr>
                <w:spacing w:val="7"/>
              </w:rPr>
              <w:t>，所签署的工程造价成果文件无效，</w:t>
            </w:r>
            <w:r>
              <w:rPr>
                <w:spacing w:val="-7"/>
              </w:rPr>
              <w:t xml:space="preserve"> </w:t>
            </w:r>
            <w:r>
              <w:rPr>
                <w:spacing w:val="7"/>
              </w:rPr>
              <w:t>由县级以上地方人民</w:t>
            </w:r>
            <w:r>
              <w:t xml:space="preserve"> </w:t>
            </w:r>
            <w:r>
              <w:rPr>
                <w:spacing w:val="8"/>
              </w:rPr>
              <w:t>政府住房城乡建设主管部门或者其他有关部门给予警告</w:t>
            </w:r>
            <w:r>
              <w:t xml:space="preserve"> </w:t>
            </w:r>
            <w:r>
              <w:rPr>
                <w:spacing w:val="8"/>
              </w:rPr>
              <w:t>，责令停止</w:t>
            </w:r>
            <w:r>
              <w:t xml:space="preserve"> </w:t>
            </w:r>
            <w:r>
              <w:rPr>
                <w:spacing w:val="7"/>
              </w:rPr>
              <w:t>违法活动</w:t>
            </w:r>
            <w:r>
              <w:rPr>
                <w:spacing w:val="-1"/>
              </w:rPr>
              <w:t xml:space="preserve"> </w:t>
            </w:r>
            <w:r>
              <w:rPr>
                <w:spacing w:val="7"/>
              </w:rPr>
              <w:t>，并可处以1万元以上3万元以下的罚款。</w:t>
            </w:r>
          </w:p>
        </w:tc>
        <w:tc>
          <w:tcPr>
            <w:tcW w:w="1240" w:type="dxa"/>
            <w:vAlign w:val="top"/>
          </w:tcPr>
          <w:p w14:paraId="5C5F840C">
            <w:pPr>
              <w:pStyle w:val="6"/>
              <w:spacing w:before="162" w:line="199" w:lineRule="exact"/>
              <w:ind w:left="207"/>
            </w:pPr>
            <w:r>
              <w:rPr>
                <w:spacing w:val="8"/>
                <w:position w:val="1"/>
              </w:rPr>
              <w:t>一般违法行为</w:t>
            </w:r>
          </w:p>
        </w:tc>
        <w:tc>
          <w:tcPr>
            <w:tcW w:w="1878" w:type="dxa"/>
            <w:vAlign w:val="top"/>
          </w:tcPr>
          <w:p w14:paraId="500A290E">
            <w:pPr>
              <w:pStyle w:val="6"/>
              <w:spacing w:before="162" w:line="198" w:lineRule="exact"/>
              <w:ind w:left="28"/>
            </w:pPr>
            <w:r>
              <w:rPr>
                <w:spacing w:val="8"/>
                <w:position w:val="1"/>
              </w:rPr>
              <w:t>签署的成果文件尚未使用</w:t>
            </w:r>
          </w:p>
        </w:tc>
        <w:tc>
          <w:tcPr>
            <w:tcW w:w="2303" w:type="dxa"/>
            <w:vAlign w:val="top"/>
          </w:tcPr>
          <w:p w14:paraId="0295AF28">
            <w:pPr>
              <w:pStyle w:val="6"/>
              <w:spacing w:before="162" w:line="197" w:lineRule="exact"/>
              <w:ind w:left="28"/>
            </w:pPr>
            <w:r>
              <w:rPr>
                <w:spacing w:val="6"/>
                <w:position w:val="1"/>
              </w:rPr>
              <w:t>警告</w:t>
            </w:r>
            <w:r>
              <w:rPr>
                <w:spacing w:val="-7"/>
                <w:position w:val="1"/>
              </w:rPr>
              <w:t xml:space="preserve"> </w:t>
            </w:r>
            <w:r>
              <w:rPr>
                <w:spacing w:val="6"/>
                <w:position w:val="1"/>
              </w:rPr>
              <w:t>，处以1万元的罚款。</w:t>
            </w:r>
          </w:p>
        </w:tc>
      </w:tr>
      <w:tr w14:paraId="18F2D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30" w:type="dxa"/>
            <w:vMerge w:val="continue"/>
            <w:tcBorders>
              <w:top w:val="nil"/>
              <w:bottom w:val="nil"/>
            </w:tcBorders>
            <w:vAlign w:val="top"/>
          </w:tcPr>
          <w:p w14:paraId="0A24F33D">
            <w:pPr>
              <w:rPr>
                <w:rFonts w:ascii="Arial"/>
                <w:sz w:val="21"/>
              </w:rPr>
            </w:pPr>
          </w:p>
        </w:tc>
        <w:tc>
          <w:tcPr>
            <w:tcW w:w="3264" w:type="dxa"/>
            <w:vMerge w:val="continue"/>
            <w:tcBorders>
              <w:top w:val="nil"/>
              <w:bottom w:val="nil"/>
            </w:tcBorders>
            <w:vAlign w:val="top"/>
          </w:tcPr>
          <w:p w14:paraId="3E3D276C">
            <w:pPr>
              <w:rPr>
                <w:rFonts w:ascii="Arial"/>
                <w:sz w:val="21"/>
              </w:rPr>
            </w:pPr>
          </w:p>
        </w:tc>
        <w:tc>
          <w:tcPr>
            <w:tcW w:w="1017" w:type="dxa"/>
            <w:vMerge w:val="continue"/>
            <w:tcBorders>
              <w:top w:val="nil"/>
              <w:bottom w:val="nil"/>
            </w:tcBorders>
            <w:vAlign w:val="top"/>
          </w:tcPr>
          <w:p w14:paraId="08334844">
            <w:pPr>
              <w:rPr>
                <w:rFonts w:ascii="Arial"/>
                <w:sz w:val="21"/>
              </w:rPr>
            </w:pPr>
          </w:p>
        </w:tc>
        <w:tc>
          <w:tcPr>
            <w:tcW w:w="4082" w:type="dxa"/>
            <w:vMerge w:val="continue"/>
            <w:tcBorders>
              <w:top w:val="nil"/>
              <w:bottom w:val="nil"/>
            </w:tcBorders>
            <w:vAlign w:val="top"/>
          </w:tcPr>
          <w:p w14:paraId="3F0CEB28">
            <w:pPr>
              <w:rPr>
                <w:rFonts w:ascii="Arial"/>
                <w:sz w:val="21"/>
              </w:rPr>
            </w:pPr>
          </w:p>
        </w:tc>
        <w:tc>
          <w:tcPr>
            <w:tcW w:w="1240" w:type="dxa"/>
            <w:vAlign w:val="top"/>
          </w:tcPr>
          <w:p w14:paraId="1EC18922">
            <w:pPr>
              <w:pStyle w:val="6"/>
              <w:spacing w:before="163" w:line="199" w:lineRule="exact"/>
              <w:ind w:left="207"/>
            </w:pPr>
            <w:r>
              <w:rPr>
                <w:spacing w:val="8"/>
                <w:position w:val="1"/>
              </w:rPr>
              <w:t>较重违法行为</w:t>
            </w:r>
          </w:p>
        </w:tc>
        <w:tc>
          <w:tcPr>
            <w:tcW w:w="1878" w:type="dxa"/>
            <w:vAlign w:val="top"/>
          </w:tcPr>
          <w:p w14:paraId="21DF0BA8">
            <w:pPr>
              <w:pStyle w:val="6"/>
              <w:spacing w:before="78" w:line="227" w:lineRule="auto"/>
              <w:ind w:left="27" w:right="34"/>
            </w:pPr>
            <w:r>
              <w:rPr>
                <w:spacing w:val="7"/>
              </w:rPr>
              <w:t>签署的成果文件已经使用</w:t>
            </w:r>
            <w:r>
              <w:rPr>
                <w:spacing w:val="-9"/>
              </w:rPr>
              <w:t xml:space="preserve"> </w:t>
            </w:r>
            <w:r>
              <w:rPr>
                <w:spacing w:val="7"/>
              </w:rPr>
              <w:t>，未</w:t>
            </w:r>
            <w:r>
              <w:t xml:space="preserve"> </w:t>
            </w:r>
            <w:r>
              <w:rPr>
                <w:spacing w:val="8"/>
              </w:rPr>
              <w:t>造成危害后果</w:t>
            </w:r>
          </w:p>
        </w:tc>
        <w:tc>
          <w:tcPr>
            <w:tcW w:w="2303" w:type="dxa"/>
            <w:vAlign w:val="top"/>
          </w:tcPr>
          <w:p w14:paraId="33054DD9">
            <w:pPr>
              <w:pStyle w:val="6"/>
              <w:spacing w:before="78" w:line="227" w:lineRule="auto"/>
              <w:ind w:left="30" w:right="37" w:hanging="2"/>
            </w:pPr>
            <w:r>
              <w:rPr>
                <w:spacing w:val="7"/>
              </w:rPr>
              <w:t>警告</w:t>
            </w:r>
            <w:r>
              <w:rPr>
                <w:spacing w:val="-4"/>
              </w:rPr>
              <w:t xml:space="preserve"> </w:t>
            </w:r>
            <w:r>
              <w:rPr>
                <w:spacing w:val="7"/>
              </w:rPr>
              <w:t>，处以1万元以上2万元以下的罚</w:t>
            </w:r>
            <w:r>
              <w:t xml:space="preserve"> </w:t>
            </w:r>
            <w:r>
              <w:rPr>
                <w:spacing w:val="2"/>
              </w:rPr>
              <w:t>款。</w:t>
            </w:r>
          </w:p>
        </w:tc>
      </w:tr>
      <w:tr w14:paraId="45A73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30" w:type="dxa"/>
            <w:vMerge w:val="continue"/>
            <w:tcBorders>
              <w:top w:val="nil"/>
            </w:tcBorders>
            <w:vAlign w:val="top"/>
          </w:tcPr>
          <w:p w14:paraId="6377EECC">
            <w:pPr>
              <w:rPr>
                <w:rFonts w:ascii="Arial"/>
                <w:sz w:val="21"/>
              </w:rPr>
            </w:pPr>
          </w:p>
        </w:tc>
        <w:tc>
          <w:tcPr>
            <w:tcW w:w="3264" w:type="dxa"/>
            <w:vMerge w:val="continue"/>
            <w:tcBorders>
              <w:top w:val="nil"/>
            </w:tcBorders>
            <w:vAlign w:val="top"/>
          </w:tcPr>
          <w:p w14:paraId="39F7CB37">
            <w:pPr>
              <w:rPr>
                <w:rFonts w:ascii="Arial"/>
                <w:sz w:val="21"/>
              </w:rPr>
            </w:pPr>
          </w:p>
        </w:tc>
        <w:tc>
          <w:tcPr>
            <w:tcW w:w="1017" w:type="dxa"/>
            <w:vMerge w:val="continue"/>
            <w:tcBorders>
              <w:top w:val="nil"/>
            </w:tcBorders>
            <w:vAlign w:val="top"/>
          </w:tcPr>
          <w:p w14:paraId="422A334B">
            <w:pPr>
              <w:rPr>
                <w:rFonts w:ascii="Arial"/>
                <w:sz w:val="21"/>
              </w:rPr>
            </w:pPr>
          </w:p>
        </w:tc>
        <w:tc>
          <w:tcPr>
            <w:tcW w:w="4082" w:type="dxa"/>
            <w:vMerge w:val="continue"/>
            <w:tcBorders>
              <w:top w:val="nil"/>
            </w:tcBorders>
            <w:vAlign w:val="top"/>
          </w:tcPr>
          <w:p w14:paraId="1CE1F801">
            <w:pPr>
              <w:rPr>
                <w:rFonts w:ascii="Arial"/>
                <w:sz w:val="21"/>
              </w:rPr>
            </w:pPr>
          </w:p>
        </w:tc>
        <w:tc>
          <w:tcPr>
            <w:tcW w:w="1240" w:type="dxa"/>
            <w:vAlign w:val="top"/>
          </w:tcPr>
          <w:p w14:paraId="749F3890">
            <w:pPr>
              <w:pStyle w:val="6"/>
              <w:spacing w:before="163" w:line="199" w:lineRule="exact"/>
              <w:ind w:left="205"/>
            </w:pPr>
            <w:r>
              <w:rPr>
                <w:spacing w:val="8"/>
                <w:position w:val="1"/>
              </w:rPr>
              <w:t>严重违法行为</w:t>
            </w:r>
          </w:p>
        </w:tc>
        <w:tc>
          <w:tcPr>
            <w:tcW w:w="1878" w:type="dxa"/>
            <w:vAlign w:val="top"/>
          </w:tcPr>
          <w:p w14:paraId="59048BEF">
            <w:pPr>
              <w:pStyle w:val="6"/>
              <w:spacing w:before="78" w:line="227" w:lineRule="auto"/>
              <w:ind w:left="27" w:right="34"/>
            </w:pPr>
            <w:r>
              <w:rPr>
                <w:spacing w:val="7"/>
              </w:rPr>
              <w:t>签署的成果文件已经使用</w:t>
            </w:r>
            <w:r>
              <w:rPr>
                <w:spacing w:val="-9"/>
              </w:rPr>
              <w:t xml:space="preserve"> </w:t>
            </w:r>
            <w:r>
              <w:rPr>
                <w:spacing w:val="7"/>
              </w:rPr>
              <w:t>，造</w:t>
            </w:r>
            <w:r>
              <w:t xml:space="preserve"> </w:t>
            </w:r>
            <w:r>
              <w:rPr>
                <w:spacing w:val="8"/>
              </w:rPr>
              <w:t>成危害后果</w:t>
            </w:r>
          </w:p>
        </w:tc>
        <w:tc>
          <w:tcPr>
            <w:tcW w:w="2303" w:type="dxa"/>
            <w:vAlign w:val="top"/>
          </w:tcPr>
          <w:p w14:paraId="1A896218">
            <w:pPr>
              <w:pStyle w:val="6"/>
              <w:spacing w:before="79" w:line="227" w:lineRule="auto"/>
              <w:ind w:left="30" w:right="37" w:hanging="2"/>
            </w:pPr>
            <w:r>
              <w:rPr>
                <w:spacing w:val="7"/>
              </w:rPr>
              <w:t>警告</w:t>
            </w:r>
            <w:r>
              <w:rPr>
                <w:spacing w:val="-4"/>
              </w:rPr>
              <w:t xml:space="preserve"> </w:t>
            </w:r>
            <w:r>
              <w:rPr>
                <w:spacing w:val="7"/>
              </w:rPr>
              <w:t>，处以2万元以上3万元以下的罚</w:t>
            </w:r>
            <w:r>
              <w:t xml:space="preserve"> </w:t>
            </w:r>
            <w:r>
              <w:rPr>
                <w:spacing w:val="2"/>
              </w:rPr>
              <w:t>款。</w:t>
            </w:r>
          </w:p>
        </w:tc>
      </w:tr>
      <w:tr w14:paraId="72015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730" w:type="dxa"/>
            <w:vMerge w:val="restart"/>
            <w:tcBorders>
              <w:bottom w:val="nil"/>
            </w:tcBorders>
            <w:vAlign w:val="top"/>
          </w:tcPr>
          <w:p w14:paraId="3D102683">
            <w:pPr>
              <w:spacing w:line="269" w:lineRule="auto"/>
              <w:rPr>
                <w:rFonts w:ascii="Arial"/>
                <w:sz w:val="21"/>
              </w:rPr>
            </w:pPr>
          </w:p>
          <w:p w14:paraId="0AC9EB1E">
            <w:pPr>
              <w:spacing w:line="269" w:lineRule="auto"/>
              <w:rPr>
                <w:rFonts w:ascii="Arial"/>
                <w:sz w:val="21"/>
              </w:rPr>
            </w:pPr>
          </w:p>
          <w:p w14:paraId="5136315C">
            <w:pPr>
              <w:spacing w:line="270" w:lineRule="auto"/>
              <w:rPr>
                <w:rFonts w:ascii="Arial"/>
                <w:sz w:val="21"/>
              </w:rPr>
            </w:pPr>
          </w:p>
          <w:p w14:paraId="0DA12C46">
            <w:pPr>
              <w:spacing w:line="270" w:lineRule="auto"/>
              <w:rPr>
                <w:rFonts w:ascii="Arial"/>
                <w:sz w:val="21"/>
              </w:rPr>
            </w:pPr>
          </w:p>
          <w:p w14:paraId="0F3693C7">
            <w:pPr>
              <w:spacing w:line="270" w:lineRule="auto"/>
              <w:rPr>
                <w:rFonts w:ascii="Arial"/>
                <w:sz w:val="21"/>
              </w:rPr>
            </w:pPr>
          </w:p>
          <w:p w14:paraId="0E46AD94">
            <w:pPr>
              <w:pStyle w:val="6"/>
              <w:spacing w:before="48" w:line="200" w:lineRule="auto"/>
              <w:ind w:left="279"/>
            </w:pPr>
            <w:r>
              <w:rPr>
                <w:spacing w:val="3"/>
              </w:rPr>
              <w:t>8.4</w:t>
            </w:r>
          </w:p>
        </w:tc>
        <w:tc>
          <w:tcPr>
            <w:tcW w:w="3264" w:type="dxa"/>
            <w:vMerge w:val="restart"/>
            <w:tcBorders>
              <w:bottom w:val="nil"/>
            </w:tcBorders>
            <w:vAlign w:val="top"/>
          </w:tcPr>
          <w:p w14:paraId="183D4660">
            <w:pPr>
              <w:spacing w:line="248" w:lineRule="auto"/>
              <w:rPr>
                <w:rFonts w:ascii="Arial"/>
                <w:sz w:val="21"/>
              </w:rPr>
            </w:pPr>
          </w:p>
          <w:p w14:paraId="765B4767">
            <w:pPr>
              <w:spacing w:line="248" w:lineRule="auto"/>
              <w:rPr>
                <w:rFonts w:ascii="Arial"/>
                <w:sz w:val="21"/>
              </w:rPr>
            </w:pPr>
          </w:p>
          <w:p w14:paraId="3153D848">
            <w:pPr>
              <w:spacing w:line="248" w:lineRule="auto"/>
              <w:rPr>
                <w:rFonts w:ascii="Arial"/>
                <w:sz w:val="21"/>
              </w:rPr>
            </w:pPr>
          </w:p>
          <w:p w14:paraId="40E00647">
            <w:pPr>
              <w:spacing w:line="249" w:lineRule="auto"/>
              <w:rPr>
                <w:rFonts w:ascii="Arial"/>
                <w:sz w:val="21"/>
              </w:rPr>
            </w:pPr>
          </w:p>
          <w:p w14:paraId="370745D3">
            <w:pPr>
              <w:spacing w:line="249" w:lineRule="auto"/>
              <w:rPr>
                <w:rFonts w:ascii="Arial"/>
                <w:sz w:val="21"/>
              </w:rPr>
            </w:pPr>
          </w:p>
          <w:p w14:paraId="60B4A73A">
            <w:pPr>
              <w:pStyle w:val="6"/>
              <w:spacing w:before="49" w:line="227" w:lineRule="auto"/>
              <w:ind w:left="20" w:right="33"/>
            </w:pPr>
            <w:r>
              <w:rPr>
                <w:spacing w:val="9"/>
              </w:rPr>
              <w:t>对违反《注册造价工程师管理办法》第三十六条的处</w:t>
            </w:r>
            <w:r>
              <w:rPr>
                <w:spacing w:val="1"/>
              </w:rPr>
              <w:t xml:space="preserve"> </w:t>
            </w:r>
            <w:r>
              <w:rPr>
                <w:spacing w:val="5"/>
              </w:rPr>
              <w:t>罚</w:t>
            </w:r>
          </w:p>
        </w:tc>
        <w:tc>
          <w:tcPr>
            <w:tcW w:w="1017" w:type="dxa"/>
            <w:vMerge w:val="restart"/>
            <w:tcBorders>
              <w:bottom w:val="nil"/>
            </w:tcBorders>
            <w:vAlign w:val="top"/>
          </w:tcPr>
          <w:p w14:paraId="135D2A0D">
            <w:pPr>
              <w:spacing w:line="289" w:lineRule="auto"/>
              <w:rPr>
                <w:rFonts w:ascii="Arial"/>
                <w:sz w:val="21"/>
              </w:rPr>
            </w:pPr>
          </w:p>
          <w:p w14:paraId="7AC1CCB8">
            <w:pPr>
              <w:spacing w:line="289" w:lineRule="auto"/>
              <w:rPr>
                <w:rFonts w:ascii="Arial"/>
                <w:sz w:val="21"/>
              </w:rPr>
            </w:pPr>
          </w:p>
          <w:p w14:paraId="5DBB3A8F">
            <w:pPr>
              <w:spacing w:line="290" w:lineRule="auto"/>
              <w:rPr>
                <w:rFonts w:ascii="Arial"/>
                <w:sz w:val="21"/>
              </w:rPr>
            </w:pPr>
          </w:p>
          <w:p w14:paraId="46C9961A">
            <w:pPr>
              <w:spacing w:line="290" w:lineRule="auto"/>
              <w:rPr>
                <w:rFonts w:ascii="Arial"/>
                <w:sz w:val="21"/>
              </w:rPr>
            </w:pPr>
          </w:p>
          <w:p w14:paraId="379225AC">
            <w:pPr>
              <w:pStyle w:val="6"/>
              <w:spacing w:before="48" w:line="220" w:lineRule="auto"/>
              <w:ind w:left="23" w:right="151" w:hanging="10"/>
              <w:jc w:val="both"/>
            </w:pPr>
            <w:r>
              <w:rPr>
                <w:spacing w:val="10"/>
              </w:rPr>
              <w:t>《注册造价工</w:t>
            </w:r>
            <w:r>
              <w:rPr>
                <w:spacing w:val="1"/>
              </w:rPr>
              <w:t xml:space="preserve"> </w:t>
            </w:r>
            <w:r>
              <w:rPr>
                <w:spacing w:val="8"/>
              </w:rPr>
              <w:t>程师管理办法</w:t>
            </w:r>
            <w:r>
              <w:rPr>
                <w:spacing w:val="2"/>
              </w:rPr>
              <w:t xml:space="preserve"> </w:t>
            </w:r>
            <w:r>
              <w:rPr>
                <w:spacing w:val="8"/>
              </w:rPr>
              <w:t>》第三十六条</w:t>
            </w:r>
          </w:p>
        </w:tc>
        <w:tc>
          <w:tcPr>
            <w:tcW w:w="4082" w:type="dxa"/>
            <w:vMerge w:val="restart"/>
            <w:tcBorders>
              <w:bottom w:val="nil"/>
            </w:tcBorders>
            <w:vAlign w:val="top"/>
          </w:tcPr>
          <w:p w14:paraId="08F9CEAE">
            <w:pPr>
              <w:spacing w:line="268" w:lineRule="auto"/>
              <w:rPr>
                <w:rFonts w:ascii="Arial"/>
                <w:sz w:val="21"/>
              </w:rPr>
            </w:pPr>
          </w:p>
          <w:p w14:paraId="32F56770">
            <w:pPr>
              <w:spacing w:line="269" w:lineRule="auto"/>
              <w:rPr>
                <w:rFonts w:ascii="Arial"/>
                <w:sz w:val="21"/>
              </w:rPr>
            </w:pPr>
          </w:p>
          <w:p w14:paraId="1BFB6795">
            <w:pPr>
              <w:spacing w:line="269" w:lineRule="auto"/>
              <w:rPr>
                <w:rFonts w:ascii="Arial"/>
                <w:sz w:val="21"/>
              </w:rPr>
            </w:pPr>
          </w:p>
          <w:p w14:paraId="14185177">
            <w:pPr>
              <w:spacing w:line="269" w:lineRule="auto"/>
              <w:rPr>
                <w:rFonts w:ascii="Arial"/>
                <w:sz w:val="21"/>
              </w:rPr>
            </w:pPr>
          </w:p>
          <w:p w14:paraId="59B671E7">
            <w:pPr>
              <w:pStyle w:val="6"/>
              <w:spacing w:before="48" w:line="208" w:lineRule="auto"/>
              <w:ind w:left="23" w:right="11" w:firstLine="4"/>
            </w:pPr>
            <w:r>
              <w:rPr>
                <w:spacing w:val="8"/>
              </w:rPr>
              <w:t>注册造价工程师有本办法第二十条规定行为之一的，</w:t>
            </w:r>
            <w:r>
              <w:rPr>
                <w:spacing w:val="-2"/>
              </w:rPr>
              <w:t xml:space="preserve"> </w:t>
            </w:r>
            <w:r>
              <w:rPr>
                <w:spacing w:val="8"/>
              </w:rPr>
              <w:t>由县级以上地</w:t>
            </w:r>
            <w:r>
              <w:t xml:space="preserve"> </w:t>
            </w:r>
            <w:r>
              <w:rPr>
                <w:spacing w:val="8"/>
              </w:rPr>
              <w:t>方人民政府住房城乡建设主管部门或者其他有关部门给予警告</w:t>
            </w:r>
            <w:r>
              <w:rPr>
                <w:spacing w:val="1"/>
              </w:rPr>
              <w:t xml:space="preserve"> </w:t>
            </w:r>
            <w:r>
              <w:rPr>
                <w:spacing w:val="8"/>
              </w:rPr>
              <w:t>，责</w:t>
            </w:r>
            <w:r>
              <w:t xml:space="preserve"> </w:t>
            </w:r>
            <w:r>
              <w:rPr>
                <w:spacing w:val="6"/>
              </w:rPr>
              <w:t>令改正</w:t>
            </w:r>
            <w:r>
              <w:rPr>
                <w:spacing w:val="-2"/>
              </w:rPr>
              <w:t xml:space="preserve"> </w:t>
            </w:r>
            <w:r>
              <w:rPr>
                <w:spacing w:val="6"/>
              </w:rPr>
              <w:t>，没有违法所得的</w:t>
            </w:r>
            <w:r>
              <w:rPr>
                <w:spacing w:val="-8"/>
              </w:rPr>
              <w:t xml:space="preserve"> </w:t>
            </w:r>
            <w:r>
              <w:rPr>
                <w:spacing w:val="6"/>
              </w:rPr>
              <w:t>，处以1万元以下罚款</w:t>
            </w:r>
            <w:r>
              <w:rPr>
                <w:spacing w:val="-7"/>
              </w:rPr>
              <w:t xml:space="preserve"> </w:t>
            </w:r>
            <w:r>
              <w:rPr>
                <w:spacing w:val="6"/>
              </w:rPr>
              <w:t>，有违法所得的，</w:t>
            </w:r>
          </w:p>
          <w:p w14:paraId="7B7A97CC">
            <w:pPr>
              <w:pStyle w:val="6"/>
              <w:spacing w:line="198" w:lineRule="exact"/>
              <w:ind w:left="24"/>
            </w:pPr>
            <w:r>
              <w:rPr>
                <w:spacing w:val="8"/>
                <w:position w:val="1"/>
              </w:rPr>
              <w:t>处以违法所得3倍以下且不超过3万元的罚款。</w:t>
            </w:r>
          </w:p>
        </w:tc>
        <w:tc>
          <w:tcPr>
            <w:tcW w:w="1240" w:type="dxa"/>
            <w:vAlign w:val="top"/>
          </w:tcPr>
          <w:p w14:paraId="6428EF8A">
            <w:pPr>
              <w:spacing w:line="355" w:lineRule="auto"/>
              <w:rPr>
                <w:rFonts w:ascii="Arial"/>
                <w:sz w:val="21"/>
              </w:rPr>
            </w:pPr>
          </w:p>
          <w:p w14:paraId="5C09FAEA">
            <w:pPr>
              <w:pStyle w:val="6"/>
              <w:spacing w:before="49" w:line="199" w:lineRule="exact"/>
              <w:ind w:left="207"/>
            </w:pPr>
            <w:r>
              <w:rPr>
                <w:spacing w:val="8"/>
                <w:position w:val="1"/>
              </w:rPr>
              <w:t>一般违法行为</w:t>
            </w:r>
          </w:p>
        </w:tc>
        <w:tc>
          <w:tcPr>
            <w:tcW w:w="1878" w:type="dxa"/>
            <w:vAlign w:val="top"/>
          </w:tcPr>
          <w:p w14:paraId="6FE02A33">
            <w:pPr>
              <w:spacing w:line="355" w:lineRule="auto"/>
              <w:rPr>
                <w:rFonts w:ascii="Arial"/>
                <w:sz w:val="21"/>
              </w:rPr>
            </w:pPr>
          </w:p>
          <w:p w14:paraId="6DF995C7">
            <w:pPr>
              <w:pStyle w:val="6"/>
              <w:spacing w:before="49" w:line="199" w:lineRule="exact"/>
              <w:ind w:left="27"/>
            </w:pPr>
            <w:r>
              <w:rPr>
                <w:spacing w:val="8"/>
                <w:position w:val="1"/>
              </w:rPr>
              <w:t>有上述违法行为1项的</w:t>
            </w:r>
          </w:p>
        </w:tc>
        <w:tc>
          <w:tcPr>
            <w:tcW w:w="2303" w:type="dxa"/>
            <w:vAlign w:val="top"/>
          </w:tcPr>
          <w:p w14:paraId="3D02A559">
            <w:pPr>
              <w:pStyle w:val="6"/>
              <w:spacing w:before="239" w:line="220" w:lineRule="auto"/>
              <w:ind w:left="28" w:right="35"/>
              <w:jc w:val="both"/>
            </w:pPr>
            <w:r>
              <w:rPr>
                <w:spacing w:val="5"/>
              </w:rPr>
              <w:t>警告</w:t>
            </w:r>
            <w:r>
              <w:rPr>
                <w:spacing w:val="4"/>
              </w:rPr>
              <w:t xml:space="preserve"> </w:t>
            </w:r>
            <w:r>
              <w:rPr>
                <w:spacing w:val="5"/>
              </w:rPr>
              <w:t>，没有违法所得的</w:t>
            </w:r>
            <w:r>
              <w:rPr>
                <w:spacing w:val="-8"/>
              </w:rPr>
              <w:t xml:space="preserve"> </w:t>
            </w:r>
            <w:r>
              <w:rPr>
                <w:spacing w:val="5"/>
              </w:rPr>
              <w:t>，处以3000元</w:t>
            </w:r>
            <w:r>
              <w:t xml:space="preserve"> </w:t>
            </w:r>
            <w:r>
              <w:rPr>
                <w:spacing w:val="5"/>
              </w:rPr>
              <w:t>罚款</w:t>
            </w:r>
            <w:r>
              <w:rPr>
                <w:spacing w:val="6"/>
              </w:rPr>
              <w:t xml:space="preserve"> </w:t>
            </w:r>
            <w:r>
              <w:rPr>
                <w:spacing w:val="5"/>
              </w:rPr>
              <w:t>；有违法所得的</w:t>
            </w:r>
            <w:r>
              <w:rPr>
                <w:spacing w:val="-7"/>
              </w:rPr>
              <w:t xml:space="preserve"> </w:t>
            </w:r>
            <w:r>
              <w:rPr>
                <w:spacing w:val="5"/>
              </w:rPr>
              <w:t>，处以违法所得</w:t>
            </w:r>
            <w:r>
              <w:t xml:space="preserve"> </w:t>
            </w:r>
            <w:r>
              <w:rPr>
                <w:spacing w:val="7"/>
              </w:rPr>
              <w:t>1倍且不超过3万元的罚款。</w:t>
            </w:r>
          </w:p>
        </w:tc>
      </w:tr>
      <w:tr w14:paraId="35A97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730" w:type="dxa"/>
            <w:vMerge w:val="continue"/>
            <w:tcBorders>
              <w:top w:val="nil"/>
              <w:bottom w:val="nil"/>
            </w:tcBorders>
            <w:vAlign w:val="top"/>
          </w:tcPr>
          <w:p w14:paraId="6341C0B9">
            <w:pPr>
              <w:rPr>
                <w:rFonts w:ascii="Arial"/>
                <w:sz w:val="21"/>
              </w:rPr>
            </w:pPr>
          </w:p>
        </w:tc>
        <w:tc>
          <w:tcPr>
            <w:tcW w:w="3264" w:type="dxa"/>
            <w:vMerge w:val="continue"/>
            <w:tcBorders>
              <w:top w:val="nil"/>
              <w:bottom w:val="nil"/>
            </w:tcBorders>
            <w:vAlign w:val="top"/>
          </w:tcPr>
          <w:p w14:paraId="6AD1E8AB">
            <w:pPr>
              <w:rPr>
                <w:rFonts w:ascii="Arial"/>
                <w:sz w:val="21"/>
              </w:rPr>
            </w:pPr>
          </w:p>
        </w:tc>
        <w:tc>
          <w:tcPr>
            <w:tcW w:w="1017" w:type="dxa"/>
            <w:vMerge w:val="continue"/>
            <w:tcBorders>
              <w:top w:val="nil"/>
              <w:bottom w:val="nil"/>
            </w:tcBorders>
            <w:vAlign w:val="top"/>
          </w:tcPr>
          <w:p w14:paraId="5C6B5562">
            <w:pPr>
              <w:rPr>
                <w:rFonts w:ascii="Arial"/>
                <w:sz w:val="21"/>
              </w:rPr>
            </w:pPr>
          </w:p>
        </w:tc>
        <w:tc>
          <w:tcPr>
            <w:tcW w:w="4082" w:type="dxa"/>
            <w:vMerge w:val="continue"/>
            <w:tcBorders>
              <w:top w:val="nil"/>
              <w:bottom w:val="nil"/>
            </w:tcBorders>
            <w:vAlign w:val="top"/>
          </w:tcPr>
          <w:p w14:paraId="1955DBB0">
            <w:pPr>
              <w:rPr>
                <w:rFonts w:ascii="Arial"/>
                <w:sz w:val="21"/>
              </w:rPr>
            </w:pPr>
          </w:p>
        </w:tc>
        <w:tc>
          <w:tcPr>
            <w:tcW w:w="1240" w:type="dxa"/>
            <w:vAlign w:val="top"/>
          </w:tcPr>
          <w:p w14:paraId="0793CD3C">
            <w:pPr>
              <w:spacing w:line="355" w:lineRule="auto"/>
              <w:rPr>
                <w:rFonts w:ascii="Arial"/>
                <w:sz w:val="21"/>
              </w:rPr>
            </w:pPr>
          </w:p>
          <w:p w14:paraId="2D6C0AA3">
            <w:pPr>
              <w:pStyle w:val="6"/>
              <w:spacing w:before="48" w:line="200" w:lineRule="exact"/>
              <w:ind w:left="207"/>
            </w:pPr>
            <w:r>
              <w:rPr>
                <w:spacing w:val="8"/>
                <w:position w:val="1"/>
              </w:rPr>
              <w:t>较重违法行为</w:t>
            </w:r>
          </w:p>
        </w:tc>
        <w:tc>
          <w:tcPr>
            <w:tcW w:w="1878" w:type="dxa"/>
            <w:vAlign w:val="top"/>
          </w:tcPr>
          <w:p w14:paraId="55B57209">
            <w:pPr>
              <w:spacing w:line="355" w:lineRule="auto"/>
              <w:rPr>
                <w:rFonts w:ascii="Arial"/>
                <w:sz w:val="21"/>
              </w:rPr>
            </w:pPr>
          </w:p>
          <w:p w14:paraId="19191B0C">
            <w:pPr>
              <w:pStyle w:val="6"/>
              <w:spacing w:before="48" w:line="200" w:lineRule="exact"/>
              <w:ind w:left="27"/>
            </w:pPr>
            <w:r>
              <w:rPr>
                <w:spacing w:val="8"/>
                <w:position w:val="1"/>
              </w:rPr>
              <w:t>有上述违法行为2项的</w:t>
            </w:r>
          </w:p>
        </w:tc>
        <w:tc>
          <w:tcPr>
            <w:tcW w:w="2303" w:type="dxa"/>
            <w:vAlign w:val="top"/>
          </w:tcPr>
          <w:p w14:paraId="44F75512">
            <w:pPr>
              <w:pStyle w:val="6"/>
              <w:spacing w:before="154" w:line="217" w:lineRule="auto"/>
              <w:ind w:left="28" w:right="35"/>
              <w:jc w:val="both"/>
            </w:pPr>
            <w:r>
              <w:rPr>
                <w:spacing w:val="5"/>
              </w:rPr>
              <w:t>警告</w:t>
            </w:r>
            <w:r>
              <w:rPr>
                <w:spacing w:val="4"/>
              </w:rPr>
              <w:t xml:space="preserve"> </w:t>
            </w:r>
            <w:r>
              <w:rPr>
                <w:spacing w:val="5"/>
              </w:rPr>
              <w:t>，没有违法所得的</w:t>
            </w:r>
            <w:r>
              <w:rPr>
                <w:spacing w:val="-8"/>
              </w:rPr>
              <w:t xml:space="preserve"> </w:t>
            </w:r>
            <w:r>
              <w:rPr>
                <w:spacing w:val="5"/>
              </w:rPr>
              <w:t>，处以5000元</w:t>
            </w:r>
            <w:r>
              <w:t xml:space="preserve"> </w:t>
            </w:r>
            <w:r>
              <w:rPr>
                <w:spacing w:val="5"/>
              </w:rPr>
              <w:t>罚款</w:t>
            </w:r>
            <w:r>
              <w:rPr>
                <w:spacing w:val="6"/>
              </w:rPr>
              <w:t xml:space="preserve"> </w:t>
            </w:r>
            <w:r>
              <w:rPr>
                <w:spacing w:val="5"/>
              </w:rPr>
              <w:t>；有违法所得的</w:t>
            </w:r>
            <w:r>
              <w:rPr>
                <w:spacing w:val="-7"/>
              </w:rPr>
              <w:t xml:space="preserve"> </w:t>
            </w:r>
            <w:r>
              <w:rPr>
                <w:spacing w:val="5"/>
              </w:rPr>
              <w:t>，处以违法所得</w:t>
            </w:r>
            <w:r>
              <w:t xml:space="preserve"> </w:t>
            </w:r>
            <w:r>
              <w:rPr>
                <w:spacing w:val="8"/>
              </w:rPr>
              <w:t>1倍以上2倍以下且不超过3万元的罚</w:t>
            </w:r>
            <w:r>
              <w:rPr>
                <w:spacing w:val="2"/>
              </w:rPr>
              <w:t xml:space="preserve">   款。</w:t>
            </w:r>
          </w:p>
        </w:tc>
      </w:tr>
      <w:tr w14:paraId="10AB6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trPr>
        <w:tc>
          <w:tcPr>
            <w:tcW w:w="730" w:type="dxa"/>
            <w:vMerge w:val="continue"/>
            <w:tcBorders>
              <w:top w:val="nil"/>
            </w:tcBorders>
            <w:vAlign w:val="top"/>
          </w:tcPr>
          <w:p w14:paraId="208CD218">
            <w:pPr>
              <w:rPr>
                <w:rFonts w:ascii="Arial"/>
                <w:sz w:val="21"/>
              </w:rPr>
            </w:pPr>
          </w:p>
        </w:tc>
        <w:tc>
          <w:tcPr>
            <w:tcW w:w="3264" w:type="dxa"/>
            <w:vMerge w:val="continue"/>
            <w:tcBorders>
              <w:top w:val="nil"/>
            </w:tcBorders>
            <w:vAlign w:val="top"/>
          </w:tcPr>
          <w:p w14:paraId="2B2CDCC7">
            <w:pPr>
              <w:rPr>
                <w:rFonts w:ascii="Arial"/>
                <w:sz w:val="21"/>
              </w:rPr>
            </w:pPr>
          </w:p>
        </w:tc>
        <w:tc>
          <w:tcPr>
            <w:tcW w:w="1017" w:type="dxa"/>
            <w:vMerge w:val="continue"/>
            <w:tcBorders>
              <w:top w:val="nil"/>
            </w:tcBorders>
            <w:vAlign w:val="top"/>
          </w:tcPr>
          <w:p w14:paraId="64219F80">
            <w:pPr>
              <w:rPr>
                <w:rFonts w:ascii="Arial"/>
                <w:sz w:val="21"/>
              </w:rPr>
            </w:pPr>
          </w:p>
        </w:tc>
        <w:tc>
          <w:tcPr>
            <w:tcW w:w="4082" w:type="dxa"/>
            <w:vMerge w:val="continue"/>
            <w:tcBorders>
              <w:top w:val="nil"/>
            </w:tcBorders>
            <w:vAlign w:val="top"/>
          </w:tcPr>
          <w:p w14:paraId="3A21CC8F">
            <w:pPr>
              <w:rPr>
                <w:rFonts w:ascii="Arial"/>
                <w:sz w:val="21"/>
              </w:rPr>
            </w:pPr>
          </w:p>
        </w:tc>
        <w:tc>
          <w:tcPr>
            <w:tcW w:w="1240" w:type="dxa"/>
            <w:vAlign w:val="top"/>
          </w:tcPr>
          <w:p w14:paraId="190CA937">
            <w:pPr>
              <w:spacing w:line="358" w:lineRule="auto"/>
              <w:rPr>
                <w:rFonts w:ascii="Arial"/>
                <w:sz w:val="21"/>
              </w:rPr>
            </w:pPr>
          </w:p>
          <w:p w14:paraId="340A3279">
            <w:pPr>
              <w:pStyle w:val="6"/>
              <w:spacing w:before="49" w:line="199" w:lineRule="exact"/>
              <w:ind w:left="205"/>
            </w:pPr>
            <w:r>
              <w:rPr>
                <w:spacing w:val="8"/>
                <w:position w:val="1"/>
              </w:rPr>
              <w:t>严重违法行为</w:t>
            </w:r>
          </w:p>
        </w:tc>
        <w:tc>
          <w:tcPr>
            <w:tcW w:w="1878" w:type="dxa"/>
            <w:vAlign w:val="top"/>
          </w:tcPr>
          <w:p w14:paraId="1698740C">
            <w:pPr>
              <w:spacing w:line="358" w:lineRule="auto"/>
              <w:rPr>
                <w:rFonts w:ascii="Arial"/>
                <w:sz w:val="21"/>
              </w:rPr>
            </w:pPr>
          </w:p>
          <w:p w14:paraId="72CDF1B6">
            <w:pPr>
              <w:pStyle w:val="6"/>
              <w:spacing w:before="49" w:line="199" w:lineRule="exact"/>
              <w:ind w:left="27"/>
            </w:pPr>
            <w:r>
              <w:rPr>
                <w:spacing w:val="8"/>
                <w:position w:val="1"/>
              </w:rPr>
              <w:t>有上述违法行为超过2项的</w:t>
            </w:r>
          </w:p>
        </w:tc>
        <w:tc>
          <w:tcPr>
            <w:tcW w:w="2303" w:type="dxa"/>
            <w:vAlign w:val="top"/>
          </w:tcPr>
          <w:p w14:paraId="554B656C">
            <w:pPr>
              <w:pStyle w:val="6"/>
              <w:spacing w:before="157" w:line="208" w:lineRule="auto"/>
              <w:ind w:left="39" w:right="35" w:hanging="11"/>
            </w:pPr>
            <w:r>
              <w:rPr>
                <w:spacing w:val="5"/>
              </w:rPr>
              <w:t>警告</w:t>
            </w:r>
            <w:r>
              <w:rPr>
                <w:spacing w:val="4"/>
              </w:rPr>
              <w:t xml:space="preserve"> </w:t>
            </w:r>
            <w:r>
              <w:rPr>
                <w:spacing w:val="5"/>
              </w:rPr>
              <w:t>，没有违法所得的</w:t>
            </w:r>
            <w:r>
              <w:rPr>
                <w:spacing w:val="-8"/>
              </w:rPr>
              <w:t xml:space="preserve"> </w:t>
            </w:r>
            <w:r>
              <w:rPr>
                <w:spacing w:val="5"/>
              </w:rPr>
              <w:t>，处以5000元</w:t>
            </w:r>
            <w:r>
              <w:t xml:space="preserve"> </w:t>
            </w:r>
            <w:r>
              <w:rPr>
                <w:spacing w:val="6"/>
              </w:rPr>
              <w:t>以上1万元以下罚款</w:t>
            </w:r>
            <w:r>
              <w:rPr>
                <w:spacing w:val="-1"/>
              </w:rPr>
              <w:t xml:space="preserve"> </w:t>
            </w:r>
            <w:r>
              <w:rPr>
                <w:spacing w:val="6"/>
              </w:rPr>
              <w:t>；有违法所得</w:t>
            </w:r>
          </w:p>
          <w:p w14:paraId="1633CC67">
            <w:pPr>
              <w:pStyle w:val="6"/>
              <w:spacing w:before="1" w:line="226" w:lineRule="auto"/>
              <w:ind w:left="29" w:right="37" w:firstLine="10"/>
            </w:pPr>
            <w:r>
              <w:rPr>
                <w:spacing w:val="6"/>
              </w:rPr>
              <w:t>的</w:t>
            </w:r>
            <w:r>
              <w:rPr>
                <w:spacing w:val="1"/>
              </w:rPr>
              <w:t xml:space="preserve"> </w:t>
            </w:r>
            <w:r>
              <w:rPr>
                <w:spacing w:val="6"/>
              </w:rPr>
              <w:t>，处以违法所得2倍以上3倍以下且</w:t>
            </w:r>
            <w:r>
              <w:t xml:space="preserve"> </w:t>
            </w:r>
            <w:r>
              <w:rPr>
                <w:spacing w:val="7"/>
              </w:rPr>
              <w:t>不超过3万元的罚款。</w:t>
            </w:r>
          </w:p>
        </w:tc>
      </w:tr>
    </w:tbl>
    <w:p w14:paraId="3BB09C15">
      <w:pPr>
        <w:rPr>
          <w:rFonts w:ascii="Arial"/>
          <w:sz w:val="21"/>
        </w:rPr>
      </w:pPr>
    </w:p>
    <w:p w14:paraId="1AA7B2EE">
      <w:pPr>
        <w:rPr>
          <w:rFonts w:ascii="Arial" w:hAnsi="Arial" w:eastAsia="Arial" w:cs="Arial"/>
          <w:sz w:val="21"/>
          <w:szCs w:val="21"/>
        </w:rPr>
        <w:sectPr>
          <w:footerReference r:id="rId11" w:type="default"/>
          <w:pgSz w:w="16840" w:h="11900"/>
          <w:pgMar w:top="1011" w:right="1237" w:bottom="950" w:left="1077" w:header="0" w:footer="710" w:gutter="0"/>
          <w:cols w:space="720" w:num="1"/>
        </w:sectPr>
      </w:pPr>
    </w:p>
    <w:p w14:paraId="47E34755">
      <w:pPr>
        <w:spacing w:before="184"/>
      </w:pPr>
    </w:p>
    <w:tbl>
      <w:tblPr>
        <w:tblStyle w:val="5"/>
        <w:tblW w:w="145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3264"/>
        <w:gridCol w:w="1017"/>
        <w:gridCol w:w="4082"/>
        <w:gridCol w:w="1240"/>
        <w:gridCol w:w="1878"/>
        <w:gridCol w:w="2303"/>
      </w:tblGrid>
      <w:tr w14:paraId="6DEB2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30" w:type="dxa"/>
            <w:vMerge w:val="restart"/>
            <w:tcBorders>
              <w:bottom w:val="nil"/>
            </w:tcBorders>
            <w:vAlign w:val="top"/>
          </w:tcPr>
          <w:p w14:paraId="6B947AC7">
            <w:pPr>
              <w:spacing w:line="278" w:lineRule="auto"/>
              <w:rPr>
                <w:rFonts w:ascii="Arial"/>
                <w:sz w:val="21"/>
              </w:rPr>
            </w:pPr>
          </w:p>
          <w:p w14:paraId="2B76AE2F">
            <w:pPr>
              <w:spacing w:line="279" w:lineRule="auto"/>
              <w:rPr>
                <w:rFonts w:ascii="Arial"/>
                <w:sz w:val="21"/>
              </w:rPr>
            </w:pPr>
          </w:p>
          <w:p w14:paraId="37733B8E">
            <w:pPr>
              <w:pStyle w:val="6"/>
              <w:spacing w:before="48" w:line="199" w:lineRule="auto"/>
              <w:ind w:left="279"/>
            </w:pPr>
            <w:r>
              <w:rPr>
                <w:spacing w:val="3"/>
              </w:rPr>
              <w:t>9.1</w:t>
            </w:r>
          </w:p>
        </w:tc>
        <w:tc>
          <w:tcPr>
            <w:tcW w:w="3264" w:type="dxa"/>
            <w:vMerge w:val="restart"/>
            <w:tcBorders>
              <w:bottom w:val="nil"/>
            </w:tcBorders>
            <w:vAlign w:val="top"/>
          </w:tcPr>
          <w:p w14:paraId="4EF902F8">
            <w:pPr>
              <w:spacing w:line="451" w:lineRule="auto"/>
              <w:rPr>
                <w:rFonts w:ascii="Arial"/>
                <w:sz w:val="21"/>
              </w:rPr>
            </w:pPr>
          </w:p>
          <w:p w14:paraId="75BC41FF">
            <w:pPr>
              <w:pStyle w:val="6"/>
              <w:spacing w:before="49" w:line="227" w:lineRule="auto"/>
              <w:ind w:left="20" w:right="33"/>
            </w:pPr>
            <w:r>
              <w:rPr>
                <w:spacing w:val="8"/>
              </w:rPr>
              <w:t>对以欺骗</w:t>
            </w:r>
            <w:r>
              <w:rPr>
                <w:spacing w:val="-7"/>
              </w:rPr>
              <w:t xml:space="preserve"> </w:t>
            </w:r>
            <w:r>
              <w:rPr>
                <w:spacing w:val="8"/>
              </w:rPr>
              <w:t>、贿赂等不正当手段取得建造师注册证书的</w:t>
            </w:r>
            <w:r>
              <w:t xml:space="preserve"> </w:t>
            </w:r>
            <w:r>
              <w:rPr>
                <w:spacing w:val="7"/>
              </w:rPr>
              <w:t>处罚</w:t>
            </w:r>
          </w:p>
        </w:tc>
        <w:tc>
          <w:tcPr>
            <w:tcW w:w="1017" w:type="dxa"/>
            <w:vMerge w:val="restart"/>
            <w:tcBorders>
              <w:bottom w:val="nil"/>
            </w:tcBorders>
            <w:vAlign w:val="top"/>
          </w:tcPr>
          <w:p w14:paraId="745B9142">
            <w:pPr>
              <w:spacing w:line="368" w:lineRule="auto"/>
              <w:rPr>
                <w:rFonts w:ascii="Arial"/>
                <w:sz w:val="21"/>
              </w:rPr>
            </w:pPr>
          </w:p>
          <w:p w14:paraId="510A2B0E">
            <w:pPr>
              <w:pStyle w:val="6"/>
              <w:spacing w:before="49" w:line="221" w:lineRule="auto"/>
              <w:ind w:left="24" w:right="151" w:hanging="11"/>
              <w:jc w:val="both"/>
            </w:pPr>
            <w:r>
              <w:rPr>
                <w:spacing w:val="10"/>
              </w:rPr>
              <w:t>《注册建造师</w:t>
            </w:r>
            <w:r>
              <w:rPr>
                <w:spacing w:val="1"/>
              </w:rPr>
              <w:t xml:space="preserve"> </w:t>
            </w:r>
            <w:r>
              <w:rPr>
                <w:spacing w:val="8"/>
              </w:rPr>
              <w:t>管理规定》第</w:t>
            </w:r>
            <w:r>
              <w:rPr>
                <w:spacing w:val="1"/>
              </w:rPr>
              <w:t xml:space="preserve"> </w:t>
            </w:r>
            <w:r>
              <w:rPr>
                <w:spacing w:val="8"/>
              </w:rPr>
              <w:t>三十四条</w:t>
            </w:r>
          </w:p>
        </w:tc>
        <w:tc>
          <w:tcPr>
            <w:tcW w:w="4082" w:type="dxa"/>
            <w:vMerge w:val="restart"/>
            <w:tcBorders>
              <w:bottom w:val="nil"/>
            </w:tcBorders>
            <w:vAlign w:val="top"/>
          </w:tcPr>
          <w:p w14:paraId="791234AF">
            <w:pPr>
              <w:spacing w:line="284" w:lineRule="auto"/>
              <w:rPr>
                <w:rFonts w:ascii="Arial"/>
                <w:sz w:val="21"/>
              </w:rPr>
            </w:pPr>
          </w:p>
          <w:p w14:paraId="5A1C26A2">
            <w:pPr>
              <w:pStyle w:val="6"/>
              <w:spacing w:before="48" w:line="208" w:lineRule="auto"/>
              <w:ind w:left="24" w:right="11" w:firstLine="11"/>
            </w:pPr>
            <w:r>
              <w:rPr>
                <w:spacing w:val="7"/>
              </w:rPr>
              <w:t>以欺骗</w:t>
            </w:r>
            <w:r>
              <w:rPr>
                <w:spacing w:val="-6"/>
              </w:rPr>
              <w:t xml:space="preserve"> </w:t>
            </w:r>
            <w:r>
              <w:rPr>
                <w:spacing w:val="7"/>
              </w:rPr>
              <w:t>、贿赂等不正当手段取得注册证书的，</w:t>
            </w:r>
            <w:r>
              <w:rPr>
                <w:spacing w:val="-8"/>
              </w:rPr>
              <w:t xml:space="preserve"> </w:t>
            </w:r>
            <w:r>
              <w:rPr>
                <w:spacing w:val="7"/>
              </w:rPr>
              <w:t>由注册机关撤销其注</w:t>
            </w:r>
            <w:r>
              <w:t xml:space="preserve"> </w:t>
            </w:r>
            <w:r>
              <w:rPr>
                <w:spacing w:val="7"/>
              </w:rPr>
              <w:t>册</w:t>
            </w:r>
            <w:r>
              <w:t xml:space="preserve"> </w:t>
            </w:r>
            <w:r>
              <w:rPr>
                <w:spacing w:val="7"/>
              </w:rPr>
              <w:t>，3年内不得再次申请注册</w:t>
            </w:r>
            <w:r>
              <w:rPr>
                <w:spacing w:val="-5"/>
              </w:rPr>
              <w:t xml:space="preserve"> </w:t>
            </w:r>
            <w:r>
              <w:rPr>
                <w:spacing w:val="7"/>
              </w:rPr>
              <w:t>，并由县级以上地方人民政府建设主</w:t>
            </w:r>
            <w:r>
              <w:t xml:space="preserve">   </w:t>
            </w:r>
            <w:r>
              <w:rPr>
                <w:spacing w:val="7"/>
              </w:rPr>
              <w:t>管部门处以罚款</w:t>
            </w:r>
            <w:r>
              <w:rPr>
                <w:spacing w:val="-7"/>
              </w:rPr>
              <w:t xml:space="preserve"> </w:t>
            </w:r>
            <w:r>
              <w:rPr>
                <w:spacing w:val="7"/>
              </w:rPr>
              <w:t>。其中没有违法所得的</w:t>
            </w:r>
            <w:r>
              <w:rPr>
                <w:spacing w:val="-8"/>
              </w:rPr>
              <w:t xml:space="preserve"> </w:t>
            </w:r>
            <w:r>
              <w:rPr>
                <w:spacing w:val="7"/>
              </w:rPr>
              <w:t>，处以1万元以下的罚款；</w:t>
            </w:r>
          </w:p>
          <w:p w14:paraId="2DDC35E7">
            <w:pPr>
              <w:pStyle w:val="6"/>
              <w:spacing w:line="196" w:lineRule="exact"/>
              <w:ind w:left="24"/>
            </w:pPr>
            <w:r>
              <w:rPr>
                <w:spacing w:val="7"/>
                <w:position w:val="1"/>
              </w:rPr>
              <w:t>有违法所得的</w:t>
            </w:r>
            <w:r>
              <w:rPr>
                <w:spacing w:val="10"/>
                <w:w w:val="101"/>
                <w:position w:val="1"/>
              </w:rPr>
              <w:t xml:space="preserve"> </w:t>
            </w:r>
            <w:r>
              <w:rPr>
                <w:spacing w:val="7"/>
                <w:position w:val="1"/>
              </w:rPr>
              <w:t>，处以违法所得3倍以下且不超过3万元的罚款。</w:t>
            </w:r>
          </w:p>
        </w:tc>
        <w:tc>
          <w:tcPr>
            <w:tcW w:w="1240" w:type="dxa"/>
            <w:vAlign w:val="top"/>
          </w:tcPr>
          <w:p w14:paraId="409952AB">
            <w:pPr>
              <w:pStyle w:val="6"/>
              <w:spacing w:before="141" w:line="199" w:lineRule="exact"/>
              <w:ind w:left="207"/>
            </w:pPr>
            <w:r>
              <w:rPr>
                <w:spacing w:val="8"/>
                <w:position w:val="1"/>
              </w:rPr>
              <w:t>一般违法行为</w:t>
            </w:r>
          </w:p>
        </w:tc>
        <w:tc>
          <w:tcPr>
            <w:tcW w:w="1878" w:type="dxa"/>
            <w:vAlign w:val="top"/>
          </w:tcPr>
          <w:p w14:paraId="1B3D2A0D">
            <w:pPr>
              <w:pStyle w:val="6"/>
              <w:spacing w:before="141" w:line="199" w:lineRule="exact"/>
              <w:ind w:left="42"/>
            </w:pPr>
            <w:r>
              <w:rPr>
                <w:spacing w:val="6"/>
                <w:position w:val="1"/>
              </w:rPr>
              <w:t>尚未承揽业务的</w:t>
            </w:r>
          </w:p>
        </w:tc>
        <w:tc>
          <w:tcPr>
            <w:tcW w:w="2303" w:type="dxa"/>
            <w:vAlign w:val="top"/>
          </w:tcPr>
          <w:p w14:paraId="664A199A">
            <w:pPr>
              <w:pStyle w:val="6"/>
              <w:spacing w:before="141" w:line="199" w:lineRule="exact"/>
              <w:ind w:left="28"/>
            </w:pPr>
            <w:r>
              <w:rPr>
                <w:spacing w:val="7"/>
                <w:position w:val="1"/>
              </w:rPr>
              <w:t>处5000元以上1万元以下罚款。</w:t>
            </w:r>
          </w:p>
        </w:tc>
      </w:tr>
      <w:tr w14:paraId="5FDED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730" w:type="dxa"/>
            <w:vMerge w:val="continue"/>
            <w:tcBorders>
              <w:top w:val="nil"/>
              <w:bottom w:val="nil"/>
            </w:tcBorders>
            <w:vAlign w:val="top"/>
          </w:tcPr>
          <w:p w14:paraId="1EC31457">
            <w:pPr>
              <w:rPr>
                <w:rFonts w:ascii="Arial"/>
                <w:sz w:val="21"/>
              </w:rPr>
            </w:pPr>
          </w:p>
        </w:tc>
        <w:tc>
          <w:tcPr>
            <w:tcW w:w="3264" w:type="dxa"/>
            <w:vMerge w:val="continue"/>
            <w:tcBorders>
              <w:top w:val="nil"/>
              <w:bottom w:val="nil"/>
            </w:tcBorders>
            <w:vAlign w:val="top"/>
          </w:tcPr>
          <w:p w14:paraId="18F83155">
            <w:pPr>
              <w:rPr>
                <w:rFonts w:ascii="Arial"/>
                <w:sz w:val="21"/>
              </w:rPr>
            </w:pPr>
          </w:p>
        </w:tc>
        <w:tc>
          <w:tcPr>
            <w:tcW w:w="1017" w:type="dxa"/>
            <w:vMerge w:val="continue"/>
            <w:tcBorders>
              <w:top w:val="nil"/>
              <w:bottom w:val="nil"/>
            </w:tcBorders>
            <w:vAlign w:val="top"/>
          </w:tcPr>
          <w:p w14:paraId="326F5C37">
            <w:pPr>
              <w:rPr>
                <w:rFonts w:ascii="Arial"/>
                <w:sz w:val="21"/>
              </w:rPr>
            </w:pPr>
          </w:p>
        </w:tc>
        <w:tc>
          <w:tcPr>
            <w:tcW w:w="4082" w:type="dxa"/>
            <w:vMerge w:val="continue"/>
            <w:tcBorders>
              <w:top w:val="nil"/>
              <w:bottom w:val="nil"/>
            </w:tcBorders>
            <w:vAlign w:val="top"/>
          </w:tcPr>
          <w:p w14:paraId="11047384">
            <w:pPr>
              <w:rPr>
                <w:rFonts w:ascii="Arial"/>
                <w:sz w:val="21"/>
              </w:rPr>
            </w:pPr>
          </w:p>
        </w:tc>
        <w:tc>
          <w:tcPr>
            <w:tcW w:w="1240" w:type="dxa"/>
            <w:vAlign w:val="top"/>
          </w:tcPr>
          <w:p w14:paraId="64E1D059">
            <w:pPr>
              <w:pStyle w:val="6"/>
              <w:spacing w:before="135" w:line="199" w:lineRule="exact"/>
              <w:ind w:left="207"/>
            </w:pPr>
            <w:r>
              <w:rPr>
                <w:spacing w:val="8"/>
                <w:position w:val="1"/>
              </w:rPr>
              <w:t>较重违法行为</w:t>
            </w:r>
          </w:p>
        </w:tc>
        <w:tc>
          <w:tcPr>
            <w:tcW w:w="1878" w:type="dxa"/>
            <w:vAlign w:val="top"/>
          </w:tcPr>
          <w:p w14:paraId="0FBCFC42">
            <w:pPr>
              <w:pStyle w:val="6"/>
              <w:spacing w:before="135" w:line="196" w:lineRule="exact"/>
              <w:ind w:left="31"/>
            </w:pPr>
            <w:r>
              <w:rPr>
                <w:spacing w:val="6"/>
                <w:position w:val="1"/>
              </w:rPr>
              <w:t>承揽业务</w:t>
            </w:r>
            <w:r>
              <w:rPr>
                <w:spacing w:val="-8"/>
                <w:position w:val="1"/>
              </w:rPr>
              <w:t xml:space="preserve"> </w:t>
            </w:r>
            <w:r>
              <w:rPr>
                <w:spacing w:val="6"/>
                <w:position w:val="1"/>
              </w:rPr>
              <w:t>，取得报酬的</w:t>
            </w:r>
          </w:p>
        </w:tc>
        <w:tc>
          <w:tcPr>
            <w:tcW w:w="2303" w:type="dxa"/>
            <w:vAlign w:val="top"/>
          </w:tcPr>
          <w:p w14:paraId="78D84C41">
            <w:pPr>
              <w:pStyle w:val="6"/>
              <w:spacing w:before="135" w:line="198" w:lineRule="exact"/>
              <w:ind w:left="28"/>
            </w:pPr>
            <w:r>
              <w:rPr>
                <w:spacing w:val="8"/>
                <w:position w:val="1"/>
              </w:rPr>
              <w:t>处违法所得1倍且不超过3万元罚款。</w:t>
            </w:r>
          </w:p>
        </w:tc>
      </w:tr>
      <w:tr w14:paraId="032ED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730" w:type="dxa"/>
            <w:vMerge w:val="continue"/>
            <w:tcBorders>
              <w:top w:val="nil"/>
            </w:tcBorders>
            <w:vAlign w:val="top"/>
          </w:tcPr>
          <w:p w14:paraId="1F094A0D">
            <w:pPr>
              <w:rPr>
                <w:rFonts w:ascii="Arial"/>
                <w:sz w:val="21"/>
              </w:rPr>
            </w:pPr>
          </w:p>
        </w:tc>
        <w:tc>
          <w:tcPr>
            <w:tcW w:w="3264" w:type="dxa"/>
            <w:vMerge w:val="continue"/>
            <w:tcBorders>
              <w:top w:val="nil"/>
            </w:tcBorders>
            <w:vAlign w:val="top"/>
          </w:tcPr>
          <w:p w14:paraId="069710A5">
            <w:pPr>
              <w:rPr>
                <w:rFonts w:ascii="Arial"/>
                <w:sz w:val="21"/>
              </w:rPr>
            </w:pPr>
          </w:p>
        </w:tc>
        <w:tc>
          <w:tcPr>
            <w:tcW w:w="1017" w:type="dxa"/>
            <w:vMerge w:val="continue"/>
            <w:tcBorders>
              <w:top w:val="nil"/>
            </w:tcBorders>
            <w:vAlign w:val="top"/>
          </w:tcPr>
          <w:p w14:paraId="5A4DFA3A">
            <w:pPr>
              <w:rPr>
                <w:rFonts w:ascii="Arial"/>
                <w:sz w:val="21"/>
              </w:rPr>
            </w:pPr>
          </w:p>
        </w:tc>
        <w:tc>
          <w:tcPr>
            <w:tcW w:w="4082" w:type="dxa"/>
            <w:vMerge w:val="continue"/>
            <w:tcBorders>
              <w:top w:val="nil"/>
            </w:tcBorders>
            <w:vAlign w:val="top"/>
          </w:tcPr>
          <w:p w14:paraId="186C8812">
            <w:pPr>
              <w:rPr>
                <w:rFonts w:ascii="Arial"/>
                <w:sz w:val="21"/>
              </w:rPr>
            </w:pPr>
          </w:p>
        </w:tc>
        <w:tc>
          <w:tcPr>
            <w:tcW w:w="1240" w:type="dxa"/>
            <w:vAlign w:val="top"/>
          </w:tcPr>
          <w:p w14:paraId="143C08C2">
            <w:pPr>
              <w:pStyle w:val="6"/>
              <w:spacing w:before="135" w:line="200" w:lineRule="exact"/>
              <w:ind w:left="205"/>
            </w:pPr>
            <w:r>
              <w:rPr>
                <w:spacing w:val="8"/>
                <w:position w:val="1"/>
              </w:rPr>
              <w:t>严重违法行为</w:t>
            </w:r>
          </w:p>
        </w:tc>
        <w:tc>
          <w:tcPr>
            <w:tcW w:w="1878" w:type="dxa"/>
            <w:vAlign w:val="top"/>
          </w:tcPr>
          <w:p w14:paraId="513096B8">
            <w:pPr>
              <w:pStyle w:val="6"/>
              <w:spacing w:before="51" w:line="228" w:lineRule="auto"/>
              <w:ind w:left="27" w:right="33" w:firstLine="3"/>
            </w:pPr>
            <w:r>
              <w:rPr>
                <w:spacing w:val="7"/>
              </w:rPr>
              <w:t>承揽业务，</w:t>
            </w:r>
            <w:r>
              <w:rPr>
                <w:spacing w:val="-11"/>
              </w:rPr>
              <w:t xml:space="preserve"> </w:t>
            </w:r>
            <w:r>
              <w:rPr>
                <w:spacing w:val="7"/>
              </w:rPr>
              <w:t>出具成果并取得报</w:t>
            </w:r>
            <w:r>
              <w:t xml:space="preserve"> </w:t>
            </w:r>
            <w:r>
              <w:rPr>
                <w:spacing w:val="7"/>
              </w:rPr>
              <w:t>酬的</w:t>
            </w:r>
          </w:p>
        </w:tc>
        <w:tc>
          <w:tcPr>
            <w:tcW w:w="2303" w:type="dxa"/>
            <w:vAlign w:val="top"/>
          </w:tcPr>
          <w:p w14:paraId="0100D84A">
            <w:pPr>
              <w:pStyle w:val="6"/>
              <w:spacing w:before="51" w:line="227" w:lineRule="auto"/>
              <w:ind w:left="29" w:right="36" w:hanging="1"/>
            </w:pPr>
            <w:r>
              <w:rPr>
                <w:spacing w:val="8"/>
              </w:rPr>
              <w:t>处违法所得2倍以上3倍以下且不超过</w:t>
            </w:r>
            <w:r>
              <w:rPr>
                <w:spacing w:val="11"/>
                <w:w w:val="101"/>
              </w:rPr>
              <w:t xml:space="preserve"> </w:t>
            </w:r>
            <w:r>
              <w:rPr>
                <w:spacing w:val="6"/>
              </w:rPr>
              <w:t>3万元罚款。</w:t>
            </w:r>
          </w:p>
        </w:tc>
      </w:tr>
      <w:tr w14:paraId="0C829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0" w:type="dxa"/>
            <w:vMerge w:val="restart"/>
            <w:tcBorders>
              <w:bottom w:val="nil"/>
            </w:tcBorders>
            <w:vAlign w:val="top"/>
          </w:tcPr>
          <w:p w14:paraId="635A3E34">
            <w:pPr>
              <w:spacing w:line="452" w:lineRule="auto"/>
              <w:rPr>
                <w:rFonts w:ascii="Arial"/>
                <w:sz w:val="21"/>
              </w:rPr>
            </w:pPr>
          </w:p>
          <w:p w14:paraId="69B672AC">
            <w:pPr>
              <w:pStyle w:val="6"/>
              <w:spacing w:before="48" w:line="199" w:lineRule="auto"/>
              <w:ind w:left="279"/>
            </w:pPr>
            <w:r>
              <w:rPr>
                <w:spacing w:val="3"/>
              </w:rPr>
              <w:t>9.2</w:t>
            </w:r>
          </w:p>
        </w:tc>
        <w:tc>
          <w:tcPr>
            <w:tcW w:w="3264" w:type="dxa"/>
            <w:vMerge w:val="restart"/>
            <w:tcBorders>
              <w:bottom w:val="nil"/>
            </w:tcBorders>
            <w:vAlign w:val="top"/>
          </w:tcPr>
          <w:p w14:paraId="0EBDBE49">
            <w:pPr>
              <w:spacing w:line="264" w:lineRule="auto"/>
              <w:rPr>
                <w:rFonts w:ascii="Arial"/>
                <w:sz w:val="21"/>
              </w:rPr>
            </w:pPr>
          </w:p>
          <w:p w14:paraId="19292304">
            <w:pPr>
              <w:pStyle w:val="6"/>
              <w:spacing w:before="48" w:line="220" w:lineRule="auto"/>
              <w:ind w:left="19" w:right="33" w:firstLine="1"/>
              <w:jc w:val="both"/>
            </w:pPr>
            <w:r>
              <w:rPr>
                <w:spacing w:val="8"/>
              </w:rPr>
              <w:t>对未取得注册证书和执业印章</w:t>
            </w:r>
            <w:r>
              <w:rPr>
                <w:spacing w:val="-8"/>
              </w:rPr>
              <w:t xml:space="preserve"> </w:t>
            </w:r>
            <w:r>
              <w:rPr>
                <w:spacing w:val="8"/>
              </w:rPr>
              <w:t>，担任大中型建设工程</w:t>
            </w:r>
            <w:r>
              <w:t xml:space="preserve"> </w:t>
            </w:r>
            <w:r>
              <w:rPr>
                <w:spacing w:val="8"/>
              </w:rPr>
              <w:t>项目施工单位项目负责人</w:t>
            </w:r>
            <w:r>
              <w:rPr>
                <w:spacing w:val="-7"/>
              </w:rPr>
              <w:t xml:space="preserve"> </w:t>
            </w:r>
            <w:r>
              <w:rPr>
                <w:spacing w:val="8"/>
              </w:rPr>
              <w:t>，或者以注册建造师的名义</w:t>
            </w:r>
            <w:r>
              <w:t xml:space="preserve"> </w:t>
            </w:r>
            <w:r>
              <w:rPr>
                <w:spacing w:val="9"/>
              </w:rPr>
              <w:t>从事相关活动的处罚</w:t>
            </w:r>
          </w:p>
        </w:tc>
        <w:tc>
          <w:tcPr>
            <w:tcW w:w="1017" w:type="dxa"/>
            <w:vMerge w:val="restart"/>
            <w:tcBorders>
              <w:bottom w:val="nil"/>
            </w:tcBorders>
            <w:vAlign w:val="top"/>
          </w:tcPr>
          <w:p w14:paraId="4F9FCD6A">
            <w:pPr>
              <w:spacing w:line="263" w:lineRule="auto"/>
              <w:rPr>
                <w:rFonts w:ascii="Arial"/>
                <w:sz w:val="21"/>
              </w:rPr>
            </w:pPr>
          </w:p>
          <w:p w14:paraId="4812B839">
            <w:pPr>
              <w:pStyle w:val="6"/>
              <w:spacing w:before="49" w:line="221" w:lineRule="auto"/>
              <w:ind w:left="24" w:right="151" w:hanging="11"/>
              <w:jc w:val="both"/>
            </w:pPr>
            <w:r>
              <w:rPr>
                <w:spacing w:val="10"/>
              </w:rPr>
              <w:t>《注册建造师</w:t>
            </w:r>
            <w:r>
              <w:rPr>
                <w:spacing w:val="1"/>
              </w:rPr>
              <w:t xml:space="preserve"> </w:t>
            </w:r>
            <w:r>
              <w:rPr>
                <w:spacing w:val="8"/>
              </w:rPr>
              <w:t>管理规定》第</w:t>
            </w:r>
            <w:r>
              <w:rPr>
                <w:spacing w:val="1"/>
              </w:rPr>
              <w:t xml:space="preserve"> </w:t>
            </w:r>
            <w:r>
              <w:rPr>
                <w:spacing w:val="8"/>
              </w:rPr>
              <w:t>三十五条</w:t>
            </w:r>
          </w:p>
        </w:tc>
        <w:tc>
          <w:tcPr>
            <w:tcW w:w="4082" w:type="dxa"/>
            <w:vMerge w:val="restart"/>
            <w:tcBorders>
              <w:bottom w:val="nil"/>
            </w:tcBorders>
            <w:vAlign w:val="top"/>
          </w:tcPr>
          <w:p w14:paraId="19F766C0">
            <w:pPr>
              <w:pStyle w:val="6"/>
              <w:spacing w:before="145" w:line="208" w:lineRule="auto"/>
              <w:ind w:left="50" w:right="10" w:hanging="26"/>
            </w:pPr>
            <w:r>
              <w:rPr>
                <w:spacing w:val="7"/>
              </w:rPr>
              <w:t>违反本规定</w:t>
            </w:r>
            <w:r>
              <w:rPr>
                <w:spacing w:val="6"/>
              </w:rPr>
              <w:t xml:space="preserve"> </w:t>
            </w:r>
            <w:r>
              <w:rPr>
                <w:spacing w:val="7"/>
              </w:rPr>
              <w:t>，未取得注册证书和执业印章</w:t>
            </w:r>
            <w:r>
              <w:rPr>
                <w:spacing w:val="-8"/>
              </w:rPr>
              <w:t xml:space="preserve"> </w:t>
            </w:r>
            <w:r>
              <w:rPr>
                <w:spacing w:val="7"/>
              </w:rPr>
              <w:t>，担任大中型建设工程项</w:t>
            </w:r>
            <w:r>
              <w:t xml:space="preserve"> </w:t>
            </w:r>
            <w:r>
              <w:rPr>
                <w:spacing w:val="7"/>
              </w:rPr>
              <w:t>目施工单位项目负责人</w:t>
            </w:r>
            <w:r>
              <w:t xml:space="preserve"> </w:t>
            </w:r>
            <w:r>
              <w:rPr>
                <w:spacing w:val="7"/>
              </w:rPr>
              <w:t>，或者以注册建造师的名义从事相关活动</w:t>
            </w:r>
          </w:p>
          <w:p w14:paraId="08AA7BBB">
            <w:pPr>
              <w:pStyle w:val="6"/>
              <w:spacing w:before="1" w:line="220" w:lineRule="auto"/>
              <w:ind w:left="24" w:right="12" w:firstLine="11"/>
            </w:pPr>
            <w:r>
              <w:rPr>
                <w:spacing w:val="7"/>
              </w:rPr>
              <w:t>的</w:t>
            </w:r>
            <w:r>
              <w:rPr>
                <w:spacing w:val="-7"/>
              </w:rPr>
              <w:t xml:space="preserve"> </w:t>
            </w:r>
            <w:r>
              <w:rPr>
                <w:spacing w:val="7"/>
              </w:rPr>
              <w:t>，其所签署的工程文件无效，</w:t>
            </w:r>
            <w:r>
              <w:rPr>
                <w:spacing w:val="-6"/>
              </w:rPr>
              <w:t xml:space="preserve"> </w:t>
            </w:r>
            <w:r>
              <w:rPr>
                <w:spacing w:val="7"/>
              </w:rPr>
              <w:t>由县级以上地方人民政府建设</w:t>
            </w:r>
            <w:r>
              <w:rPr>
                <w:spacing w:val="6"/>
              </w:rPr>
              <w:t>主管</w:t>
            </w:r>
            <w:r>
              <w:t xml:space="preserve"> </w:t>
            </w:r>
            <w:r>
              <w:rPr>
                <w:spacing w:val="7"/>
              </w:rPr>
              <w:t>部门或者其他有关部门给予警告</w:t>
            </w:r>
            <w:r>
              <w:rPr>
                <w:spacing w:val="-1"/>
              </w:rPr>
              <w:t xml:space="preserve"> </w:t>
            </w:r>
            <w:r>
              <w:rPr>
                <w:spacing w:val="7"/>
              </w:rPr>
              <w:t>，责令停止违法活动</w:t>
            </w:r>
            <w:r>
              <w:rPr>
                <w:spacing w:val="-6"/>
              </w:rPr>
              <w:t xml:space="preserve"> </w:t>
            </w:r>
            <w:r>
              <w:rPr>
                <w:spacing w:val="7"/>
              </w:rPr>
              <w:t>，并可处以1</w:t>
            </w:r>
            <w:r>
              <w:t xml:space="preserve">   </w:t>
            </w:r>
            <w:r>
              <w:rPr>
                <w:spacing w:val="7"/>
              </w:rPr>
              <w:t>万元以上3万元以下的罚款。</w:t>
            </w:r>
          </w:p>
        </w:tc>
        <w:tc>
          <w:tcPr>
            <w:tcW w:w="1240" w:type="dxa"/>
            <w:vAlign w:val="top"/>
          </w:tcPr>
          <w:p w14:paraId="28D05D41">
            <w:pPr>
              <w:pStyle w:val="6"/>
              <w:spacing w:before="102" w:line="199" w:lineRule="exact"/>
              <w:ind w:left="207"/>
            </w:pPr>
            <w:r>
              <w:rPr>
                <w:spacing w:val="8"/>
                <w:position w:val="1"/>
              </w:rPr>
              <w:t>一般违法行为</w:t>
            </w:r>
          </w:p>
        </w:tc>
        <w:tc>
          <w:tcPr>
            <w:tcW w:w="1878" w:type="dxa"/>
            <w:vAlign w:val="top"/>
          </w:tcPr>
          <w:p w14:paraId="278FB388">
            <w:pPr>
              <w:pStyle w:val="6"/>
              <w:spacing w:before="102" w:line="199" w:lineRule="exact"/>
              <w:ind w:left="31"/>
            </w:pPr>
            <w:r>
              <w:rPr>
                <w:spacing w:val="8"/>
                <w:position w:val="1"/>
              </w:rPr>
              <w:t>承揽业务尚未实施的</w:t>
            </w:r>
          </w:p>
        </w:tc>
        <w:tc>
          <w:tcPr>
            <w:tcW w:w="2303" w:type="dxa"/>
            <w:vAlign w:val="top"/>
          </w:tcPr>
          <w:p w14:paraId="2398237D">
            <w:pPr>
              <w:pStyle w:val="6"/>
              <w:spacing w:before="102" w:line="197" w:lineRule="exact"/>
              <w:ind w:left="28"/>
            </w:pPr>
            <w:r>
              <w:rPr>
                <w:spacing w:val="5"/>
                <w:position w:val="1"/>
              </w:rPr>
              <w:t>警告</w:t>
            </w:r>
            <w:r>
              <w:rPr>
                <w:spacing w:val="-4"/>
                <w:position w:val="1"/>
              </w:rPr>
              <w:t xml:space="preserve"> </w:t>
            </w:r>
            <w:r>
              <w:rPr>
                <w:spacing w:val="5"/>
                <w:position w:val="1"/>
              </w:rPr>
              <w:t>，处1万元罚款。</w:t>
            </w:r>
          </w:p>
        </w:tc>
      </w:tr>
      <w:tr w14:paraId="5B50C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0" w:type="dxa"/>
            <w:vMerge w:val="continue"/>
            <w:tcBorders>
              <w:top w:val="nil"/>
              <w:bottom w:val="nil"/>
            </w:tcBorders>
            <w:vAlign w:val="top"/>
          </w:tcPr>
          <w:p w14:paraId="22859011">
            <w:pPr>
              <w:rPr>
                <w:rFonts w:ascii="Arial"/>
                <w:sz w:val="21"/>
              </w:rPr>
            </w:pPr>
          </w:p>
        </w:tc>
        <w:tc>
          <w:tcPr>
            <w:tcW w:w="3264" w:type="dxa"/>
            <w:vMerge w:val="continue"/>
            <w:tcBorders>
              <w:top w:val="nil"/>
              <w:bottom w:val="nil"/>
            </w:tcBorders>
            <w:vAlign w:val="top"/>
          </w:tcPr>
          <w:p w14:paraId="044B8223">
            <w:pPr>
              <w:rPr>
                <w:rFonts w:ascii="Arial"/>
                <w:sz w:val="21"/>
              </w:rPr>
            </w:pPr>
          </w:p>
        </w:tc>
        <w:tc>
          <w:tcPr>
            <w:tcW w:w="1017" w:type="dxa"/>
            <w:vMerge w:val="continue"/>
            <w:tcBorders>
              <w:top w:val="nil"/>
              <w:bottom w:val="nil"/>
            </w:tcBorders>
            <w:vAlign w:val="top"/>
          </w:tcPr>
          <w:p w14:paraId="2CAE264D">
            <w:pPr>
              <w:rPr>
                <w:rFonts w:ascii="Arial"/>
                <w:sz w:val="21"/>
              </w:rPr>
            </w:pPr>
          </w:p>
        </w:tc>
        <w:tc>
          <w:tcPr>
            <w:tcW w:w="4082" w:type="dxa"/>
            <w:vMerge w:val="continue"/>
            <w:tcBorders>
              <w:top w:val="nil"/>
              <w:bottom w:val="nil"/>
            </w:tcBorders>
            <w:vAlign w:val="top"/>
          </w:tcPr>
          <w:p w14:paraId="2E3C3B97">
            <w:pPr>
              <w:rPr>
                <w:rFonts w:ascii="Arial"/>
                <w:sz w:val="21"/>
              </w:rPr>
            </w:pPr>
          </w:p>
        </w:tc>
        <w:tc>
          <w:tcPr>
            <w:tcW w:w="1240" w:type="dxa"/>
            <w:vAlign w:val="top"/>
          </w:tcPr>
          <w:p w14:paraId="49453622">
            <w:pPr>
              <w:pStyle w:val="6"/>
              <w:spacing w:before="102" w:line="199" w:lineRule="exact"/>
              <w:ind w:left="207"/>
            </w:pPr>
            <w:r>
              <w:rPr>
                <w:spacing w:val="8"/>
                <w:position w:val="1"/>
              </w:rPr>
              <w:t>较重违法行为</w:t>
            </w:r>
          </w:p>
        </w:tc>
        <w:tc>
          <w:tcPr>
            <w:tcW w:w="1878" w:type="dxa"/>
            <w:vAlign w:val="top"/>
          </w:tcPr>
          <w:p w14:paraId="2776352D">
            <w:pPr>
              <w:pStyle w:val="6"/>
              <w:spacing w:before="17" w:line="211" w:lineRule="auto"/>
              <w:ind w:left="31" w:right="33"/>
            </w:pPr>
            <w:r>
              <w:rPr>
                <w:spacing w:val="6"/>
              </w:rPr>
              <w:t>承揽业务已经实施</w:t>
            </w:r>
            <w:r>
              <w:rPr>
                <w:spacing w:val="2"/>
              </w:rPr>
              <w:t xml:space="preserve"> </w:t>
            </w:r>
            <w:r>
              <w:rPr>
                <w:spacing w:val="6"/>
              </w:rPr>
              <w:t>，未造成危</w:t>
            </w:r>
            <w:r>
              <w:t xml:space="preserve"> </w:t>
            </w:r>
            <w:r>
              <w:rPr>
                <w:spacing w:val="7"/>
              </w:rPr>
              <w:t>害后果的</w:t>
            </w:r>
          </w:p>
        </w:tc>
        <w:tc>
          <w:tcPr>
            <w:tcW w:w="2303" w:type="dxa"/>
            <w:vAlign w:val="top"/>
          </w:tcPr>
          <w:p w14:paraId="41C9380D">
            <w:pPr>
              <w:pStyle w:val="6"/>
              <w:spacing w:before="102" w:line="197" w:lineRule="exact"/>
              <w:ind w:left="28"/>
            </w:pPr>
            <w:r>
              <w:rPr>
                <w:spacing w:val="6"/>
                <w:position w:val="1"/>
              </w:rPr>
              <w:t>警告</w:t>
            </w:r>
            <w:r>
              <w:rPr>
                <w:spacing w:val="4"/>
                <w:position w:val="1"/>
              </w:rPr>
              <w:t xml:space="preserve"> </w:t>
            </w:r>
            <w:r>
              <w:rPr>
                <w:spacing w:val="6"/>
                <w:position w:val="1"/>
              </w:rPr>
              <w:t>，处1万元以上2万元以下罚款。</w:t>
            </w:r>
          </w:p>
        </w:tc>
      </w:tr>
      <w:tr w14:paraId="61C5C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0" w:type="dxa"/>
            <w:vMerge w:val="continue"/>
            <w:tcBorders>
              <w:top w:val="nil"/>
            </w:tcBorders>
            <w:vAlign w:val="top"/>
          </w:tcPr>
          <w:p w14:paraId="08AE8DCE">
            <w:pPr>
              <w:rPr>
                <w:rFonts w:ascii="Arial"/>
                <w:sz w:val="21"/>
              </w:rPr>
            </w:pPr>
          </w:p>
        </w:tc>
        <w:tc>
          <w:tcPr>
            <w:tcW w:w="3264" w:type="dxa"/>
            <w:vMerge w:val="continue"/>
            <w:tcBorders>
              <w:top w:val="nil"/>
            </w:tcBorders>
            <w:vAlign w:val="top"/>
          </w:tcPr>
          <w:p w14:paraId="2160645E">
            <w:pPr>
              <w:rPr>
                <w:rFonts w:ascii="Arial"/>
                <w:sz w:val="21"/>
              </w:rPr>
            </w:pPr>
          </w:p>
        </w:tc>
        <w:tc>
          <w:tcPr>
            <w:tcW w:w="1017" w:type="dxa"/>
            <w:vMerge w:val="continue"/>
            <w:tcBorders>
              <w:top w:val="nil"/>
            </w:tcBorders>
            <w:vAlign w:val="top"/>
          </w:tcPr>
          <w:p w14:paraId="7D931C1D">
            <w:pPr>
              <w:rPr>
                <w:rFonts w:ascii="Arial"/>
                <w:sz w:val="21"/>
              </w:rPr>
            </w:pPr>
          </w:p>
        </w:tc>
        <w:tc>
          <w:tcPr>
            <w:tcW w:w="4082" w:type="dxa"/>
            <w:vMerge w:val="continue"/>
            <w:tcBorders>
              <w:top w:val="nil"/>
            </w:tcBorders>
            <w:vAlign w:val="top"/>
          </w:tcPr>
          <w:p w14:paraId="5F4605E7">
            <w:pPr>
              <w:rPr>
                <w:rFonts w:ascii="Arial"/>
                <w:sz w:val="21"/>
              </w:rPr>
            </w:pPr>
          </w:p>
        </w:tc>
        <w:tc>
          <w:tcPr>
            <w:tcW w:w="1240" w:type="dxa"/>
            <w:vAlign w:val="top"/>
          </w:tcPr>
          <w:p w14:paraId="7DCA142E">
            <w:pPr>
              <w:pStyle w:val="6"/>
              <w:spacing w:before="102" w:line="200" w:lineRule="exact"/>
              <w:ind w:left="205"/>
            </w:pPr>
            <w:r>
              <w:rPr>
                <w:spacing w:val="8"/>
                <w:position w:val="1"/>
              </w:rPr>
              <w:t>严重违法行为</w:t>
            </w:r>
          </w:p>
        </w:tc>
        <w:tc>
          <w:tcPr>
            <w:tcW w:w="1878" w:type="dxa"/>
            <w:vAlign w:val="top"/>
          </w:tcPr>
          <w:p w14:paraId="4599BB64">
            <w:pPr>
              <w:pStyle w:val="6"/>
              <w:spacing w:before="19" w:line="210" w:lineRule="auto"/>
              <w:ind w:left="31" w:right="33"/>
            </w:pPr>
            <w:r>
              <w:rPr>
                <w:spacing w:val="6"/>
              </w:rPr>
              <w:t>承揽业务已经实施</w:t>
            </w:r>
            <w:r>
              <w:rPr>
                <w:spacing w:val="2"/>
              </w:rPr>
              <w:t xml:space="preserve"> </w:t>
            </w:r>
            <w:r>
              <w:rPr>
                <w:spacing w:val="6"/>
              </w:rPr>
              <w:t>，造成了危</w:t>
            </w:r>
            <w:r>
              <w:t xml:space="preserve"> </w:t>
            </w:r>
            <w:r>
              <w:rPr>
                <w:spacing w:val="7"/>
              </w:rPr>
              <w:t>害后果的</w:t>
            </w:r>
          </w:p>
        </w:tc>
        <w:tc>
          <w:tcPr>
            <w:tcW w:w="2303" w:type="dxa"/>
            <w:vAlign w:val="top"/>
          </w:tcPr>
          <w:p w14:paraId="4F0763DD">
            <w:pPr>
              <w:pStyle w:val="6"/>
              <w:spacing w:before="102" w:line="197" w:lineRule="exact"/>
              <w:ind w:left="28"/>
            </w:pPr>
            <w:r>
              <w:rPr>
                <w:spacing w:val="6"/>
                <w:position w:val="1"/>
              </w:rPr>
              <w:t>警告</w:t>
            </w:r>
            <w:r>
              <w:rPr>
                <w:spacing w:val="4"/>
                <w:position w:val="1"/>
              </w:rPr>
              <w:t xml:space="preserve"> </w:t>
            </w:r>
            <w:r>
              <w:rPr>
                <w:spacing w:val="6"/>
                <w:position w:val="1"/>
              </w:rPr>
              <w:t>，处2万元以上3万元以下罚款。</w:t>
            </w:r>
          </w:p>
        </w:tc>
      </w:tr>
      <w:tr w14:paraId="02A04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30" w:type="dxa"/>
            <w:vMerge w:val="restart"/>
            <w:tcBorders>
              <w:bottom w:val="nil"/>
            </w:tcBorders>
            <w:vAlign w:val="top"/>
          </w:tcPr>
          <w:p w14:paraId="4066AF04">
            <w:pPr>
              <w:spacing w:line="298" w:lineRule="auto"/>
              <w:rPr>
                <w:rFonts w:ascii="Arial"/>
                <w:sz w:val="21"/>
              </w:rPr>
            </w:pPr>
          </w:p>
          <w:p w14:paraId="2E84494B">
            <w:pPr>
              <w:spacing w:line="299" w:lineRule="auto"/>
              <w:rPr>
                <w:rFonts w:ascii="Arial"/>
                <w:sz w:val="21"/>
              </w:rPr>
            </w:pPr>
          </w:p>
          <w:p w14:paraId="4F0C8F2D">
            <w:pPr>
              <w:spacing w:line="299" w:lineRule="auto"/>
              <w:rPr>
                <w:rFonts w:ascii="Arial"/>
                <w:sz w:val="21"/>
              </w:rPr>
            </w:pPr>
          </w:p>
          <w:p w14:paraId="1617ABD4">
            <w:pPr>
              <w:pStyle w:val="6"/>
              <w:spacing w:before="48" w:line="199" w:lineRule="auto"/>
              <w:ind w:left="279"/>
            </w:pPr>
            <w:r>
              <w:rPr>
                <w:spacing w:val="3"/>
              </w:rPr>
              <w:t>9.3</w:t>
            </w:r>
          </w:p>
        </w:tc>
        <w:tc>
          <w:tcPr>
            <w:tcW w:w="3264" w:type="dxa"/>
            <w:vMerge w:val="restart"/>
            <w:tcBorders>
              <w:bottom w:val="nil"/>
            </w:tcBorders>
            <w:vAlign w:val="top"/>
          </w:tcPr>
          <w:p w14:paraId="7D1FA389">
            <w:pPr>
              <w:spacing w:line="312" w:lineRule="auto"/>
              <w:rPr>
                <w:rFonts w:ascii="Arial"/>
                <w:sz w:val="21"/>
              </w:rPr>
            </w:pPr>
          </w:p>
          <w:p w14:paraId="44AB3E82">
            <w:pPr>
              <w:spacing w:line="312" w:lineRule="auto"/>
              <w:rPr>
                <w:rFonts w:ascii="Arial"/>
                <w:sz w:val="21"/>
              </w:rPr>
            </w:pPr>
          </w:p>
          <w:p w14:paraId="72ACC0F4">
            <w:pPr>
              <w:pStyle w:val="6"/>
              <w:spacing w:before="48" w:line="217" w:lineRule="auto"/>
              <w:ind w:left="21" w:right="14" w:hanging="1"/>
            </w:pPr>
            <w:r>
              <w:rPr>
                <w:spacing w:val="9"/>
              </w:rPr>
              <w:t>对注册建造师在执业活动中不履行注册建造师义务</w:t>
            </w:r>
            <w:r>
              <w:rPr>
                <w:spacing w:val="-11"/>
              </w:rPr>
              <w:t xml:space="preserve"> </w:t>
            </w:r>
            <w:r>
              <w:rPr>
                <w:spacing w:val="9"/>
              </w:rPr>
              <w:t>、</w:t>
            </w:r>
            <w:r>
              <w:t xml:space="preserve"> </w:t>
            </w:r>
            <w:r>
              <w:rPr>
                <w:spacing w:val="9"/>
              </w:rPr>
              <w:t>签署有虚假记载等不合格的文件</w:t>
            </w:r>
            <w:r>
              <w:rPr>
                <w:spacing w:val="-13"/>
              </w:rPr>
              <w:t xml:space="preserve"> </w:t>
            </w:r>
            <w:r>
              <w:rPr>
                <w:spacing w:val="9"/>
              </w:rPr>
              <w:t>、允许他人以自己的</w:t>
            </w:r>
            <w:r>
              <w:t xml:space="preserve"> </w:t>
            </w:r>
            <w:r>
              <w:rPr>
                <w:spacing w:val="9"/>
              </w:rPr>
              <w:t>名义从事执业活动</w:t>
            </w:r>
            <w:r>
              <w:rPr>
                <w:spacing w:val="-13"/>
              </w:rPr>
              <w:t xml:space="preserve"> </w:t>
            </w:r>
            <w:r>
              <w:rPr>
                <w:spacing w:val="9"/>
              </w:rPr>
              <w:t>、超出执业范围和聘用单位业务范</w:t>
            </w:r>
            <w:r>
              <w:t xml:space="preserve"> </w:t>
            </w:r>
            <w:r>
              <w:rPr>
                <w:spacing w:val="8"/>
              </w:rPr>
              <w:t>围内从事执业活动等行为的处罚</w:t>
            </w:r>
          </w:p>
        </w:tc>
        <w:tc>
          <w:tcPr>
            <w:tcW w:w="1017" w:type="dxa"/>
            <w:vMerge w:val="restart"/>
            <w:tcBorders>
              <w:bottom w:val="nil"/>
            </w:tcBorders>
            <w:vAlign w:val="top"/>
          </w:tcPr>
          <w:p w14:paraId="401760B1">
            <w:pPr>
              <w:spacing w:line="353" w:lineRule="auto"/>
              <w:rPr>
                <w:rFonts w:ascii="Arial"/>
                <w:sz w:val="21"/>
              </w:rPr>
            </w:pPr>
          </w:p>
          <w:p w14:paraId="63944B7A">
            <w:pPr>
              <w:spacing w:line="354" w:lineRule="auto"/>
              <w:rPr>
                <w:rFonts w:ascii="Arial"/>
                <w:sz w:val="21"/>
              </w:rPr>
            </w:pPr>
          </w:p>
          <w:p w14:paraId="6261DA91">
            <w:pPr>
              <w:pStyle w:val="6"/>
              <w:spacing w:before="49" w:line="221" w:lineRule="auto"/>
              <w:ind w:left="24" w:right="151" w:hanging="11"/>
              <w:jc w:val="both"/>
            </w:pPr>
            <w:r>
              <w:rPr>
                <w:spacing w:val="10"/>
              </w:rPr>
              <w:t>《注册建造师</w:t>
            </w:r>
            <w:r>
              <w:rPr>
                <w:spacing w:val="1"/>
              </w:rPr>
              <w:t xml:space="preserve"> </w:t>
            </w:r>
            <w:r>
              <w:rPr>
                <w:spacing w:val="8"/>
              </w:rPr>
              <w:t>管理规定》第</w:t>
            </w:r>
            <w:r>
              <w:rPr>
                <w:spacing w:val="1"/>
              </w:rPr>
              <w:t xml:space="preserve"> </w:t>
            </w:r>
            <w:r>
              <w:rPr>
                <w:spacing w:val="8"/>
              </w:rPr>
              <w:t>三十七条</w:t>
            </w:r>
          </w:p>
        </w:tc>
        <w:tc>
          <w:tcPr>
            <w:tcW w:w="4082" w:type="dxa"/>
            <w:vMerge w:val="restart"/>
            <w:tcBorders>
              <w:bottom w:val="nil"/>
            </w:tcBorders>
            <w:vAlign w:val="top"/>
          </w:tcPr>
          <w:p w14:paraId="65023FCE">
            <w:pPr>
              <w:spacing w:line="311" w:lineRule="auto"/>
              <w:rPr>
                <w:rFonts w:ascii="Arial"/>
                <w:sz w:val="21"/>
              </w:rPr>
            </w:pPr>
          </w:p>
          <w:p w14:paraId="4B6CDE90">
            <w:pPr>
              <w:spacing w:line="312" w:lineRule="auto"/>
              <w:rPr>
                <w:rFonts w:ascii="Arial"/>
                <w:sz w:val="21"/>
              </w:rPr>
            </w:pPr>
          </w:p>
          <w:p w14:paraId="4AF82A6D">
            <w:pPr>
              <w:pStyle w:val="6"/>
              <w:spacing w:before="48" w:line="217" w:lineRule="auto"/>
              <w:ind w:left="23" w:right="11"/>
              <w:jc w:val="both"/>
            </w:pPr>
            <w:r>
              <w:rPr>
                <w:spacing w:val="8"/>
              </w:rPr>
              <w:t>违反本规定</w:t>
            </w:r>
            <w:r>
              <w:t xml:space="preserve"> </w:t>
            </w:r>
            <w:r>
              <w:rPr>
                <w:spacing w:val="8"/>
              </w:rPr>
              <w:t>，注册建造师在执业活动中有第二十六条所列行为之一</w:t>
            </w:r>
            <w:r>
              <w:t xml:space="preserve"> </w:t>
            </w:r>
            <w:r>
              <w:rPr>
                <w:spacing w:val="8"/>
              </w:rPr>
              <w:t>的，</w:t>
            </w:r>
            <w:r>
              <w:rPr>
                <w:spacing w:val="1"/>
              </w:rPr>
              <w:t xml:space="preserve"> </w:t>
            </w:r>
            <w:r>
              <w:rPr>
                <w:spacing w:val="8"/>
              </w:rPr>
              <w:t>由县级以上地方人民政府建设主管部门或者其他有关部门给予</w:t>
            </w:r>
            <w:r>
              <w:t xml:space="preserve"> </w:t>
            </w:r>
            <w:r>
              <w:rPr>
                <w:spacing w:val="5"/>
              </w:rPr>
              <w:t>警告</w:t>
            </w:r>
            <w:r>
              <w:rPr>
                <w:spacing w:val="10"/>
                <w:w w:val="103"/>
              </w:rPr>
              <w:t xml:space="preserve"> </w:t>
            </w:r>
            <w:r>
              <w:rPr>
                <w:spacing w:val="5"/>
              </w:rPr>
              <w:t>，责令改正</w:t>
            </w:r>
            <w:r>
              <w:rPr>
                <w:spacing w:val="-7"/>
              </w:rPr>
              <w:t xml:space="preserve"> </w:t>
            </w:r>
            <w:r>
              <w:rPr>
                <w:spacing w:val="5"/>
              </w:rPr>
              <w:t>，没有违法所得的</w:t>
            </w:r>
            <w:r>
              <w:rPr>
                <w:spacing w:val="-8"/>
              </w:rPr>
              <w:t xml:space="preserve"> </w:t>
            </w:r>
            <w:r>
              <w:rPr>
                <w:spacing w:val="5"/>
              </w:rPr>
              <w:t>，处以1万元以下的罚款</w:t>
            </w:r>
            <w:r>
              <w:rPr>
                <w:spacing w:val="-8"/>
              </w:rPr>
              <w:t xml:space="preserve"> </w:t>
            </w:r>
            <w:r>
              <w:rPr>
                <w:spacing w:val="5"/>
              </w:rPr>
              <w:t>；有违</w:t>
            </w:r>
            <w:r>
              <w:t xml:space="preserve">   </w:t>
            </w:r>
            <w:r>
              <w:rPr>
                <w:spacing w:val="7"/>
              </w:rPr>
              <w:t>法所得的 ，处以违法所得3倍以下且不超过3万元的罚款。</w:t>
            </w:r>
          </w:p>
        </w:tc>
        <w:tc>
          <w:tcPr>
            <w:tcW w:w="1240" w:type="dxa"/>
            <w:vAlign w:val="top"/>
          </w:tcPr>
          <w:p w14:paraId="1639A811">
            <w:pPr>
              <w:pStyle w:val="6"/>
              <w:spacing w:before="199" w:line="199" w:lineRule="exact"/>
              <w:ind w:left="207"/>
            </w:pPr>
            <w:r>
              <w:rPr>
                <w:spacing w:val="8"/>
                <w:position w:val="1"/>
              </w:rPr>
              <w:t>一般违法行为</w:t>
            </w:r>
          </w:p>
        </w:tc>
        <w:tc>
          <w:tcPr>
            <w:tcW w:w="1878" w:type="dxa"/>
            <w:vAlign w:val="top"/>
          </w:tcPr>
          <w:p w14:paraId="2782F580">
            <w:pPr>
              <w:pStyle w:val="6"/>
              <w:spacing w:before="199" w:line="198" w:lineRule="exact"/>
              <w:ind w:left="27"/>
            </w:pPr>
            <w:r>
              <w:rPr>
                <w:spacing w:val="8"/>
                <w:position w:val="1"/>
              </w:rPr>
              <w:t>有第二十六条所列行为1项的</w:t>
            </w:r>
          </w:p>
        </w:tc>
        <w:tc>
          <w:tcPr>
            <w:tcW w:w="2303" w:type="dxa"/>
            <w:vAlign w:val="top"/>
          </w:tcPr>
          <w:p w14:paraId="0DD9FC0B">
            <w:pPr>
              <w:pStyle w:val="6"/>
              <w:spacing w:before="30" w:line="214" w:lineRule="auto"/>
              <w:ind w:left="28" w:right="35"/>
              <w:jc w:val="both"/>
            </w:pPr>
            <w:r>
              <w:rPr>
                <w:spacing w:val="5"/>
              </w:rPr>
              <w:t>警告</w:t>
            </w:r>
            <w:r>
              <w:rPr>
                <w:spacing w:val="4"/>
              </w:rPr>
              <w:t xml:space="preserve"> </w:t>
            </w:r>
            <w:r>
              <w:rPr>
                <w:spacing w:val="5"/>
              </w:rPr>
              <w:t>，没有违法所得的</w:t>
            </w:r>
            <w:r>
              <w:rPr>
                <w:spacing w:val="-8"/>
              </w:rPr>
              <w:t xml:space="preserve"> </w:t>
            </w:r>
            <w:r>
              <w:rPr>
                <w:spacing w:val="5"/>
              </w:rPr>
              <w:t>，处以3000元</w:t>
            </w:r>
            <w:r>
              <w:t xml:space="preserve"> </w:t>
            </w:r>
            <w:r>
              <w:rPr>
                <w:spacing w:val="5"/>
              </w:rPr>
              <w:t>罚款</w:t>
            </w:r>
            <w:r>
              <w:rPr>
                <w:spacing w:val="6"/>
              </w:rPr>
              <w:t xml:space="preserve"> </w:t>
            </w:r>
            <w:r>
              <w:rPr>
                <w:spacing w:val="5"/>
              </w:rPr>
              <w:t>；有违法所得的</w:t>
            </w:r>
            <w:r>
              <w:rPr>
                <w:spacing w:val="-7"/>
              </w:rPr>
              <w:t xml:space="preserve"> </w:t>
            </w:r>
            <w:r>
              <w:rPr>
                <w:spacing w:val="5"/>
              </w:rPr>
              <w:t>，处以违法所得</w:t>
            </w:r>
            <w:r>
              <w:t xml:space="preserve"> </w:t>
            </w:r>
            <w:r>
              <w:rPr>
                <w:spacing w:val="8"/>
              </w:rPr>
              <w:t>1倍以下且不超过3万元的罚款。</w:t>
            </w:r>
          </w:p>
        </w:tc>
      </w:tr>
      <w:tr w14:paraId="146F6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730" w:type="dxa"/>
            <w:vMerge w:val="continue"/>
            <w:tcBorders>
              <w:top w:val="nil"/>
              <w:bottom w:val="nil"/>
            </w:tcBorders>
            <w:vAlign w:val="top"/>
          </w:tcPr>
          <w:p w14:paraId="5CEC4D77">
            <w:pPr>
              <w:rPr>
                <w:rFonts w:ascii="Arial"/>
                <w:sz w:val="21"/>
              </w:rPr>
            </w:pPr>
          </w:p>
        </w:tc>
        <w:tc>
          <w:tcPr>
            <w:tcW w:w="3264" w:type="dxa"/>
            <w:vMerge w:val="continue"/>
            <w:tcBorders>
              <w:top w:val="nil"/>
              <w:bottom w:val="nil"/>
            </w:tcBorders>
            <w:vAlign w:val="top"/>
          </w:tcPr>
          <w:p w14:paraId="4A65AF87">
            <w:pPr>
              <w:rPr>
                <w:rFonts w:ascii="Arial"/>
                <w:sz w:val="21"/>
              </w:rPr>
            </w:pPr>
          </w:p>
        </w:tc>
        <w:tc>
          <w:tcPr>
            <w:tcW w:w="1017" w:type="dxa"/>
            <w:vMerge w:val="continue"/>
            <w:tcBorders>
              <w:top w:val="nil"/>
              <w:bottom w:val="nil"/>
            </w:tcBorders>
            <w:vAlign w:val="top"/>
          </w:tcPr>
          <w:p w14:paraId="7667758F">
            <w:pPr>
              <w:rPr>
                <w:rFonts w:ascii="Arial"/>
                <w:sz w:val="21"/>
              </w:rPr>
            </w:pPr>
          </w:p>
        </w:tc>
        <w:tc>
          <w:tcPr>
            <w:tcW w:w="4082" w:type="dxa"/>
            <w:vMerge w:val="continue"/>
            <w:tcBorders>
              <w:top w:val="nil"/>
              <w:bottom w:val="nil"/>
            </w:tcBorders>
            <w:vAlign w:val="top"/>
          </w:tcPr>
          <w:p w14:paraId="42154163">
            <w:pPr>
              <w:rPr>
                <w:rFonts w:ascii="Arial"/>
                <w:sz w:val="21"/>
              </w:rPr>
            </w:pPr>
          </w:p>
        </w:tc>
        <w:tc>
          <w:tcPr>
            <w:tcW w:w="1240" w:type="dxa"/>
            <w:vAlign w:val="top"/>
          </w:tcPr>
          <w:p w14:paraId="61C5F997">
            <w:pPr>
              <w:pStyle w:val="6"/>
              <w:spacing w:before="238" w:line="200" w:lineRule="exact"/>
              <w:ind w:left="207"/>
            </w:pPr>
            <w:r>
              <w:rPr>
                <w:spacing w:val="8"/>
                <w:position w:val="1"/>
              </w:rPr>
              <w:t>较重违法行为</w:t>
            </w:r>
          </w:p>
        </w:tc>
        <w:tc>
          <w:tcPr>
            <w:tcW w:w="1878" w:type="dxa"/>
            <w:vAlign w:val="top"/>
          </w:tcPr>
          <w:p w14:paraId="35C3C4F5">
            <w:pPr>
              <w:pStyle w:val="6"/>
              <w:spacing w:before="238" w:line="199" w:lineRule="exact"/>
              <w:ind w:left="27"/>
            </w:pPr>
            <w:r>
              <w:rPr>
                <w:spacing w:val="8"/>
                <w:position w:val="1"/>
              </w:rPr>
              <w:t>有第二十六条所列行为2项的</w:t>
            </w:r>
          </w:p>
        </w:tc>
        <w:tc>
          <w:tcPr>
            <w:tcW w:w="2303" w:type="dxa"/>
            <w:vAlign w:val="top"/>
          </w:tcPr>
          <w:p w14:paraId="04A145BA">
            <w:pPr>
              <w:pStyle w:val="6"/>
              <w:spacing w:before="71" w:line="220" w:lineRule="auto"/>
              <w:ind w:left="28" w:right="35"/>
              <w:jc w:val="both"/>
            </w:pPr>
            <w:r>
              <w:rPr>
                <w:spacing w:val="5"/>
              </w:rPr>
              <w:t>警告</w:t>
            </w:r>
            <w:r>
              <w:rPr>
                <w:spacing w:val="4"/>
              </w:rPr>
              <w:t xml:space="preserve"> </w:t>
            </w:r>
            <w:r>
              <w:rPr>
                <w:spacing w:val="5"/>
              </w:rPr>
              <w:t>，没有违法所得的</w:t>
            </w:r>
            <w:r>
              <w:rPr>
                <w:spacing w:val="-8"/>
              </w:rPr>
              <w:t xml:space="preserve"> </w:t>
            </w:r>
            <w:r>
              <w:rPr>
                <w:spacing w:val="5"/>
              </w:rPr>
              <w:t>，处以5000元</w:t>
            </w:r>
            <w:r>
              <w:t xml:space="preserve"> </w:t>
            </w:r>
            <w:r>
              <w:rPr>
                <w:spacing w:val="5"/>
              </w:rPr>
              <w:t>罚款</w:t>
            </w:r>
            <w:r>
              <w:rPr>
                <w:spacing w:val="6"/>
              </w:rPr>
              <w:t xml:space="preserve"> </w:t>
            </w:r>
            <w:r>
              <w:rPr>
                <w:spacing w:val="5"/>
              </w:rPr>
              <w:t>；有违法所得的</w:t>
            </w:r>
            <w:r>
              <w:rPr>
                <w:spacing w:val="-7"/>
              </w:rPr>
              <w:t xml:space="preserve"> </w:t>
            </w:r>
            <w:r>
              <w:rPr>
                <w:spacing w:val="5"/>
              </w:rPr>
              <w:t>，处以违法所得</w:t>
            </w:r>
            <w:r>
              <w:t xml:space="preserve"> </w:t>
            </w:r>
            <w:r>
              <w:rPr>
                <w:spacing w:val="7"/>
              </w:rPr>
              <w:t>1.5倍且不超过3万元的罚款。</w:t>
            </w:r>
          </w:p>
        </w:tc>
      </w:tr>
      <w:tr w14:paraId="11D81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730" w:type="dxa"/>
            <w:vMerge w:val="continue"/>
            <w:tcBorders>
              <w:top w:val="nil"/>
            </w:tcBorders>
            <w:vAlign w:val="top"/>
          </w:tcPr>
          <w:p w14:paraId="6398C1F7">
            <w:pPr>
              <w:rPr>
                <w:rFonts w:ascii="Arial"/>
                <w:sz w:val="21"/>
              </w:rPr>
            </w:pPr>
          </w:p>
        </w:tc>
        <w:tc>
          <w:tcPr>
            <w:tcW w:w="3264" w:type="dxa"/>
            <w:vMerge w:val="continue"/>
            <w:tcBorders>
              <w:top w:val="nil"/>
            </w:tcBorders>
            <w:vAlign w:val="top"/>
          </w:tcPr>
          <w:p w14:paraId="025F5495">
            <w:pPr>
              <w:rPr>
                <w:rFonts w:ascii="Arial"/>
                <w:sz w:val="21"/>
              </w:rPr>
            </w:pPr>
          </w:p>
        </w:tc>
        <w:tc>
          <w:tcPr>
            <w:tcW w:w="1017" w:type="dxa"/>
            <w:vMerge w:val="continue"/>
            <w:tcBorders>
              <w:top w:val="nil"/>
            </w:tcBorders>
            <w:vAlign w:val="top"/>
          </w:tcPr>
          <w:p w14:paraId="281B36B2">
            <w:pPr>
              <w:rPr>
                <w:rFonts w:ascii="Arial"/>
                <w:sz w:val="21"/>
              </w:rPr>
            </w:pPr>
          </w:p>
        </w:tc>
        <w:tc>
          <w:tcPr>
            <w:tcW w:w="4082" w:type="dxa"/>
            <w:vMerge w:val="continue"/>
            <w:tcBorders>
              <w:top w:val="nil"/>
            </w:tcBorders>
            <w:vAlign w:val="top"/>
          </w:tcPr>
          <w:p w14:paraId="489C6126">
            <w:pPr>
              <w:rPr>
                <w:rFonts w:ascii="Arial"/>
                <w:sz w:val="21"/>
              </w:rPr>
            </w:pPr>
          </w:p>
        </w:tc>
        <w:tc>
          <w:tcPr>
            <w:tcW w:w="1240" w:type="dxa"/>
            <w:vAlign w:val="top"/>
          </w:tcPr>
          <w:p w14:paraId="2E0FFB74">
            <w:pPr>
              <w:spacing w:line="271" w:lineRule="auto"/>
              <w:rPr>
                <w:rFonts w:ascii="Arial"/>
                <w:sz w:val="21"/>
              </w:rPr>
            </w:pPr>
          </w:p>
          <w:p w14:paraId="13816DAA">
            <w:pPr>
              <w:pStyle w:val="6"/>
              <w:spacing w:before="48" w:line="199" w:lineRule="exact"/>
              <w:ind w:left="205"/>
            </w:pPr>
            <w:r>
              <w:rPr>
                <w:spacing w:val="8"/>
                <w:position w:val="1"/>
              </w:rPr>
              <w:t>严重违法行为</w:t>
            </w:r>
          </w:p>
        </w:tc>
        <w:tc>
          <w:tcPr>
            <w:tcW w:w="1878" w:type="dxa"/>
            <w:vAlign w:val="top"/>
          </w:tcPr>
          <w:p w14:paraId="03F09AE5">
            <w:pPr>
              <w:pStyle w:val="6"/>
              <w:spacing w:before="236" w:line="228" w:lineRule="auto"/>
              <w:ind w:left="27" w:right="103"/>
            </w:pPr>
            <w:r>
              <w:rPr>
                <w:spacing w:val="8"/>
              </w:rPr>
              <w:t>有第二十六条所列行为超过2</w:t>
            </w:r>
            <w:r>
              <w:rPr>
                <w:spacing w:val="7"/>
              </w:rPr>
              <w:t xml:space="preserve"> 项的</w:t>
            </w:r>
          </w:p>
        </w:tc>
        <w:tc>
          <w:tcPr>
            <w:tcW w:w="2303" w:type="dxa"/>
            <w:vAlign w:val="top"/>
          </w:tcPr>
          <w:p w14:paraId="59EE12AB">
            <w:pPr>
              <w:pStyle w:val="6"/>
              <w:spacing w:before="68" w:line="208" w:lineRule="auto"/>
              <w:ind w:left="39" w:right="35" w:hanging="11"/>
            </w:pPr>
            <w:r>
              <w:rPr>
                <w:spacing w:val="5"/>
              </w:rPr>
              <w:t>警告</w:t>
            </w:r>
            <w:r>
              <w:rPr>
                <w:spacing w:val="4"/>
              </w:rPr>
              <w:t xml:space="preserve"> </w:t>
            </w:r>
            <w:r>
              <w:rPr>
                <w:spacing w:val="5"/>
              </w:rPr>
              <w:t>，没有违法所得的</w:t>
            </w:r>
            <w:r>
              <w:rPr>
                <w:spacing w:val="-8"/>
              </w:rPr>
              <w:t xml:space="preserve"> </w:t>
            </w:r>
            <w:r>
              <w:rPr>
                <w:spacing w:val="5"/>
              </w:rPr>
              <w:t>，处以5000元</w:t>
            </w:r>
            <w:r>
              <w:t xml:space="preserve"> </w:t>
            </w:r>
            <w:r>
              <w:rPr>
                <w:spacing w:val="6"/>
              </w:rPr>
              <w:t>以上1万元以下罚款</w:t>
            </w:r>
            <w:r>
              <w:rPr>
                <w:spacing w:val="-1"/>
              </w:rPr>
              <w:t xml:space="preserve"> </w:t>
            </w:r>
            <w:r>
              <w:rPr>
                <w:spacing w:val="6"/>
              </w:rPr>
              <w:t>；有违法所得</w:t>
            </w:r>
          </w:p>
          <w:p w14:paraId="29AFE3EC">
            <w:pPr>
              <w:pStyle w:val="6"/>
              <w:spacing w:before="1" w:line="226" w:lineRule="auto"/>
              <w:ind w:left="28" w:right="71" w:firstLine="11"/>
            </w:pPr>
            <w:r>
              <w:rPr>
                <w:spacing w:val="6"/>
              </w:rPr>
              <w:t>的</w:t>
            </w:r>
            <w:r>
              <w:rPr>
                <w:spacing w:val="-5"/>
              </w:rPr>
              <w:t xml:space="preserve"> </w:t>
            </w:r>
            <w:r>
              <w:rPr>
                <w:spacing w:val="6"/>
              </w:rPr>
              <w:t>，处以违法所得1.5倍以上3倍以下</w:t>
            </w:r>
            <w:r>
              <w:t xml:space="preserve"> </w:t>
            </w:r>
            <w:r>
              <w:rPr>
                <w:spacing w:val="8"/>
              </w:rPr>
              <w:t>且不超过3万元的罚款。</w:t>
            </w:r>
          </w:p>
        </w:tc>
      </w:tr>
      <w:tr w14:paraId="52A80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0" w:type="dxa"/>
            <w:vMerge w:val="restart"/>
            <w:tcBorders>
              <w:bottom w:val="nil"/>
            </w:tcBorders>
            <w:vAlign w:val="top"/>
          </w:tcPr>
          <w:p w14:paraId="3A18AC78">
            <w:pPr>
              <w:spacing w:line="333" w:lineRule="auto"/>
              <w:rPr>
                <w:rFonts w:ascii="Arial"/>
                <w:sz w:val="21"/>
              </w:rPr>
            </w:pPr>
          </w:p>
          <w:p w14:paraId="536B7CF4">
            <w:pPr>
              <w:spacing w:line="333" w:lineRule="auto"/>
              <w:rPr>
                <w:rFonts w:ascii="Arial"/>
                <w:sz w:val="21"/>
              </w:rPr>
            </w:pPr>
          </w:p>
          <w:p w14:paraId="3B7C620D">
            <w:pPr>
              <w:pStyle w:val="6"/>
              <w:spacing w:before="48" w:line="199" w:lineRule="auto"/>
              <w:ind w:left="279"/>
            </w:pPr>
            <w:r>
              <w:rPr>
                <w:spacing w:val="3"/>
              </w:rPr>
              <w:t>9.4</w:t>
            </w:r>
          </w:p>
        </w:tc>
        <w:tc>
          <w:tcPr>
            <w:tcW w:w="3264" w:type="dxa"/>
            <w:vMerge w:val="restart"/>
            <w:tcBorders>
              <w:bottom w:val="nil"/>
            </w:tcBorders>
            <w:vAlign w:val="top"/>
          </w:tcPr>
          <w:p w14:paraId="6D4A4CAF">
            <w:pPr>
              <w:spacing w:line="280" w:lineRule="auto"/>
              <w:rPr>
                <w:rFonts w:ascii="Arial"/>
                <w:sz w:val="21"/>
              </w:rPr>
            </w:pPr>
          </w:p>
          <w:p w14:paraId="248C6962">
            <w:pPr>
              <w:spacing w:line="280" w:lineRule="auto"/>
              <w:rPr>
                <w:rFonts w:ascii="Arial"/>
                <w:sz w:val="21"/>
              </w:rPr>
            </w:pPr>
          </w:p>
          <w:p w14:paraId="4C7880E3">
            <w:pPr>
              <w:pStyle w:val="6"/>
              <w:spacing w:before="49" w:line="227" w:lineRule="auto"/>
              <w:ind w:left="20" w:right="32"/>
            </w:pPr>
            <w:r>
              <w:rPr>
                <w:spacing w:val="9"/>
              </w:rPr>
              <w:t>对聘用单位为注册建造师申请人提供虚假注册材料的</w:t>
            </w:r>
            <w:r>
              <w:rPr>
                <w:spacing w:val="2"/>
              </w:rPr>
              <w:t xml:space="preserve"> </w:t>
            </w:r>
            <w:r>
              <w:rPr>
                <w:spacing w:val="7"/>
              </w:rPr>
              <w:t>处罚</w:t>
            </w:r>
          </w:p>
        </w:tc>
        <w:tc>
          <w:tcPr>
            <w:tcW w:w="1017" w:type="dxa"/>
            <w:vMerge w:val="restart"/>
            <w:tcBorders>
              <w:bottom w:val="nil"/>
            </w:tcBorders>
            <w:vAlign w:val="top"/>
          </w:tcPr>
          <w:p w14:paraId="22612EA2">
            <w:pPr>
              <w:spacing w:line="476" w:lineRule="auto"/>
              <w:rPr>
                <w:rFonts w:ascii="Arial"/>
                <w:sz w:val="21"/>
              </w:rPr>
            </w:pPr>
          </w:p>
          <w:p w14:paraId="449D3F89">
            <w:pPr>
              <w:pStyle w:val="6"/>
              <w:spacing w:before="49" w:line="221" w:lineRule="auto"/>
              <w:ind w:left="24" w:right="151" w:hanging="11"/>
              <w:jc w:val="both"/>
            </w:pPr>
            <w:r>
              <w:rPr>
                <w:spacing w:val="10"/>
              </w:rPr>
              <w:t>《注册建造师</w:t>
            </w:r>
            <w:r>
              <w:rPr>
                <w:spacing w:val="1"/>
              </w:rPr>
              <w:t xml:space="preserve"> </w:t>
            </w:r>
            <w:r>
              <w:rPr>
                <w:spacing w:val="8"/>
              </w:rPr>
              <w:t>管理规定》第</w:t>
            </w:r>
            <w:r>
              <w:rPr>
                <w:spacing w:val="1"/>
              </w:rPr>
              <w:t xml:space="preserve"> </w:t>
            </w:r>
            <w:r>
              <w:rPr>
                <w:spacing w:val="8"/>
              </w:rPr>
              <w:t>三十九条</w:t>
            </w:r>
          </w:p>
        </w:tc>
        <w:tc>
          <w:tcPr>
            <w:tcW w:w="4082" w:type="dxa"/>
            <w:vMerge w:val="restart"/>
            <w:tcBorders>
              <w:bottom w:val="nil"/>
            </w:tcBorders>
            <w:vAlign w:val="top"/>
          </w:tcPr>
          <w:p w14:paraId="5A0AAC2F">
            <w:pPr>
              <w:spacing w:line="476" w:lineRule="auto"/>
              <w:rPr>
                <w:rFonts w:ascii="Arial"/>
                <w:sz w:val="21"/>
              </w:rPr>
            </w:pPr>
          </w:p>
          <w:p w14:paraId="70F6D1CA">
            <w:pPr>
              <w:pStyle w:val="6"/>
              <w:spacing w:before="49" w:line="220" w:lineRule="auto"/>
              <w:ind w:left="23" w:right="11"/>
              <w:jc w:val="both"/>
            </w:pPr>
            <w:r>
              <w:rPr>
                <w:spacing w:val="8"/>
              </w:rPr>
              <w:t>聘用单位为申请人提供虚假注册材料的，</w:t>
            </w:r>
            <w:r>
              <w:rPr>
                <w:spacing w:val="-1"/>
              </w:rPr>
              <w:t xml:space="preserve"> </w:t>
            </w:r>
            <w:r>
              <w:rPr>
                <w:spacing w:val="8"/>
              </w:rPr>
              <w:t>由县级以上地方人民政府</w:t>
            </w:r>
            <w:r>
              <w:t xml:space="preserve"> </w:t>
            </w:r>
            <w:r>
              <w:rPr>
                <w:spacing w:val="7"/>
              </w:rPr>
              <w:t>建设主管部门或者其他有关部门给予警告</w:t>
            </w:r>
            <w:r>
              <w:rPr>
                <w:spacing w:val="6"/>
              </w:rPr>
              <w:t xml:space="preserve"> </w:t>
            </w:r>
            <w:r>
              <w:rPr>
                <w:spacing w:val="7"/>
              </w:rPr>
              <w:t>，责令限期改正</w:t>
            </w:r>
            <w:r>
              <w:rPr>
                <w:spacing w:val="-8"/>
              </w:rPr>
              <w:t xml:space="preserve"> </w:t>
            </w:r>
            <w:r>
              <w:rPr>
                <w:spacing w:val="7"/>
              </w:rPr>
              <w:t>；逾期未</w:t>
            </w:r>
            <w:r>
              <w:t xml:space="preserve"> </w:t>
            </w:r>
            <w:r>
              <w:rPr>
                <w:spacing w:val="7"/>
              </w:rPr>
              <w:t>改正的</w:t>
            </w:r>
            <w:r>
              <w:rPr>
                <w:spacing w:val="-5"/>
              </w:rPr>
              <w:t xml:space="preserve"> </w:t>
            </w:r>
            <w:r>
              <w:rPr>
                <w:spacing w:val="7"/>
              </w:rPr>
              <w:t>，可处以1万元以上3万元以下的罚款。</w:t>
            </w:r>
          </w:p>
        </w:tc>
        <w:tc>
          <w:tcPr>
            <w:tcW w:w="1240" w:type="dxa"/>
            <w:vAlign w:val="top"/>
          </w:tcPr>
          <w:p w14:paraId="5EC85C9F">
            <w:pPr>
              <w:pStyle w:val="6"/>
              <w:spacing w:before="176" w:line="199" w:lineRule="exact"/>
              <w:ind w:left="207"/>
            </w:pPr>
            <w:r>
              <w:rPr>
                <w:spacing w:val="8"/>
                <w:position w:val="1"/>
              </w:rPr>
              <w:t>一般违法行为</w:t>
            </w:r>
          </w:p>
        </w:tc>
        <w:tc>
          <w:tcPr>
            <w:tcW w:w="1878" w:type="dxa"/>
            <w:vAlign w:val="top"/>
          </w:tcPr>
          <w:p w14:paraId="637AC627">
            <w:pPr>
              <w:pStyle w:val="6"/>
              <w:spacing w:before="176" w:line="199" w:lineRule="exact"/>
              <w:ind w:left="28"/>
            </w:pPr>
            <w:r>
              <w:rPr>
                <w:spacing w:val="8"/>
                <w:position w:val="1"/>
              </w:rPr>
              <w:t>接件审查时发现的</w:t>
            </w:r>
          </w:p>
        </w:tc>
        <w:tc>
          <w:tcPr>
            <w:tcW w:w="2303" w:type="dxa"/>
            <w:vAlign w:val="top"/>
          </w:tcPr>
          <w:p w14:paraId="664978BE">
            <w:pPr>
              <w:pStyle w:val="6"/>
              <w:spacing w:before="91" w:line="227" w:lineRule="auto"/>
              <w:ind w:left="28" w:right="106"/>
            </w:pPr>
            <w:r>
              <w:rPr>
                <w:spacing w:val="5"/>
              </w:rPr>
              <w:t>警告</w:t>
            </w:r>
            <w:r>
              <w:rPr>
                <w:spacing w:val="6"/>
              </w:rPr>
              <w:t xml:space="preserve"> </w:t>
            </w:r>
            <w:r>
              <w:rPr>
                <w:spacing w:val="5"/>
              </w:rPr>
              <w:t>；逾期未改正的</w:t>
            </w:r>
            <w:r>
              <w:rPr>
                <w:spacing w:val="-8"/>
              </w:rPr>
              <w:t xml:space="preserve"> </w:t>
            </w:r>
            <w:r>
              <w:rPr>
                <w:spacing w:val="5"/>
              </w:rPr>
              <w:t>，处以1万元的</w:t>
            </w:r>
            <w:r>
              <w:t xml:space="preserve"> </w:t>
            </w:r>
            <w:r>
              <w:rPr>
                <w:spacing w:val="4"/>
              </w:rPr>
              <w:t>罚款。</w:t>
            </w:r>
          </w:p>
        </w:tc>
      </w:tr>
      <w:tr w14:paraId="64028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0" w:type="dxa"/>
            <w:vMerge w:val="continue"/>
            <w:tcBorders>
              <w:top w:val="nil"/>
              <w:bottom w:val="nil"/>
            </w:tcBorders>
            <w:vAlign w:val="top"/>
          </w:tcPr>
          <w:p w14:paraId="36ED5B77">
            <w:pPr>
              <w:rPr>
                <w:rFonts w:ascii="Arial"/>
                <w:sz w:val="21"/>
              </w:rPr>
            </w:pPr>
          </w:p>
        </w:tc>
        <w:tc>
          <w:tcPr>
            <w:tcW w:w="3264" w:type="dxa"/>
            <w:vMerge w:val="continue"/>
            <w:tcBorders>
              <w:top w:val="nil"/>
              <w:bottom w:val="nil"/>
            </w:tcBorders>
            <w:vAlign w:val="top"/>
          </w:tcPr>
          <w:p w14:paraId="04A46C2C">
            <w:pPr>
              <w:rPr>
                <w:rFonts w:ascii="Arial"/>
                <w:sz w:val="21"/>
              </w:rPr>
            </w:pPr>
          </w:p>
        </w:tc>
        <w:tc>
          <w:tcPr>
            <w:tcW w:w="1017" w:type="dxa"/>
            <w:vMerge w:val="continue"/>
            <w:tcBorders>
              <w:top w:val="nil"/>
              <w:bottom w:val="nil"/>
            </w:tcBorders>
            <w:vAlign w:val="top"/>
          </w:tcPr>
          <w:p w14:paraId="20D5A35E">
            <w:pPr>
              <w:rPr>
                <w:rFonts w:ascii="Arial"/>
                <w:sz w:val="21"/>
              </w:rPr>
            </w:pPr>
          </w:p>
        </w:tc>
        <w:tc>
          <w:tcPr>
            <w:tcW w:w="4082" w:type="dxa"/>
            <w:vMerge w:val="continue"/>
            <w:tcBorders>
              <w:top w:val="nil"/>
              <w:bottom w:val="nil"/>
            </w:tcBorders>
            <w:vAlign w:val="top"/>
          </w:tcPr>
          <w:p w14:paraId="72ABAA87">
            <w:pPr>
              <w:rPr>
                <w:rFonts w:ascii="Arial"/>
                <w:sz w:val="21"/>
              </w:rPr>
            </w:pPr>
          </w:p>
        </w:tc>
        <w:tc>
          <w:tcPr>
            <w:tcW w:w="1240" w:type="dxa"/>
            <w:vAlign w:val="top"/>
          </w:tcPr>
          <w:p w14:paraId="42B522E6">
            <w:pPr>
              <w:pStyle w:val="6"/>
              <w:spacing w:before="177" w:line="199" w:lineRule="exact"/>
              <w:ind w:left="207"/>
            </w:pPr>
            <w:r>
              <w:rPr>
                <w:spacing w:val="8"/>
                <w:position w:val="1"/>
              </w:rPr>
              <w:t>较重违法行为</w:t>
            </w:r>
          </w:p>
        </w:tc>
        <w:tc>
          <w:tcPr>
            <w:tcW w:w="1878" w:type="dxa"/>
            <w:vAlign w:val="top"/>
          </w:tcPr>
          <w:p w14:paraId="1418E569">
            <w:pPr>
              <w:pStyle w:val="6"/>
              <w:spacing w:before="177" w:line="198" w:lineRule="exact"/>
              <w:ind w:left="29"/>
            </w:pPr>
            <w:r>
              <w:rPr>
                <w:spacing w:val="8"/>
                <w:position w:val="1"/>
              </w:rPr>
              <w:t>核发许可前发现的</w:t>
            </w:r>
          </w:p>
        </w:tc>
        <w:tc>
          <w:tcPr>
            <w:tcW w:w="2303" w:type="dxa"/>
            <w:vAlign w:val="top"/>
          </w:tcPr>
          <w:p w14:paraId="2F3C86F5">
            <w:pPr>
              <w:pStyle w:val="6"/>
              <w:spacing w:before="92" w:line="227" w:lineRule="auto"/>
              <w:ind w:left="39" w:right="141" w:hanging="11"/>
            </w:pPr>
            <w:r>
              <w:rPr>
                <w:spacing w:val="5"/>
              </w:rPr>
              <w:t>警告</w:t>
            </w:r>
            <w:r>
              <w:t xml:space="preserve"> </w:t>
            </w:r>
            <w:r>
              <w:rPr>
                <w:spacing w:val="5"/>
              </w:rPr>
              <w:t>；逾期未改正的</w:t>
            </w:r>
            <w:r>
              <w:rPr>
                <w:spacing w:val="-8"/>
              </w:rPr>
              <w:t xml:space="preserve"> </w:t>
            </w:r>
            <w:r>
              <w:rPr>
                <w:spacing w:val="5"/>
              </w:rPr>
              <w:t>，处以1.5万元</w:t>
            </w:r>
            <w:r>
              <w:t xml:space="preserve"> </w:t>
            </w:r>
            <w:r>
              <w:rPr>
                <w:spacing w:val="6"/>
              </w:rPr>
              <w:t>以上2万元以下的罚款。</w:t>
            </w:r>
          </w:p>
        </w:tc>
      </w:tr>
      <w:tr w14:paraId="28D33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0" w:type="dxa"/>
            <w:vMerge w:val="continue"/>
            <w:tcBorders>
              <w:top w:val="nil"/>
            </w:tcBorders>
            <w:vAlign w:val="top"/>
          </w:tcPr>
          <w:p w14:paraId="6D89CD4C">
            <w:pPr>
              <w:rPr>
                <w:rFonts w:ascii="Arial"/>
                <w:sz w:val="21"/>
              </w:rPr>
            </w:pPr>
          </w:p>
        </w:tc>
        <w:tc>
          <w:tcPr>
            <w:tcW w:w="3264" w:type="dxa"/>
            <w:vMerge w:val="continue"/>
            <w:tcBorders>
              <w:top w:val="nil"/>
            </w:tcBorders>
            <w:vAlign w:val="top"/>
          </w:tcPr>
          <w:p w14:paraId="4E3832E8">
            <w:pPr>
              <w:rPr>
                <w:rFonts w:ascii="Arial"/>
                <w:sz w:val="21"/>
              </w:rPr>
            </w:pPr>
          </w:p>
        </w:tc>
        <w:tc>
          <w:tcPr>
            <w:tcW w:w="1017" w:type="dxa"/>
            <w:vMerge w:val="continue"/>
            <w:tcBorders>
              <w:top w:val="nil"/>
            </w:tcBorders>
            <w:vAlign w:val="top"/>
          </w:tcPr>
          <w:p w14:paraId="18D29EC2">
            <w:pPr>
              <w:rPr>
                <w:rFonts w:ascii="Arial"/>
                <w:sz w:val="21"/>
              </w:rPr>
            </w:pPr>
          </w:p>
        </w:tc>
        <w:tc>
          <w:tcPr>
            <w:tcW w:w="4082" w:type="dxa"/>
            <w:vMerge w:val="continue"/>
            <w:tcBorders>
              <w:top w:val="nil"/>
            </w:tcBorders>
            <w:vAlign w:val="top"/>
          </w:tcPr>
          <w:p w14:paraId="63546F16">
            <w:pPr>
              <w:rPr>
                <w:rFonts w:ascii="Arial"/>
                <w:sz w:val="21"/>
              </w:rPr>
            </w:pPr>
          </w:p>
        </w:tc>
        <w:tc>
          <w:tcPr>
            <w:tcW w:w="1240" w:type="dxa"/>
            <w:vAlign w:val="top"/>
          </w:tcPr>
          <w:p w14:paraId="78BACC27">
            <w:pPr>
              <w:pStyle w:val="6"/>
              <w:spacing w:before="177" w:line="200" w:lineRule="exact"/>
              <w:ind w:left="205"/>
            </w:pPr>
            <w:r>
              <w:rPr>
                <w:spacing w:val="8"/>
                <w:position w:val="1"/>
              </w:rPr>
              <w:t>严重违法行为</w:t>
            </w:r>
          </w:p>
        </w:tc>
        <w:tc>
          <w:tcPr>
            <w:tcW w:w="1878" w:type="dxa"/>
            <w:vAlign w:val="top"/>
          </w:tcPr>
          <w:p w14:paraId="4E4B78A9">
            <w:pPr>
              <w:pStyle w:val="6"/>
              <w:spacing w:before="177" w:line="199" w:lineRule="exact"/>
              <w:ind w:left="39"/>
            </w:pPr>
            <w:r>
              <w:rPr>
                <w:spacing w:val="7"/>
                <w:position w:val="1"/>
              </w:rPr>
              <w:t>已经取得许可的</w:t>
            </w:r>
          </w:p>
        </w:tc>
        <w:tc>
          <w:tcPr>
            <w:tcW w:w="2303" w:type="dxa"/>
            <w:vAlign w:val="top"/>
          </w:tcPr>
          <w:p w14:paraId="4D03C3F2">
            <w:pPr>
              <w:pStyle w:val="6"/>
              <w:spacing w:before="93" w:line="227" w:lineRule="auto"/>
              <w:ind w:left="28" w:right="106"/>
            </w:pPr>
            <w:r>
              <w:rPr>
                <w:spacing w:val="5"/>
              </w:rPr>
              <w:t>警告</w:t>
            </w:r>
            <w:r>
              <w:rPr>
                <w:spacing w:val="6"/>
              </w:rPr>
              <w:t xml:space="preserve"> </w:t>
            </w:r>
            <w:r>
              <w:rPr>
                <w:spacing w:val="5"/>
              </w:rPr>
              <w:t>；逾期未改正的</w:t>
            </w:r>
            <w:r>
              <w:rPr>
                <w:spacing w:val="-8"/>
              </w:rPr>
              <w:t xml:space="preserve"> </w:t>
            </w:r>
            <w:r>
              <w:rPr>
                <w:spacing w:val="5"/>
              </w:rPr>
              <w:t>，处以2万元以</w:t>
            </w:r>
            <w:r>
              <w:t xml:space="preserve"> </w:t>
            </w:r>
            <w:r>
              <w:rPr>
                <w:spacing w:val="7"/>
              </w:rPr>
              <w:t>上3万元以下的罚款。</w:t>
            </w:r>
          </w:p>
        </w:tc>
      </w:tr>
      <w:tr w14:paraId="1BF94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0" w:type="dxa"/>
            <w:vMerge w:val="restart"/>
            <w:tcBorders>
              <w:bottom w:val="nil"/>
            </w:tcBorders>
            <w:vAlign w:val="top"/>
          </w:tcPr>
          <w:p w14:paraId="42F09934">
            <w:pPr>
              <w:spacing w:line="334" w:lineRule="auto"/>
              <w:rPr>
                <w:rFonts w:ascii="Arial"/>
                <w:sz w:val="21"/>
              </w:rPr>
            </w:pPr>
          </w:p>
          <w:p w14:paraId="3A91190F">
            <w:pPr>
              <w:spacing w:line="334" w:lineRule="auto"/>
              <w:rPr>
                <w:rFonts w:ascii="Arial"/>
                <w:sz w:val="21"/>
              </w:rPr>
            </w:pPr>
          </w:p>
          <w:p w14:paraId="4F14CDC0">
            <w:pPr>
              <w:pStyle w:val="6"/>
              <w:spacing w:before="49" w:line="200" w:lineRule="auto"/>
              <w:ind w:left="249"/>
            </w:pPr>
            <w:r>
              <w:rPr>
                <w:spacing w:val="2"/>
              </w:rPr>
              <w:t>10.1</w:t>
            </w:r>
          </w:p>
        </w:tc>
        <w:tc>
          <w:tcPr>
            <w:tcW w:w="3264" w:type="dxa"/>
            <w:vMerge w:val="restart"/>
            <w:tcBorders>
              <w:bottom w:val="nil"/>
            </w:tcBorders>
            <w:vAlign w:val="top"/>
          </w:tcPr>
          <w:p w14:paraId="7540C804">
            <w:pPr>
              <w:spacing w:line="281" w:lineRule="auto"/>
              <w:rPr>
                <w:rFonts w:ascii="Arial"/>
                <w:sz w:val="21"/>
              </w:rPr>
            </w:pPr>
          </w:p>
          <w:p w14:paraId="750D4F23">
            <w:pPr>
              <w:spacing w:line="282" w:lineRule="auto"/>
              <w:rPr>
                <w:rFonts w:ascii="Arial"/>
                <w:sz w:val="21"/>
              </w:rPr>
            </w:pPr>
          </w:p>
          <w:p w14:paraId="4E40710F">
            <w:pPr>
              <w:pStyle w:val="6"/>
              <w:spacing w:before="48" w:line="227" w:lineRule="auto"/>
              <w:ind w:left="20" w:right="33"/>
            </w:pPr>
            <w:r>
              <w:rPr>
                <w:spacing w:val="8"/>
              </w:rPr>
              <w:t>对以欺骗</w:t>
            </w:r>
            <w:r>
              <w:rPr>
                <w:spacing w:val="-7"/>
              </w:rPr>
              <w:t xml:space="preserve"> </w:t>
            </w:r>
            <w:r>
              <w:rPr>
                <w:spacing w:val="8"/>
              </w:rPr>
              <w:t>、贿赂等不正当手段取得工程监理企业资质</w:t>
            </w:r>
            <w:r>
              <w:t xml:space="preserve"> </w:t>
            </w:r>
            <w:r>
              <w:rPr>
                <w:spacing w:val="8"/>
              </w:rPr>
              <w:t>证书的处罚</w:t>
            </w:r>
          </w:p>
        </w:tc>
        <w:tc>
          <w:tcPr>
            <w:tcW w:w="1017" w:type="dxa"/>
            <w:vMerge w:val="restart"/>
            <w:tcBorders>
              <w:bottom w:val="nil"/>
            </w:tcBorders>
            <w:vAlign w:val="top"/>
          </w:tcPr>
          <w:p w14:paraId="58D01B04">
            <w:pPr>
              <w:spacing w:line="395" w:lineRule="auto"/>
              <w:rPr>
                <w:rFonts w:ascii="Arial"/>
                <w:sz w:val="21"/>
              </w:rPr>
            </w:pPr>
          </w:p>
          <w:p w14:paraId="68C7E45B">
            <w:pPr>
              <w:pStyle w:val="6"/>
              <w:spacing w:before="49" w:line="218" w:lineRule="auto"/>
              <w:ind w:left="21" w:right="151" w:hanging="8"/>
              <w:jc w:val="both"/>
            </w:pPr>
            <w:r>
              <w:rPr>
                <w:spacing w:val="10"/>
              </w:rPr>
              <w:t>《工程监理企</w:t>
            </w:r>
            <w:r>
              <w:rPr>
                <w:spacing w:val="1"/>
              </w:rPr>
              <w:t xml:space="preserve"> </w:t>
            </w:r>
            <w:r>
              <w:rPr>
                <w:spacing w:val="8"/>
              </w:rPr>
              <w:t>业资质管理规</w:t>
            </w:r>
            <w:r>
              <w:rPr>
                <w:spacing w:val="4"/>
              </w:rPr>
              <w:t xml:space="preserve"> </w:t>
            </w:r>
            <w:r>
              <w:rPr>
                <w:spacing w:val="8"/>
              </w:rPr>
              <w:t>定》第二十八</w:t>
            </w:r>
            <w:r>
              <w:rPr>
                <w:spacing w:val="4"/>
              </w:rPr>
              <w:t xml:space="preserve"> </w:t>
            </w:r>
            <w:r>
              <w:rPr>
                <w:spacing w:val="6"/>
              </w:rPr>
              <w:t>条</w:t>
            </w:r>
          </w:p>
        </w:tc>
        <w:tc>
          <w:tcPr>
            <w:tcW w:w="4082" w:type="dxa"/>
            <w:vMerge w:val="restart"/>
            <w:tcBorders>
              <w:bottom w:val="nil"/>
            </w:tcBorders>
            <w:vAlign w:val="top"/>
          </w:tcPr>
          <w:p w14:paraId="132E6989">
            <w:pPr>
              <w:spacing w:line="396" w:lineRule="auto"/>
              <w:rPr>
                <w:rFonts w:ascii="Arial"/>
                <w:sz w:val="21"/>
              </w:rPr>
            </w:pPr>
          </w:p>
          <w:p w14:paraId="67389CE0">
            <w:pPr>
              <w:pStyle w:val="6"/>
              <w:spacing w:before="49" w:line="217" w:lineRule="auto"/>
              <w:ind w:left="23" w:right="11" w:firstLine="12"/>
            </w:pPr>
            <w:r>
              <w:rPr>
                <w:spacing w:val="7"/>
              </w:rPr>
              <w:t>以欺骗</w:t>
            </w:r>
            <w:r>
              <w:rPr>
                <w:spacing w:val="-7"/>
              </w:rPr>
              <w:t xml:space="preserve"> </w:t>
            </w:r>
            <w:r>
              <w:rPr>
                <w:spacing w:val="7"/>
              </w:rPr>
              <w:t>、贿赂等不正当手段取得工程监理企业资质证书的，</w:t>
            </w:r>
            <w:r>
              <w:rPr>
                <w:spacing w:val="-7"/>
              </w:rPr>
              <w:t xml:space="preserve"> </w:t>
            </w:r>
            <w:r>
              <w:rPr>
                <w:spacing w:val="7"/>
              </w:rPr>
              <w:t>由县级</w:t>
            </w:r>
            <w:r>
              <w:t xml:space="preserve"> </w:t>
            </w:r>
            <w:r>
              <w:rPr>
                <w:spacing w:val="8"/>
              </w:rPr>
              <w:t>以上地方人民政府建设主管部门或者有关部门给予警告</w:t>
            </w:r>
            <w:r>
              <w:rPr>
                <w:spacing w:val="-3"/>
              </w:rPr>
              <w:t xml:space="preserve"> </w:t>
            </w:r>
            <w:r>
              <w:rPr>
                <w:spacing w:val="8"/>
              </w:rPr>
              <w:t>，并处1万</w:t>
            </w:r>
            <w:r>
              <w:t xml:space="preserve">   </w:t>
            </w:r>
            <w:r>
              <w:rPr>
                <w:spacing w:val="8"/>
              </w:rPr>
              <w:t>元以上2万元以下的罚款，</w:t>
            </w:r>
            <w:r>
              <w:rPr>
                <w:spacing w:val="-6"/>
              </w:rPr>
              <w:t xml:space="preserve"> </w:t>
            </w:r>
            <w:r>
              <w:rPr>
                <w:spacing w:val="8"/>
              </w:rPr>
              <w:t>申请人3年内不得再次申请工程监理企</w:t>
            </w:r>
            <w:r>
              <w:t xml:space="preserve">     </w:t>
            </w:r>
            <w:r>
              <w:rPr>
                <w:spacing w:val="6"/>
              </w:rPr>
              <w:t>业资质。</w:t>
            </w:r>
          </w:p>
        </w:tc>
        <w:tc>
          <w:tcPr>
            <w:tcW w:w="1240" w:type="dxa"/>
            <w:vAlign w:val="top"/>
          </w:tcPr>
          <w:p w14:paraId="414AD90B">
            <w:pPr>
              <w:pStyle w:val="6"/>
              <w:spacing w:before="178" w:line="199" w:lineRule="exact"/>
              <w:ind w:left="207"/>
            </w:pPr>
            <w:r>
              <w:rPr>
                <w:spacing w:val="8"/>
                <w:position w:val="1"/>
              </w:rPr>
              <w:t>一般违法行为</w:t>
            </w:r>
          </w:p>
        </w:tc>
        <w:tc>
          <w:tcPr>
            <w:tcW w:w="1878" w:type="dxa"/>
            <w:vAlign w:val="top"/>
          </w:tcPr>
          <w:p w14:paraId="185E72F6">
            <w:pPr>
              <w:pStyle w:val="6"/>
              <w:spacing w:before="178" w:line="199" w:lineRule="exact"/>
              <w:ind w:left="42"/>
            </w:pPr>
            <w:r>
              <w:rPr>
                <w:spacing w:val="6"/>
                <w:position w:val="1"/>
              </w:rPr>
              <w:t>尚未承揽业务的</w:t>
            </w:r>
          </w:p>
        </w:tc>
        <w:tc>
          <w:tcPr>
            <w:tcW w:w="2303" w:type="dxa"/>
            <w:vAlign w:val="top"/>
          </w:tcPr>
          <w:p w14:paraId="2AE70809">
            <w:pPr>
              <w:pStyle w:val="6"/>
              <w:spacing w:before="178" w:line="197" w:lineRule="exact"/>
              <w:ind w:left="33"/>
            </w:pPr>
            <w:r>
              <w:rPr>
                <w:spacing w:val="5"/>
                <w:position w:val="1"/>
              </w:rPr>
              <w:t>给予警告</w:t>
            </w:r>
            <w:r>
              <w:rPr>
                <w:spacing w:val="-6"/>
                <w:position w:val="1"/>
              </w:rPr>
              <w:t xml:space="preserve"> </w:t>
            </w:r>
            <w:r>
              <w:rPr>
                <w:spacing w:val="5"/>
                <w:position w:val="1"/>
              </w:rPr>
              <w:t>，并处1万元。</w:t>
            </w:r>
          </w:p>
        </w:tc>
      </w:tr>
      <w:tr w14:paraId="2FE6B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0" w:type="dxa"/>
            <w:vMerge w:val="continue"/>
            <w:tcBorders>
              <w:top w:val="nil"/>
              <w:bottom w:val="nil"/>
            </w:tcBorders>
            <w:vAlign w:val="top"/>
          </w:tcPr>
          <w:p w14:paraId="546F2923">
            <w:pPr>
              <w:rPr>
                <w:rFonts w:ascii="Arial"/>
                <w:sz w:val="21"/>
              </w:rPr>
            </w:pPr>
          </w:p>
        </w:tc>
        <w:tc>
          <w:tcPr>
            <w:tcW w:w="3264" w:type="dxa"/>
            <w:vMerge w:val="continue"/>
            <w:tcBorders>
              <w:top w:val="nil"/>
              <w:bottom w:val="nil"/>
            </w:tcBorders>
            <w:vAlign w:val="top"/>
          </w:tcPr>
          <w:p w14:paraId="43055B97">
            <w:pPr>
              <w:rPr>
                <w:rFonts w:ascii="Arial"/>
                <w:sz w:val="21"/>
              </w:rPr>
            </w:pPr>
          </w:p>
        </w:tc>
        <w:tc>
          <w:tcPr>
            <w:tcW w:w="1017" w:type="dxa"/>
            <w:vMerge w:val="continue"/>
            <w:tcBorders>
              <w:top w:val="nil"/>
              <w:bottom w:val="nil"/>
            </w:tcBorders>
            <w:vAlign w:val="top"/>
          </w:tcPr>
          <w:p w14:paraId="4ADF1BAE">
            <w:pPr>
              <w:rPr>
                <w:rFonts w:ascii="Arial"/>
                <w:sz w:val="21"/>
              </w:rPr>
            </w:pPr>
          </w:p>
        </w:tc>
        <w:tc>
          <w:tcPr>
            <w:tcW w:w="4082" w:type="dxa"/>
            <w:vMerge w:val="continue"/>
            <w:tcBorders>
              <w:top w:val="nil"/>
              <w:bottom w:val="nil"/>
            </w:tcBorders>
            <w:vAlign w:val="top"/>
          </w:tcPr>
          <w:p w14:paraId="0B5969CF">
            <w:pPr>
              <w:rPr>
                <w:rFonts w:ascii="Arial"/>
                <w:sz w:val="21"/>
              </w:rPr>
            </w:pPr>
          </w:p>
        </w:tc>
        <w:tc>
          <w:tcPr>
            <w:tcW w:w="1240" w:type="dxa"/>
            <w:vAlign w:val="top"/>
          </w:tcPr>
          <w:p w14:paraId="184E5DE3">
            <w:pPr>
              <w:pStyle w:val="6"/>
              <w:spacing w:before="179" w:line="199" w:lineRule="exact"/>
              <w:ind w:left="207"/>
            </w:pPr>
            <w:r>
              <w:rPr>
                <w:spacing w:val="8"/>
                <w:position w:val="1"/>
              </w:rPr>
              <w:t>较重违法行为</w:t>
            </w:r>
          </w:p>
        </w:tc>
        <w:tc>
          <w:tcPr>
            <w:tcW w:w="1878" w:type="dxa"/>
            <w:vAlign w:val="top"/>
          </w:tcPr>
          <w:p w14:paraId="62050126">
            <w:pPr>
              <w:pStyle w:val="6"/>
              <w:spacing w:before="95" w:line="228" w:lineRule="auto"/>
              <w:ind w:left="27" w:right="33" w:firstLine="12"/>
            </w:pPr>
            <w:r>
              <w:rPr>
                <w:spacing w:val="6"/>
              </w:rPr>
              <w:t>已经承揽业务</w:t>
            </w:r>
            <w:r>
              <w:rPr>
                <w:spacing w:val="-7"/>
              </w:rPr>
              <w:t xml:space="preserve"> </w:t>
            </w:r>
            <w:r>
              <w:rPr>
                <w:spacing w:val="6"/>
              </w:rPr>
              <w:t>，未造成危害后</w:t>
            </w:r>
            <w:r>
              <w:t xml:space="preserve"> </w:t>
            </w:r>
            <w:r>
              <w:rPr>
                <w:spacing w:val="7"/>
              </w:rPr>
              <w:t>果的</w:t>
            </w:r>
          </w:p>
        </w:tc>
        <w:tc>
          <w:tcPr>
            <w:tcW w:w="2303" w:type="dxa"/>
            <w:vAlign w:val="top"/>
          </w:tcPr>
          <w:p w14:paraId="7C430F62">
            <w:pPr>
              <w:pStyle w:val="6"/>
              <w:spacing w:before="95" w:line="227" w:lineRule="auto"/>
              <w:ind w:left="29" w:right="71" w:firstLine="4"/>
            </w:pPr>
            <w:r>
              <w:rPr>
                <w:spacing w:val="6"/>
              </w:rPr>
              <w:t>给予警告</w:t>
            </w:r>
            <w:r>
              <w:rPr>
                <w:spacing w:val="1"/>
              </w:rPr>
              <w:t xml:space="preserve"> </w:t>
            </w:r>
            <w:r>
              <w:rPr>
                <w:spacing w:val="6"/>
              </w:rPr>
              <w:t>，并处1万元以上1.5万元以</w:t>
            </w:r>
            <w:r>
              <w:t xml:space="preserve"> </w:t>
            </w:r>
            <w:r>
              <w:rPr>
                <w:spacing w:val="6"/>
              </w:rPr>
              <w:t>下的罚款。</w:t>
            </w:r>
          </w:p>
        </w:tc>
      </w:tr>
      <w:tr w14:paraId="6147F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0" w:type="dxa"/>
            <w:vMerge w:val="continue"/>
            <w:tcBorders>
              <w:top w:val="nil"/>
            </w:tcBorders>
            <w:vAlign w:val="top"/>
          </w:tcPr>
          <w:p w14:paraId="45FFB288">
            <w:pPr>
              <w:rPr>
                <w:rFonts w:ascii="Arial"/>
                <w:sz w:val="21"/>
              </w:rPr>
            </w:pPr>
          </w:p>
        </w:tc>
        <w:tc>
          <w:tcPr>
            <w:tcW w:w="3264" w:type="dxa"/>
            <w:vMerge w:val="continue"/>
            <w:tcBorders>
              <w:top w:val="nil"/>
            </w:tcBorders>
            <w:vAlign w:val="top"/>
          </w:tcPr>
          <w:p w14:paraId="3BB07327">
            <w:pPr>
              <w:rPr>
                <w:rFonts w:ascii="Arial"/>
                <w:sz w:val="21"/>
              </w:rPr>
            </w:pPr>
          </w:p>
        </w:tc>
        <w:tc>
          <w:tcPr>
            <w:tcW w:w="1017" w:type="dxa"/>
            <w:vMerge w:val="continue"/>
            <w:tcBorders>
              <w:top w:val="nil"/>
            </w:tcBorders>
            <w:vAlign w:val="top"/>
          </w:tcPr>
          <w:p w14:paraId="4214CDDE">
            <w:pPr>
              <w:rPr>
                <w:rFonts w:ascii="Arial"/>
                <w:sz w:val="21"/>
              </w:rPr>
            </w:pPr>
          </w:p>
        </w:tc>
        <w:tc>
          <w:tcPr>
            <w:tcW w:w="4082" w:type="dxa"/>
            <w:vMerge w:val="continue"/>
            <w:tcBorders>
              <w:top w:val="nil"/>
            </w:tcBorders>
            <w:vAlign w:val="top"/>
          </w:tcPr>
          <w:p w14:paraId="11DDE5D0">
            <w:pPr>
              <w:rPr>
                <w:rFonts w:ascii="Arial"/>
                <w:sz w:val="21"/>
              </w:rPr>
            </w:pPr>
          </w:p>
        </w:tc>
        <w:tc>
          <w:tcPr>
            <w:tcW w:w="1240" w:type="dxa"/>
            <w:vAlign w:val="top"/>
          </w:tcPr>
          <w:p w14:paraId="4DDD0EF4">
            <w:pPr>
              <w:pStyle w:val="6"/>
              <w:spacing w:before="180" w:line="199" w:lineRule="exact"/>
              <w:ind w:left="205"/>
            </w:pPr>
            <w:r>
              <w:rPr>
                <w:spacing w:val="8"/>
                <w:position w:val="1"/>
              </w:rPr>
              <w:t>严重违法行为</w:t>
            </w:r>
          </w:p>
        </w:tc>
        <w:tc>
          <w:tcPr>
            <w:tcW w:w="1878" w:type="dxa"/>
            <w:vAlign w:val="top"/>
          </w:tcPr>
          <w:p w14:paraId="62FACD72">
            <w:pPr>
              <w:pStyle w:val="6"/>
              <w:spacing w:before="95" w:line="228" w:lineRule="auto"/>
              <w:ind w:left="39" w:right="33"/>
            </w:pPr>
            <w:r>
              <w:rPr>
                <w:spacing w:val="6"/>
              </w:rPr>
              <w:t>已经承揽业务</w:t>
            </w:r>
            <w:r>
              <w:rPr>
                <w:spacing w:val="-7"/>
              </w:rPr>
              <w:t xml:space="preserve"> </w:t>
            </w:r>
            <w:r>
              <w:rPr>
                <w:spacing w:val="6"/>
              </w:rPr>
              <w:t>，造成危害后果</w:t>
            </w:r>
            <w:r>
              <w:t xml:space="preserve"> 的</w:t>
            </w:r>
          </w:p>
        </w:tc>
        <w:tc>
          <w:tcPr>
            <w:tcW w:w="2303" w:type="dxa"/>
            <w:vAlign w:val="top"/>
          </w:tcPr>
          <w:p w14:paraId="3E79B6E5">
            <w:pPr>
              <w:pStyle w:val="6"/>
              <w:spacing w:before="95" w:line="227" w:lineRule="auto"/>
              <w:ind w:left="29" w:right="71" w:firstLine="4"/>
            </w:pPr>
            <w:r>
              <w:rPr>
                <w:spacing w:val="6"/>
              </w:rPr>
              <w:t>给予警告</w:t>
            </w:r>
            <w:r>
              <w:rPr>
                <w:spacing w:val="1"/>
              </w:rPr>
              <w:t xml:space="preserve"> </w:t>
            </w:r>
            <w:r>
              <w:rPr>
                <w:spacing w:val="6"/>
              </w:rPr>
              <w:t>，并处1.5万元以上2万元以</w:t>
            </w:r>
            <w:r>
              <w:t xml:space="preserve"> </w:t>
            </w:r>
            <w:r>
              <w:rPr>
                <w:spacing w:val="6"/>
              </w:rPr>
              <w:t>下的罚款。</w:t>
            </w:r>
          </w:p>
        </w:tc>
      </w:tr>
      <w:tr w14:paraId="16781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0" w:type="dxa"/>
            <w:vMerge w:val="restart"/>
            <w:tcBorders>
              <w:bottom w:val="nil"/>
            </w:tcBorders>
            <w:vAlign w:val="top"/>
          </w:tcPr>
          <w:p w14:paraId="5D3C0F37">
            <w:pPr>
              <w:spacing w:line="461" w:lineRule="auto"/>
              <w:rPr>
                <w:rFonts w:ascii="Arial"/>
                <w:sz w:val="21"/>
              </w:rPr>
            </w:pPr>
          </w:p>
          <w:p w14:paraId="68F191E2">
            <w:pPr>
              <w:pStyle w:val="6"/>
              <w:spacing w:before="48" w:line="200" w:lineRule="auto"/>
              <w:ind w:left="249"/>
            </w:pPr>
            <w:r>
              <w:rPr>
                <w:spacing w:val="2"/>
              </w:rPr>
              <w:t>10.2</w:t>
            </w:r>
          </w:p>
        </w:tc>
        <w:tc>
          <w:tcPr>
            <w:tcW w:w="3264" w:type="dxa"/>
            <w:vMerge w:val="restart"/>
            <w:tcBorders>
              <w:bottom w:val="nil"/>
            </w:tcBorders>
            <w:vAlign w:val="top"/>
          </w:tcPr>
          <w:p w14:paraId="6BB05B22">
            <w:pPr>
              <w:spacing w:line="354" w:lineRule="auto"/>
              <w:rPr>
                <w:rFonts w:ascii="Arial"/>
                <w:sz w:val="21"/>
              </w:rPr>
            </w:pPr>
          </w:p>
          <w:p w14:paraId="3F6AFF19">
            <w:pPr>
              <w:pStyle w:val="6"/>
              <w:spacing w:before="49" w:line="227" w:lineRule="auto"/>
              <w:ind w:left="20" w:right="50"/>
            </w:pPr>
            <w:r>
              <w:rPr>
                <w:spacing w:val="5"/>
              </w:rPr>
              <w:t>对在监理过程中实施商业贿赂</w:t>
            </w:r>
            <w:r>
              <w:rPr>
                <w:spacing w:val="10"/>
                <w:w w:val="102"/>
              </w:rPr>
              <w:t xml:space="preserve"> </w:t>
            </w:r>
            <w:r>
              <w:rPr>
                <w:spacing w:val="5"/>
              </w:rPr>
              <w:t>，涂改</w:t>
            </w:r>
            <w:r>
              <w:rPr>
                <w:spacing w:val="-17"/>
              </w:rPr>
              <w:t xml:space="preserve"> </w:t>
            </w:r>
            <w:r>
              <w:rPr>
                <w:spacing w:val="5"/>
              </w:rPr>
              <w:t>、伪造</w:t>
            </w:r>
            <w:r>
              <w:rPr>
                <w:spacing w:val="-13"/>
              </w:rPr>
              <w:t xml:space="preserve"> </w:t>
            </w:r>
            <w:r>
              <w:rPr>
                <w:spacing w:val="5"/>
              </w:rPr>
              <w:t>、出借、</w:t>
            </w:r>
            <w:r>
              <w:t xml:space="preserve"> </w:t>
            </w:r>
            <w:r>
              <w:rPr>
                <w:spacing w:val="9"/>
              </w:rPr>
              <w:t>转让工程监理企业资质证书的处罚</w:t>
            </w:r>
          </w:p>
        </w:tc>
        <w:tc>
          <w:tcPr>
            <w:tcW w:w="1017" w:type="dxa"/>
            <w:vMerge w:val="restart"/>
            <w:tcBorders>
              <w:bottom w:val="nil"/>
            </w:tcBorders>
            <w:vAlign w:val="top"/>
          </w:tcPr>
          <w:p w14:paraId="130ED372">
            <w:pPr>
              <w:pStyle w:val="6"/>
              <w:spacing w:before="237" w:line="218" w:lineRule="auto"/>
              <w:ind w:left="21" w:right="151" w:hanging="8"/>
              <w:jc w:val="both"/>
            </w:pPr>
            <w:r>
              <w:rPr>
                <w:spacing w:val="10"/>
              </w:rPr>
              <w:t>《工程监理企</w:t>
            </w:r>
            <w:r>
              <w:rPr>
                <w:spacing w:val="1"/>
              </w:rPr>
              <w:t xml:space="preserve"> </w:t>
            </w:r>
            <w:r>
              <w:rPr>
                <w:spacing w:val="8"/>
              </w:rPr>
              <w:t>业资质管理规</w:t>
            </w:r>
            <w:r>
              <w:rPr>
                <w:spacing w:val="4"/>
              </w:rPr>
              <w:t xml:space="preserve"> </w:t>
            </w:r>
            <w:r>
              <w:rPr>
                <w:spacing w:val="8"/>
              </w:rPr>
              <w:t>定》第二十九</w:t>
            </w:r>
            <w:r>
              <w:rPr>
                <w:spacing w:val="4"/>
              </w:rPr>
              <w:t xml:space="preserve"> </w:t>
            </w:r>
            <w:r>
              <w:rPr>
                <w:spacing w:val="6"/>
              </w:rPr>
              <w:t>条</w:t>
            </w:r>
          </w:p>
        </w:tc>
        <w:tc>
          <w:tcPr>
            <w:tcW w:w="4082" w:type="dxa"/>
            <w:vMerge w:val="restart"/>
            <w:tcBorders>
              <w:bottom w:val="nil"/>
            </w:tcBorders>
            <w:vAlign w:val="top"/>
          </w:tcPr>
          <w:p w14:paraId="65322379">
            <w:pPr>
              <w:pStyle w:val="6"/>
              <w:spacing w:before="239" w:line="216" w:lineRule="auto"/>
              <w:ind w:left="22" w:right="11" w:firstLine="2"/>
            </w:pPr>
            <w:r>
              <w:rPr>
                <w:spacing w:val="8"/>
              </w:rPr>
              <w:t>工程监理企业有本规定第十六条第七项</w:t>
            </w:r>
            <w:r>
              <w:rPr>
                <w:spacing w:val="-18"/>
              </w:rPr>
              <w:t xml:space="preserve"> </w:t>
            </w:r>
            <w:r>
              <w:rPr>
                <w:spacing w:val="8"/>
              </w:rPr>
              <w:t>、第八项行</w:t>
            </w:r>
            <w:r>
              <w:rPr>
                <w:spacing w:val="7"/>
              </w:rPr>
              <w:t>为之一的，</w:t>
            </w:r>
            <w:r>
              <w:rPr>
                <w:spacing w:val="-7"/>
              </w:rPr>
              <w:t xml:space="preserve"> </w:t>
            </w:r>
            <w:r>
              <w:rPr>
                <w:spacing w:val="7"/>
              </w:rPr>
              <w:t>由县</w:t>
            </w:r>
            <w:r>
              <w:t xml:space="preserve"> </w:t>
            </w:r>
            <w:r>
              <w:rPr>
                <w:spacing w:val="8"/>
              </w:rPr>
              <w:t>级以上地方人民政府建设主管部门或者有关部门予以警告</w:t>
            </w:r>
            <w:r>
              <w:rPr>
                <w:spacing w:val="3"/>
              </w:rPr>
              <w:t xml:space="preserve"> </w:t>
            </w:r>
            <w:r>
              <w:rPr>
                <w:spacing w:val="8"/>
              </w:rPr>
              <w:t>，责令其</w:t>
            </w:r>
            <w:r>
              <w:t xml:space="preserve"> </w:t>
            </w:r>
            <w:r>
              <w:rPr>
                <w:spacing w:val="6"/>
              </w:rPr>
              <w:t>改正</w:t>
            </w:r>
            <w:r>
              <w:rPr>
                <w:spacing w:val="4"/>
              </w:rPr>
              <w:t xml:space="preserve"> </w:t>
            </w:r>
            <w:r>
              <w:rPr>
                <w:spacing w:val="6"/>
              </w:rPr>
              <w:t>，并处1万元以上3万元以下的罚款</w:t>
            </w:r>
            <w:r>
              <w:rPr>
                <w:spacing w:val="-8"/>
              </w:rPr>
              <w:t xml:space="preserve"> </w:t>
            </w:r>
            <w:r>
              <w:rPr>
                <w:spacing w:val="6"/>
              </w:rPr>
              <w:t>；造成损失的</w:t>
            </w:r>
            <w:r>
              <w:rPr>
                <w:spacing w:val="-5"/>
              </w:rPr>
              <w:t xml:space="preserve"> </w:t>
            </w:r>
            <w:r>
              <w:rPr>
                <w:spacing w:val="6"/>
              </w:rPr>
              <w:t>，依法承担</w:t>
            </w:r>
            <w:r>
              <w:t xml:space="preserve">     </w:t>
            </w:r>
            <w:r>
              <w:rPr>
                <w:spacing w:val="6"/>
              </w:rPr>
              <w:t>赔偿责任</w:t>
            </w:r>
            <w:r>
              <w:rPr>
                <w:spacing w:val="-4"/>
              </w:rPr>
              <w:t xml:space="preserve"> </w:t>
            </w:r>
            <w:r>
              <w:rPr>
                <w:spacing w:val="6"/>
              </w:rPr>
              <w:t>；构成犯罪的</w:t>
            </w:r>
            <w:r>
              <w:rPr>
                <w:spacing w:val="-7"/>
              </w:rPr>
              <w:t xml:space="preserve"> </w:t>
            </w:r>
            <w:r>
              <w:rPr>
                <w:spacing w:val="6"/>
              </w:rPr>
              <w:t>，依法追究刑事责任。</w:t>
            </w:r>
          </w:p>
        </w:tc>
        <w:tc>
          <w:tcPr>
            <w:tcW w:w="1240" w:type="dxa"/>
            <w:vAlign w:val="top"/>
          </w:tcPr>
          <w:p w14:paraId="697A14C9">
            <w:pPr>
              <w:pStyle w:val="6"/>
              <w:spacing w:before="111" w:line="198" w:lineRule="exact"/>
              <w:ind w:left="207"/>
            </w:pPr>
            <w:r>
              <w:rPr>
                <w:spacing w:val="8"/>
                <w:position w:val="1"/>
              </w:rPr>
              <w:t>一般违法行为</w:t>
            </w:r>
          </w:p>
        </w:tc>
        <w:tc>
          <w:tcPr>
            <w:tcW w:w="1878" w:type="dxa"/>
            <w:vAlign w:val="top"/>
          </w:tcPr>
          <w:p w14:paraId="0FB6CF64">
            <w:pPr>
              <w:pStyle w:val="6"/>
              <w:spacing w:before="111" w:line="198" w:lineRule="exact"/>
              <w:ind w:left="28"/>
            </w:pPr>
            <w:r>
              <w:rPr>
                <w:spacing w:val="8"/>
                <w:position w:val="1"/>
              </w:rPr>
              <w:t>未造成危害后果的</w:t>
            </w:r>
          </w:p>
        </w:tc>
        <w:tc>
          <w:tcPr>
            <w:tcW w:w="2303" w:type="dxa"/>
            <w:vAlign w:val="top"/>
          </w:tcPr>
          <w:p w14:paraId="47C60B1C">
            <w:pPr>
              <w:pStyle w:val="6"/>
              <w:spacing w:before="111" w:line="196" w:lineRule="exact"/>
              <w:ind w:left="28"/>
            </w:pPr>
            <w:r>
              <w:rPr>
                <w:spacing w:val="5"/>
                <w:position w:val="1"/>
              </w:rPr>
              <w:t>警告</w:t>
            </w:r>
            <w:r>
              <w:rPr>
                <w:position w:val="1"/>
              </w:rPr>
              <w:t xml:space="preserve"> </w:t>
            </w:r>
            <w:r>
              <w:rPr>
                <w:spacing w:val="5"/>
                <w:position w:val="1"/>
              </w:rPr>
              <w:t>，处1万元的罚款。</w:t>
            </w:r>
          </w:p>
        </w:tc>
      </w:tr>
      <w:tr w14:paraId="72C00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0" w:type="dxa"/>
            <w:vMerge w:val="continue"/>
            <w:tcBorders>
              <w:top w:val="nil"/>
              <w:bottom w:val="nil"/>
            </w:tcBorders>
            <w:vAlign w:val="top"/>
          </w:tcPr>
          <w:p w14:paraId="23A78833">
            <w:pPr>
              <w:rPr>
                <w:rFonts w:ascii="Arial"/>
                <w:sz w:val="21"/>
              </w:rPr>
            </w:pPr>
          </w:p>
        </w:tc>
        <w:tc>
          <w:tcPr>
            <w:tcW w:w="3264" w:type="dxa"/>
            <w:vMerge w:val="continue"/>
            <w:tcBorders>
              <w:top w:val="nil"/>
              <w:bottom w:val="nil"/>
            </w:tcBorders>
            <w:vAlign w:val="top"/>
          </w:tcPr>
          <w:p w14:paraId="341C0278">
            <w:pPr>
              <w:rPr>
                <w:rFonts w:ascii="Arial"/>
                <w:sz w:val="21"/>
              </w:rPr>
            </w:pPr>
          </w:p>
        </w:tc>
        <w:tc>
          <w:tcPr>
            <w:tcW w:w="1017" w:type="dxa"/>
            <w:vMerge w:val="continue"/>
            <w:tcBorders>
              <w:top w:val="nil"/>
              <w:bottom w:val="nil"/>
            </w:tcBorders>
            <w:vAlign w:val="top"/>
          </w:tcPr>
          <w:p w14:paraId="6B2DC048">
            <w:pPr>
              <w:rPr>
                <w:rFonts w:ascii="Arial"/>
                <w:sz w:val="21"/>
              </w:rPr>
            </w:pPr>
          </w:p>
        </w:tc>
        <w:tc>
          <w:tcPr>
            <w:tcW w:w="4082" w:type="dxa"/>
            <w:vMerge w:val="continue"/>
            <w:tcBorders>
              <w:top w:val="nil"/>
              <w:bottom w:val="nil"/>
            </w:tcBorders>
            <w:vAlign w:val="top"/>
          </w:tcPr>
          <w:p w14:paraId="3EA5556F">
            <w:pPr>
              <w:rPr>
                <w:rFonts w:ascii="Arial"/>
                <w:sz w:val="21"/>
              </w:rPr>
            </w:pPr>
          </w:p>
        </w:tc>
        <w:tc>
          <w:tcPr>
            <w:tcW w:w="1240" w:type="dxa"/>
            <w:vAlign w:val="top"/>
          </w:tcPr>
          <w:p w14:paraId="53798BC7">
            <w:pPr>
              <w:pStyle w:val="6"/>
              <w:spacing w:before="111" w:line="199" w:lineRule="exact"/>
              <w:ind w:left="207"/>
            </w:pPr>
            <w:r>
              <w:rPr>
                <w:spacing w:val="8"/>
                <w:position w:val="1"/>
              </w:rPr>
              <w:t>较重违法行为</w:t>
            </w:r>
          </w:p>
        </w:tc>
        <w:tc>
          <w:tcPr>
            <w:tcW w:w="1878" w:type="dxa"/>
            <w:vAlign w:val="top"/>
          </w:tcPr>
          <w:p w14:paraId="5FD06272">
            <w:pPr>
              <w:pStyle w:val="6"/>
              <w:spacing w:before="111" w:line="198" w:lineRule="exact"/>
              <w:ind w:left="27"/>
            </w:pPr>
            <w:r>
              <w:rPr>
                <w:spacing w:val="9"/>
                <w:position w:val="1"/>
              </w:rPr>
              <w:t>造成的危害后果可以消除的</w:t>
            </w:r>
          </w:p>
        </w:tc>
        <w:tc>
          <w:tcPr>
            <w:tcW w:w="2303" w:type="dxa"/>
            <w:vAlign w:val="top"/>
          </w:tcPr>
          <w:p w14:paraId="36C6B1D3">
            <w:pPr>
              <w:pStyle w:val="6"/>
              <w:spacing w:before="27" w:line="197" w:lineRule="exact"/>
              <w:ind w:left="28"/>
            </w:pPr>
            <w:r>
              <w:rPr>
                <w:spacing w:val="7"/>
                <w:position w:val="1"/>
              </w:rPr>
              <w:t>警告</w:t>
            </w:r>
            <w:r>
              <w:rPr>
                <w:spacing w:val="-3"/>
                <w:position w:val="1"/>
              </w:rPr>
              <w:t xml:space="preserve"> </w:t>
            </w:r>
            <w:r>
              <w:rPr>
                <w:spacing w:val="7"/>
                <w:position w:val="1"/>
              </w:rPr>
              <w:t>，处1万元以上2万元以下的罚款</w:t>
            </w:r>
          </w:p>
          <w:p w14:paraId="4539C8C7">
            <w:pPr>
              <w:pStyle w:val="6"/>
              <w:spacing w:before="68" w:line="66" w:lineRule="exact"/>
              <w:ind w:left="42"/>
            </w:pPr>
            <w:r>
              <w:rPr>
                <w:position w:val="1"/>
              </w:rPr>
              <w:t>。</w:t>
            </w:r>
          </w:p>
        </w:tc>
      </w:tr>
      <w:tr w14:paraId="24579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30" w:type="dxa"/>
            <w:vMerge w:val="continue"/>
            <w:tcBorders>
              <w:top w:val="nil"/>
            </w:tcBorders>
            <w:vAlign w:val="top"/>
          </w:tcPr>
          <w:p w14:paraId="033182BF">
            <w:pPr>
              <w:rPr>
                <w:rFonts w:ascii="Arial"/>
                <w:sz w:val="21"/>
              </w:rPr>
            </w:pPr>
          </w:p>
        </w:tc>
        <w:tc>
          <w:tcPr>
            <w:tcW w:w="3264" w:type="dxa"/>
            <w:vMerge w:val="continue"/>
            <w:tcBorders>
              <w:top w:val="nil"/>
            </w:tcBorders>
            <w:vAlign w:val="top"/>
          </w:tcPr>
          <w:p w14:paraId="75376E3C">
            <w:pPr>
              <w:rPr>
                <w:rFonts w:ascii="Arial"/>
                <w:sz w:val="21"/>
              </w:rPr>
            </w:pPr>
          </w:p>
        </w:tc>
        <w:tc>
          <w:tcPr>
            <w:tcW w:w="1017" w:type="dxa"/>
            <w:vMerge w:val="continue"/>
            <w:tcBorders>
              <w:top w:val="nil"/>
            </w:tcBorders>
            <w:vAlign w:val="top"/>
          </w:tcPr>
          <w:p w14:paraId="4A0506C8">
            <w:pPr>
              <w:rPr>
                <w:rFonts w:ascii="Arial"/>
                <w:sz w:val="21"/>
              </w:rPr>
            </w:pPr>
          </w:p>
        </w:tc>
        <w:tc>
          <w:tcPr>
            <w:tcW w:w="4082" w:type="dxa"/>
            <w:vMerge w:val="continue"/>
            <w:tcBorders>
              <w:top w:val="nil"/>
            </w:tcBorders>
            <w:vAlign w:val="top"/>
          </w:tcPr>
          <w:p w14:paraId="5744F6D9">
            <w:pPr>
              <w:rPr>
                <w:rFonts w:ascii="Arial"/>
                <w:sz w:val="21"/>
              </w:rPr>
            </w:pPr>
          </w:p>
        </w:tc>
        <w:tc>
          <w:tcPr>
            <w:tcW w:w="1240" w:type="dxa"/>
            <w:vAlign w:val="top"/>
          </w:tcPr>
          <w:p w14:paraId="682C6364">
            <w:pPr>
              <w:pStyle w:val="6"/>
              <w:spacing w:before="111" w:line="200" w:lineRule="exact"/>
              <w:ind w:left="205"/>
            </w:pPr>
            <w:r>
              <w:rPr>
                <w:spacing w:val="8"/>
                <w:position w:val="1"/>
              </w:rPr>
              <w:t>严重违法行为</w:t>
            </w:r>
          </w:p>
        </w:tc>
        <w:tc>
          <w:tcPr>
            <w:tcW w:w="1878" w:type="dxa"/>
            <w:vAlign w:val="top"/>
          </w:tcPr>
          <w:p w14:paraId="066F966C">
            <w:pPr>
              <w:pStyle w:val="6"/>
              <w:spacing w:before="111" w:line="199" w:lineRule="exact"/>
              <w:ind w:left="27"/>
            </w:pPr>
            <w:r>
              <w:rPr>
                <w:spacing w:val="9"/>
                <w:position w:val="1"/>
              </w:rPr>
              <w:t>造成的危害后果无法消除的</w:t>
            </w:r>
          </w:p>
        </w:tc>
        <w:tc>
          <w:tcPr>
            <w:tcW w:w="2303" w:type="dxa"/>
            <w:vAlign w:val="top"/>
          </w:tcPr>
          <w:p w14:paraId="3A690C03">
            <w:pPr>
              <w:pStyle w:val="6"/>
              <w:spacing w:before="27" w:line="197" w:lineRule="exact"/>
              <w:ind w:left="28"/>
            </w:pPr>
            <w:r>
              <w:rPr>
                <w:spacing w:val="7"/>
                <w:position w:val="1"/>
              </w:rPr>
              <w:t>警告</w:t>
            </w:r>
            <w:r>
              <w:rPr>
                <w:spacing w:val="-3"/>
                <w:position w:val="1"/>
              </w:rPr>
              <w:t xml:space="preserve"> </w:t>
            </w:r>
            <w:r>
              <w:rPr>
                <w:spacing w:val="7"/>
                <w:position w:val="1"/>
              </w:rPr>
              <w:t>，处2万元以上3万元以下的罚款</w:t>
            </w:r>
          </w:p>
          <w:p w14:paraId="7F4DBCDF">
            <w:pPr>
              <w:pStyle w:val="6"/>
              <w:spacing w:before="68" w:line="72" w:lineRule="exact"/>
              <w:ind w:left="42"/>
            </w:pPr>
            <w:r>
              <w:rPr>
                <w:position w:val="1"/>
              </w:rPr>
              <w:t>。</w:t>
            </w:r>
          </w:p>
        </w:tc>
      </w:tr>
    </w:tbl>
    <w:p w14:paraId="42292A05">
      <w:pPr>
        <w:rPr>
          <w:rFonts w:ascii="Arial"/>
          <w:sz w:val="21"/>
        </w:rPr>
      </w:pPr>
    </w:p>
    <w:p w14:paraId="76393222">
      <w:pPr>
        <w:rPr>
          <w:rFonts w:ascii="Arial" w:hAnsi="Arial" w:eastAsia="Arial" w:cs="Arial"/>
          <w:sz w:val="21"/>
          <w:szCs w:val="21"/>
        </w:rPr>
        <w:sectPr>
          <w:footerReference r:id="rId12" w:type="default"/>
          <w:pgSz w:w="16840" w:h="11900"/>
          <w:pgMar w:top="1011" w:right="1237" w:bottom="950" w:left="1077" w:header="0" w:footer="710" w:gutter="0"/>
          <w:cols w:space="720" w:num="1"/>
        </w:sectPr>
      </w:pPr>
    </w:p>
    <w:p w14:paraId="154D739B">
      <w:pPr>
        <w:spacing w:before="184"/>
      </w:pPr>
    </w:p>
    <w:tbl>
      <w:tblPr>
        <w:tblStyle w:val="5"/>
        <w:tblW w:w="145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3264"/>
        <w:gridCol w:w="1017"/>
        <w:gridCol w:w="4082"/>
        <w:gridCol w:w="1240"/>
        <w:gridCol w:w="1878"/>
        <w:gridCol w:w="2303"/>
      </w:tblGrid>
      <w:tr w14:paraId="7B8B4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730" w:type="dxa"/>
            <w:vMerge w:val="restart"/>
            <w:tcBorders>
              <w:bottom w:val="nil"/>
            </w:tcBorders>
            <w:vAlign w:val="top"/>
          </w:tcPr>
          <w:p w14:paraId="1E40783B">
            <w:pPr>
              <w:spacing w:line="262" w:lineRule="auto"/>
              <w:rPr>
                <w:rFonts w:ascii="Arial"/>
                <w:sz w:val="21"/>
              </w:rPr>
            </w:pPr>
          </w:p>
          <w:p w14:paraId="4B4735E1">
            <w:pPr>
              <w:spacing w:line="262" w:lineRule="auto"/>
              <w:rPr>
                <w:rFonts w:ascii="Arial"/>
                <w:sz w:val="21"/>
              </w:rPr>
            </w:pPr>
          </w:p>
          <w:p w14:paraId="35265E26">
            <w:pPr>
              <w:spacing w:line="262" w:lineRule="auto"/>
              <w:rPr>
                <w:rFonts w:ascii="Arial"/>
                <w:sz w:val="21"/>
              </w:rPr>
            </w:pPr>
          </w:p>
          <w:p w14:paraId="1587CE08">
            <w:pPr>
              <w:pStyle w:val="6"/>
              <w:spacing w:before="48" w:line="200" w:lineRule="auto"/>
              <w:ind w:left="249"/>
            </w:pPr>
            <w:r>
              <w:rPr>
                <w:spacing w:val="2"/>
              </w:rPr>
              <w:t>11.1</w:t>
            </w:r>
          </w:p>
        </w:tc>
        <w:tc>
          <w:tcPr>
            <w:tcW w:w="3264" w:type="dxa"/>
            <w:vMerge w:val="restart"/>
            <w:tcBorders>
              <w:bottom w:val="nil"/>
            </w:tcBorders>
            <w:vAlign w:val="top"/>
          </w:tcPr>
          <w:p w14:paraId="6885EF09">
            <w:pPr>
              <w:spacing w:line="340" w:lineRule="auto"/>
              <w:rPr>
                <w:rFonts w:ascii="Arial"/>
                <w:sz w:val="21"/>
              </w:rPr>
            </w:pPr>
          </w:p>
          <w:p w14:paraId="32ED4199">
            <w:pPr>
              <w:spacing w:line="340" w:lineRule="auto"/>
              <w:rPr>
                <w:rFonts w:ascii="Arial"/>
                <w:sz w:val="21"/>
              </w:rPr>
            </w:pPr>
          </w:p>
          <w:p w14:paraId="1DC532C1">
            <w:pPr>
              <w:pStyle w:val="6"/>
              <w:spacing w:before="48" w:line="227" w:lineRule="auto"/>
              <w:ind w:left="20" w:right="33"/>
            </w:pPr>
            <w:r>
              <w:rPr>
                <w:spacing w:val="9"/>
              </w:rPr>
              <w:t>对违反《建筑业企业资质管理规定》第三十七条的处</w:t>
            </w:r>
            <w:r>
              <w:rPr>
                <w:spacing w:val="1"/>
              </w:rPr>
              <w:t xml:space="preserve"> </w:t>
            </w:r>
            <w:r>
              <w:rPr>
                <w:spacing w:val="5"/>
              </w:rPr>
              <w:t>罚</w:t>
            </w:r>
          </w:p>
        </w:tc>
        <w:tc>
          <w:tcPr>
            <w:tcW w:w="1017" w:type="dxa"/>
            <w:vMerge w:val="restart"/>
            <w:tcBorders>
              <w:bottom w:val="nil"/>
            </w:tcBorders>
            <w:vAlign w:val="top"/>
          </w:tcPr>
          <w:p w14:paraId="752E39FA">
            <w:pPr>
              <w:spacing w:line="298" w:lineRule="auto"/>
              <w:rPr>
                <w:rFonts w:ascii="Arial"/>
                <w:sz w:val="21"/>
              </w:rPr>
            </w:pPr>
          </w:p>
          <w:p w14:paraId="0AE4C340">
            <w:pPr>
              <w:spacing w:line="298" w:lineRule="auto"/>
              <w:rPr>
                <w:rFonts w:ascii="Arial"/>
                <w:sz w:val="21"/>
              </w:rPr>
            </w:pPr>
          </w:p>
          <w:p w14:paraId="25311446">
            <w:pPr>
              <w:pStyle w:val="6"/>
              <w:spacing w:before="48" w:line="220" w:lineRule="auto"/>
              <w:ind w:left="26" w:right="151" w:hanging="13"/>
              <w:jc w:val="both"/>
            </w:pPr>
            <w:r>
              <w:rPr>
                <w:spacing w:val="10"/>
              </w:rPr>
              <w:t>《建筑业企业</w:t>
            </w:r>
            <w:r>
              <w:rPr>
                <w:spacing w:val="1"/>
              </w:rPr>
              <w:t xml:space="preserve"> </w:t>
            </w:r>
            <w:r>
              <w:rPr>
                <w:spacing w:val="8"/>
              </w:rPr>
              <w:t>资质管理规定</w:t>
            </w:r>
            <w:r>
              <w:t xml:space="preserve"> </w:t>
            </w:r>
            <w:r>
              <w:rPr>
                <w:spacing w:val="8"/>
              </w:rPr>
              <w:t>》第三十七条</w:t>
            </w:r>
          </w:p>
        </w:tc>
        <w:tc>
          <w:tcPr>
            <w:tcW w:w="4082" w:type="dxa"/>
            <w:vMerge w:val="restart"/>
            <w:tcBorders>
              <w:bottom w:val="nil"/>
            </w:tcBorders>
            <w:vAlign w:val="top"/>
          </w:tcPr>
          <w:p w14:paraId="0C7AABFD">
            <w:pPr>
              <w:spacing w:line="429" w:lineRule="auto"/>
              <w:rPr>
                <w:rFonts w:ascii="Arial"/>
                <w:sz w:val="21"/>
              </w:rPr>
            </w:pPr>
          </w:p>
          <w:p w14:paraId="05B07E93">
            <w:pPr>
              <w:pStyle w:val="6"/>
              <w:spacing w:before="49" w:line="215" w:lineRule="auto"/>
              <w:ind w:left="14" w:right="11" w:firstLine="9"/>
            </w:pPr>
            <w:r>
              <w:rPr>
                <w:spacing w:val="8"/>
              </w:rPr>
              <w:t>企业有本规定第二十三条行为之一，《中华人民共和国建筑法》</w:t>
            </w:r>
            <w:r>
              <w:rPr>
                <w:spacing w:val="1"/>
              </w:rPr>
              <w:t xml:space="preserve"> </w:t>
            </w:r>
            <w:r>
              <w:rPr>
                <w:spacing w:val="8"/>
              </w:rPr>
              <w:t>、</w:t>
            </w:r>
            <w:r>
              <w:t xml:space="preserve"> </w:t>
            </w:r>
            <w:r>
              <w:rPr>
                <w:spacing w:val="9"/>
              </w:rPr>
              <w:t>《建设工程质量管理条例》和其他有关法律</w:t>
            </w:r>
            <w:r>
              <w:rPr>
                <w:spacing w:val="-14"/>
              </w:rPr>
              <w:t xml:space="preserve"> </w:t>
            </w:r>
            <w:r>
              <w:rPr>
                <w:spacing w:val="9"/>
              </w:rPr>
              <w:t>、法规对处罚</w:t>
            </w:r>
            <w:r>
              <w:rPr>
                <w:spacing w:val="8"/>
              </w:rPr>
              <w:t>机关和处</w:t>
            </w:r>
            <w:r>
              <w:t xml:space="preserve"> </w:t>
            </w:r>
            <w:r>
              <w:rPr>
                <w:spacing w:val="7"/>
              </w:rPr>
              <w:t>罚方式有规定的</w:t>
            </w:r>
            <w:r>
              <w:rPr>
                <w:spacing w:val="-7"/>
              </w:rPr>
              <w:t xml:space="preserve"> </w:t>
            </w:r>
            <w:r>
              <w:rPr>
                <w:spacing w:val="7"/>
              </w:rPr>
              <w:t>，依照法律</w:t>
            </w:r>
            <w:r>
              <w:rPr>
                <w:spacing w:val="-17"/>
              </w:rPr>
              <w:t xml:space="preserve"> </w:t>
            </w:r>
            <w:r>
              <w:rPr>
                <w:spacing w:val="7"/>
              </w:rPr>
              <w:t>、法规的规定执</w:t>
            </w:r>
            <w:r>
              <w:rPr>
                <w:spacing w:val="6"/>
              </w:rPr>
              <w:t>行</w:t>
            </w:r>
            <w:r>
              <w:rPr>
                <w:spacing w:val="-6"/>
              </w:rPr>
              <w:t xml:space="preserve"> </w:t>
            </w:r>
            <w:r>
              <w:rPr>
                <w:spacing w:val="6"/>
              </w:rPr>
              <w:t>；法律</w:t>
            </w:r>
            <w:r>
              <w:rPr>
                <w:spacing w:val="-16"/>
              </w:rPr>
              <w:t xml:space="preserve"> </w:t>
            </w:r>
            <w:r>
              <w:rPr>
                <w:spacing w:val="6"/>
              </w:rPr>
              <w:t>、法规未作规</w:t>
            </w:r>
            <w:r>
              <w:t xml:space="preserve"> </w:t>
            </w:r>
            <w:r>
              <w:rPr>
                <w:spacing w:val="8"/>
              </w:rPr>
              <w:t>定的，</w:t>
            </w:r>
            <w:r>
              <w:rPr>
                <w:spacing w:val="10"/>
                <w:w w:val="101"/>
              </w:rPr>
              <w:t xml:space="preserve"> </w:t>
            </w:r>
            <w:r>
              <w:rPr>
                <w:spacing w:val="8"/>
              </w:rPr>
              <w:t>由县级以上地方人民政府住房城乡建设主管部门或者其他有</w:t>
            </w:r>
            <w:r>
              <w:t xml:space="preserve"> </w:t>
            </w:r>
            <w:r>
              <w:rPr>
                <w:spacing w:val="7"/>
              </w:rPr>
              <w:t>关部门给予警告</w:t>
            </w:r>
            <w:r>
              <w:rPr>
                <w:spacing w:val="-2"/>
              </w:rPr>
              <w:t xml:space="preserve"> </w:t>
            </w:r>
            <w:r>
              <w:rPr>
                <w:spacing w:val="7"/>
              </w:rPr>
              <w:t>，责令改正</w:t>
            </w:r>
            <w:r>
              <w:rPr>
                <w:spacing w:val="-8"/>
              </w:rPr>
              <w:t xml:space="preserve"> </w:t>
            </w:r>
            <w:r>
              <w:rPr>
                <w:spacing w:val="7"/>
              </w:rPr>
              <w:t>，并处1万元以上3万元以下的罚款。</w:t>
            </w:r>
          </w:p>
        </w:tc>
        <w:tc>
          <w:tcPr>
            <w:tcW w:w="1240" w:type="dxa"/>
            <w:vAlign w:val="top"/>
          </w:tcPr>
          <w:p w14:paraId="511AE9BA">
            <w:pPr>
              <w:pStyle w:val="6"/>
              <w:spacing w:before="169" w:line="199" w:lineRule="exact"/>
              <w:ind w:left="207"/>
            </w:pPr>
            <w:r>
              <w:rPr>
                <w:spacing w:val="8"/>
                <w:position w:val="1"/>
              </w:rPr>
              <w:t>一般违法行为</w:t>
            </w:r>
          </w:p>
        </w:tc>
        <w:tc>
          <w:tcPr>
            <w:tcW w:w="1878" w:type="dxa"/>
            <w:vAlign w:val="top"/>
          </w:tcPr>
          <w:p w14:paraId="1C3D6653">
            <w:pPr>
              <w:pStyle w:val="6"/>
              <w:spacing w:before="85" w:line="227" w:lineRule="auto"/>
              <w:ind w:left="30" w:right="33" w:hanging="4"/>
            </w:pPr>
            <w:r>
              <w:rPr>
                <w:spacing w:val="7"/>
              </w:rPr>
              <w:t>及时纠正违法行为</w:t>
            </w:r>
            <w:r>
              <w:rPr>
                <w:spacing w:val="-7"/>
              </w:rPr>
              <w:t xml:space="preserve"> </w:t>
            </w:r>
            <w:r>
              <w:rPr>
                <w:spacing w:val="7"/>
              </w:rPr>
              <w:t>，未造成危</w:t>
            </w:r>
            <w:r>
              <w:t xml:space="preserve"> </w:t>
            </w:r>
            <w:r>
              <w:rPr>
                <w:spacing w:val="7"/>
              </w:rPr>
              <w:t>害后果的</w:t>
            </w:r>
          </w:p>
        </w:tc>
        <w:tc>
          <w:tcPr>
            <w:tcW w:w="2303" w:type="dxa"/>
            <w:vAlign w:val="top"/>
          </w:tcPr>
          <w:p w14:paraId="7CA22710">
            <w:pPr>
              <w:pStyle w:val="6"/>
              <w:spacing w:before="3" w:line="208" w:lineRule="auto"/>
              <w:ind w:left="28"/>
            </w:pPr>
            <w:r>
              <w:rPr>
                <w:spacing w:val="6"/>
              </w:rPr>
              <w:t>有关法律</w:t>
            </w:r>
            <w:r>
              <w:rPr>
                <w:spacing w:val="-13"/>
              </w:rPr>
              <w:t xml:space="preserve"> </w:t>
            </w:r>
            <w:r>
              <w:rPr>
                <w:spacing w:val="6"/>
              </w:rPr>
              <w:t>、法规有规定的</w:t>
            </w:r>
            <w:r>
              <w:rPr>
                <w:spacing w:val="-7"/>
              </w:rPr>
              <w:t xml:space="preserve"> </w:t>
            </w:r>
            <w:r>
              <w:rPr>
                <w:spacing w:val="6"/>
              </w:rPr>
              <w:t>，依其规</w:t>
            </w:r>
          </w:p>
          <w:p w14:paraId="573086FB">
            <w:pPr>
              <w:pStyle w:val="6"/>
              <w:spacing w:before="1" w:line="197" w:lineRule="auto"/>
              <w:ind w:left="29" w:right="39" w:hanging="1"/>
            </w:pPr>
            <w:r>
              <w:rPr>
                <w:spacing w:val="4"/>
              </w:rPr>
              <w:t>定</w:t>
            </w:r>
            <w:r>
              <w:rPr>
                <w:spacing w:val="-2"/>
              </w:rPr>
              <w:t xml:space="preserve"> </w:t>
            </w:r>
            <w:r>
              <w:rPr>
                <w:spacing w:val="4"/>
              </w:rPr>
              <w:t>；未作规定的</w:t>
            </w:r>
            <w:r>
              <w:rPr>
                <w:spacing w:val="-7"/>
              </w:rPr>
              <w:t xml:space="preserve"> </w:t>
            </w:r>
            <w:r>
              <w:rPr>
                <w:spacing w:val="4"/>
              </w:rPr>
              <w:t>，给予警告</w:t>
            </w:r>
            <w:r>
              <w:rPr>
                <w:spacing w:val="-7"/>
              </w:rPr>
              <w:t xml:space="preserve"> </w:t>
            </w:r>
            <w:r>
              <w:rPr>
                <w:spacing w:val="4"/>
              </w:rPr>
              <w:t>，责令改</w:t>
            </w:r>
            <w:r>
              <w:t xml:space="preserve"> </w:t>
            </w:r>
            <w:r>
              <w:rPr>
                <w:spacing w:val="5"/>
              </w:rPr>
              <w:t>正</w:t>
            </w:r>
            <w:r>
              <w:rPr>
                <w:spacing w:val="-2"/>
              </w:rPr>
              <w:t xml:space="preserve"> </w:t>
            </w:r>
            <w:r>
              <w:rPr>
                <w:spacing w:val="5"/>
              </w:rPr>
              <w:t>，并处1万元的罚款。</w:t>
            </w:r>
          </w:p>
        </w:tc>
      </w:tr>
      <w:tr w14:paraId="19B78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30" w:type="dxa"/>
            <w:vMerge w:val="continue"/>
            <w:tcBorders>
              <w:top w:val="nil"/>
              <w:bottom w:val="nil"/>
            </w:tcBorders>
            <w:vAlign w:val="top"/>
          </w:tcPr>
          <w:p w14:paraId="511D1832">
            <w:pPr>
              <w:rPr>
                <w:rFonts w:ascii="Arial"/>
                <w:sz w:val="21"/>
              </w:rPr>
            </w:pPr>
          </w:p>
        </w:tc>
        <w:tc>
          <w:tcPr>
            <w:tcW w:w="3264" w:type="dxa"/>
            <w:vMerge w:val="continue"/>
            <w:tcBorders>
              <w:top w:val="nil"/>
              <w:bottom w:val="nil"/>
            </w:tcBorders>
            <w:vAlign w:val="top"/>
          </w:tcPr>
          <w:p w14:paraId="18BC0F67">
            <w:pPr>
              <w:rPr>
                <w:rFonts w:ascii="Arial"/>
                <w:sz w:val="21"/>
              </w:rPr>
            </w:pPr>
          </w:p>
        </w:tc>
        <w:tc>
          <w:tcPr>
            <w:tcW w:w="1017" w:type="dxa"/>
            <w:vMerge w:val="continue"/>
            <w:tcBorders>
              <w:top w:val="nil"/>
              <w:bottom w:val="nil"/>
            </w:tcBorders>
            <w:vAlign w:val="top"/>
          </w:tcPr>
          <w:p w14:paraId="22AF5B72">
            <w:pPr>
              <w:rPr>
                <w:rFonts w:ascii="Arial"/>
                <w:sz w:val="21"/>
              </w:rPr>
            </w:pPr>
          </w:p>
        </w:tc>
        <w:tc>
          <w:tcPr>
            <w:tcW w:w="4082" w:type="dxa"/>
            <w:vMerge w:val="continue"/>
            <w:tcBorders>
              <w:top w:val="nil"/>
              <w:bottom w:val="nil"/>
            </w:tcBorders>
            <w:vAlign w:val="top"/>
          </w:tcPr>
          <w:p w14:paraId="3C385961">
            <w:pPr>
              <w:rPr>
                <w:rFonts w:ascii="Arial"/>
                <w:sz w:val="21"/>
              </w:rPr>
            </w:pPr>
          </w:p>
        </w:tc>
        <w:tc>
          <w:tcPr>
            <w:tcW w:w="1240" w:type="dxa"/>
            <w:vAlign w:val="top"/>
          </w:tcPr>
          <w:p w14:paraId="2F87136E">
            <w:pPr>
              <w:pStyle w:val="6"/>
              <w:spacing w:before="192" w:line="200" w:lineRule="exact"/>
              <w:ind w:left="207"/>
            </w:pPr>
            <w:r>
              <w:rPr>
                <w:spacing w:val="8"/>
                <w:position w:val="1"/>
              </w:rPr>
              <w:t>较重违法行为</w:t>
            </w:r>
          </w:p>
        </w:tc>
        <w:tc>
          <w:tcPr>
            <w:tcW w:w="1878" w:type="dxa"/>
            <w:vAlign w:val="top"/>
          </w:tcPr>
          <w:p w14:paraId="02630B53">
            <w:pPr>
              <w:pStyle w:val="6"/>
              <w:spacing w:before="108" w:line="227" w:lineRule="auto"/>
              <w:ind w:left="30" w:right="34" w:hanging="2"/>
            </w:pPr>
            <w:r>
              <w:rPr>
                <w:spacing w:val="7"/>
              </w:rPr>
              <w:t>未及时纠正违法行为</w:t>
            </w:r>
            <w:r>
              <w:rPr>
                <w:spacing w:val="-8"/>
              </w:rPr>
              <w:t xml:space="preserve"> </w:t>
            </w:r>
            <w:r>
              <w:rPr>
                <w:spacing w:val="7"/>
              </w:rPr>
              <w:t>，造成危</w:t>
            </w:r>
            <w:r>
              <w:t xml:space="preserve"> </w:t>
            </w:r>
            <w:r>
              <w:rPr>
                <w:spacing w:val="8"/>
              </w:rPr>
              <w:t>害后果可以消除的</w:t>
            </w:r>
          </w:p>
        </w:tc>
        <w:tc>
          <w:tcPr>
            <w:tcW w:w="2303" w:type="dxa"/>
            <w:vAlign w:val="top"/>
          </w:tcPr>
          <w:p w14:paraId="085EE357">
            <w:pPr>
              <w:pStyle w:val="6"/>
              <w:spacing w:before="24" w:line="208" w:lineRule="auto"/>
              <w:ind w:left="28"/>
            </w:pPr>
            <w:r>
              <w:rPr>
                <w:spacing w:val="6"/>
              </w:rPr>
              <w:t>有关法律</w:t>
            </w:r>
            <w:r>
              <w:rPr>
                <w:spacing w:val="-13"/>
              </w:rPr>
              <w:t xml:space="preserve"> </w:t>
            </w:r>
            <w:r>
              <w:rPr>
                <w:spacing w:val="6"/>
              </w:rPr>
              <w:t>、法规有规定的</w:t>
            </w:r>
            <w:r>
              <w:rPr>
                <w:spacing w:val="-7"/>
              </w:rPr>
              <w:t xml:space="preserve"> </w:t>
            </w:r>
            <w:r>
              <w:rPr>
                <w:spacing w:val="6"/>
              </w:rPr>
              <w:t>，依其规</w:t>
            </w:r>
          </w:p>
          <w:p w14:paraId="373423F3">
            <w:pPr>
              <w:pStyle w:val="6"/>
              <w:spacing w:line="214" w:lineRule="auto"/>
              <w:ind w:left="29" w:right="39" w:hanging="1"/>
            </w:pPr>
            <w:r>
              <w:rPr>
                <w:spacing w:val="4"/>
              </w:rPr>
              <w:t>定</w:t>
            </w:r>
            <w:r>
              <w:rPr>
                <w:spacing w:val="-2"/>
              </w:rPr>
              <w:t xml:space="preserve"> </w:t>
            </w:r>
            <w:r>
              <w:rPr>
                <w:spacing w:val="4"/>
              </w:rPr>
              <w:t>；未作规定的</w:t>
            </w:r>
            <w:r>
              <w:rPr>
                <w:spacing w:val="-7"/>
              </w:rPr>
              <w:t xml:space="preserve"> </w:t>
            </w:r>
            <w:r>
              <w:rPr>
                <w:spacing w:val="4"/>
              </w:rPr>
              <w:t>，给予警告</w:t>
            </w:r>
            <w:r>
              <w:rPr>
                <w:spacing w:val="-7"/>
              </w:rPr>
              <w:t xml:space="preserve"> </w:t>
            </w:r>
            <w:r>
              <w:rPr>
                <w:spacing w:val="4"/>
              </w:rPr>
              <w:t>，责令改</w:t>
            </w:r>
            <w:r>
              <w:t xml:space="preserve"> </w:t>
            </w:r>
            <w:r>
              <w:rPr>
                <w:spacing w:val="6"/>
              </w:rPr>
              <w:t>正</w:t>
            </w:r>
            <w:r>
              <w:rPr>
                <w:spacing w:val="3"/>
              </w:rPr>
              <w:t xml:space="preserve"> </w:t>
            </w:r>
            <w:r>
              <w:rPr>
                <w:spacing w:val="6"/>
              </w:rPr>
              <w:t>，并处1万元以上2万以下的罚款。</w:t>
            </w:r>
          </w:p>
        </w:tc>
      </w:tr>
      <w:tr w14:paraId="7F73E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730" w:type="dxa"/>
            <w:vMerge w:val="continue"/>
            <w:tcBorders>
              <w:top w:val="nil"/>
            </w:tcBorders>
            <w:vAlign w:val="top"/>
          </w:tcPr>
          <w:p w14:paraId="2123AA2D">
            <w:pPr>
              <w:rPr>
                <w:rFonts w:ascii="Arial"/>
                <w:sz w:val="21"/>
              </w:rPr>
            </w:pPr>
          </w:p>
        </w:tc>
        <w:tc>
          <w:tcPr>
            <w:tcW w:w="3264" w:type="dxa"/>
            <w:vMerge w:val="continue"/>
            <w:tcBorders>
              <w:top w:val="nil"/>
            </w:tcBorders>
            <w:vAlign w:val="top"/>
          </w:tcPr>
          <w:p w14:paraId="3F47D0AB">
            <w:pPr>
              <w:rPr>
                <w:rFonts w:ascii="Arial"/>
                <w:sz w:val="21"/>
              </w:rPr>
            </w:pPr>
          </w:p>
        </w:tc>
        <w:tc>
          <w:tcPr>
            <w:tcW w:w="1017" w:type="dxa"/>
            <w:vMerge w:val="continue"/>
            <w:tcBorders>
              <w:top w:val="nil"/>
            </w:tcBorders>
            <w:vAlign w:val="top"/>
          </w:tcPr>
          <w:p w14:paraId="20C29D18">
            <w:pPr>
              <w:rPr>
                <w:rFonts w:ascii="Arial"/>
                <w:sz w:val="21"/>
              </w:rPr>
            </w:pPr>
          </w:p>
        </w:tc>
        <w:tc>
          <w:tcPr>
            <w:tcW w:w="4082" w:type="dxa"/>
            <w:vMerge w:val="continue"/>
            <w:tcBorders>
              <w:top w:val="nil"/>
            </w:tcBorders>
            <w:vAlign w:val="top"/>
          </w:tcPr>
          <w:p w14:paraId="50D094A6">
            <w:pPr>
              <w:rPr>
                <w:rFonts w:ascii="Arial"/>
                <w:sz w:val="21"/>
              </w:rPr>
            </w:pPr>
          </w:p>
        </w:tc>
        <w:tc>
          <w:tcPr>
            <w:tcW w:w="1240" w:type="dxa"/>
            <w:vAlign w:val="top"/>
          </w:tcPr>
          <w:p w14:paraId="313FB7E3">
            <w:pPr>
              <w:pStyle w:val="6"/>
              <w:spacing w:before="279" w:line="200" w:lineRule="exact"/>
              <w:ind w:left="205"/>
            </w:pPr>
            <w:r>
              <w:rPr>
                <w:spacing w:val="8"/>
                <w:position w:val="1"/>
              </w:rPr>
              <w:t>严重违法行为</w:t>
            </w:r>
          </w:p>
        </w:tc>
        <w:tc>
          <w:tcPr>
            <w:tcW w:w="1878" w:type="dxa"/>
            <w:vAlign w:val="top"/>
          </w:tcPr>
          <w:p w14:paraId="557F367A">
            <w:pPr>
              <w:pStyle w:val="6"/>
              <w:spacing w:before="195" w:line="227" w:lineRule="auto"/>
              <w:ind w:left="30" w:right="34" w:hanging="2"/>
            </w:pPr>
            <w:r>
              <w:rPr>
                <w:spacing w:val="7"/>
              </w:rPr>
              <w:t>未及时纠正违法行为</w:t>
            </w:r>
            <w:r>
              <w:rPr>
                <w:spacing w:val="-8"/>
              </w:rPr>
              <w:t xml:space="preserve"> </w:t>
            </w:r>
            <w:r>
              <w:rPr>
                <w:spacing w:val="7"/>
              </w:rPr>
              <w:t>，造成危</w:t>
            </w:r>
            <w:r>
              <w:t xml:space="preserve"> </w:t>
            </w:r>
            <w:r>
              <w:rPr>
                <w:spacing w:val="8"/>
              </w:rPr>
              <w:t>害后果无法消除的</w:t>
            </w:r>
          </w:p>
        </w:tc>
        <w:tc>
          <w:tcPr>
            <w:tcW w:w="2303" w:type="dxa"/>
            <w:vAlign w:val="top"/>
          </w:tcPr>
          <w:p w14:paraId="6EC2B33A">
            <w:pPr>
              <w:pStyle w:val="6"/>
              <w:spacing w:before="27" w:line="208" w:lineRule="auto"/>
              <w:ind w:left="28"/>
            </w:pPr>
            <w:r>
              <w:rPr>
                <w:spacing w:val="6"/>
              </w:rPr>
              <w:t>有关法律</w:t>
            </w:r>
            <w:r>
              <w:rPr>
                <w:spacing w:val="-13"/>
              </w:rPr>
              <w:t xml:space="preserve"> </w:t>
            </w:r>
            <w:r>
              <w:rPr>
                <w:spacing w:val="6"/>
              </w:rPr>
              <w:t>、法规有规定的</w:t>
            </w:r>
            <w:r>
              <w:rPr>
                <w:spacing w:val="-7"/>
              </w:rPr>
              <w:t xml:space="preserve"> </w:t>
            </w:r>
            <w:r>
              <w:rPr>
                <w:spacing w:val="6"/>
              </w:rPr>
              <w:t>，依其规</w:t>
            </w:r>
          </w:p>
          <w:p w14:paraId="544F4B1B">
            <w:pPr>
              <w:pStyle w:val="6"/>
              <w:spacing w:line="225" w:lineRule="auto"/>
              <w:ind w:left="29" w:right="36" w:hanging="1"/>
            </w:pPr>
            <w:r>
              <w:rPr>
                <w:spacing w:val="4"/>
              </w:rPr>
              <w:t>定</w:t>
            </w:r>
            <w:r>
              <w:rPr>
                <w:spacing w:val="-2"/>
              </w:rPr>
              <w:t xml:space="preserve"> </w:t>
            </w:r>
            <w:r>
              <w:rPr>
                <w:spacing w:val="4"/>
              </w:rPr>
              <w:t>；未作规定的</w:t>
            </w:r>
            <w:r>
              <w:rPr>
                <w:spacing w:val="-7"/>
              </w:rPr>
              <w:t xml:space="preserve"> </w:t>
            </w:r>
            <w:r>
              <w:rPr>
                <w:spacing w:val="4"/>
              </w:rPr>
              <w:t>，给予警告</w:t>
            </w:r>
            <w:r>
              <w:rPr>
                <w:spacing w:val="-7"/>
              </w:rPr>
              <w:t xml:space="preserve"> </w:t>
            </w:r>
            <w:r>
              <w:rPr>
                <w:spacing w:val="4"/>
              </w:rPr>
              <w:t>，责令改</w:t>
            </w:r>
            <w:r>
              <w:t xml:space="preserve"> </w:t>
            </w:r>
            <w:r>
              <w:rPr>
                <w:spacing w:val="7"/>
              </w:rPr>
              <w:t>正</w:t>
            </w:r>
            <w:r>
              <w:rPr>
                <w:spacing w:val="-5"/>
              </w:rPr>
              <w:t xml:space="preserve"> </w:t>
            </w:r>
            <w:r>
              <w:rPr>
                <w:spacing w:val="7"/>
              </w:rPr>
              <w:t>，并处2万元以上3万元以下的罚款</w:t>
            </w:r>
          </w:p>
          <w:p w14:paraId="15CBE435">
            <w:pPr>
              <w:pStyle w:val="6"/>
              <w:spacing w:before="68" w:line="85" w:lineRule="exact"/>
              <w:ind w:left="42"/>
            </w:pPr>
            <w:r>
              <w:rPr>
                <w:position w:val="2"/>
              </w:rPr>
              <w:t>。</w:t>
            </w:r>
          </w:p>
        </w:tc>
      </w:tr>
      <w:tr w14:paraId="5BC3D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0" w:type="dxa"/>
            <w:vMerge w:val="restart"/>
            <w:tcBorders>
              <w:bottom w:val="nil"/>
            </w:tcBorders>
            <w:vAlign w:val="top"/>
          </w:tcPr>
          <w:p w14:paraId="49343606">
            <w:pPr>
              <w:spacing w:line="452" w:lineRule="auto"/>
              <w:rPr>
                <w:rFonts w:ascii="Arial"/>
                <w:sz w:val="21"/>
              </w:rPr>
            </w:pPr>
          </w:p>
          <w:p w14:paraId="640A0CF2">
            <w:pPr>
              <w:pStyle w:val="6"/>
              <w:spacing w:before="49" w:line="200" w:lineRule="auto"/>
              <w:ind w:left="249"/>
            </w:pPr>
            <w:r>
              <w:rPr>
                <w:spacing w:val="2"/>
              </w:rPr>
              <w:t>11.2</w:t>
            </w:r>
          </w:p>
        </w:tc>
        <w:tc>
          <w:tcPr>
            <w:tcW w:w="3264" w:type="dxa"/>
            <w:vMerge w:val="restart"/>
            <w:tcBorders>
              <w:bottom w:val="nil"/>
            </w:tcBorders>
            <w:vAlign w:val="top"/>
          </w:tcPr>
          <w:p w14:paraId="275D0856">
            <w:pPr>
              <w:spacing w:line="346" w:lineRule="auto"/>
              <w:rPr>
                <w:rFonts w:ascii="Arial"/>
                <w:sz w:val="21"/>
              </w:rPr>
            </w:pPr>
          </w:p>
          <w:p w14:paraId="71E1B120">
            <w:pPr>
              <w:pStyle w:val="6"/>
              <w:spacing w:before="48" w:line="226" w:lineRule="auto"/>
              <w:ind w:left="20" w:right="173"/>
            </w:pPr>
            <w:r>
              <w:rPr>
                <w:spacing w:val="8"/>
              </w:rPr>
              <w:t>对建筑企业在接受监督检查时</w:t>
            </w:r>
            <w:r>
              <w:rPr>
                <w:spacing w:val="-9"/>
              </w:rPr>
              <w:t xml:space="preserve"> </w:t>
            </w:r>
            <w:r>
              <w:rPr>
                <w:spacing w:val="8"/>
              </w:rPr>
              <w:t>，不如实提供有关材</w:t>
            </w:r>
            <w:r>
              <w:t xml:space="preserve"> </w:t>
            </w:r>
            <w:r>
              <w:rPr>
                <w:spacing w:val="6"/>
              </w:rPr>
              <w:t>料</w:t>
            </w:r>
            <w:r>
              <w:t xml:space="preserve"> </w:t>
            </w:r>
            <w:r>
              <w:rPr>
                <w:spacing w:val="6"/>
              </w:rPr>
              <w:t>，或者拒绝</w:t>
            </w:r>
            <w:r>
              <w:rPr>
                <w:spacing w:val="-17"/>
              </w:rPr>
              <w:t xml:space="preserve"> </w:t>
            </w:r>
            <w:r>
              <w:rPr>
                <w:spacing w:val="6"/>
              </w:rPr>
              <w:t>、阻碍监督检查的处罚</w:t>
            </w:r>
          </w:p>
        </w:tc>
        <w:tc>
          <w:tcPr>
            <w:tcW w:w="1017" w:type="dxa"/>
            <w:vMerge w:val="restart"/>
            <w:tcBorders>
              <w:bottom w:val="nil"/>
            </w:tcBorders>
            <w:vAlign w:val="top"/>
          </w:tcPr>
          <w:p w14:paraId="407F05EA">
            <w:pPr>
              <w:spacing w:line="262" w:lineRule="auto"/>
              <w:rPr>
                <w:rFonts w:ascii="Arial"/>
                <w:sz w:val="21"/>
              </w:rPr>
            </w:pPr>
          </w:p>
          <w:p w14:paraId="4730FCC2">
            <w:pPr>
              <w:pStyle w:val="6"/>
              <w:spacing w:before="49" w:line="220" w:lineRule="auto"/>
              <w:ind w:left="26" w:right="151" w:hanging="13"/>
              <w:jc w:val="both"/>
            </w:pPr>
            <w:r>
              <w:rPr>
                <w:spacing w:val="10"/>
              </w:rPr>
              <w:t>《建筑业企业</w:t>
            </w:r>
            <w:r>
              <w:rPr>
                <w:spacing w:val="1"/>
              </w:rPr>
              <w:t xml:space="preserve"> </w:t>
            </w:r>
            <w:r>
              <w:rPr>
                <w:spacing w:val="8"/>
              </w:rPr>
              <w:t>资质管理规定</w:t>
            </w:r>
            <w:r>
              <w:t xml:space="preserve"> </w:t>
            </w:r>
            <w:r>
              <w:rPr>
                <w:spacing w:val="8"/>
              </w:rPr>
              <w:t>》第三十九条</w:t>
            </w:r>
          </w:p>
        </w:tc>
        <w:tc>
          <w:tcPr>
            <w:tcW w:w="4082" w:type="dxa"/>
            <w:vMerge w:val="restart"/>
            <w:tcBorders>
              <w:bottom w:val="nil"/>
            </w:tcBorders>
            <w:vAlign w:val="top"/>
          </w:tcPr>
          <w:p w14:paraId="5493E834">
            <w:pPr>
              <w:spacing w:line="262" w:lineRule="auto"/>
              <w:rPr>
                <w:rFonts w:ascii="Arial"/>
                <w:sz w:val="21"/>
              </w:rPr>
            </w:pPr>
          </w:p>
          <w:p w14:paraId="4453769B">
            <w:pPr>
              <w:pStyle w:val="6"/>
              <w:spacing w:before="49" w:line="220" w:lineRule="auto"/>
              <w:ind w:left="23" w:right="11" w:firstLine="1"/>
              <w:jc w:val="both"/>
            </w:pPr>
            <w:r>
              <w:rPr>
                <w:spacing w:val="7"/>
              </w:rPr>
              <w:t>企业在接受监督检查时</w:t>
            </w:r>
            <w:r>
              <w:rPr>
                <w:spacing w:val="-9"/>
              </w:rPr>
              <w:t xml:space="preserve"> </w:t>
            </w:r>
            <w:r>
              <w:rPr>
                <w:spacing w:val="7"/>
              </w:rPr>
              <w:t>，不如实提供有关材料</w:t>
            </w:r>
            <w:r>
              <w:rPr>
                <w:spacing w:val="-5"/>
              </w:rPr>
              <w:t xml:space="preserve"> </w:t>
            </w:r>
            <w:r>
              <w:rPr>
                <w:spacing w:val="7"/>
              </w:rPr>
              <w:t>，或者拒绝</w:t>
            </w:r>
            <w:r>
              <w:rPr>
                <w:spacing w:val="-16"/>
              </w:rPr>
              <w:t xml:space="preserve"> </w:t>
            </w:r>
            <w:r>
              <w:rPr>
                <w:spacing w:val="6"/>
              </w:rPr>
              <w:t>、阻碍监</w:t>
            </w:r>
            <w:r>
              <w:t xml:space="preserve"> </w:t>
            </w:r>
            <w:r>
              <w:rPr>
                <w:spacing w:val="8"/>
              </w:rPr>
              <w:t>督检查的，</w:t>
            </w:r>
            <w:r>
              <w:rPr>
                <w:spacing w:val="1"/>
              </w:rPr>
              <w:t xml:space="preserve"> </w:t>
            </w:r>
            <w:r>
              <w:rPr>
                <w:spacing w:val="8"/>
              </w:rPr>
              <w:t>由县级以上地方人民政府住房城乡建设主管部门责令限</w:t>
            </w:r>
            <w:r>
              <w:t xml:space="preserve"> </w:t>
            </w:r>
            <w:r>
              <w:rPr>
                <w:spacing w:val="6"/>
              </w:rPr>
              <w:t>期改正</w:t>
            </w:r>
            <w:r>
              <w:rPr>
                <w:spacing w:val="5"/>
              </w:rPr>
              <w:t xml:space="preserve"> </w:t>
            </w:r>
            <w:r>
              <w:rPr>
                <w:spacing w:val="6"/>
              </w:rPr>
              <w:t>，并可以处3万元以下罚款。</w:t>
            </w:r>
          </w:p>
        </w:tc>
        <w:tc>
          <w:tcPr>
            <w:tcW w:w="1240" w:type="dxa"/>
            <w:vAlign w:val="top"/>
          </w:tcPr>
          <w:p w14:paraId="320E0FFD">
            <w:pPr>
              <w:pStyle w:val="6"/>
              <w:spacing w:before="102" w:line="199" w:lineRule="exact"/>
              <w:ind w:left="207"/>
            </w:pPr>
            <w:r>
              <w:rPr>
                <w:spacing w:val="8"/>
                <w:position w:val="1"/>
              </w:rPr>
              <w:t>一般违法行为</w:t>
            </w:r>
          </w:p>
        </w:tc>
        <w:tc>
          <w:tcPr>
            <w:tcW w:w="1878" w:type="dxa"/>
            <w:vAlign w:val="top"/>
          </w:tcPr>
          <w:p w14:paraId="4219CFBD">
            <w:pPr>
              <w:pStyle w:val="6"/>
              <w:spacing w:before="17" w:line="211" w:lineRule="auto"/>
              <w:ind w:left="32" w:right="33" w:hanging="5"/>
            </w:pPr>
            <w:r>
              <w:rPr>
                <w:spacing w:val="7"/>
              </w:rPr>
              <w:t>期限内纠正</w:t>
            </w:r>
            <w:r>
              <w:rPr>
                <w:spacing w:val="-7"/>
              </w:rPr>
              <w:t xml:space="preserve"> </w:t>
            </w:r>
            <w:r>
              <w:rPr>
                <w:spacing w:val="7"/>
              </w:rPr>
              <w:t>，没有造成社会负</w:t>
            </w:r>
            <w:r>
              <w:t xml:space="preserve"> </w:t>
            </w:r>
            <w:r>
              <w:rPr>
                <w:spacing w:val="7"/>
              </w:rPr>
              <w:t>面影响的</w:t>
            </w:r>
          </w:p>
        </w:tc>
        <w:tc>
          <w:tcPr>
            <w:tcW w:w="2303" w:type="dxa"/>
            <w:vAlign w:val="top"/>
          </w:tcPr>
          <w:p w14:paraId="1007E9D2">
            <w:pPr>
              <w:pStyle w:val="6"/>
              <w:spacing w:before="102" w:line="199" w:lineRule="exact"/>
              <w:ind w:left="28"/>
            </w:pPr>
            <w:r>
              <w:rPr>
                <w:spacing w:val="6"/>
                <w:position w:val="1"/>
              </w:rPr>
              <w:t>处1万元罚款。</w:t>
            </w:r>
          </w:p>
        </w:tc>
      </w:tr>
      <w:tr w14:paraId="182FF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0" w:type="dxa"/>
            <w:vMerge w:val="continue"/>
            <w:tcBorders>
              <w:top w:val="nil"/>
              <w:bottom w:val="nil"/>
            </w:tcBorders>
            <w:vAlign w:val="top"/>
          </w:tcPr>
          <w:p w14:paraId="164D4F97">
            <w:pPr>
              <w:rPr>
                <w:rFonts w:ascii="Arial"/>
                <w:sz w:val="21"/>
              </w:rPr>
            </w:pPr>
          </w:p>
        </w:tc>
        <w:tc>
          <w:tcPr>
            <w:tcW w:w="3264" w:type="dxa"/>
            <w:vMerge w:val="continue"/>
            <w:tcBorders>
              <w:top w:val="nil"/>
              <w:bottom w:val="nil"/>
            </w:tcBorders>
            <w:vAlign w:val="top"/>
          </w:tcPr>
          <w:p w14:paraId="7CA59860">
            <w:pPr>
              <w:rPr>
                <w:rFonts w:ascii="Arial"/>
                <w:sz w:val="21"/>
              </w:rPr>
            </w:pPr>
          </w:p>
        </w:tc>
        <w:tc>
          <w:tcPr>
            <w:tcW w:w="1017" w:type="dxa"/>
            <w:vMerge w:val="continue"/>
            <w:tcBorders>
              <w:top w:val="nil"/>
              <w:bottom w:val="nil"/>
            </w:tcBorders>
            <w:vAlign w:val="top"/>
          </w:tcPr>
          <w:p w14:paraId="5EEF4A8F">
            <w:pPr>
              <w:rPr>
                <w:rFonts w:ascii="Arial"/>
                <w:sz w:val="21"/>
              </w:rPr>
            </w:pPr>
          </w:p>
        </w:tc>
        <w:tc>
          <w:tcPr>
            <w:tcW w:w="4082" w:type="dxa"/>
            <w:vMerge w:val="continue"/>
            <w:tcBorders>
              <w:top w:val="nil"/>
              <w:bottom w:val="nil"/>
            </w:tcBorders>
            <w:vAlign w:val="top"/>
          </w:tcPr>
          <w:p w14:paraId="6B86BB98">
            <w:pPr>
              <w:rPr>
                <w:rFonts w:ascii="Arial"/>
                <w:sz w:val="21"/>
              </w:rPr>
            </w:pPr>
          </w:p>
        </w:tc>
        <w:tc>
          <w:tcPr>
            <w:tcW w:w="1240" w:type="dxa"/>
            <w:vAlign w:val="top"/>
          </w:tcPr>
          <w:p w14:paraId="44C58D1D">
            <w:pPr>
              <w:pStyle w:val="6"/>
              <w:spacing w:before="102" w:line="200" w:lineRule="exact"/>
              <w:ind w:left="207"/>
            </w:pPr>
            <w:r>
              <w:rPr>
                <w:spacing w:val="8"/>
                <w:position w:val="1"/>
              </w:rPr>
              <w:t>较重违法行为</w:t>
            </w:r>
          </w:p>
        </w:tc>
        <w:tc>
          <w:tcPr>
            <w:tcW w:w="1878" w:type="dxa"/>
            <w:vAlign w:val="top"/>
          </w:tcPr>
          <w:p w14:paraId="4D3D589D">
            <w:pPr>
              <w:pStyle w:val="6"/>
              <w:spacing w:before="19" w:line="210" w:lineRule="auto"/>
              <w:ind w:left="30" w:right="33" w:hanging="3"/>
            </w:pPr>
            <w:r>
              <w:rPr>
                <w:spacing w:val="7"/>
              </w:rPr>
              <w:t>期限内未纠正</w:t>
            </w:r>
            <w:r>
              <w:rPr>
                <w:spacing w:val="-7"/>
              </w:rPr>
              <w:t xml:space="preserve"> </w:t>
            </w:r>
            <w:r>
              <w:rPr>
                <w:spacing w:val="7"/>
              </w:rPr>
              <w:t>，没有造成社会</w:t>
            </w:r>
            <w:r>
              <w:t xml:space="preserve"> </w:t>
            </w:r>
            <w:r>
              <w:rPr>
                <w:spacing w:val="7"/>
              </w:rPr>
              <w:t>负面影响的</w:t>
            </w:r>
          </w:p>
        </w:tc>
        <w:tc>
          <w:tcPr>
            <w:tcW w:w="2303" w:type="dxa"/>
            <w:vAlign w:val="top"/>
          </w:tcPr>
          <w:p w14:paraId="2756FD48">
            <w:pPr>
              <w:pStyle w:val="6"/>
              <w:spacing w:before="102" w:line="199" w:lineRule="exact"/>
              <w:ind w:left="28"/>
            </w:pPr>
            <w:r>
              <w:rPr>
                <w:spacing w:val="7"/>
                <w:position w:val="1"/>
              </w:rPr>
              <w:t>处1万元以上2万元以下罚款。</w:t>
            </w:r>
          </w:p>
        </w:tc>
      </w:tr>
      <w:tr w14:paraId="259ED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0" w:type="dxa"/>
            <w:vMerge w:val="continue"/>
            <w:tcBorders>
              <w:top w:val="nil"/>
            </w:tcBorders>
            <w:vAlign w:val="top"/>
          </w:tcPr>
          <w:p w14:paraId="0933FF76">
            <w:pPr>
              <w:rPr>
                <w:rFonts w:ascii="Arial"/>
                <w:sz w:val="21"/>
              </w:rPr>
            </w:pPr>
          </w:p>
        </w:tc>
        <w:tc>
          <w:tcPr>
            <w:tcW w:w="3264" w:type="dxa"/>
            <w:vMerge w:val="continue"/>
            <w:tcBorders>
              <w:top w:val="nil"/>
            </w:tcBorders>
            <w:vAlign w:val="top"/>
          </w:tcPr>
          <w:p w14:paraId="79296491">
            <w:pPr>
              <w:rPr>
                <w:rFonts w:ascii="Arial"/>
                <w:sz w:val="21"/>
              </w:rPr>
            </w:pPr>
          </w:p>
        </w:tc>
        <w:tc>
          <w:tcPr>
            <w:tcW w:w="1017" w:type="dxa"/>
            <w:vMerge w:val="continue"/>
            <w:tcBorders>
              <w:top w:val="nil"/>
            </w:tcBorders>
            <w:vAlign w:val="top"/>
          </w:tcPr>
          <w:p w14:paraId="03B83802">
            <w:pPr>
              <w:rPr>
                <w:rFonts w:ascii="Arial"/>
                <w:sz w:val="21"/>
              </w:rPr>
            </w:pPr>
          </w:p>
        </w:tc>
        <w:tc>
          <w:tcPr>
            <w:tcW w:w="4082" w:type="dxa"/>
            <w:vMerge w:val="continue"/>
            <w:tcBorders>
              <w:top w:val="nil"/>
            </w:tcBorders>
            <w:vAlign w:val="top"/>
          </w:tcPr>
          <w:p w14:paraId="4564096F">
            <w:pPr>
              <w:rPr>
                <w:rFonts w:ascii="Arial"/>
                <w:sz w:val="21"/>
              </w:rPr>
            </w:pPr>
          </w:p>
        </w:tc>
        <w:tc>
          <w:tcPr>
            <w:tcW w:w="1240" w:type="dxa"/>
            <w:vAlign w:val="top"/>
          </w:tcPr>
          <w:p w14:paraId="3A439BC0">
            <w:pPr>
              <w:pStyle w:val="6"/>
              <w:spacing w:before="102" w:line="199" w:lineRule="exact"/>
              <w:ind w:left="205"/>
            </w:pPr>
            <w:r>
              <w:rPr>
                <w:spacing w:val="8"/>
                <w:position w:val="1"/>
              </w:rPr>
              <w:t>严重违法行为</w:t>
            </w:r>
          </w:p>
        </w:tc>
        <w:tc>
          <w:tcPr>
            <w:tcW w:w="1878" w:type="dxa"/>
            <w:vAlign w:val="top"/>
          </w:tcPr>
          <w:p w14:paraId="54AFA0BB">
            <w:pPr>
              <w:pStyle w:val="6"/>
              <w:spacing w:before="17" w:line="211" w:lineRule="auto"/>
              <w:ind w:left="27" w:right="33"/>
            </w:pPr>
            <w:r>
              <w:rPr>
                <w:spacing w:val="7"/>
              </w:rPr>
              <w:t>期限内未纠正</w:t>
            </w:r>
            <w:r>
              <w:rPr>
                <w:spacing w:val="-7"/>
              </w:rPr>
              <w:t xml:space="preserve"> </w:t>
            </w:r>
            <w:r>
              <w:rPr>
                <w:spacing w:val="7"/>
              </w:rPr>
              <w:t>，造成社会负面</w:t>
            </w:r>
            <w:r>
              <w:t xml:space="preserve"> </w:t>
            </w:r>
            <w:r>
              <w:rPr>
                <w:spacing w:val="8"/>
              </w:rPr>
              <w:t>影响的</w:t>
            </w:r>
          </w:p>
        </w:tc>
        <w:tc>
          <w:tcPr>
            <w:tcW w:w="2303" w:type="dxa"/>
            <w:vAlign w:val="top"/>
          </w:tcPr>
          <w:p w14:paraId="16EED7F8">
            <w:pPr>
              <w:pStyle w:val="6"/>
              <w:spacing w:before="102" w:line="199" w:lineRule="exact"/>
              <w:ind w:left="28"/>
            </w:pPr>
            <w:r>
              <w:rPr>
                <w:spacing w:val="7"/>
                <w:position w:val="1"/>
              </w:rPr>
              <w:t>处2万元以上3万元以下罚款。</w:t>
            </w:r>
          </w:p>
        </w:tc>
      </w:tr>
      <w:tr w14:paraId="3E0C2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730" w:type="dxa"/>
            <w:vMerge w:val="restart"/>
            <w:tcBorders>
              <w:bottom w:val="nil"/>
            </w:tcBorders>
            <w:vAlign w:val="top"/>
          </w:tcPr>
          <w:p w14:paraId="371EDB58">
            <w:pPr>
              <w:spacing w:line="321" w:lineRule="auto"/>
              <w:rPr>
                <w:rFonts w:ascii="Arial"/>
                <w:sz w:val="21"/>
              </w:rPr>
            </w:pPr>
          </w:p>
          <w:p w14:paraId="0D095C8F">
            <w:pPr>
              <w:spacing w:line="322" w:lineRule="auto"/>
              <w:rPr>
                <w:rFonts w:ascii="Arial"/>
                <w:sz w:val="21"/>
              </w:rPr>
            </w:pPr>
          </w:p>
          <w:p w14:paraId="31E499A0">
            <w:pPr>
              <w:pStyle w:val="6"/>
              <w:spacing w:before="49" w:line="200" w:lineRule="auto"/>
              <w:ind w:left="249"/>
            </w:pPr>
            <w:r>
              <w:rPr>
                <w:spacing w:val="2"/>
              </w:rPr>
              <w:t>12.1</w:t>
            </w:r>
          </w:p>
        </w:tc>
        <w:tc>
          <w:tcPr>
            <w:tcW w:w="3264" w:type="dxa"/>
            <w:vMerge w:val="restart"/>
            <w:tcBorders>
              <w:bottom w:val="nil"/>
            </w:tcBorders>
            <w:vAlign w:val="top"/>
          </w:tcPr>
          <w:p w14:paraId="5BFB02BC">
            <w:pPr>
              <w:spacing w:line="268" w:lineRule="auto"/>
              <w:rPr>
                <w:rFonts w:ascii="Arial"/>
                <w:sz w:val="21"/>
              </w:rPr>
            </w:pPr>
          </w:p>
          <w:p w14:paraId="7FDE9266">
            <w:pPr>
              <w:spacing w:line="269" w:lineRule="auto"/>
              <w:rPr>
                <w:rFonts w:ascii="Arial"/>
                <w:sz w:val="21"/>
              </w:rPr>
            </w:pPr>
          </w:p>
          <w:p w14:paraId="3E34733A">
            <w:pPr>
              <w:pStyle w:val="6"/>
              <w:spacing w:before="49" w:line="227" w:lineRule="auto"/>
              <w:ind w:left="20" w:right="32"/>
            </w:pPr>
            <w:r>
              <w:rPr>
                <w:spacing w:val="9"/>
              </w:rPr>
              <w:t>对未取得建设工程勘察设计企业资质证书承揽工程的</w:t>
            </w:r>
            <w:r>
              <w:rPr>
                <w:spacing w:val="2"/>
              </w:rPr>
              <w:t xml:space="preserve"> </w:t>
            </w:r>
            <w:r>
              <w:rPr>
                <w:spacing w:val="7"/>
              </w:rPr>
              <w:t>处罚</w:t>
            </w:r>
          </w:p>
        </w:tc>
        <w:tc>
          <w:tcPr>
            <w:tcW w:w="1017" w:type="dxa"/>
            <w:vMerge w:val="restart"/>
            <w:tcBorders>
              <w:bottom w:val="nil"/>
            </w:tcBorders>
            <w:vAlign w:val="top"/>
          </w:tcPr>
          <w:p w14:paraId="357293FB">
            <w:pPr>
              <w:spacing w:line="371" w:lineRule="auto"/>
              <w:rPr>
                <w:rFonts w:ascii="Arial"/>
                <w:sz w:val="21"/>
              </w:rPr>
            </w:pPr>
          </w:p>
          <w:p w14:paraId="40CEA883">
            <w:pPr>
              <w:pStyle w:val="6"/>
              <w:spacing w:before="49" w:line="217" w:lineRule="auto"/>
              <w:ind w:left="22" w:right="151" w:hanging="9"/>
              <w:jc w:val="both"/>
            </w:pPr>
            <w:r>
              <w:rPr>
                <w:spacing w:val="10"/>
              </w:rPr>
              <w:t>《建设工程勘</w:t>
            </w:r>
            <w:r>
              <w:rPr>
                <w:spacing w:val="1"/>
              </w:rPr>
              <w:t xml:space="preserve"> </w:t>
            </w:r>
            <w:r>
              <w:rPr>
                <w:spacing w:val="8"/>
              </w:rPr>
              <w:t>察设计管理条</w:t>
            </w:r>
            <w:r>
              <w:rPr>
                <w:spacing w:val="3"/>
              </w:rPr>
              <w:t xml:space="preserve"> </w:t>
            </w:r>
            <w:r>
              <w:rPr>
                <w:spacing w:val="8"/>
              </w:rPr>
              <w:t>例》第三十五</w:t>
            </w:r>
            <w:r>
              <w:rPr>
                <w:spacing w:val="3"/>
              </w:rPr>
              <w:t xml:space="preserve"> </w:t>
            </w:r>
            <w:r>
              <w:rPr>
                <w:spacing w:val="8"/>
              </w:rPr>
              <w:t>条第一款</w:t>
            </w:r>
          </w:p>
        </w:tc>
        <w:tc>
          <w:tcPr>
            <w:tcW w:w="4082" w:type="dxa"/>
            <w:vMerge w:val="restart"/>
            <w:tcBorders>
              <w:bottom w:val="nil"/>
            </w:tcBorders>
            <w:vAlign w:val="top"/>
          </w:tcPr>
          <w:p w14:paraId="28DC9B9B">
            <w:pPr>
              <w:spacing w:line="454" w:lineRule="auto"/>
              <w:rPr>
                <w:rFonts w:ascii="Arial"/>
                <w:sz w:val="21"/>
              </w:rPr>
            </w:pPr>
          </w:p>
          <w:p w14:paraId="20AA1585">
            <w:pPr>
              <w:pStyle w:val="6"/>
              <w:spacing w:before="48" w:line="208" w:lineRule="auto"/>
              <w:ind w:left="27" w:right="11" w:hanging="3"/>
            </w:pPr>
            <w:r>
              <w:rPr>
                <w:spacing w:val="7"/>
              </w:rPr>
              <w:t>违反本条例第八条规定的</w:t>
            </w:r>
            <w:r>
              <w:rPr>
                <w:spacing w:val="3"/>
              </w:rPr>
              <w:t xml:space="preserve"> </w:t>
            </w:r>
            <w:r>
              <w:rPr>
                <w:spacing w:val="7"/>
              </w:rPr>
              <w:t>，责令停止违法行为</w:t>
            </w:r>
            <w:r>
              <w:rPr>
                <w:spacing w:val="-6"/>
              </w:rPr>
              <w:t xml:space="preserve"> </w:t>
            </w:r>
            <w:r>
              <w:rPr>
                <w:spacing w:val="7"/>
              </w:rPr>
              <w:t>，处合同约定的勘察</w:t>
            </w:r>
            <w:r>
              <w:t xml:space="preserve"> </w:t>
            </w:r>
            <w:r>
              <w:rPr>
                <w:spacing w:val="6"/>
              </w:rPr>
              <w:t>费</w:t>
            </w:r>
            <w:r>
              <w:rPr>
                <w:spacing w:val="-13"/>
              </w:rPr>
              <w:t xml:space="preserve"> </w:t>
            </w:r>
            <w:r>
              <w:rPr>
                <w:spacing w:val="6"/>
              </w:rPr>
              <w:t>、设计费1倍以上2倍以下的罚款</w:t>
            </w:r>
            <w:r>
              <w:rPr>
                <w:spacing w:val="-7"/>
              </w:rPr>
              <w:t xml:space="preserve"> </w:t>
            </w:r>
            <w:r>
              <w:rPr>
                <w:spacing w:val="6"/>
              </w:rPr>
              <w:t>，有违法所得的</w:t>
            </w:r>
            <w:r>
              <w:rPr>
                <w:spacing w:val="-5"/>
              </w:rPr>
              <w:t xml:space="preserve"> </w:t>
            </w:r>
            <w:r>
              <w:rPr>
                <w:spacing w:val="6"/>
              </w:rPr>
              <w:t>，予以没收；</w:t>
            </w:r>
          </w:p>
          <w:p w14:paraId="18835937">
            <w:pPr>
              <w:pStyle w:val="6"/>
              <w:spacing w:line="241" w:lineRule="auto"/>
              <w:ind w:left="26"/>
            </w:pPr>
            <w:r>
              <w:rPr>
                <w:spacing w:val="6"/>
              </w:rPr>
              <w:t>可以责令停业整顿</w:t>
            </w:r>
            <w:r>
              <w:rPr>
                <w:spacing w:val="-1"/>
              </w:rPr>
              <w:t xml:space="preserve"> </w:t>
            </w:r>
            <w:r>
              <w:rPr>
                <w:spacing w:val="6"/>
              </w:rPr>
              <w:t>，降低资质等级</w:t>
            </w:r>
            <w:r>
              <w:rPr>
                <w:spacing w:val="-9"/>
              </w:rPr>
              <w:t xml:space="preserve"> </w:t>
            </w:r>
            <w:r>
              <w:rPr>
                <w:spacing w:val="6"/>
              </w:rPr>
              <w:t>；情节严重的，</w:t>
            </w:r>
            <w:r>
              <w:rPr>
                <w:spacing w:val="-7"/>
              </w:rPr>
              <w:t xml:space="preserve"> </w:t>
            </w:r>
            <w:r>
              <w:rPr>
                <w:spacing w:val="6"/>
              </w:rPr>
              <w:t>吊销资质证书。</w:t>
            </w:r>
          </w:p>
        </w:tc>
        <w:tc>
          <w:tcPr>
            <w:tcW w:w="1240" w:type="dxa"/>
            <w:vAlign w:val="top"/>
          </w:tcPr>
          <w:p w14:paraId="6C02A0D1">
            <w:pPr>
              <w:pStyle w:val="6"/>
              <w:spacing w:before="165" w:line="199" w:lineRule="exact"/>
              <w:ind w:left="207"/>
            </w:pPr>
            <w:r>
              <w:rPr>
                <w:spacing w:val="8"/>
                <w:position w:val="1"/>
              </w:rPr>
              <w:t>一般违法行为</w:t>
            </w:r>
          </w:p>
        </w:tc>
        <w:tc>
          <w:tcPr>
            <w:tcW w:w="1878" w:type="dxa"/>
            <w:vAlign w:val="top"/>
          </w:tcPr>
          <w:p w14:paraId="61A1F674">
            <w:pPr>
              <w:pStyle w:val="6"/>
              <w:spacing w:before="165" w:line="199" w:lineRule="exact"/>
              <w:ind w:left="31"/>
            </w:pPr>
            <w:r>
              <w:rPr>
                <w:spacing w:val="8"/>
                <w:position w:val="1"/>
              </w:rPr>
              <w:t>承揽业务尚未实施的</w:t>
            </w:r>
          </w:p>
        </w:tc>
        <w:tc>
          <w:tcPr>
            <w:tcW w:w="2303" w:type="dxa"/>
            <w:vAlign w:val="top"/>
          </w:tcPr>
          <w:p w14:paraId="5CA92EE6">
            <w:pPr>
              <w:pStyle w:val="6"/>
              <w:spacing w:before="80" w:line="225" w:lineRule="auto"/>
              <w:ind w:left="29" w:right="107" w:hanging="1"/>
            </w:pPr>
            <w:r>
              <w:rPr>
                <w:spacing w:val="7"/>
              </w:rPr>
              <w:t>处合同约定的勘察费</w:t>
            </w:r>
            <w:r>
              <w:rPr>
                <w:spacing w:val="-3"/>
              </w:rPr>
              <w:t xml:space="preserve"> </w:t>
            </w:r>
            <w:r>
              <w:rPr>
                <w:spacing w:val="7"/>
              </w:rPr>
              <w:t>、设计费1倍罚</w:t>
            </w:r>
            <w:r>
              <w:t xml:space="preserve"> </w:t>
            </w:r>
            <w:r>
              <w:rPr>
                <w:spacing w:val="4"/>
              </w:rPr>
              <w:t>款</w:t>
            </w:r>
            <w:r>
              <w:rPr>
                <w:spacing w:val="1"/>
              </w:rPr>
              <w:t xml:space="preserve"> </w:t>
            </w:r>
            <w:r>
              <w:rPr>
                <w:spacing w:val="4"/>
              </w:rPr>
              <w:t>；有违法所得的</w:t>
            </w:r>
            <w:r>
              <w:rPr>
                <w:spacing w:val="-7"/>
              </w:rPr>
              <w:t xml:space="preserve"> </w:t>
            </w:r>
            <w:r>
              <w:rPr>
                <w:spacing w:val="4"/>
              </w:rPr>
              <w:t>，予以没收。</w:t>
            </w:r>
          </w:p>
        </w:tc>
      </w:tr>
      <w:tr w14:paraId="19617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730" w:type="dxa"/>
            <w:vMerge w:val="continue"/>
            <w:tcBorders>
              <w:top w:val="nil"/>
              <w:bottom w:val="nil"/>
            </w:tcBorders>
            <w:vAlign w:val="top"/>
          </w:tcPr>
          <w:p w14:paraId="791E84DC">
            <w:pPr>
              <w:rPr>
                <w:rFonts w:ascii="Arial"/>
                <w:sz w:val="21"/>
              </w:rPr>
            </w:pPr>
          </w:p>
        </w:tc>
        <w:tc>
          <w:tcPr>
            <w:tcW w:w="3264" w:type="dxa"/>
            <w:vMerge w:val="continue"/>
            <w:tcBorders>
              <w:top w:val="nil"/>
              <w:bottom w:val="nil"/>
            </w:tcBorders>
            <w:vAlign w:val="top"/>
          </w:tcPr>
          <w:p w14:paraId="1A02531A">
            <w:pPr>
              <w:rPr>
                <w:rFonts w:ascii="Arial"/>
                <w:sz w:val="21"/>
              </w:rPr>
            </w:pPr>
          </w:p>
        </w:tc>
        <w:tc>
          <w:tcPr>
            <w:tcW w:w="1017" w:type="dxa"/>
            <w:vMerge w:val="continue"/>
            <w:tcBorders>
              <w:top w:val="nil"/>
              <w:bottom w:val="nil"/>
            </w:tcBorders>
            <w:vAlign w:val="top"/>
          </w:tcPr>
          <w:p w14:paraId="0BBE1F5B">
            <w:pPr>
              <w:rPr>
                <w:rFonts w:ascii="Arial"/>
                <w:sz w:val="21"/>
              </w:rPr>
            </w:pPr>
          </w:p>
        </w:tc>
        <w:tc>
          <w:tcPr>
            <w:tcW w:w="4082" w:type="dxa"/>
            <w:vMerge w:val="continue"/>
            <w:tcBorders>
              <w:top w:val="nil"/>
              <w:bottom w:val="nil"/>
            </w:tcBorders>
            <w:vAlign w:val="top"/>
          </w:tcPr>
          <w:p w14:paraId="2D191F80">
            <w:pPr>
              <w:rPr>
                <w:rFonts w:ascii="Arial"/>
                <w:sz w:val="21"/>
              </w:rPr>
            </w:pPr>
          </w:p>
        </w:tc>
        <w:tc>
          <w:tcPr>
            <w:tcW w:w="1240" w:type="dxa"/>
            <w:vAlign w:val="top"/>
          </w:tcPr>
          <w:p w14:paraId="686BD97B">
            <w:pPr>
              <w:pStyle w:val="6"/>
              <w:spacing w:before="165" w:line="200" w:lineRule="exact"/>
              <w:ind w:left="207"/>
            </w:pPr>
            <w:r>
              <w:rPr>
                <w:spacing w:val="8"/>
                <w:position w:val="1"/>
              </w:rPr>
              <w:t>较重违法行为</w:t>
            </w:r>
          </w:p>
        </w:tc>
        <w:tc>
          <w:tcPr>
            <w:tcW w:w="1878" w:type="dxa"/>
            <w:vAlign w:val="top"/>
          </w:tcPr>
          <w:p w14:paraId="02795B4B">
            <w:pPr>
              <w:pStyle w:val="6"/>
              <w:spacing w:before="81" w:line="227" w:lineRule="auto"/>
              <w:ind w:left="27" w:right="34" w:firstLine="3"/>
            </w:pPr>
            <w:r>
              <w:rPr>
                <w:spacing w:val="6"/>
              </w:rPr>
              <w:t>承揽的业务已经实施</w:t>
            </w:r>
            <w:r>
              <w:rPr>
                <w:spacing w:val="1"/>
              </w:rPr>
              <w:t xml:space="preserve"> </w:t>
            </w:r>
            <w:r>
              <w:rPr>
                <w:spacing w:val="6"/>
              </w:rPr>
              <w:t>，未造成</w:t>
            </w:r>
            <w:r>
              <w:t xml:space="preserve"> </w:t>
            </w:r>
            <w:r>
              <w:rPr>
                <w:spacing w:val="8"/>
              </w:rPr>
              <w:t>危害后果的</w:t>
            </w:r>
          </w:p>
        </w:tc>
        <w:tc>
          <w:tcPr>
            <w:tcW w:w="2303" w:type="dxa"/>
            <w:vAlign w:val="top"/>
          </w:tcPr>
          <w:p w14:paraId="56686949">
            <w:pPr>
              <w:pStyle w:val="6"/>
              <w:spacing w:line="200" w:lineRule="auto"/>
              <w:ind w:left="27" w:right="40" w:firstLine="1"/>
            </w:pPr>
            <w:r>
              <w:rPr>
                <w:spacing w:val="7"/>
              </w:rPr>
              <w:t>处合同约定的勘察费</w:t>
            </w:r>
            <w:r>
              <w:rPr>
                <w:spacing w:val="-10"/>
              </w:rPr>
              <w:t xml:space="preserve"> </w:t>
            </w:r>
            <w:r>
              <w:rPr>
                <w:spacing w:val="7"/>
              </w:rPr>
              <w:t>、设计费1.5倍</w:t>
            </w:r>
            <w:r>
              <w:t xml:space="preserve">    </w:t>
            </w:r>
            <w:r>
              <w:rPr>
                <w:spacing w:val="4"/>
              </w:rPr>
              <w:t>罚款</w:t>
            </w:r>
            <w:r>
              <w:rPr>
                <w:spacing w:val="-1"/>
              </w:rPr>
              <w:t xml:space="preserve"> </w:t>
            </w:r>
            <w:r>
              <w:rPr>
                <w:spacing w:val="4"/>
              </w:rPr>
              <w:t>；有违法所得的</w:t>
            </w:r>
            <w:r>
              <w:rPr>
                <w:spacing w:val="-7"/>
              </w:rPr>
              <w:t xml:space="preserve"> </w:t>
            </w:r>
            <w:r>
              <w:rPr>
                <w:spacing w:val="4"/>
              </w:rPr>
              <w:t>，予以没收</w:t>
            </w:r>
            <w:r>
              <w:rPr>
                <w:spacing w:val="-8"/>
              </w:rPr>
              <w:t xml:space="preserve"> </w:t>
            </w:r>
            <w:r>
              <w:rPr>
                <w:spacing w:val="4"/>
              </w:rPr>
              <w:t>；责</w:t>
            </w:r>
            <w:r>
              <w:t xml:space="preserve"> </w:t>
            </w:r>
            <w:r>
              <w:rPr>
                <w:spacing w:val="6"/>
              </w:rPr>
              <w:t>令停业整顿</w:t>
            </w:r>
            <w:r>
              <w:rPr>
                <w:spacing w:val="-2"/>
              </w:rPr>
              <w:t xml:space="preserve"> </w:t>
            </w:r>
            <w:r>
              <w:rPr>
                <w:spacing w:val="6"/>
              </w:rPr>
              <w:t>，降低资质等级。</w:t>
            </w:r>
          </w:p>
        </w:tc>
      </w:tr>
      <w:tr w14:paraId="04796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730" w:type="dxa"/>
            <w:vMerge w:val="continue"/>
            <w:tcBorders>
              <w:top w:val="nil"/>
            </w:tcBorders>
            <w:vAlign w:val="top"/>
          </w:tcPr>
          <w:p w14:paraId="4C34DEC1">
            <w:pPr>
              <w:rPr>
                <w:rFonts w:ascii="Arial"/>
                <w:sz w:val="21"/>
              </w:rPr>
            </w:pPr>
          </w:p>
        </w:tc>
        <w:tc>
          <w:tcPr>
            <w:tcW w:w="3264" w:type="dxa"/>
            <w:vMerge w:val="continue"/>
            <w:tcBorders>
              <w:top w:val="nil"/>
            </w:tcBorders>
            <w:vAlign w:val="top"/>
          </w:tcPr>
          <w:p w14:paraId="7F066812">
            <w:pPr>
              <w:rPr>
                <w:rFonts w:ascii="Arial"/>
                <w:sz w:val="21"/>
              </w:rPr>
            </w:pPr>
          </w:p>
        </w:tc>
        <w:tc>
          <w:tcPr>
            <w:tcW w:w="1017" w:type="dxa"/>
            <w:vMerge w:val="continue"/>
            <w:tcBorders>
              <w:top w:val="nil"/>
            </w:tcBorders>
            <w:vAlign w:val="top"/>
          </w:tcPr>
          <w:p w14:paraId="0B4854A0">
            <w:pPr>
              <w:rPr>
                <w:rFonts w:ascii="Arial"/>
                <w:sz w:val="21"/>
              </w:rPr>
            </w:pPr>
          </w:p>
        </w:tc>
        <w:tc>
          <w:tcPr>
            <w:tcW w:w="4082" w:type="dxa"/>
            <w:vMerge w:val="continue"/>
            <w:tcBorders>
              <w:top w:val="nil"/>
            </w:tcBorders>
            <w:vAlign w:val="top"/>
          </w:tcPr>
          <w:p w14:paraId="1F6E7241">
            <w:pPr>
              <w:rPr>
                <w:rFonts w:ascii="Arial"/>
                <w:sz w:val="21"/>
              </w:rPr>
            </w:pPr>
          </w:p>
        </w:tc>
        <w:tc>
          <w:tcPr>
            <w:tcW w:w="1240" w:type="dxa"/>
            <w:vAlign w:val="top"/>
          </w:tcPr>
          <w:p w14:paraId="6F1A56A0">
            <w:pPr>
              <w:pStyle w:val="6"/>
              <w:spacing w:before="168" w:line="200" w:lineRule="exact"/>
              <w:ind w:left="205"/>
            </w:pPr>
            <w:r>
              <w:rPr>
                <w:spacing w:val="8"/>
                <w:position w:val="1"/>
              </w:rPr>
              <w:t>严重违法行为</w:t>
            </w:r>
          </w:p>
        </w:tc>
        <w:tc>
          <w:tcPr>
            <w:tcW w:w="1878" w:type="dxa"/>
            <w:vAlign w:val="top"/>
          </w:tcPr>
          <w:p w14:paraId="2E9FC3FC">
            <w:pPr>
              <w:pStyle w:val="6"/>
              <w:spacing w:before="84" w:line="227" w:lineRule="auto"/>
              <w:ind w:left="27" w:right="34" w:firstLine="3"/>
            </w:pPr>
            <w:r>
              <w:rPr>
                <w:spacing w:val="6"/>
              </w:rPr>
              <w:t>承揽的业务已经实施</w:t>
            </w:r>
            <w:r>
              <w:rPr>
                <w:spacing w:val="1"/>
              </w:rPr>
              <w:t xml:space="preserve"> </w:t>
            </w:r>
            <w:r>
              <w:rPr>
                <w:spacing w:val="6"/>
              </w:rPr>
              <w:t>，并造成</w:t>
            </w:r>
            <w:r>
              <w:t xml:space="preserve"> </w:t>
            </w:r>
            <w:r>
              <w:rPr>
                <w:spacing w:val="8"/>
              </w:rPr>
              <w:t>危害后果的</w:t>
            </w:r>
          </w:p>
        </w:tc>
        <w:tc>
          <w:tcPr>
            <w:tcW w:w="2303" w:type="dxa"/>
            <w:vAlign w:val="top"/>
          </w:tcPr>
          <w:p w14:paraId="4D4CBC32">
            <w:pPr>
              <w:pStyle w:val="6"/>
              <w:spacing w:line="200" w:lineRule="auto"/>
              <w:ind w:left="28" w:right="39" w:firstLine="2"/>
              <w:jc w:val="both"/>
            </w:pPr>
            <w:r>
              <w:rPr>
                <w:spacing w:val="7"/>
              </w:rPr>
              <w:t>责令停止违法行为</w:t>
            </w:r>
            <w:r>
              <w:rPr>
                <w:spacing w:val="-3"/>
              </w:rPr>
              <w:t xml:space="preserve"> </w:t>
            </w:r>
            <w:r>
              <w:rPr>
                <w:spacing w:val="7"/>
              </w:rPr>
              <w:t>；处合同约定的勘</w:t>
            </w:r>
            <w:r>
              <w:t xml:space="preserve"> </w:t>
            </w:r>
            <w:r>
              <w:rPr>
                <w:spacing w:val="6"/>
              </w:rPr>
              <w:t>察费</w:t>
            </w:r>
            <w:r>
              <w:rPr>
                <w:spacing w:val="-11"/>
              </w:rPr>
              <w:t xml:space="preserve"> </w:t>
            </w:r>
            <w:r>
              <w:rPr>
                <w:spacing w:val="6"/>
              </w:rPr>
              <w:t>、设计费2倍罚款</w:t>
            </w:r>
            <w:r>
              <w:rPr>
                <w:spacing w:val="-7"/>
              </w:rPr>
              <w:t xml:space="preserve"> </w:t>
            </w:r>
            <w:r>
              <w:rPr>
                <w:spacing w:val="6"/>
              </w:rPr>
              <w:t>；有违法所得</w:t>
            </w:r>
            <w:r>
              <w:t xml:space="preserve">   </w:t>
            </w:r>
            <w:r>
              <w:rPr>
                <w:spacing w:val="4"/>
              </w:rPr>
              <w:t>的 ，予以没收；</w:t>
            </w:r>
            <w:r>
              <w:rPr>
                <w:spacing w:val="-8"/>
              </w:rPr>
              <w:t xml:space="preserve"> </w:t>
            </w:r>
            <w:r>
              <w:rPr>
                <w:spacing w:val="4"/>
              </w:rPr>
              <w:t>吊销资质证书。</w:t>
            </w:r>
          </w:p>
        </w:tc>
      </w:tr>
      <w:tr w14:paraId="2ACE9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730" w:type="dxa"/>
            <w:vMerge w:val="restart"/>
            <w:tcBorders>
              <w:bottom w:val="nil"/>
            </w:tcBorders>
            <w:vAlign w:val="top"/>
          </w:tcPr>
          <w:p w14:paraId="7E450BE7">
            <w:pPr>
              <w:spacing w:line="284" w:lineRule="auto"/>
              <w:rPr>
                <w:rFonts w:ascii="Arial"/>
                <w:sz w:val="21"/>
              </w:rPr>
            </w:pPr>
          </w:p>
          <w:p w14:paraId="231F1E69">
            <w:pPr>
              <w:spacing w:line="284" w:lineRule="auto"/>
              <w:rPr>
                <w:rFonts w:ascii="Arial"/>
                <w:sz w:val="21"/>
              </w:rPr>
            </w:pPr>
          </w:p>
          <w:p w14:paraId="50F6D750">
            <w:pPr>
              <w:pStyle w:val="6"/>
              <w:spacing w:before="49" w:line="200" w:lineRule="auto"/>
              <w:ind w:left="249"/>
            </w:pPr>
            <w:r>
              <w:rPr>
                <w:spacing w:val="2"/>
              </w:rPr>
              <w:t>12.2</w:t>
            </w:r>
          </w:p>
        </w:tc>
        <w:tc>
          <w:tcPr>
            <w:tcW w:w="3264" w:type="dxa"/>
            <w:vMerge w:val="restart"/>
            <w:tcBorders>
              <w:bottom w:val="nil"/>
            </w:tcBorders>
            <w:vAlign w:val="top"/>
          </w:tcPr>
          <w:p w14:paraId="647A8AD3">
            <w:pPr>
              <w:spacing w:line="463" w:lineRule="auto"/>
              <w:rPr>
                <w:rFonts w:ascii="Arial"/>
                <w:sz w:val="21"/>
              </w:rPr>
            </w:pPr>
          </w:p>
          <w:p w14:paraId="2EDA7AE5">
            <w:pPr>
              <w:pStyle w:val="6"/>
              <w:spacing w:before="48" w:line="227" w:lineRule="auto"/>
              <w:ind w:left="21" w:right="34" w:hanging="1"/>
            </w:pPr>
            <w:r>
              <w:rPr>
                <w:spacing w:val="7"/>
              </w:rPr>
              <w:t>对未经注册</w:t>
            </w:r>
            <w:r>
              <w:t xml:space="preserve"> </w:t>
            </w:r>
            <w:r>
              <w:rPr>
                <w:spacing w:val="7"/>
              </w:rPr>
              <w:t>，擅自以注册建设工程勘察</w:t>
            </w:r>
            <w:r>
              <w:rPr>
                <w:spacing w:val="-18"/>
              </w:rPr>
              <w:t xml:space="preserve"> </w:t>
            </w:r>
            <w:r>
              <w:rPr>
                <w:spacing w:val="7"/>
              </w:rPr>
              <w:t>、设计人员的</w:t>
            </w:r>
            <w:r>
              <w:t xml:space="preserve"> </w:t>
            </w:r>
            <w:r>
              <w:rPr>
                <w:spacing w:val="8"/>
              </w:rPr>
              <w:t>名义从事建设工程勘察</w:t>
            </w:r>
            <w:r>
              <w:rPr>
                <w:spacing w:val="-16"/>
              </w:rPr>
              <w:t xml:space="preserve"> </w:t>
            </w:r>
            <w:r>
              <w:rPr>
                <w:spacing w:val="8"/>
              </w:rPr>
              <w:t>、设计活动的处罚</w:t>
            </w:r>
          </w:p>
        </w:tc>
        <w:tc>
          <w:tcPr>
            <w:tcW w:w="1017" w:type="dxa"/>
            <w:vMerge w:val="restart"/>
            <w:tcBorders>
              <w:bottom w:val="nil"/>
            </w:tcBorders>
            <w:vAlign w:val="top"/>
          </w:tcPr>
          <w:p w14:paraId="0FD68F3A">
            <w:pPr>
              <w:spacing w:line="295" w:lineRule="auto"/>
              <w:rPr>
                <w:rFonts w:ascii="Arial"/>
                <w:sz w:val="21"/>
              </w:rPr>
            </w:pPr>
          </w:p>
          <w:p w14:paraId="37911A94">
            <w:pPr>
              <w:pStyle w:val="6"/>
              <w:spacing w:before="49" w:line="218" w:lineRule="auto"/>
              <w:ind w:left="22" w:right="151" w:hanging="9"/>
              <w:jc w:val="both"/>
            </w:pPr>
            <w:r>
              <w:rPr>
                <w:spacing w:val="10"/>
              </w:rPr>
              <w:t>《建设工程勘</w:t>
            </w:r>
            <w:r>
              <w:rPr>
                <w:spacing w:val="1"/>
              </w:rPr>
              <w:t xml:space="preserve"> </w:t>
            </w:r>
            <w:r>
              <w:rPr>
                <w:spacing w:val="8"/>
              </w:rPr>
              <w:t>察设计管理条</w:t>
            </w:r>
            <w:r>
              <w:rPr>
                <w:spacing w:val="3"/>
              </w:rPr>
              <w:t xml:space="preserve"> </w:t>
            </w:r>
            <w:r>
              <w:rPr>
                <w:spacing w:val="8"/>
              </w:rPr>
              <w:t>例》第三十六</w:t>
            </w:r>
            <w:r>
              <w:rPr>
                <w:spacing w:val="3"/>
              </w:rPr>
              <w:t xml:space="preserve"> </w:t>
            </w:r>
            <w:r>
              <w:rPr>
                <w:spacing w:val="6"/>
              </w:rPr>
              <w:t>条</w:t>
            </w:r>
          </w:p>
        </w:tc>
        <w:tc>
          <w:tcPr>
            <w:tcW w:w="4082" w:type="dxa"/>
            <w:vMerge w:val="restart"/>
            <w:tcBorders>
              <w:bottom w:val="nil"/>
            </w:tcBorders>
            <w:vAlign w:val="top"/>
          </w:tcPr>
          <w:p w14:paraId="32313CD0">
            <w:pPr>
              <w:spacing w:line="295" w:lineRule="auto"/>
              <w:rPr>
                <w:rFonts w:ascii="Arial"/>
                <w:sz w:val="21"/>
              </w:rPr>
            </w:pPr>
          </w:p>
          <w:p w14:paraId="4FEB3F06">
            <w:pPr>
              <w:pStyle w:val="6"/>
              <w:spacing w:before="49" w:line="208" w:lineRule="auto"/>
              <w:ind w:left="24" w:right="11"/>
            </w:pPr>
            <w:r>
              <w:rPr>
                <w:spacing w:val="7"/>
              </w:rPr>
              <w:t>违反本条例规定</w:t>
            </w:r>
            <w:r>
              <w:rPr>
                <w:spacing w:val="-7"/>
              </w:rPr>
              <w:t xml:space="preserve"> </w:t>
            </w:r>
            <w:r>
              <w:rPr>
                <w:spacing w:val="7"/>
              </w:rPr>
              <w:t>，未经注册</w:t>
            </w:r>
            <w:r>
              <w:rPr>
                <w:spacing w:val="-8"/>
              </w:rPr>
              <w:t xml:space="preserve"> </w:t>
            </w:r>
            <w:r>
              <w:rPr>
                <w:spacing w:val="7"/>
              </w:rPr>
              <w:t>，擅自以注册建设工程勘察</w:t>
            </w:r>
            <w:r>
              <w:rPr>
                <w:spacing w:val="-15"/>
              </w:rPr>
              <w:t xml:space="preserve"> </w:t>
            </w:r>
            <w:r>
              <w:rPr>
                <w:spacing w:val="6"/>
              </w:rPr>
              <w:t>、设计人员</w:t>
            </w:r>
            <w:r>
              <w:t xml:space="preserve"> </w:t>
            </w:r>
            <w:r>
              <w:rPr>
                <w:spacing w:val="7"/>
              </w:rPr>
              <w:t>的名义从事建设工程勘察</w:t>
            </w:r>
            <w:r>
              <w:rPr>
                <w:spacing w:val="-18"/>
              </w:rPr>
              <w:t xml:space="preserve"> </w:t>
            </w:r>
            <w:r>
              <w:rPr>
                <w:spacing w:val="7"/>
              </w:rPr>
              <w:t>、设计活动的</w:t>
            </w:r>
            <w:r>
              <w:rPr>
                <w:spacing w:val="-8"/>
              </w:rPr>
              <w:t xml:space="preserve"> </w:t>
            </w:r>
            <w:r>
              <w:rPr>
                <w:spacing w:val="7"/>
              </w:rPr>
              <w:t>，责令停止违法</w:t>
            </w:r>
            <w:r>
              <w:rPr>
                <w:spacing w:val="6"/>
              </w:rPr>
              <w:t>行为</w:t>
            </w:r>
            <w:r>
              <w:rPr>
                <w:spacing w:val="-4"/>
              </w:rPr>
              <w:t xml:space="preserve"> </w:t>
            </w:r>
            <w:r>
              <w:rPr>
                <w:spacing w:val="6"/>
              </w:rPr>
              <w:t>，没收</w:t>
            </w:r>
            <w:r>
              <w:t xml:space="preserve"> </w:t>
            </w:r>
            <w:r>
              <w:rPr>
                <w:spacing w:val="7"/>
              </w:rPr>
              <w:t>违法所得</w:t>
            </w:r>
            <w:r>
              <w:rPr>
                <w:spacing w:val="-6"/>
              </w:rPr>
              <w:t xml:space="preserve"> </w:t>
            </w:r>
            <w:r>
              <w:rPr>
                <w:spacing w:val="7"/>
              </w:rPr>
              <w:t>，处违法所得2倍以上5倍以下罚款</w:t>
            </w:r>
            <w:r>
              <w:rPr>
                <w:spacing w:val="-7"/>
              </w:rPr>
              <w:t xml:space="preserve"> </w:t>
            </w:r>
            <w:r>
              <w:rPr>
                <w:spacing w:val="7"/>
              </w:rPr>
              <w:t>；给他人造成损失</w:t>
            </w:r>
          </w:p>
          <w:p w14:paraId="73D90C90">
            <w:pPr>
              <w:pStyle w:val="6"/>
              <w:spacing w:line="196" w:lineRule="exact"/>
              <w:ind w:left="35"/>
            </w:pPr>
            <w:r>
              <w:rPr>
                <w:spacing w:val="4"/>
                <w:position w:val="1"/>
              </w:rPr>
              <w:t>的</w:t>
            </w:r>
            <w:r>
              <w:rPr>
                <w:spacing w:val="1"/>
                <w:position w:val="1"/>
              </w:rPr>
              <w:t xml:space="preserve"> </w:t>
            </w:r>
            <w:r>
              <w:rPr>
                <w:spacing w:val="4"/>
                <w:position w:val="1"/>
              </w:rPr>
              <w:t>，依法承担赔偿责任。</w:t>
            </w:r>
          </w:p>
        </w:tc>
        <w:tc>
          <w:tcPr>
            <w:tcW w:w="1240" w:type="dxa"/>
            <w:vAlign w:val="top"/>
          </w:tcPr>
          <w:p w14:paraId="4ECEDC42">
            <w:pPr>
              <w:pStyle w:val="6"/>
              <w:spacing w:before="142" w:line="199" w:lineRule="exact"/>
              <w:ind w:left="207"/>
            </w:pPr>
            <w:r>
              <w:rPr>
                <w:spacing w:val="8"/>
                <w:position w:val="1"/>
              </w:rPr>
              <w:t>一般违法行为</w:t>
            </w:r>
          </w:p>
        </w:tc>
        <w:tc>
          <w:tcPr>
            <w:tcW w:w="1878" w:type="dxa"/>
            <w:vAlign w:val="top"/>
          </w:tcPr>
          <w:p w14:paraId="2596B3BB">
            <w:pPr>
              <w:pStyle w:val="6"/>
              <w:spacing w:before="142" w:line="199" w:lineRule="exact"/>
              <w:ind w:left="31"/>
            </w:pPr>
            <w:r>
              <w:rPr>
                <w:spacing w:val="8"/>
                <w:position w:val="1"/>
              </w:rPr>
              <w:t>承揽业务尚未实施的</w:t>
            </w:r>
          </w:p>
        </w:tc>
        <w:tc>
          <w:tcPr>
            <w:tcW w:w="2303" w:type="dxa"/>
            <w:vAlign w:val="top"/>
          </w:tcPr>
          <w:p w14:paraId="10D12071">
            <w:pPr>
              <w:pStyle w:val="6"/>
              <w:spacing w:before="57" w:line="242" w:lineRule="auto"/>
              <w:ind w:left="30"/>
            </w:pPr>
            <w:r>
              <w:rPr>
                <w:spacing w:val="7"/>
              </w:rPr>
              <w:t>没收违法所得</w:t>
            </w:r>
            <w:r>
              <w:rPr>
                <w:spacing w:val="-4"/>
              </w:rPr>
              <w:t xml:space="preserve"> </w:t>
            </w:r>
            <w:r>
              <w:rPr>
                <w:spacing w:val="7"/>
              </w:rPr>
              <w:t>；处违法所得2倍罚款</w:t>
            </w:r>
          </w:p>
          <w:p w14:paraId="72E89710">
            <w:pPr>
              <w:pStyle w:val="6"/>
              <w:spacing w:before="70" w:line="86" w:lineRule="exact"/>
              <w:ind w:left="42"/>
            </w:pPr>
            <w:r>
              <w:rPr>
                <w:position w:val="2"/>
              </w:rPr>
              <w:t>。</w:t>
            </w:r>
          </w:p>
        </w:tc>
      </w:tr>
      <w:tr w14:paraId="1D7A3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730" w:type="dxa"/>
            <w:vMerge w:val="continue"/>
            <w:tcBorders>
              <w:top w:val="nil"/>
              <w:bottom w:val="nil"/>
            </w:tcBorders>
            <w:vAlign w:val="top"/>
          </w:tcPr>
          <w:p w14:paraId="68E13FE7">
            <w:pPr>
              <w:rPr>
                <w:rFonts w:ascii="Arial"/>
                <w:sz w:val="21"/>
              </w:rPr>
            </w:pPr>
          </w:p>
        </w:tc>
        <w:tc>
          <w:tcPr>
            <w:tcW w:w="3264" w:type="dxa"/>
            <w:vMerge w:val="continue"/>
            <w:tcBorders>
              <w:top w:val="nil"/>
              <w:bottom w:val="nil"/>
            </w:tcBorders>
            <w:vAlign w:val="top"/>
          </w:tcPr>
          <w:p w14:paraId="060218C9">
            <w:pPr>
              <w:rPr>
                <w:rFonts w:ascii="Arial"/>
                <w:sz w:val="21"/>
              </w:rPr>
            </w:pPr>
          </w:p>
        </w:tc>
        <w:tc>
          <w:tcPr>
            <w:tcW w:w="1017" w:type="dxa"/>
            <w:vMerge w:val="continue"/>
            <w:tcBorders>
              <w:top w:val="nil"/>
              <w:bottom w:val="nil"/>
            </w:tcBorders>
            <w:vAlign w:val="top"/>
          </w:tcPr>
          <w:p w14:paraId="207DF6C4">
            <w:pPr>
              <w:rPr>
                <w:rFonts w:ascii="Arial"/>
                <w:sz w:val="21"/>
              </w:rPr>
            </w:pPr>
          </w:p>
        </w:tc>
        <w:tc>
          <w:tcPr>
            <w:tcW w:w="4082" w:type="dxa"/>
            <w:vMerge w:val="continue"/>
            <w:tcBorders>
              <w:top w:val="nil"/>
              <w:bottom w:val="nil"/>
            </w:tcBorders>
            <w:vAlign w:val="top"/>
          </w:tcPr>
          <w:p w14:paraId="6A84A13F">
            <w:pPr>
              <w:rPr>
                <w:rFonts w:ascii="Arial"/>
                <w:sz w:val="21"/>
              </w:rPr>
            </w:pPr>
          </w:p>
        </w:tc>
        <w:tc>
          <w:tcPr>
            <w:tcW w:w="1240" w:type="dxa"/>
            <w:vAlign w:val="top"/>
          </w:tcPr>
          <w:p w14:paraId="18C1EFDD">
            <w:pPr>
              <w:pStyle w:val="6"/>
              <w:spacing w:before="143" w:line="200" w:lineRule="exact"/>
              <w:ind w:left="207"/>
            </w:pPr>
            <w:r>
              <w:rPr>
                <w:spacing w:val="8"/>
                <w:position w:val="1"/>
              </w:rPr>
              <w:t>较重违法行为</w:t>
            </w:r>
          </w:p>
        </w:tc>
        <w:tc>
          <w:tcPr>
            <w:tcW w:w="1878" w:type="dxa"/>
            <w:vAlign w:val="top"/>
          </w:tcPr>
          <w:p w14:paraId="48435CF4">
            <w:pPr>
              <w:pStyle w:val="6"/>
              <w:spacing w:before="59" w:line="227" w:lineRule="auto"/>
              <w:ind w:left="27" w:right="34" w:firstLine="3"/>
            </w:pPr>
            <w:r>
              <w:rPr>
                <w:spacing w:val="6"/>
              </w:rPr>
              <w:t>承揽的业务已经实施</w:t>
            </w:r>
            <w:r>
              <w:rPr>
                <w:spacing w:val="1"/>
              </w:rPr>
              <w:t xml:space="preserve"> </w:t>
            </w:r>
            <w:r>
              <w:rPr>
                <w:spacing w:val="6"/>
              </w:rPr>
              <w:t>，未造成</w:t>
            </w:r>
            <w:r>
              <w:t xml:space="preserve"> </w:t>
            </w:r>
            <w:r>
              <w:rPr>
                <w:spacing w:val="8"/>
              </w:rPr>
              <w:t>危害后果的</w:t>
            </w:r>
          </w:p>
        </w:tc>
        <w:tc>
          <w:tcPr>
            <w:tcW w:w="2303" w:type="dxa"/>
            <w:vAlign w:val="top"/>
          </w:tcPr>
          <w:p w14:paraId="3C385343">
            <w:pPr>
              <w:pStyle w:val="6"/>
              <w:spacing w:before="58" w:line="227" w:lineRule="auto"/>
              <w:ind w:left="26" w:right="37" w:firstLine="3"/>
            </w:pPr>
            <w:r>
              <w:rPr>
                <w:spacing w:val="7"/>
              </w:rPr>
              <w:t>没收违法所得</w:t>
            </w:r>
            <w:r>
              <w:rPr>
                <w:spacing w:val="-6"/>
              </w:rPr>
              <w:t xml:space="preserve"> </w:t>
            </w:r>
            <w:r>
              <w:rPr>
                <w:spacing w:val="7"/>
              </w:rPr>
              <w:t>；处违法所得2倍以上3</w:t>
            </w:r>
            <w:r>
              <w:t xml:space="preserve"> </w:t>
            </w:r>
            <w:r>
              <w:rPr>
                <w:spacing w:val="7"/>
              </w:rPr>
              <w:t>倍以下罚款。</w:t>
            </w:r>
          </w:p>
        </w:tc>
      </w:tr>
      <w:tr w14:paraId="28F64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730" w:type="dxa"/>
            <w:vMerge w:val="continue"/>
            <w:tcBorders>
              <w:top w:val="nil"/>
            </w:tcBorders>
            <w:vAlign w:val="top"/>
          </w:tcPr>
          <w:p w14:paraId="01139253">
            <w:pPr>
              <w:rPr>
                <w:rFonts w:ascii="Arial"/>
                <w:sz w:val="21"/>
              </w:rPr>
            </w:pPr>
          </w:p>
        </w:tc>
        <w:tc>
          <w:tcPr>
            <w:tcW w:w="3264" w:type="dxa"/>
            <w:vMerge w:val="continue"/>
            <w:tcBorders>
              <w:top w:val="nil"/>
            </w:tcBorders>
            <w:vAlign w:val="top"/>
          </w:tcPr>
          <w:p w14:paraId="41F73787">
            <w:pPr>
              <w:rPr>
                <w:rFonts w:ascii="Arial"/>
                <w:sz w:val="21"/>
              </w:rPr>
            </w:pPr>
          </w:p>
        </w:tc>
        <w:tc>
          <w:tcPr>
            <w:tcW w:w="1017" w:type="dxa"/>
            <w:vMerge w:val="continue"/>
            <w:tcBorders>
              <w:top w:val="nil"/>
            </w:tcBorders>
            <w:vAlign w:val="top"/>
          </w:tcPr>
          <w:p w14:paraId="050F1267">
            <w:pPr>
              <w:rPr>
                <w:rFonts w:ascii="Arial"/>
                <w:sz w:val="21"/>
              </w:rPr>
            </w:pPr>
          </w:p>
        </w:tc>
        <w:tc>
          <w:tcPr>
            <w:tcW w:w="4082" w:type="dxa"/>
            <w:vMerge w:val="continue"/>
            <w:tcBorders>
              <w:top w:val="nil"/>
            </w:tcBorders>
            <w:vAlign w:val="top"/>
          </w:tcPr>
          <w:p w14:paraId="34FD4388">
            <w:pPr>
              <w:rPr>
                <w:rFonts w:ascii="Arial"/>
                <w:sz w:val="21"/>
              </w:rPr>
            </w:pPr>
          </w:p>
        </w:tc>
        <w:tc>
          <w:tcPr>
            <w:tcW w:w="1240" w:type="dxa"/>
            <w:vAlign w:val="top"/>
          </w:tcPr>
          <w:p w14:paraId="5B07338F">
            <w:pPr>
              <w:pStyle w:val="6"/>
              <w:spacing w:before="144" w:line="199" w:lineRule="exact"/>
              <w:ind w:left="205"/>
            </w:pPr>
            <w:r>
              <w:rPr>
                <w:spacing w:val="8"/>
                <w:position w:val="1"/>
              </w:rPr>
              <w:t>严重违法行为</w:t>
            </w:r>
          </w:p>
        </w:tc>
        <w:tc>
          <w:tcPr>
            <w:tcW w:w="1878" w:type="dxa"/>
            <w:vAlign w:val="top"/>
          </w:tcPr>
          <w:p w14:paraId="7C5D5BC5">
            <w:pPr>
              <w:pStyle w:val="6"/>
              <w:spacing w:before="60" w:line="227" w:lineRule="auto"/>
              <w:ind w:left="27" w:right="34" w:firstLine="3"/>
            </w:pPr>
            <w:r>
              <w:rPr>
                <w:spacing w:val="6"/>
              </w:rPr>
              <w:t>承揽的业务已经实施</w:t>
            </w:r>
            <w:r>
              <w:rPr>
                <w:spacing w:val="1"/>
              </w:rPr>
              <w:t xml:space="preserve"> </w:t>
            </w:r>
            <w:r>
              <w:rPr>
                <w:spacing w:val="6"/>
              </w:rPr>
              <w:t>，并造成</w:t>
            </w:r>
            <w:r>
              <w:t xml:space="preserve"> </w:t>
            </w:r>
            <w:r>
              <w:rPr>
                <w:spacing w:val="8"/>
              </w:rPr>
              <w:t>危害后果的</w:t>
            </w:r>
          </w:p>
        </w:tc>
        <w:tc>
          <w:tcPr>
            <w:tcW w:w="2303" w:type="dxa"/>
            <w:vAlign w:val="top"/>
          </w:tcPr>
          <w:p w14:paraId="1A096902">
            <w:pPr>
              <w:pStyle w:val="6"/>
              <w:spacing w:before="59" w:line="227" w:lineRule="auto"/>
              <w:ind w:left="26" w:right="37" w:firstLine="3"/>
            </w:pPr>
            <w:r>
              <w:rPr>
                <w:spacing w:val="7"/>
              </w:rPr>
              <w:t>没收违法所得</w:t>
            </w:r>
            <w:r>
              <w:rPr>
                <w:spacing w:val="-6"/>
              </w:rPr>
              <w:t xml:space="preserve"> </w:t>
            </w:r>
            <w:r>
              <w:rPr>
                <w:spacing w:val="7"/>
              </w:rPr>
              <w:t>；处违法所得3倍以上5</w:t>
            </w:r>
            <w:r>
              <w:t xml:space="preserve"> </w:t>
            </w:r>
            <w:r>
              <w:rPr>
                <w:spacing w:val="7"/>
              </w:rPr>
              <w:t>倍以下罚款。</w:t>
            </w:r>
          </w:p>
        </w:tc>
      </w:tr>
      <w:tr w14:paraId="0ECA8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730" w:type="dxa"/>
            <w:vMerge w:val="restart"/>
            <w:tcBorders>
              <w:bottom w:val="nil"/>
            </w:tcBorders>
            <w:vAlign w:val="top"/>
          </w:tcPr>
          <w:p w14:paraId="35716F9E">
            <w:pPr>
              <w:spacing w:line="285" w:lineRule="auto"/>
              <w:rPr>
                <w:rFonts w:ascii="Arial"/>
                <w:sz w:val="21"/>
              </w:rPr>
            </w:pPr>
          </w:p>
          <w:p w14:paraId="13EEB8D8">
            <w:pPr>
              <w:spacing w:line="286" w:lineRule="auto"/>
              <w:rPr>
                <w:rFonts w:ascii="Arial"/>
                <w:sz w:val="21"/>
              </w:rPr>
            </w:pPr>
          </w:p>
          <w:p w14:paraId="62664B8C">
            <w:pPr>
              <w:pStyle w:val="6"/>
              <w:spacing w:before="49" w:line="200" w:lineRule="auto"/>
              <w:ind w:left="249"/>
            </w:pPr>
            <w:r>
              <w:rPr>
                <w:spacing w:val="2"/>
              </w:rPr>
              <w:t>12.3</w:t>
            </w:r>
          </w:p>
        </w:tc>
        <w:tc>
          <w:tcPr>
            <w:tcW w:w="3264" w:type="dxa"/>
            <w:vMerge w:val="restart"/>
            <w:tcBorders>
              <w:bottom w:val="nil"/>
            </w:tcBorders>
            <w:vAlign w:val="top"/>
          </w:tcPr>
          <w:p w14:paraId="6DEE8E08">
            <w:pPr>
              <w:spacing w:line="300" w:lineRule="auto"/>
              <w:rPr>
                <w:rFonts w:ascii="Arial"/>
                <w:sz w:val="21"/>
              </w:rPr>
            </w:pPr>
          </w:p>
          <w:p w14:paraId="267AFD3D">
            <w:pPr>
              <w:pStyle w:val="6"/>
              <w:spacing w:before="48" w:line="217" w:lineRule="auto"/>
              <w:ind w:left="19" w:right="32" w:firstLine="1"/>
            </w:pPr>
            <w:r>
              <w:rPr>
                <w:spacing w:val="8"/>
              </w:rPr>
              <w:t>对建设工程勘察</w:t>
            </w:r>
            <w:r>
              <w:rPr>
                <w:spacing w:val="-13"/>
              </w:rPr>
              <w:t xml:space="preserve"> </w:t>
            </w:r>
            <w:r>
              <w:rPr>
                <w:spacing w:val="8"/>
              </w:rPr>
              <w:t>、设计 注册执业人员和其他专业技</w:t>
            </w:r>
            <w:r>
              <w:t xml:space="preserve">    </w:t>
            </w:r>
            <w:r>
              <w:rPr>
                <w:spacing w:val="8"/>
              </w:rPr>
              <w:t>术人员未受聘于一个建设工程勘察</w:t>
            </w:r>
            <w:r>
              <w:rPr>
                <w:spacing w:val="-6"/>
              </w:rPr>
              <w:t xml:space="preserve"> </w:t>
            </w:r>
            <w:r>
              <w:rPr>
                <w:spacing w:val="8"/>
              </w:rPr>
              <w:t>、设计单位或者同</w:t>
            </w:r>
            <w:r>
              <w:t xml:space="preserve"> </w:t>
            </w:r>
            <w:r>
              <w:rPr>
                <w:spacing w:val="7"/>
              </w:rPr>
              <w:t>时受聘于两个以上建设工程勘察</w:t>
            </w:r>
            <w:r>
              <w:rPr>
                <w:spacing w:val="-9"/>
              </w:rPr>
              <w:t xml:space="preserve"> </w:t>
            </w:r>
            <w:r>
              <w:rPr>
                <w:spacing w:val="7"/>
              </w:rPr>
              <w:t>、设计单位</w:t>
            </w:r>
            <w:r>
              <w:rPr>
                <w:spacing w:val="-5"/>
              </w:rPr>
              <w:t xml:space="preserve"> </w:t>
            </w:r>
            <w:r>
              <w:rPr>
                <w:spacing w:val="7"/>
              </w:rPr>
              <w:t>，从事建</w:t>
            </w:r>
            <w:r>
              <w:t xml:space="preserve"> </w:t>
            </w:r>
            <w:r>
              <w:rPr>
                <w:spacing w:val="7"/>
              </w:rPr>
              <w:t>设工程勘察</w:t>
            </w:r>
            <w:r>
              <w:rPr>
                <w:spacing w:val="-6"/>
              </w:rPr>
              <w:t xml:space="preserve"> </w:t>
            </w:r>
            <w:r>
              <w:rPr>
                <w:spacing w:val="7"/>
              </w:rPr>
              <w:t>、设计活动的处罚</w:t>
            </w:r>
          </w:p>
        </w:tc>
        <w:tc>
          <w:tcPr>
            <w:tcW w:w="1017" w:type="dxa"/>
            <w:vMerge w:val="restart"/>
            <w:tcBorders>
              <w:bottom w:val="nil"/>
            </w:tcBorders>
            <w:vAlign w:val="top"/>
          </w:tcPr>
          <w:p w14:paraId="4DE900F4">
            <w:pPr>
              <w:spacing w:line="298" w:lineRule="auto"/>
              <w:rPr>
                <w:rFonts w:ascii="Arial"/>
                <w:sz w:val="21"/>
              </w:rPr>
            </w:pPr>
          </w:p>
          <w:p w14:paraId="759226D1">
            <w:pPr>
              <w:pStyle w:val="6"/>
              <w:spacing w:before="49" w:line="208" w:lineRule="auto"/>
              <w:ind w:left="80"/>
            </w:pPr>
            <w:r>
              <w:rPr>
                <w:spacing w:val="10"/>
              </w:rPr>
              <w:t>《建设工程勘</w:t>
            </w:r>
          </w:p>
          <w:p w14:paraId="47A101A3">
            <w:pPr>
              <w:pStyle w:val="6"/>
              <w:spacing w:line="207" w:lineRule="auto"/>
              <w:ind w:left="90"/>
            </w:pPr>
            <w:r>
              <w:rPr>
                <w:spacing w:val="8"/>
              </w:rPr>
              <w:t>察设计管理条</w:t>
            </w:r>
          </w:p>
          <w:p w14:paraId="3C9A6383">
            <w:pPr>
              <w:pStyle w:val="6"/>
              <w:spacing w:line="207" w:lineRule="auto"/>
              <w:ind w:left="91"/>
            </w:pPr>
            <w:r>
              <w:rPr>
                <w:spacing w:val="8"/>
              </w:rPr>
              <w:t>例》第三十七</w:t>
            </w:r>
          </w:p>
          <w:p w14:paraId="711A3370">
            <w:pPr>
              <w:pStyle w:val="6"/>
              <w:spacing w:line="200" w:lineRule="exact"/>
              <w:ind w:left="441"/>
            </w:pPr>
            <w:r>
              <w:rPr>
                <w:spacing w:val="5"/>
                <w:position w:val="1"/>
              </w:rPr>
              <w:t>条</w:t>
            </w:r>
          </w:p>
        </w:tc>
        <w:tc>
          <w:tcPr>
            <w:tcW w:w="4082" w:type="dxa"/>
            <w:vMerge w:val="restart"/>
            <w:tcBorders>
              <w:bottom w:val="nil"/>
            </w:tcBorders>
            <w:vAlign w:val="top"/>
          </w:tcPr>
          <w:p w14:paraId="1E36523E">
            <w:pPr>
              <w:pStyle w:val="6"/>
              <w:spacing w:before="183" w:line="213" w:lineRule="auto"/>
              <w:ind w:left="23" w:right="11" w:firstLine="1"/>
              <w:jc w:val="both"/>
            </w:pPr>
            <w:r>
              <w:rPr>
                <w:spacing w:val="11"/>
              </w:rPr>
              <w:t>违反本条例规定</w:t>
            </w:r>
            <w:r>
              <w:rPr>
                <w:spacing w:val="-5"/>
              </w:rPr>
              <w:t xml:space="preserve"> </w:t>
            </w:r>
            <w:r>
              <w:rPr>
                <w:spacing w:val="11"/>
              </w:rPr>
              <w:t>，建设工程勘察</w:t>
            </w:r>
            <w:r>
              <w:rPr>
                <w:spacing w:val="-14"/>
              </w:rPr>
              <w:t xml:space="preserve"> </w:t>
            </w:r>
            <w:r>
              <w:rPr>
                <w:spacing w:val="11"/>
              </w:rPr>
              <w:t>、设计</w:t>
            </w:r>
            <w:r>
              <w:rPr>
                <w:spacing w:val="14"/>
              </w:rPr>
              <w:t xml:space="preserve"> </w:t>
            </w:r>
            <w:r>
              <w:rPr>
                <w:spacing w:val="11"/>
              </w:rPr>
              <w:t>注册执业人员</w:t>
            </w:r>
            <w:r>
              <w:rPr>
                <w:spacing w:val="10"/>
              </w:rPr>
              <w:t>和其他专业</w:t>
            </w:r>
            <w:r>
              <w:t xml:space="preserve"> </w:t>
            </w:r>
            <w:r>
              <w:rPr>
                <w:spacing w:val="8"/>
              </w:rPr>
              <w:t>技术人员未受聘于一个建设工程勘察</w:t>
            </w:r>
            <w:r>
              <w:t xml:space="preserve"> </w:t>
            </w:r>
            <w:r>
              <w:rPr>
                <w:spacing w:val="8"/>
              </w:rPr>
              <w:t>、设计单位或者同时受聘于两</w:t>
            </w:r>
            <w:r>
              <w:t xml:space="preserve"> </w:t>
            </w:r>
            <w:r>
              <w:rPr>
                <w:spacing w:val="11"/>
              </w:rPr>
              <w:t>个以上建设工程勘察</w:t>
            </w:r>
            <w:r>
              <w:rPr>
                <w:spacing w:val="-9"/>
              </w:rPr>
              <w:t xml:space="preserve"> </w:t>
            </w:r>
            <w:r>
              <w:rPr>
                <w:spacing w:val="11"/>
              </w:rPr>
              <w:t>、设计单位 ，从事建设工程勘察</w:t>
            </w:r>
            <w:r>
              <w:rPr>
                <w:spacing w:val="-10"/>
              </w:rPr>
              <w:t xml:space="preserve"> </w:t>
            </w:r>
            <w:r>
              <w:rPr>
                <w:spacing w:val="11"/>
              </w:rPr>
              <w:t>、设计活动</w:t>
            </w:r>
            <w:r>
              <w:t xml:space="preserve"> </w:t>
            </w:r>
            <w:r>
              <w:rPr>
                <w:spacing w:val="10"/>
              </w:rPr>
              <w:t>的 ，责令停止违法行为 ，没收违法所得</w:t>
            </w:r>
            <w:r>
              <w:rPr>
                <w:spacing w:val="-4"/>
              </w:rPr>
              <w:t xml:space="preserve"> </w:t>
            </w:r>
            <w:r>
              <w:rPr>
                <w:spacing w:val="10"/>
              </w:rPr>
              <w:t>，处违法所得</w:t>
            </w:r>
            <w:r>
              <w:rPr>
                <w:spacing w:val="9"/>
              </w:rPr>
              <w:t>2倍以上5倍</w:t>
            </w:r>
            <w:r>
              <w:t xml:space="preserve"> </w:t>
            </w:r>
            <w:r>
              <w:rPr>
                <w:spacing w:val="7"/>
              </w:rPr>
              <w:t>以下的罚款</w:t>
            </w:r>
            <w:r>
              <w:rPr>
                <w:spacing w:val="6"/>
              </w:rPr>
              <w:t xml:space="preserve"> </w:t>
            </w:r>
            <w:r>
              <w:rPr>
                <w:spacing w:val="7"/>
              </w:rPr>
              <w:t>；情节严重的</w:t>
            </w:r>
            <w:r>
              <w:rPr>
                <w:spacing w:val="-8"/>
              </w:rPr>
              <w:t xml:space="preserve"> </w:t>
            </w:r>
            <w:r>
              <w:rPr>
                <w:spacing w:val="7"/>
              </w:rPr>
              <w:t>，可以责令停止执行业务或者吊销资格证</w:t>
            </w:r>
            <w:r>
              <w:t xml:space="preserve"> </w:t>
            </w:r>
            <w:r>
              <w:rPr>
                <w:spacing w:val="6"/>
              </w:rPr>
              <w:t>书</w:t>
            </w:r>
            <w:r>
              <w:rPr>
                <w:spacing w:val="-4"/>
              </w:rPr>
              <w:t xml:space="preserve"> </w:t>
            </w:r>
            <w:r>
              <w:rPr>
                <w:spacing w:val="6"/>
              </w:rPr>
              <w:t>；给他人造成损失的</w:t>
            </w:r>
            <w:r>
              <w:rPr>
                <w:spacing w:val="-9"/>
              </w:rPr>
              <w:t xml:space="preserve"> </w:t>
            </w:r>
            <w:r>
              <w:rPr>
                <w:spacing w:val="6"/>
              </w:rPr>
              <w:t>，依法承担赔偿责任。</w:t>
            </w:r>
          </w:p>
        </w:tc>
        <w:tc>
          <w:tcPr>
            <w:tcW w:w="1240" w:type="dxa"/>
            <w:vAlign w:val="top"/>
          </w:tcPr>
          <w:p w14:paraId="22135A7A">
            <w:pPr>
              <w:pStyle w:val="6"/>
              <w:spacing w:before="145" w:line="199" w:lineRule="exact"/>
              <w:ind w:left="207"/>
            </w:pPr>
            <w:r>
              <w:rPr>
                <w:spacing w:val="8"/>
                <w:position w:val="1"/>
              </w:rPr>
              <w:t>一般违法行为</w:t>
            </w:r>
          </w:p>
        </w:tc>
        <w:tc>
          <w:tcPr>
            <w:tcW w:w="1878" w:type="dxa"/>
            <w:vAlign w:val="top"/>
          </w:tcPr>
          <w:p w14:paraId="16EC9587">
            <w:pPr>
              <w:pStyle w:val="6"/>
              <w:spacing w:before="145" w:line="199" w:lineRule="exact"/>
              <w:ind w:left="31"/>
            </w:pPr>
            <w:r>
              <w:rPr>
                <w:spacing w:val="8"/>
                <w:position w:val="1"/>
              </w:rPr>
              <w:t>承揽业务尚未实施的</w:t>
            </w:r>
          </w:p>
        </w:tc>
        <w:tc>
          <w:tcPr>
            <w:tcW w:w="2303" w:type="dxa"/>
            <w:vAlign w:val="top"/>
          </w:tcPr>
          <w:p w14:paraId="1D007180">
            <w:pPr>
              <w:pStyle w:val="6"/>
              <w:spacing w:before="61" w:line="242" w:lineRule="auto"/>
              <w:ind w:left="30"/>
            </w:pPr>
            <w:r>
              <w:rPr>
                <w:spacing w:val="7"/>
              </w:rPr>
              <w:t>没收违法所得</w:t>
            </w:r>
            <w:r>
              <w:rPr>
                <w:spacing w:val="-4"/>
              </w:rPr>
              <w:t xml:space="preserve"> </w:t>
            </w:r>
            <w:r>
              <w:rPr>
                <w:spacing w:val="7"/>
              </w:rPr>
              <w:t>；处违法所得2倍罚款</w:t>
            </w:r>
          </w:p>
          <w:p w14:paraId="38477905">
            <w:pPr>
              <w:pStyle w:val="6"/>
              <w:spacing w:before="70" w:line="86" w:lineRule="exact"/>
              <w:ind w:left="42"/>
            </w:pPr>
            <w:r>
              <w:rPr>
                <w:position w:val="2"/>
              </w:rPr>
              <w:t>。</w:t>
            </w:r>
          </w:p>
        </w:tc>
      </w:tr>
      <w:tr w14:paraId="1DE3C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730" w:type="dxa"/>
            <w:vMerge w:val="continue"/>
            <w:tcBorders>
              <w:top w:val="nil"/>
              <w:bottom w:val="nil"/>
            </w:tcBorders>
            <w:vAlign w:val="top"/>
          </w:tcPr>
          <w:p w14:paraId="31E7B96E">
            <w:pPr>
              <w:rPr>
                <w:rFonts w:ascii="Arial"/>
                <w:sz w:val="21"/>
              </w:rPr>
            </w:pPr>
          </w:p>
        </w:tc>
        <w:tc>
          <w:tcPr>
            <w:tcW w:w="3264" w:type="dxa"/>
            <w:vMerge w:val="continue"/>
            <w:tcBorders>
              <w:top w:val="nil"/>
              <w:bottom w:val="nil"/>
            </w:tcBorders>
            <w:vAlign w:val="top"/>
          </w:tcPr>
          <w:p w14:paraId="742BF381">
            <w:pPr>
              <w:rPr>
                <w:rFonts w:ascii="Arial"/>
                <w:sz w:val="21"/>
              </w:rPr>
            </w:pPr>
          </w:p>
        </w:tc>
        <w:tc>
          <w:tcPr>
            <w:tcW w:w="1017" w:type="dxa"/>
            <w:vMerge w:val="continue"/>
            <w:tcBorders>
              <w:top w:val="nil"/>
              <w:bottom w:val="nil"/>
            </w:tcBorders>
            <w:vAlign w:val="top"/>
          </w:tcPr>
          <w:p w14:paraId="011687E5">
            <w:pPr>
              <w:rPr>
                <w:rFonts w:ascii="Arial"/>
                <w:sz w:val="21"/>
              </w:rPr>
            </w:pPr>
          </w:p>
        </w:tc>
        <w:tc>
          <w:tcPr>
            <w:tcW w:w="4082" w:type="dxa"/>
            <w:vMerge w:val="continue"/>
            <w:tcBorders>
              <w:top w:val="nil"/>
              <w:bottom w:val="nil"/>
            </w:tcBorders>
            <w:vAlign w:val="top"/>
          </w:tcPr>
          <w:p w14:paraId="6098272C">
            <w:pPr>
              <w:rPr>
                <w:rFonts w:ascii="Arial"/>
                <w:sz w:val="21"/>
              </w:rPr>
            </w:pPr>
          </w:p>
        </w:tc>
        <w:tc>
          <w:tcPr>
            <w:tcW w:w="1240" w:type="dxa"/>
            <w:vAlign w:val="top"/>
          </w:tcPr>
          <w:p w14:paraId="6C53A223">
            <w:pPr>
              <w:pStyle w:val="6"/>
              <w:spacing w:before="146" w:line="199" w:lineRule="exact"/>
              <w:ind w:left="207"/>
            </w:pPr>
            <w:r>
              <w:rPr>
                <w:spacing w:val="8"/>
                <w:position w:val="1"/>
              </w:rPr>
              <w:t>较重违法行为</w:t>
            </w:r>
          </w:p>
        </w:tc>
        <w:tc>
          <w:tcPr>
            <w:tcW w:w="1878" w:type="dxa"/>
            <w:vAlign w:val="top"/>
          </w:tcPr>
          <w:p w14:paraId="6AE89A21">
            <w:pPr>
              <w:pStyle w:val="6"/>
              <w:spacing w:before="62" w:line="227" w:lineRule="auto"/>
              <w:ind w:left="27" w:right="34" w:firstLine="3"/>
            </w:pPr>
            <w:r>
              <w:rPr>
                <w:spacing w:val="6"/>
              </w:rPr>
              <w:t>承揽的业务已经实施</w:t>
            </w:r>
            <w:r>
              <w:rPr>
                <w:spacing w:val="1"/>
              </w:rPr>
              <w:t xml:space="preserve"> </w:t>
            </w:r>
            <w:r>
              <w:rPr>
                <w:spacing w:val="6"/>
              </w:rPr>
              <w:t>，未造成</w:t>
            </w:r>
            <w:r>
              <w:t xml:space="preserve"> </w:t>
            </w:r>
            <w:r>
              <w:rPr>
                <w:spacing w:val="8"/>
              </w:rPr>
              <w:t>危害后果的</w:t>
            </w:r>
          </w:p>
        </w:tc>
        <w:tc>
          <w:tcPr>
            <w:tcW w:w="2303" w:type="dxa"/>
            <w:vAlign w:val="top"/>
          </w:tcPr>
          <w:p w14:paraId="594A9E2E">
            <w:pPr>
              <w:pStyle w:val="6"/>
              <w:spacing w:before="61" w:line="225" w:lineRule="auto"/>
              <w:ind w:left="26" w:right="37" w:firstLine="3"/>
            </w:pPr>
            <w:r>
              <w:rPr>
                <w:spacing w:val="7"/>
              </w:rPr>
              <w:t>没收违法所得</w:t>
            </w:r>
            <w:r>
              <w:rPr>
                <w:spacing w:val="-6"/>
              </w:rPr>
              <w:t xml:space="preserve"> </w:t>
            </w:r>
            <w:r>
              <w:rPr>
                <w:spacing w:val="7"/>
              </w:rPr>
              <w:t>；处违法所得2倍以上3</w:t>
            </w:r>
            <w:r>
              <w:t xml:space="preserve"> </w:t>
            </w:r>
            <w:r>
              <w:rPr>
                <w:spacing w:val="6"/>
              </w:rPr>
              <w:t>倍以下罚款</w:t>
            </w:r>
            <w:r>
              <w:rPr>
                <w:spacing w:val="-1"/>
              </w:rPr>
              <w:t xml:space="preserve"> </w:t>
            </w:r>
            <w:r>
              <w:rPr>
                <w:spacing w:val="6"/>
              </w:rPr>
              <w:t>；责令停止执业。</w:t>
            </w:r>
          </w:p>
        </w:tc>
      </w:tr>
      <w:tr w14:paraId="61F4F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730" w:type="dxa"/>
            <w:vMerge w:val="continue"/>
            <w:tcBorders>
              <w:top w:val="nil"/>
            </w:tcBorders>
            <w:vAlign w:val="top"/>
          </w:tcPr>
          <w:p w14:paraId="34F96A1A">
            <w:pPr>
              <w:rPr>
                <w:rFonts w:ascii="Arial"/>
                <w:sz w:val="21"/>
              </w:rPr>
            </w:pPr>
          </w:p>
        </w:tc>
        <w:tc>
          <w:tcPr>
            <w:tcW w:w="3264" w:type="dxa"/>
            <w:vMerge w:val="continue"/>
            <w:tcBorders>
              <w:top w:val="nil"/>
            </w:tcBorders>
            <w:vAlign w:val="top"/>
          </w:tcPr>
          <w:p w14:paraId="6E5991BA">
            <w:pPr>
              <w:rPr>
                <w:rFonts w:ascii="Arial"/>
                <w:sz w:val="21"/>
              </w:rPr>
            </w:pPr>
          </w:p>
        </w:tc>
        <w:tc>
          <w:tcPr>
            <w:tcW w:w="1017" w:type="dxa"/>
            <w:vMerge w:val="continue"/>
            <w:tcBorders>
              <w:top w:val="nil"/>
            </w:tcBorders>
            <w:vAlign w:val="top"/>
          </w:tcPr>
          <w:p w14:paraId="6C4EA243">
            <w:pPr>
              <w:rPr>
                <w:rFonts w:ascii="Arial"/>
                <w:sz w:val="21"/>
              </w:rPr>
            </w:pPr>
          </w:p>
        </w:tc>
        <w:tc>
          <w:tcPr>
            <w:tcW w:w="4082" w:type="dxa"/>
            <w:vMerge w:val="continue"/>
            <w:tcBorders>
              <w:top w:val="nil"/>
            </w:tcBorders>
            <w:vAlign w:val="top"/>
          </w:tcPr>
          <w:p w14:paraId="482AAFEE">
            <w:pPr>
              <w:rPr>
                <w:rFonts w:ascii="Arial"/>
                <w:sz w:val="21"/>
              </w:rPr>
            </w:pPr>
          </w:p>
        </w:tc>
        <w:tc>
          <w:tcPr>
            <w:tcW w:w="1240" w:type="dxa"/>
            <w:vAlign w:val="top"/>
          </w:tcPr>
          <w:p w14:paraId="7FE6DC48">
            <w:pPr>
              <w:pStyle w:val="6"/>
              <w:spacing w:before="147" w:line="199" w:lineRule="exact"/>
              <w:ind w:left="205"/>
            </w:pPr>
            <w:r>
              <w:rPr>
                <w:spacing w:val="8"/>
                <w:position w:val="1"/>
              </w:rPr>
              <w:t>严重违法行为</w:t>
            </w:r>
          </w:p>
        </w:tc>
        <w:tc>
          <w:tcPr>
            <w:tcW w:w="1878" w:type="dxa"/>
            <w:vAlign w:val="top"/>
          </w:tcPr>
          <w:p w14:paraId="7417CDD2">
            <w:pPr>
              <w:pStyle w:val="6"/>
              <w:spacing w:before="62" w:line="227" w:lineRule="auto"/>
              <w:ind w:left="27" w:right="34" w:firstLine="3"/>
            </w:pPr>
            <w:r>
              <w:rPr>
                <w:spacing w:val="6"/>
              </w:rPr>
              <w:t>承揽的业务已经实施</w:t>
            </w:r>
            <w:r>
              <w:rPr>
                <w:spacing w:val="1"/>
              </w:rPr>
              <w:t xml:space="preserve"> </w:t>
            </w:r>
            <w:r>
              <w:rPr>
                <w:spacing w:val="6"/>
              </w:rPr>
              <w:t>，并造成</w:t>
            </w:r>
            <w:r>
              <w:t xml:space="preserve"> </w:t>
            </w:r>
            <w:r>
              <w:rPr>
                <w:spacing w:val="8"/>
              </w:rPr>
              <w:t>危害后果的</w:t>
            </w:r>
          </w:p>
        </w:tc>
        <w:tc>
          <w:tcPr>
            <w:tcW w:w="2303" w:type="dxa"/>
            <w:vAlign w:val="top"/>
          </w:tcPr>
          <w:p w14:paraId="34DF3EDC">
            <w:pPr>
              <w:pStyle w:val="6"/>
              <w:spacing w:before="62" w:line="225" w:lineRule="auto"/>
              <w:ind w:left="26" w:right="37" w:firstLine="3"/>
            </w:pPr>
            <w:r>
              <w:rPr>
                <w:spacing w:val="7"/>
              </w:rPr>
              <w:t>没收违法所得</w:t>
            </w:r>
            <w:r>
              <w:rPr>
                <w:spacing w:val="-6"/>
              </w:rPr>
              <w:t xml:space="preserve"> </w:t>
            </w:r>
            <w:r>
              <w:rPr>
                <w:spacing w:val="7"/>
              </w:rPr>
              <w:t>；处违法所得3倍以上5</w:t>
            </w:r>
            <w:r>
              <w:t xml:space="preserve"> </w:t>
            </w:r>
            <w:r>
              <w:rPr>
                <w:spacing w:val="6"/>
              </w:rPr>
              <w:t>倍以下罚款；</w:t>
            </w:r>
            <w:r>
              <w:rPr>
                <w:spacing w:val="-1"/>
              </w:rPr>
              <w:t xml:space="preserve"> </w:t>
            </w:r>
            <w:r>
              <w:rPr>
                <w:spacing w:val="6"/>
              </w:rPr>
              <w:t>吊销资格证书。</w:t>
            </w:r>
          </w:p>
        </w:tc>
      </w:tr>
      <w:tr w14:paraId="3E724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730" w:type="dxa"/>
            <w:vMerge w:val="restart"/>
            <w:tcBorders>
              <w:bottom w:val="nil"/>
            </w:tcBorders>
            <w:vAlign w:val="top"/>
          </w:tcPr>
          <w:p w14:paraId="2AE73446">
            <w:pPr>
              <w:spacing w:line="287" w:lineRule="auto"/>
              <w:rPr>
                <w:rFonts w:ascii="Arial"/>
                <w:sz w:val="21"/>
              </w:rPr>
            </w:pPr>
          </w:p>
          <w:p w14:paraId="0A80E5E6">
            <w:pPr>
              <w:spacing w:line="287" w:lineRule="auto"/>
              <w:rPr>
                <w:rFonts w:ascii="Arial"/>
                <w:sz w:val="21"/>
              </w:rPr>
            </w:pPr>
          </w:p>
          <w:p w14:paraId="6919D0D4">
            <w:pPr>
              <w:pStyle w:val="6"/>
              <w:spacing w:before="48" w:line="200" w:lineRule="auto"/>
              <w:ind w:left="249"/>
            </w:pPr>
            <w:r>
              <w:rPr>
                <w:spacing w:val="2"/>
              </w:rPr>
              <w:t>12.4</w:t>
            </w:r>
          </w:p>
        </w:tc>
        <w:tc>
          <w:tcPr>
            <w:tcW w:w="3264" w:type="dxa"/>
            <w:vMerge w:val="restart"/>
            <w:tcBorders>
              <w:bottom w:val="nil"/>
            </w:tcBorders>
            <w:vAlign w:val="top"/>
          </w:tcPr>
          <w:p w14:paraId="0DD79626">
            <w:pPr>
              <w:spacing w:line="469" w:lineRule="auto"/>
              <w:rPr>
                <w:rFonts w:ascii="Arial"/>
                <w:sz w:val="21"/>
              </w:rPr>
            </w:pPr>
          </w:p>
          <w:p w14:paraId="6E404038">
            <w:pPr>
              <w:pStyle w:val="6"/>
              <w:spacing w:before="48" w:line="226" w:lineRule="auto"/>
              <w:ind w:left="20" w:right="33"/>
            </w:pPr>
            <w:r>
              <w:rPr>
                <w:spacing w:val="8"/>
              </w:rPr>
              <w:t>对发包方将建设工程勘察</w:t>
            </w:r>
            <w:r>
              <w:rPr>
                <w:spacing w:val="-8"/>
              </w:rPr>
              <w:t xml:space="preserve"> </w:t>
            </w:r>
            <w:r>
              <w:rPr>
                <w:spacing w:val="8"/>
              </w:rPr>
              <w:t>、设计业务发包给不具有相</w:t>
            </w:r>
            <w:r>
              <w:t xml:space="preserve"> </w:t>
            </w:r>
            <w:r>
              <w:rPr>
                <w:spacing w:val="8"/>
              </w:rPr>
              <w:t>应资质等级的建设工程勘察</w:t>
            </w:r>
            <w:r>
              <w:rPr>
                <w:spacing w:val="-12"/>
              </w:rPr>
              <w:t xml:space="preserve"> </w:t>
            </w:r>
            <w:r>
              <w:rPr>
                <w:spacing w:val="8"/>
              </w:rPr>
              <w:t>、设计单位的处罚</w:t>
            </w:r>
          </w:p>
        </w:tc>
        <w:tc>
          <w:tcPr>
            <w:tcW w:w="1017" w:type="dxa"/>
            <w:vMerge w:val="restart"/>
            <w:tcBorders>
              <w:bottom w:val="nil"/>
            </w:tcBorders>
            <w:vAlign w:val="top"/>
          </w:tcPr>
          <w:p w14:paraId="09EDFA0D">
            <w:pPr>
              <w:spacing w:line="301" w:lineRule="auto"/>
              <w:rPr>
                <w:rFonts w:ascii="Arial"/>
                <w:sz w:val="21"/>
              </w:rPr>
            </w:pPr>
          </w:p>
          <w:p w14:paraId="2194BC1F">
            <w:pPr>
              <w:pStyle w:val="6"/>
              <w:spacing w:before="48" w:line="218" w:lineRule="auto"/>
              <w:ind w:left="22" w:right="151" w:hanging="9"/>
              <w:jc w:val="both"/>
            </w:pPr>
            <w:r>
              <w:rPr>
                <w:spacing w:val="10"/>
              </w:rPr>
              <w:t>《建设工程勘</w:t>
            </w:r>
            <w:r>
              <w:rPr>
                <w:spacing w:val="1"/>
              </w:rPr>
              <w:t xml:space="preserve"> </w:t>
            </w:r>
            <w:r>
              <w:rPr>
                <w:spacing w:val="8"/>
              </w:rPr>
              <w:t>察设计管理条</w:t>
            </w:r>
            <w:r>
              <w:rPr>
                <w:spacing w:val="3"/>
              </w:rPr>
              <w:t xml:space="preserve"> </w:t>
            </w:r>
            <w:r>
              <w:rPr>
                <w:spacing w:val="8"/>
              </w:rPr>
              <w:t>例》第三十八</w:t>
            </w:r>
            <w:r>
              <w:rPr>
                <w:spacing w:val="3"/>
              </w:rPr>
              <w:t xml:space="preserve"> </w:t>
            </w:r>
            <w:r>
              <w:rPr>
                <w:spacing w:val="6"/>
              </w:rPr>
              <w:t>条</w:t>
            </w:r>
          </w:p>
        </w:tc>
        <w:tc>
          <w:tcPr>
            <w:tcW w:w="4082" w:type="dxa"/>
            <w:vMerge w:val="restart"/>
            <w:tcBorders>
              <w:bottom w:val="nil"/>
            </w:tcBorders>
            <w:vAlign w:val="top"/>
          </w:tcPr>
          <w:p w14:paraId="1EAD1903">
            <w:pPr>
              <w:spacing w:line="386" w:lineRule="auto"/>
              <w:rPr>
                <w:rFonts w:ascii="Arial"/>
                <w:sz w:val="21"/>
              </w:rPr>
            </w:pPr>
          </w:p>
          <w:p w14:paraId="2C1759DC">
            <w:pPr>
              <w:pStyle w:val="6"/>
              <w:spacing w:before="49" w:line="220" w:lineRule="auto"/>
              <w:ind w:left="23" w:right="10" w:firstLine="1"/>
            </w:pPr>
            <w:r>
              <w:rPr>
                <w:spacing w:val="8"/>
              </w:rPr>
              <w:t>违反本条例规定</w:t>
            </w:r>
            <w:r>
              <w:rPr>
                <w:spacing w:val="-7"/>
              </w:rPr>
              <w:t xml:space="preserve"> </w:t>
            </w:r>
            <w:r>
              <w:rPr>
                <w:spacing w:val="8"/>
              </w:rPr>
              <w:t>，发包方将建设工程勘察</w:t>
            </w:r>
            <w:r>
              <w:rPr>
                <w:spacing w:val="-18"/>
              </w:rPr>
              <w:t xml:space="preserve"> </w:t>
            </w:r>
            <w:r>
              <w:rPr>
                <w:spacing w:val="8"/>
              </w:rPr>
              <w:t>、设计业务</w:t>
            </w:r>
            <w:r>
              <w:rPr>
                <w:spacing w:val="7"/>
              </w:rPr>
              <w:t>发包给不具有</w:t>
            </w:r>
            <w:r>
              <w:t xml:space="preserve"> </w:t>
            </w:r>
            <w:r>
              <w:rPr>
                <w:spacing w:val="7"/>
              </w:rPr>
              <w:t>相应资质等级的建设工程勘察</w:t>
            </w:r>
            <w:r>
              <w:rPr>
                <w:spacing w:val="-18"/>
              </w:rPr>
              <w:t xml:space="preserve"> </w:t>
            </w:r>
            <w:r>
              <w:rPr>
                <w:spacing w:val="7"/>
              </w:rPr>
              <w:t>、设计单位的</w:t>
            </w:r>
            <w:r>
              <w:rPr>
                <w:spacing w:val="-4"/>
              </w:rPr>
              <w:t xml:space="preserve"> </w:t>
            </w:r>
            <w:r>
              <w:rPr>
                <w:spacing w:val="6"/>
              </w:rPr>
              <w:t>，责令改正</w:t>
            </w:r>
            <w:r>
              <w:rPr>
                <w:spacing w:val="-7"/>
              </w:rPr>
              <w:t xml:space="preserve"> </w:t>
            </w:r>
            <w:r>
              <w:rPr>
                <w:spacing w:val="6"/>
              </w:rPr>
              <w:t>，处50万</w:t>
            </w:r>
            <w:r>
              <w:t xml:space="preserve">     </w:t>
            </w:r>
            <w:r>
              <w:rPr>
                <w:spacing w:val="7"/>
              </w:rPr>
              <w:t>元以上100万元以下的罚款。</w:t>
            </w:r>
          </w:p>
        </w:tc>
        <w:tc>
          <w:tcPr>
            <w:tcW w:w="1240" w:type="dxa"/>
            <w:vAlign w:val="top"/>
          </w:tcPr>
          <w:p w14:paraId="66953EA8">
            <w:pPr>
              <w:pStyle w:val="6"/>
              <w:spacing w:before="148" w:line="199" w:lineRule="exact"/>
              <w:ind w:left="207"/>
            </w:pPr>
            <w:r>
              <w:rPr>
                <w:spacing w:val="8"/>
                <w:position w:val="1"/>
              </w:rPr>
              <w:t>一般违法行为</w:t>
            </w:r>
          </w:p>
        </w:tc>
        <w:tc>
          <w:tcPr>
            <w:tcW w:w="1878" w:type="dxa"/>
            <w:vAlign w:val="top"/>
          </w:tcPr>
          <w:p w14:paraId="4BB81596">
            <w:pPr>
              <w:pStyle w:val="6"/>
              <w:spacing w:before="148" w:line="198" w:lineRule="exact"/>
              <w:ind w:left="28"/>
            </w:pPr>
            <w:r>
              <w:rPr>
                <w:spacing w:val="8"/>
                <w:position w:val="1"/>
              </w:rPr>
              <w:t>签订合同但尚未实施的</w:t>
            </w:r>
          </w:p>
        </w:tc>
        <w:tc>
          <w:tcPr>
            <w:tcW w:w="2303" w:type="dxa"/>
            <w:vAlign w:val="top"/>
          </w:tcPr>
          <w:p w14:paraId="19211EDF">
            <w:pPr>
              <w:pStyle w:val="6"/>
              <w:spacing w:before="148" w:line="199" w:lineRule="exact"/>
              <w:ind w:left="28"/>
            </w:pPr>
            <w:r>
              <w:rPr>
                <w:spacing w:val="7"/>
                <w:position w:val="1"/>
              </w:rPr>
              <w:t>处50万元罚款。</w:t>
            </w:r>
          </w:p>
        </w:tc>
      </w:tr>
      <w:tr w14:paraId="6C1C9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730" w:type="dxa"/>
            <w:vMerge w:val="continue"/>
            <w:tcBorders>
              <w:top w:val="nil"/>
              <w:bottom w:val="nil"/>
            </w:tcBorders>
            <w:vAlign w:val="top"/>
          </w:tcPr>
          <w:p w14:paraId="4F778719">
            <w:pPr>
              <w:rPr>
                <w:rFonts w:ascii="Arial"/>
                <w:sz w:val="21"/>
              </w:rPr>
            </w:pPr>
          </w:p>
        </w:tc>
        <w:tc>
          <w:tcPr>
            <w:tcW w:w="3264" w:type="dxa"/>
            <w:vMerge w:val="continue"/>
            <w:tcBorders>
              <w:top w:val="nil"/>
              <w:bottom w:val="nil"/>
            </w:tcBorders>
            <w:vAlign w:val="top"/>
          </w:tcPr>
          <w:p w14:paraId="615C1862">
            <w:pPr>
              <w:rPr>
                <w:rFonts w:ascii="Arial"/>
                <w:sz w:val="21"/>
              </w:rPr>
            </w:pPr>
          </w:p>
        </w:tc>
        <w:tc>
          <w:tcPr>
            <w:tcW w:w="1017" w:type="dxa"/>
            <w:vMerge w:val="continue"/>
            <w:tcBorders>
              <w:top w:val="nil"/>
              <w:bottom w:val="nil"/>
            </w:tcBorders>
            <w:vAlign w:val="top"/>
          </w:tcPr>
          <w:p w14:paraId="65465356">
            <w:pPr>
              <w:rPr>
                <w:rFonts w:ascii="Arial"/>
                <w:sz w:val="21"/>
              </w:rPr>
            </w:pPr>
          </w:p>
        </w:tc>
        <w:tc>
          <w:tcPr>
            <w:tcW w:w="4082" w:type="dxa"/>
            <w:vMerge w:val="continue"/>
            <w:tcBorders>
              <w:top w:val="nil"/>
              <w:bottom w:val="nil"/>
            </w:tcBorders>
            <w:vAlign w:val="top"/>
          </w:tcPr>
          <w:p w14:paraId="79158E80">
            <w:pPr>
              <w:rPr>
                <w:rFonts w:ascii="Arial"/>
                <w:sz w:val="21"/>
              </w:rPr>
            </w:pPr>
          </w:p>
        </w:tc>
        <w:tc>
          <w:tcPr>
            <w:tcW w:w="1240" w:type="dxa"/>
            <w:vAlign w:val="top"/>
          </w:tcPr>
          <w:p w14:paraId="585CEB98">
            <w:pPr>
              <w:pStyle w:val="6"/>
              <w:spacing w:before="149" w:line="199" w:lineRule="exact"/>
              <w:ind w:left="207"/>
            </w:pPr>
            <w:r>
              <w:rPr>
                <w:spacing w:val="8"/>
                <w:position w:val="1"/>
              </w:rPr>
              <w:t>较重违法行为</w:t>
            </w:r>
          </w:p>
        </w:tc>
        <w:tc>
          <w:tcPr>
            <w:tcW w:w="1878" w:type="dxa"/>
            <w:vAlign w:val="top"/>
          </w:tcPr>
          <w:p w14:paraId="28316EF2">
            <w:pPr>
              <w:pStyle w:val="6"/>
              <w:spacing w:before="149" w:line="198" w:lineRule="exact"/>
              <w:ind w:left="28"/>
            </w:pPr>
            <w:r>
              <w:rPr>
                <w:spacing w:val="8"/>
                <w:position w:val="1"/>
              </w:rPr>
              <w:t>签订合同并已经实施的</w:t>
            </w:r>
          </w:p>
        </w:tc>
        <w:tc>
          <w:tcPr>
            <w:tcW w:w="2303" w:type="dxa"/>
            <w:vAlign w:val="top"/>
          </w:tcPr>
          <w:p w14:paraId="67DCA8D1">
            <w:pPr>
              <w:pStyle w:val="6"/>
              <w:spacing w:before="149" w:line="199" w:lineRule="exact"/>
              <w:ind w:left="28"/>
            </w:pPr>
            <w:r>
              <w:rPr>
                <w:spacing w:val="7"/>
                <w:position w:val="1"/>
              </w:rPr>
              <w:t>处50万元以上70万元以下罚款。</w:t>
            </w:r>
          </w:p>
        </w:tc>
      </w:tr>
      <w:tr w14:paraId="09313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30" w:type="dxa"/>
            <w:vMerge w:val="continue"/>
            <w:tcBorders>
              <w:top w:val="nil"/>
            </w:tcBorders>
            <w:vAlign w:val="top"/>
          </w:tcPr>
          <w:p w14:paraId="157A5C10">
            <w:pPr>
              <w:rPr>
                <w:rFonts w:ascii="Arial"/>
                <w:sz w:val="21"/>
              </w:rPr>
            </w:pPr>
          </w:p>
        </w:tc>
        <w:tc>
          <w:tcPr>
            <w:tcW w:w="3264" w:type="dxa"/>
            <w:vMerge w:val="continue"/>
            <w:tcBorders>
              <w:top w:val="nil"/>
            </w:tcBorders>
            <w:vAlign w:val="top"/>
          </w:tcPr>
          <w:p w14:paraId="47A82DAB">
            <w:pPr>
              <w:rPr>
                <w:rFonts w:ascii="Arial"/>
                <w:sz w:val="21"/>
              </w:rPr>
            </w:pPr>
          </w:p>
        </w:tc>
        <w:tc>
          <w:tcPr>
            <w:tcW w:w="1017" w:type="dxa"/>
            <w:vMerge w:val="continue"/>
            <w:tcBorders>
              <w:top w:val="nil"/>
            </w:tcBorders>
            <w:vAlign w:val="top"/>
          </w:tcPr>
          <w:p w14:paraId="36967619">
            <w:pPr>
              <w:rPr>
                <w:rFonts w:ascii="Arial"/>
                <w:sz w:val="21"/>
              </w:rPr>
            </w:pPr>
          </w:p>
        </w:tc>
        <w:tc>
          <w:tcPr>
            <w:tcW w:w="4082" w:type="dxa"/>
            <w:vMerge w:val="continue"/>
            <w:tcBorders>
              <w:top w:val="nil"/>
            </w:tcBorders>
            <w:vAlign w:val="top"/>
          </w:tcPr>
          <w:p w14:paraId="298BAD1F">
            <w:pPr>
              <w:rPr>
                <w:rFonts w:ascii="Arial"/>
                <w:sz w:val="21"/>
              </w:rPr>
            </w:pPr>
          </w:p>
        </w:tc>
        <w:tc>
          <w:tcPr>
            <w:tcW w:w="1240" w:type="dxa"/>
            <w:vAlign w:val="top"/>
          </w:tcPr>
          <w:p w14:paraId="66127A5C">
            <w:pPr>
              <w:pStyle w:val="6"/>
              <w:spacing w:before="149" w:line="200" w:lineRule="exact"/>
              <w:ind w:left="205"/>
            </w:pPr>
            <w:r>
              <w:rPr>
                <w:spacing w:val="8"/>
                <w:position w:val="1"/>
              </w:rPr>
              <w:t>严重违法行为</w:t>
            </w:r>
          </w:p>
        </w:tc>
        <w:tc>
          <w:tcPr>
            <w:tcW w:w="1878" w:type="dxa"/>
            <w:vAlign w:val="top"/>
          </w:tcPr>
          <w:p w14:paraId="55AEDFEF">
            <w:pPr>
              <w:pStyle w:val="6"/>
              <w:spacing w:before="65" w:line="227" w:lineRule="auto"/>
              <w:ind w:left="28" w:right="34"/>
            </w:pPr>
            <w:r>
              <w:rPr>
                <w:spacing w:val="6"/>
              </w:rPr>
              <w:t>签订合同并已经实施</w:t>
            </w:r>
            <w:r>
              <w:rPr>
                <w:spacing w:val="4"/>
              </w:rPr>
              <w:t xml:space="preserve"> </w:t>
            </w:r>
            <w:r>
              <w:rPr>
                <w:spacing w:val="6"/>
              </w:rPr>
              <w:t>，成果文</w:t>
            </w:r>
            <w:r>
              <w:t xml:space="preserve"> </w:t>
            </w:r>
            <w:r>
              <w:rPr>
                <w:spacing w:val="8"/>
              </w:rPr>
              <w:t>件已经提交的</w:t>
            </w:r>
          </w:p>
        </w:tc>
        <w:tc>
          <w:tcPr>
            <w:tcW w:w="2303" w:type="dxa"/>
            <w:vAlign w:val="top"/>
          </w:tcPr>
          <w:p w14:paraId="025C358A">
            <w:pPr>
              <w:pStyle w:val="6"/>
              <w:spacing w:before="149" w:line="199" w:lineRule="exact"/>
              <w:ind w:left="28"/>
            </w:pPr>
            <w:r>
              <w:rPr>
                <w:spacing w:val="7"/>
                <w:position w:val="1"/>
              </w:rPr>
              <w:t>处70万元以上100万元以下的罚款。</w:t>
            </w:r>
          </w:p>
        </w:tc>
      </w:tr>
    </w:tbl>
    <w:p w14:paraId="1F11A1C3">
      <w:pPr>
        <w:rPr>
          <w:rFonts w:ascii="Arial"/>
          <w:sz w:val="21"/>
        </w:rPr>
      </w:pPr>
    </w:p>
    <w:p w14:paraId="47F8F408">
      <w:pPr>
        <w:rPr>
          <w:rFonts w:ascii="Arial" w:hAnsi="Arial" w:eastAsia="Arial" w:cs="Arial"/>
          <w:sz w:val="21"/>
          <w:szCs w:val="21"/>
        </w:rPr>
        <w:sectPr>
          <w:footerReference r:id="rId13" w:type="default"/>
          <w:pgSz w:w="16840" w:h="11900"/>
          <w:pgMar w:top="1011" w:right="1237" w:bottom="950" w:left="1077" w:header="0" w:footer="710" w:gutter="0"/>
          <w:cols w:space="720" w:num="1"/>
        </w:sectPr>
      </w:pPr>
    </w:p>
    <w:p w14:paraId="539CCE64">
      <w:pPr>
        <w:spacing w:before="184"/>
      </w:pPr>
    </w:p>
    <w:tbl>
      <w:tblPr>
        <w:tblStyle w:val="5"/>
        <w:tblW w:w="145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3264"/>
        <w:gridCol w:w="1017"/>
        <w:gridCol w:w="4082"/>
        <w:gridCol w:w="1240"/>
        <w:gridCol w:w="1878"/>
        <w:gridCol w:w="2303"/>
      </w:tblGrid>
      <w:tr w14:paraId="1A917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730" w:type="dxa"/>
            <w:vMerge w:val="restart"/>
            <w:tcBorders>
              <w:bottom w:val="nil"/>
            </w:tcBorders>
            <w:vAlign w:val="top"/>
          </w:tcPr>
          <w:p w14:paraId="1CFF1726">
            <w:pPr>
              <w:spacing w:line="246" w:lineRule="auto"/>
              <w:rPr>
                <w:rFonts w:ascii="Arial"/>
                <w:sz w:val="21"/>
              </w:rPr>
            </w:pPr>
          </w:p>
          <w:p w14:paraId="338CA577">
            <w:pPr>
              <w:spacing w:line="246" w:lineRule="auto"/>
              <w:rPr>
                <w:rFonts w:ascii="Arial"/>
                <w:sz w:val="21"/>
              </w:rPr>
            </w:pPr>
          </w:p>
          <w:p w14:paraId="54BD67F7">
            <w:pPr>
              <w:spacing w:line="246" w:lineRule="auto"/>
              <w:rPr>
                <w:rFonts w:ascii="Arial"/>
                <w:sz w:val="21"/>
              </w:rPr>
            </w:pPr>
          </w:p>
          <w:p w14:paraId="0A6ED07C">
            <w:pPr>
              <w:spacing w:line="247" w:lineRule="auto"/>
              <w:rPr>
                <w:rFonts w:ascii="Arial"/>
                <w:sz w:val="21"/>
              </w:rPr>
            </w:pPr>
          </w:p>
          <w:p w14:paraId="06C00B15">
            <w:pPr>
              <w:spacing w:line="247" w:lineRule="auto"/>
              <w:rPr>
                <w:rFonts w:ascii="Arial"/>
                <w:sz w:val="21"/>
              </w:rPr>
            </w:pPr>
          </w:p>
          <w:p w14:paraId="0A6803C7">
            <w:pPr>
              <w:pStyle w:val="6"/>
              <w:spacing w:before="49" w:line="200" w:lineRule="auto"/>
              <w:ind w:left="249"/>
            </w:pPr>
            <w:r>
              <w:rPr>
                <w:spacing w:val="2"/>
              </w:rPr>
              <w:t>12.5</w:t>
            </w:r>
          </w:p>
        </w:tc>
        <w:tc>
          <w:tcPr>
            <w:tcW w:w="3264" w:type="dxa"/>
            <w:vMerge w:val="restart"/>
            <w:tcBorders>
              <w:bottom w:val="nil"/>
            </w:tcBorders>
            <w:vAlign w:val="top"/>
          </w:tcPr>
          <w:p w14:paraId="1BC4035B">
            <w:pPr>
              <w:spacing w:line="281" w:lineRule="auto"/>
              <w:rPr>
                <w:rFonts w:ascii="Arial"/>
                <w:sz w:val="21"/>
              </w:rPr>
            </w:pPr>
          </w:p>
          <w:p w14:paraId="711096CA">
            <w:pPr>
              <w:spacing w:line="282" w:lineRule="auto"/>
              <w:rPr>
                <w:rFonts w:ascii="Arial"/>
                <w:sz w:val="21"/>
              </w:rPr>
            </w:pPr>
          </w:p>
          <w:p w14:paraId="42478521">
            <w:pPr>
              <w:spacing w:line="282" w:lineRule="auto"/>
              <w:rPr>
                <w:rFonts w:ascii="Arial"/>
                <w:sz w:val="21"/>
              </w:rPr>
            </w:pPr>
          </w:p>
          <w:p w14:paraId="4078D098">
            <w:pPr>
              <w:spacing w:line="282" w:lineRule="auto"/>
              <w:rPr>
                <w:rFonts w:ascii="Arial"/>
                <w:sz w:val="21"/>
              </w:rPr>
            </w:pPr>
          </w:p>
          <w:p w14:paraId="70F6A792">
            <w:pPr>
              <w:pStyle w:val="6"/>
              <w:spacing w:before="48" w:line="227" w:lineRule="auto"/>
              <w:ind w:left="32" w:right="33" w:hanging="12"/>
            </w:pPr>
            <w:r>
              <w:rPr>
                <w:spacing w:val="8"/>
              </w:rPr>
              <w:t>对建设工程勘察</w:t>
            </w:r>
            <w:r>
              <w:rPr>
                <w:spacing w:val="-7"/>
              </w:rPr>
              <w:t xml:space="preserve"> </w:t>
            </w:r>
            <w:r>
              <w:rPr>
                <w:spacing w:val="8"/>
              </w:rPr>
              <w:t>、设计单位将所承揽的建设工程勘察</w:t>
            </w:r>
            <w:r>
              <w:t xml:space="preserve"> </w:t>
            </w:r>
            <w:r>
              <w:rPr>
                <w:spacing w:val="7"/>
              </w:rPr>
              <w:t>、设计转包的处罚</w:t>
            </w:r>
          </w:p>
        </w:tc>
        <w:tc>
          <w:tcPr>
            <w:tcW w:w="1017" w:type="dxa"/>
            <w:vMerge w:val="restart"/>
            <w:tcBorders>
              <w:bottom w:val="nil"/>
            </w:tcBorders>
            <w:vAlign w:val="top"/>
          </w:tcPr>
          <w:p w14:paraId="4A76247A">
            <w:pPr>
              <w:spacing w:line="319" w:lineRule="auto"/>
              <w:rPr>
                <w:rFonts w:ascii="Arial"/>
                <w:sz w:val="21"/>
              </w:rPr>
            </w:pPr>
          </w:p>
          <w:p w14:paraId="5448FABF">
            <w:pPr>
              <w:spacing w:line="320" w:lineRule="auto"/>
              <w:rPr>
                <w:rFonts w:ascii="Arial"/>
                <w:sz w:val="21"/>
              </w:rPr>
            </w:pPr>
          </w:p>
          <w:p w14:paraId="0440C02A">
            <w:pPr>
              <w:spacing w:line="320" w:lineRule="auto"/>
              <w:rPr>
                <w:rFonts w:ascii="Arial"/>
                <w:sz w:val="21"/>
              </w:rPr>
            </w:pPr>
          </w:p>
          <w:p w14:paraId="035D6030">
            <w:pPr>
              <w:pStyle w:val="6"/>
              <w:spacing w:before="49" w:line="218" w:lineRule="auto"/>
              <w:ind w:left="22" w:right="151" w:hanging="9"/>
              <w:jc w:val="both"/>
            </w:pPr>
            <w:r>
              <w:rPr>
                <w:spacing w:val="10"/>
              </w:rPr>
              <w:t>《建设工程勘</w:t>
            </w:r>
            <w:r>
              <w:rPr>
                <w:spacing w:val="1"/>
              </w:rPr>
              <w:t xml:space="preserve"> </w:t>
            </w:r>
            <w:r>
              <w:rPr>
                <w:spacing w:val="8"/>
              </w:rPr>
              <w:t>察设计管理条</w:t>
            </w:r>
            <w:r>
              <w:rPr>
                <w:spacing w:val="3"/>
              </w:rPr>
              <w:t xml:space="preserve"> </w:t>
            </w:r>
            <w:r>
              <w:rPr>
                <w:spacing w:val="8"/>
              </w:rPr>
              <w:t>例》第三十九</w:t>
            </w:r>
            <w:r>
              <w:rPr>
                <w:spacing w:val="3"/>
              </w:rPr>
              <w:t xml:space="preserve"> </w:t>
            </w:r>
            <w:r>
              <w:rPr>
                <w:spacing w:val="6"/>
              </w:rPr>
              <w:t>条</w:t>
            </w:r>
          </w:p>
        </w:tc>
        <w:tc>
          <w:tcPr>
            <w:tcW w:w="4082" w:type="dxa"/>
            <w:vMerge w:val="restart"/>
            <w:tcBorders>
              <w:bottom w:val="nil"/>
            </w:tcBorders>
            <w:vAlign w:val="top"/>
          </w:tcPr>
          <w:p w14:paraId="7D899473">
            <w:pPr>
              <w:rPr>
                <w:rFonts w:ascii="Arial"/>
                <w:sz w:val="21"/>
              </w:rPr>
            </w:pPr>
          </w:p>
          <w:p w14:paraId="4A038896">
            <w:pPr>
              <w:rPr>
                <w:rFonts w:ascii="Arial"/>
                <w:sz w:val="21"/>
              </w:rPr>
            </w:pPr>
          </w:p>
          <w:p w14:paraId="709F5BDB">
            <w:pPr>
              <w:rPr>
                <w:rFonts w:ascii="Arial"/>
                <w:sz w:val="21"/>
              </w:rPr>
            </w:pPr>
          </w:p>
          <w:p w14:paraId="79F91F1A">
            <w:pPr>
              <w:rPr>
                <w:rFonts w:ascii="Arial"/>
                <w:sz w:val="21"/>
              </w:rPr>
            </w:pPr>
          </w:p>
          <w:p w14:paraId="30008AEB">
            <w:pPr>
              <w:pStyle w:val="6"/>
              <w:spacing w:before="49" w:line="216" w:lineRule="auto"/>
              <w:ind w:left="23" w:right="11"/>
              <w:jc w:val="both"/>
            </w:pPr>
            <w:r>
              <w:rPr>
                <w:spacing w:val="8"/>
              </w:rPr>
              <w:t>违反本条例规定</w:t>
            </w:r>
            <w:r>
              <w:rPr>
                <w:spacing w:val="-7"/>
              </w:rPr>
              <w:t xml:space="preserve"> </w:t>
            </w:r>
            <w:r>
              <w:rPr>
                <w:spacing w:val="8"/>
              </w:rPr>
              <w:t>，建设工程勘察</w:t>
            </w:r>
            <w:r>
              <w:rPr>
                <w:spacing w:val="-17"/>
              </w:rPr>
              <w:t xml:space="preserve"> </w:t>
            </w:r>
            <w:r>
              <w:rPr>
                <w:spacing w:val="8"/>
              </w:rPr>
              <w:t>、设计单位将</w:t>
            </w:r>
            <w:r>
              <w:rPr>
                <w:spacing w:val="7"/>
              </w:rPr>
              <w:t>所承揽的建设工程勘</w:t>
            </w:r>
            <w:r>
              <w:t xml:space="preserve"> </w:t>
            </w:r>
            <w:r>
              <w:rPr>
                <w:spacing w:val="6"/>
              </w:rPr>
              <w:t>察</w:t>
            </w:r>
            <w:r>
              <w:rPr>
                <w:spacing w:val="-17"/>
              </w:rPr>
              <w:t xml:space="preserve"> </w:t>
            </w:r>
            <w:r>
              <w:rPr>
                <w:spacing w:val="6"/>
              </w:rPr>
              <w:t>、设计转包的</w:t>
            </w:r>
            <w:r>
              <w:rPr>
                <w:spacing w:val="-7"/>
              </w:rPr>
              <w:t xml:space="preserve"> </w:t>
            </w:r>
            <w:r>
              <w:rPr>
                <w:spacing w:val="6"/>
              </w:rPr>
              <w:t>，责令改正</w:t>
            </w:r>
            <w:r>
              <w:rPr>
                <w:spacing w:val="-8"/>
              </w:rPr>
              <w:t xml:space="preserve"> </w:t>
            </w:r>
            <w:r>
              <w:rPr>
                <w:spacing w:val="6"/>
              </w:rPr>
              <w:t>，没收违法所得</w:t>
            </w:r>
            <w:r>
              <w:rPr>
                <w:spacing w:val="-5"/>
              </w:rPr>
              <w:t xml:space="preserve"> </w:t>
            </w:r>
            <w:r>
              <w:rPr>
                <w:spacing w:val="6"/>
              </w:rPr>
              <w:t>，处合同约定的勘察费</w:t>
            </w:r>
            <w:r>
              <w:t xml:space="preserve"> </w:t>
            </w:r>
            <w:r>
              <w:rPr>
                <w:spacing w:val="7"/>
              </w:rPr>
              <w:t>、设计费25%以上50%以下的罚款</w:t>
            </w:r>
            <w:r>
              <w:rPr>
                <w:spacing w:val="-6"/>
              </w:rPr>
              <w:t xml:space="preserve"> </w:t>
            </w:r>
            <w:r>
              <w:rPr>
                <w:spacing w:val="7"/>
              </w:rPr>
              <w:t>，可以责令停业整顿</w:t>
            </w:r>
            <w:r>
              <w:rPr>
                <w:spacing w:val="-7"/>
              </w:rPr>
              <w:t xml:space="preserve"> </w:t>
            </w:r>
            <w:r>
              <w:rPr>
                <w:spacing w:val="7"/>
              </w:rPr>
              <w:t>，降低资质</w:t>
            </w:r>
            <w:r>
              <w:t xml:space="preserve">  </w:t>
            </w:r>
            <w:r>
              <w:rPr>
                <w:spacing w:val="5"/>
              </w:rPr>
              <w:t>等级</w:t>
            </w:r>
            <w:r>
              <w:rPr>
                <w:spacing w:val="-3"/>
              </w:rPr>
              <w:t xml:space="preserve"> </w:t>
            </w:r>
            <w:r>
              <w:rPr>
                <w:spacing w:val="5"/>
              </w:rPr>
              <w:t>；情节严重的，</w:t>
            </w:r>
            <w:r>
              <w:rPr>
                <w:spacing w:val="-7"/>
              </w:rPr>
              <w:t xml:space="preserve"> </w:t>
            </w:r>
            <w:r>
              <w:rPr>
                <w:spacing w:val="5"/>
              </w:rPr>
              <w:t>吊销资质证书。</w:t>
            </w:r>
          </w:p>
        </w:tc>
        <w:tc>
          <w:tcPr>
            <w:tcW w:w="1240" w:type="dxa"/>
            <w:vAlign w:val="top"/>
          </w:tcPr>
          <w:p w14:paraId="7FD09CC5">
            <w:pPr>
              <w:spacing w:line="346" w:lineRule="auto"/>
              <w:rPr>
                <w:rFonts w:ascii="Arial"/>
                <w:sz w:val="21"/>
              </w:rPr>
            </w:pPr>
          </w:p>
          <w:p w14:paraId="7831982D">
            <w:pPr>
              <w:pStyle w:val="6"/>
              <w:spacing w:before="49" w:line="199" w:lineRule="exact"/>
              <w:ind w:left="207"/>
            </w:pPr>
            <w:r>
              <w:rPr>
                <w:spacing w:val="8"/>
                <w:position w:val="1"/>
              </w:rPr>
              <w:t>一般违法行为</w:t>
            </w:r>
          </w:p>
        </w:tc>
        <w:tc>
          <w:tcPr>
            <w:tcW w:w="1878" w:type="dxa"/>
            <w:vAlign w:val="top"/>
          </w:tcPr>
          <w:p w14:paraId="325389D1">
            <w:pPr>
              <w:spacing w:line="346" w:lineRule="auto"/>
              <w:rPr>
                <w:rFonts w:ascii="Arial"/>
                <w:sz w:val="21"/>
              </w:rPr>
            </w:pPr>
          </w:p>
          <w:p w14:paraId="1E8D878E">
            <w:pPr>
              <w:pStyle w:val="6"/>
              <w:spacing w:before="49" w:line="198" w:lineRule="exact"/>
              <w:ind w:left="28"/>
            </w:pPr>
            <w:r>
              <w:rPr>
                <w:spacing w:val="8"/>
                <w:position w:val="1"/>
              </w:rPr>
              <w:t>签订合同但尚未实施的</w:t>
            </w:r>
          </w:p>
        </w:tc>
        <w:tc>
          <w:tcPr>
            <w:tcW w:w="2303" w:type="dxa"/>
            <w:vAlign w:val="top"/>
          </w:tcPr>
          <w:p w14:paraId="402E58D1">
            <w:pPr>
              <w:spacing w:line="263" w:lineRule="auto"/>
              <w:rPr>
                <w:rFonts w:ascii="Arial"/>
                <w:sz w:val="21"/>
              </w:rPr>
            </w:pPr>
          </w:p>
          <w:p w14:paraId="3F42529C">
            <w:pPr>
              <w:pStyle w:val="6"/>
              <w:spacing w:before="49" w:line="226" w:lineRule="auto"/>
              <w:ind w:left="40" w:right="39" w:hanging="10"/>
            </w:pPr>
            <w:r>
              <w:rPr>
                <w:spacing w:val="7"/>
              </w:rPr>
              <w:t>没收违法所得</w:t>
            </w:r>
            <w:r>
              <w:rPr>
                <w:spacing w:val="-2"/>
              </w:rPr>
              <w:t xml:space="preserve"> </w:t>
            </w:r>
            <w:r>
              <w:rPr>
                <w:spacing w:val="7"/>
              </w:rPr>
              <w:t>；处合同约定的勘察费</w:t>
            </w:r>
            <w:r>
              <w:t xml:space="preserve"> </w:t>
            </w:r>
            <w:r>
              <w:rPr>
                <w:spacing w:val="5"/>
              </w:rPr>
              <w:t>、设计费25%罚款。</w:t>
            </w:r>
          </w:p>
        </w:tc>
      </w:tr>
      <w:tr w14:paraId="01816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730" w:type="dxa"/>
            <w:vMerge w:val="continue"/>
            <w:tcBorders>
              <w:top w:val="nil"/>
              <w:bottom w:val="nil"/>
            </w:tcBorders>
            <w:vAlign w:val="top"/>
          </w:tcPr>
          <w:p w14:paraId="03B246D9">
            <w:pPr>
              <w:rPr>
                <w:rFonts w:ascii="Arial"/>
                <w:sz w:val="21"/>
              </w:rPr>
            </w:pPr>
          </w:p>
        </w:tc>
        <w:tc>
          <w:tcPr>
            <w:tcW w:w="3264" w:type="dxa"/>
            <w:vMerge w:val="continue"/>
            <w:tcBorders>
              <w:top w:val="nil"/>
              <w:bottom w:val="nil"/>
            </w:tcBorders>
            <w:vAlign w:val="top"/>
          </w:tcPr>
          <w:p w14:paraId="56F99134">
            <w:pPr>
              <w:rPr>
                <w:rFonts w:ascii="Arial"/>
                <w:sz w:val="21"/>
              </w:rPr>
            </w:pPr>
          </w:p>
        </w:tc>
        <w:tc>
          <w:tcPr>
            <w:tcW w:w="1017" w:type="dxa"/>
            <w:vMerge w:val="continue"/>
            <w:tcBorders>
              <w:top w:val="nil"/>
              <w:bottom w:val="nil"/>
            </w:tcBorders>
            <w:vAlign w:val="top"/>
          </w:tcPr>
          <w:p w14:paraId="5D942B05">
            <w:pPr>
              <w:rPr>
                <w:rFonts w:ascii="Arial"/>
                <w:sz w:val="21"/>
              </w:rPr>
            </w:pPr>
          </w:p>
        </w:tc>
        <w:tc>
          <w:tcPr>
            <w:tcW w:w="4082" w:type="dxa"/>
            <w:vMerge w:val="continue"/>
            <w:tcBorders>
              <w:top w:val="nil"/>
              <w:bottom w:val="nil"/>
            </w:tcBorders>
            <w:vAlign w:val="top"/>
          </w:tcPr>
          <w:p w14:paraId="29F0BA5A">
            <w:pPr>
              <w:rPr>
                <w:rFonts w:ascii="Arial"/>
                <w:sz w:val="21"/>
              </w:rPr>
            </w:pPr>
          </w:p>
        </w:tc>
        <w:tc>
          <w:tcPr>
            <w:tcW w:w="1240" w:type="dxa"/>
            <w:vAlign w:val="top"/>
          </w:tcPr>
          <w:p w14:paraId="56A24310">
            <w:pPr>
              <w:spacing w:line="268" w:lineRule="auto"/>
              <w:rPr>
                <w:rFonts w:ascii="Arial"/>
                <w:sz w:val="21"/>
              </w:rPr>
            </w:pPr>
          </w:p>
          <w:p w14:paraId="15688A6B">
            <w:pPr>
              <w:pStyle w:val="6"/>
              <w:spacing w:before="49" w:line="199" w:lineRule="exact"/>
              <w:ind w:left="207"/>
            </w:pPr>
            <w:r>
              <w:rPr>
                <w:spacing w:val="8"/>
                <w:position w:val="1"/>
              </w:rPr>
              <w:t>较重违法行为</w:t>
            </w:r>
          </w:p>
        </w:tc>
        <w:tc>
          <w:tcPr>
            <w:tcW w:w="1878" w:type="dxa"/>
            <w:vAlign w:val="top"/>
          </w:tcPr>
          <w:p w14:paraId="6D6231E0">
            <w:pPr>
              <w:spacing w:line="268" w:lineRule="auto"/>
              <w:rPr>
                <w:rFonts w:ascii="Arial"/>
                <w:sz w:val="21"/>
              </w:rPr>
            </w:pPr>
          </w:p>
          <w:p w14:paraId="0082E475">
            <w:pPr>
              <w:pStyle w:val="6"/>
              <w:spacing w:before="49" w:line="197" w:lineRule="exact"/>
              <w:ind w:left="28"/>
            </w:pPr>
            <w:r>
              <w:rPr>
                <w:spacing w:val="8"/>
                <w:position w:val="1"/>
              </w:rPr>
              <w:t>签订合同并已经实施的</w:t>
            </w:r>
          </w:p>
        </w:tc>
        <w:tc>
          <w:tcPr>
            <w:tcW w:w="2303" w:type="dxa"/>
            <w:vAlign w:val="top"/>
          </w:tcPr>
          <w:p w14:paraId="3E901A00">
            <w:pPr>
              <w:pStyle w:val="6"/>
              <w:spacing w:before="149" w:line="220" w:lineRule="auto"/>
              <w:ind w:left="27" w:right="39" w:firstLine="2"/>
              <w:jc w:val="both"/>
            </w:pPr>
            <w:r>
              <w:rPr>
                <w:spacing w:val="7"/>
              </w:rPr>
              <w:t>没收违法所得</w:t>
            </w:r>
            <w:r>
              <w:rPr>
                <w:spacing w:val="-2"/>
              </w:rPr>
              <w:t xml:space="preserve"> </w:t>
            </w:r>
            <w:r>
              <w:rPr>
                <w:spacing w:val="7"/>
              </w:rPr>
              <w:t>；处合同约定的勘察费</w:t>
            </w:r>
            <w:r>
              <w:t xml:space="preserve"> </w:t>
            </w:r>
            <w:r>
              <w:rPr>
                <w:spacing w:val="7"/>
              </w:rPr>
              <w:t>、设计费25%以上40%以下罚款</w:t>
            </w:r>
            <w:r>
              <w:rPr>
                <w:spacing w:val="-9"/>
              </w:rPr>
              <w:t xml:space="preserve"> </w:t>
            </w:r>
            <w:r>
              <w:rPr>
                <w:spacing w:val="7"/>
              </w:rPr>
              <w:t>；责</w:t>
            </w:r>
            <w:r>
              <w:t xml:space="preserve">  </w:t>
            </w:r>
            <w:r>
              <w:rPr>
                <w:spacing w:val="6"/>
              </w:rPr>
              <w:t>令停业整顿</w:t>
            </w:r>
            <w:r>
              <w:rPr>
                <w:spacing w:val="-2"/>
              </w:rPr>
              <w:t xml:space="preserve"> </w:t>
            </w:r>
            <w:r>
              <w:rPr>
                <w:spacing w:val="6"/>
              </w:rPr>
              <w:t>，降低资质等级。</w:t>
            </w:r>
          </w:p>
        </w:tc>
      </w:tr>
      <w:tr w14:paraId="69A93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trPr>
        <w:tc>
          <w:tcPr>
            <w:tcW w:w="730" w:type="dxa"/>
            <w:vMerge w:val="continue"/>
            <w:tcBorders>
              <w:top w:val="nil"/>
            </w:tcBorders>
            <w:vAlign w:val="top"/>
          </w:tcPr>
          <w:p w14:paraId="260DADA4">
            <w:pPr>
              <w:rPr>
                <w:rFonts w:ascii="Arial"/>
                <w:sz w:val="21"/>
              </w:rPr>
            </w:pPr>
          </w:p>
        </w:tc>
        <w:tc>
          <w:tcPr>
            <w:tcW w:w="3264" w:type="dxa"/>
            <w:vMerge w:val="continue"/>
            <w:tcBorders>
              <w:top w:val="nil"/>
            </w:tcBorders>
            <w:vAlign w:val="top"/>
          </w:tcPr>
          <w:p w14:paraId="43C506B9">
            <w:pPr>
              <w:rPr>
                <w:rFonts w:ascii="Arial"/>
                <w:sz w:val="21"/>
              </w:rPr>
            </w:pPr>
          </w:p>
        </w:tc>
        <w:tc>
          <w:tcPr>
            <w:tcW w:w="1017" w:type="dxa"/>
            <w:vMerge w:val="continue"/>
            <w:tcBorders>
              <w:top w:val="nil"/>
            </w:tcBorders>
            <w:vAlign w:val="top"/>
          </w:tcPr>
          <w:p w14:paraId="27C8C72A">
            <w:pPr>
              <w:rPr>
                <w:rFonts w:ascii="Arial"/>
                <w:sz w:val="21"/>
              </w:rPr>
            </w:pPr>
          </w:p>
        </w:tc>
        <w:tc>
          <w:tcPr>
            <w:tcW w:w="4082" w:type="dxa"/>
            <w:vMerge w:val="continue"/>
            <w:tcBorders>
              <w:top w:val="nil"/>
            </w:tcBorders>
            <w:vAlign w:val="top"/>
          </w:tcPr>
          <w:p w14:paraId="0031B812">
            <w:pPr>
              <w:rPr>
                <w:rFonts w:ascii="Arial"/>
                <w:sz w:val="21"/>
              </w:rPr>
            </w:pPr>
          </w:p>
        </w:tc>
        <w:tc>
          <w:tcPr>
            <w:tcW w:w="1240" w:type="dxa"/>
            <w:vAlign w:val="top"/>
          </w:tcPr>
          <w:p w14:paraId="6B83E036">
            <w:pPr>
              <w:spacing w:line="326" w:lineRule="auto"/>
              <w:rPr>
                <w:rFonts w:ascii="Arial"/>
                <w:sz w:val="21"/>
              </w:rPr>
            </w:pPr>
          </w:p>
          <w:p w14:paraId="2583CF34">
            <w:pPr>
              <w:pStyle w:val="6"/>
              <w:spacing w:before="49" w:line="199" w:lineRule="exact"/>
              <w:ind w:left="205"/>
            </w:pPr>
            <w:r>
              <w:rPr>
                <w:spacing w:val="8"/>
                <w:position w:val="1"/>
              </w:rPr>
              <w:t>严重违法行为</w:t>
            </w:r>
          </w:p>
        </w:tc>
        <w:tc>
          <w:tcPr>
            <w:tcW w:w="1878" w:type="dxa"/>
            <w:vAlign w:val="top"/>
          </w:tcPr>
          <w:p w14:paraId="13363454">
            <w:pPr>
              <w:spacing w:line="243" w:lineRule="auto"/>
              <w:rPr>
                <w:rFonts w:ascii="Arial"/>
                <w:sz w:val="21"/>
              </w:rPr>
            </w:pPr>
          </w:p>
          <w:p w14:paraId="28D85836">
            <w:pPr>
              <w:pStyle w:val="6"/>
              <w:spacing w:before="48" w:line="227" w:lineRule="auto"/>
              <w:ind w:left="28" w:right="34"/>
            </w:pPr>
            <w:r>
              <w:rPr>
                <w:spacing w:val="6"/>
              </w:rPr>
              <w:t>签订合同并已经实施</w:t>
            </w:r>
            <w:r>
              <w:rPr>
                <w:spacing w:val="4"/>
              </w:rPr>
              <w:t xml:space="preserve"> </w:t>
            </w:r>
            <w:r>
              <w:rPr>
                <w:spacing w:val="6"/>
              </w:rPr>
              <w:t>，成果文</w:t>
            </w:r>
            <w:r>
              <w:t xml:space="preserve"> </w:t>
            </w:r>
            <w:r>
              <w:rPr>
                <w:spacing w:val="8"/>
              </w:rPr>
              <w:t>件已经提交的</w:t>
            </w:r>
          </w:p>
        </w:tc>
        <w:tc>
          <w:tcPr>
            <w:tcW w:w="2303" w:type="dxa"/>
            <w:vAlign w:val="top"/>
          </w:tcPr>
          <w:p w14:paraId="0F10A927">
            <w:pPr>
              <w:pStyle w:val="6"/>
              <w:spacing w:before="210" w:line="220" w:lineRule="auto"/>
              <w:ind w:left="40" w:right="39" w:hanging="10"/>
            </w:pPr>
            <w:r>
              <w:rPr>
                <w:spacing w:val="7"/>
              </w:rPr>
              <w:t>没收违法所得</w:t>
            </w:r>
            <w:r>
              <w:rPr>
                <w:spacing w:val="-2"/>
              </w:rPr>
              <w:t xml:space="preserve"> </w:t>
            </w:r>
            <w:r>
              <w:rPr>
                <w:spacing w:val="7"/>
              </w:rPr>
              <w:t>；处合同约定的勘察费</w:t>
            </w:r>
            <w:r>
              <w:t xml:space="preserve"> </w:t>
            </w:r>
            <w:r>
              <w:rPr>
                <w:spacing w:val="7"/>
              </w:rPr>
              <w:t>、设计费40%以上50%以下的罚款</w:t>
            </w:r>
            <w:r>
              <w:rPr>
                <w:spacing w:val="-8"/>
              </w:rPr>
              <w:t xml:space="preserve"> </w:t>
            </w:r>
            <w:r>
              <w:rPr>
                <w:spacing w:val="7"/>
              </w:rPr>
              <w:t>；</w:t>
            </w:r>
            <w:r>
              <w:t xml:space="preserve">  </w:t>
            </w:r>
            <w:r>
              <w:rPr>
                <w:spacing w:val="5"/>
              </w:rPr>
              <w:t>吊销资质证书。</w:t>
            </w:r>
          </w:p>
        </w:tc>
      </w:tr>
      <w:tr w14:paraId="4DF7C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trPr>
        <w:tc>
          <w:tcPr>
            <w:tcW w:w="730" w:type="dxa"/>
            <w:vMerge w:val="restart"/>
            <w:tcBorders>
              <w:bottom w:val="nil"/>
            </w:tcBorders>
            <w:vAlign w:val="top"/>
          </w:tcPr>
          <w:p w14:paraId="11797FC2">
            <w:pPr>
              <w:spacing w:line="293" w:lineRule="auto"/>
              <w:rPr>
                <w:rFonts w:ascii="Arial"/>
                <w:sz w:val="21"/>
              </w:rPr>
            </w:pPr>
          </w:p>
          <w:p w14:paraId="06C48C1B">
            <w:pPr>
              <w:spacing w:line="294" w:lineRule="auto"/>
              <w:rPr>
                <w:rFonts w:ascii="Arial"/>
                <w:sz w:val="21"/>
              </w:rPr>
            </w:pPr>
          </w:p>
          <w:p w14:paraId="1E901BE8">
            <w:pPr>
              <w:spacing w:line="294" w:lineRule="auto"/>
              <w:rPr>
                <w:rFonts w:ascii="Arial"/>
                <w:sz w:val="21"/>
              </w:rPr>
            </w:pPr>
          </w:p>
          <w:p w14:paraId="17C1E432">
            <w:pPr>
              <w:spacing w:line="294" w:lineRule="auto"/>
              <w:rPr>
                <w:rFonts w:ascii="Arial"/>
                <w:sz w:val="21"/>
              </w:rPr>
            </w:pPr>
          </w:p>
          <w:p w14:paraId="05BCDF12">
            <w:pPr>
              <w:pStyle w:val="6"/>
              <w:spacing w:before="49" w:line="200" w:lineRule="auto"/>
              <w:ind w:left="249"/>
            </w:pPr>
            <w:r>
              <w:rPr>
                <w:spacing w:val="2"/>
              </w:rPr>
              <w:t>12.6</w:t>
            </w:r>
          </w:p>
        </w:tc>
        <w:tc>
          <w:tcPr>
            <w:tcW w:w="3264" w:type="dxa"/>
            <w:vMerge w:val="restart"/>
            <w:tcBorders>
              <w:bottom w:val="nil"/>
            </w:tcBorders>
            <w:vAlign w:val="top"/>
          </w:tcPr>
          <w:p w14:paraId="16050CC8">
            <w:pPr>
              <w:spacing w:line="246" w:lineRule="auto"/>
              <w:rPr>
                <w:rFonts w:ascii="Arial"/>
                <w:sz w:val="21"/>
              </w:rPr>
            </w:pPr>
          </w:p>
          <w:p w14:paraId="640442D5">
            <w:pPr>
              <w:spacing w:line="247" w:lineRule="auto"/>
              <w:rPr>
                <w:rFonts w:ascii="Arial"/>
                <w:sz w:val="21"/>
              </w:rPr>
            </w:pPr>
          </w:p>
          <w:p w14:paraId="222C502B">
            <w:pPr>
              <w:spacing w:line="247" w:lineRule="auto"/>
              <w:rPr>
                <w:rFonts w:ascii="Arial"/>
                <w:sz w:val="21"/>
              </w:rPr>
            </w:pPr>
          </w:p>
          <w:p w14:paraId="19EC1B42">
            <w:pPr>
              <w:spacing w:line="247" w:lineRule="auto"/>
              <w:rPr>
                <w:rFonts w:ascii="Arial"/>
                <w:sz w:val="21"/>
              </w:rPr>
            </w:pPr>
          </w:p>
          <w:p w14:paraId="74B02990">
            <w:pPr>
              <w:pStyle w:val="6"/>
              <w:spacing w:before="49" w:line="220" w:lineRule="auto"/>
              <w:ind w:left="20" w:right="34"/>
              <w:jc w:val="both"/>
            </w:pPr>
            <w:r>
              <w:rPr>
                <w:spacing w:val="7"/>
              </w:rPr>
              <w:t>对勘察</w:t>
            </w:r>
            <w:r>
              <w:rPr>
                <w:spacing w:val="-9"/>
              </w:rPr>
              <w:t xml:space="preserve"> </w:t>
            </w:r>
            <w:r>
              <w:rPr>
                <w:spacing w:val="7"/>
              </w:rPr>
              <w:t>、设计单位未依据项目批准文件</w:t>
            </w:r>
            <w:r>
              <w:rPr>
                <w:spacing w:val="-9"/>
              </w:rPr>
              <w:t xml:space="preserve"> </w:t>
            </w:r>
            <w:r>
              <w:rPr>
                <w:spacing w:val="7"/>
              </w:rPr>
              <w:t>，城乡规划及</w:t>
            </w:r>
            <w:r>
              <w:t xml:space="preserve"> </w:t>
            </w:r>
            <w:r>
              <w:rPr>
                <w:spacing w:val="7"/>
              </w:rPr>
              <w:t>专业规划，</w:t>
            </w:r>
            <w:r>
              <w:rPr>
                <w:spacing w:val="-1"/>
              </w:rPr>
              <w:t xml:space="preserve"> </w:t>
            </w:r>
            <w:r>
              <w:rPr>
                <w:spacing w:val="7"/>
              </w:rPr>
              <w:t>国家规定的建设工程勘察</w:t>
            </w:r>
            <w:r>
              <w:rPr>
                <w:spacing w:val="-17"/>
              </w:rPr>
              <w:t xml:space="preserve"> </w:t>
            </w:r>
            <w:r>
              <w:rPr>
                <w:spacing w:val="7"/>
              </w:rPr>
              <w:t>、设计深度要求</w:t>
            </w:r>
            <w:r>
              <w:t xml:space="preserve"> </w:t>
            </w:r>
            <w:r>
              <w:rPr>
                <w:spacing w:val="8"/>
              </w:rPr>
              <w:t>编制建设工程勘察</w:t>
            </w:r>
            <w:r>
              <w:rPr>
                <w:spacing w:val="-17"/>
              </w:rPr>
              <w:t xml:space="preserve"> </w:t>
            </w:r>
            <w:r>
              <w:rPr>
                <w:spacing w:val="8"/>
              </w:rPr>
              <w:t>、设计文件的处罚</w:t>
            </w:r>
          </w:p>
        </w:tc>
        <w:tc>
          <w:tcPr>
            <w:tcW w:w="1017" w:type="dxa"/>
            <w:vMerge w:val="restart"/>
            <w:tcBorders>
              <w:bottom w:val="nil"/>
            </w:tcBorders>
            <w:vAlign w:val="top"/>
          </w:tcPr>
          <w:p w14:paraId="66F6DC4D">
            <w:pPr>
              <w:spacing w:line="246" w:lineRule="auto"/>
              <w:rPr>
                <w:rFonts w:ascii="Arial"/>
                <w:sz w:val="21"/>
              </w:rPr>
            </w:pPr>
          </w:p>
          <w:p w14:paraId="2F9E763E">
            <w:pPr>
              <w:spacing w:line="246" w:lineRule="auto"/>
              <w:rPr>
                <w:rFonts w:ascii="Arial"/>
                <w:sz w:val="21"/>
              </w:rPr>
            </w:pPr>
          </w:p>
          <w:p w14:paraId="5E095065">
            <w:pPr>
              <w:spacing w:line="246" w:lineRule="auto"/>
              <w:rPr>
                <w:rFonts w:ascii="Arial"/>
                <w:sz w:val="21"/>
              </w:rPr>
            </w:pPr>
          </w:p>
          <w:p w14:paraId="3E64175F">
            <w:pPr>
              <w:spacing w:line="247" w:lineRule="auto"/>
              <w:rPr>
                <w:rFonts w:ascii="Arial"/>
                <w:sz w:val="21"/>
              </w:rPr>
            </w:pPr>
          </w:p>
          <w:p w14:paraId="135A4CB9">
            <w:pPr>
              <w:pStyle w:val="6"/>
              <w:spacing w:before="49" w:line="220" w:lineRule="auto"/>
              <w:ind w:left="22" w:right="151" w:hanging="9"/>
              <w:jc w:val="both"/>
            </w:pPr>
            <w:r>
              <w:rPr>
                <w:spacing w:val="10"/>
              </w:rPr>
              <w:t>《建设工程勘</w:t>
            </w:r>
            <w:r>
              <w:rPr>
                <w:spacing w:val="1"/>
              </w:rPr>
              <w:t xml:space="preserve"> </w:t>
            </w:r>
            <w:r>
              <w:rPr>
                <w:spacing w:val="8"/>
              </w:rPr>
              <w:t>察设计管理条</w:t>
            </w:r>
            <w:r>
              <w:rPr>
                <w:spacing w:val="3"/>
              </w:rPr>
              <w:t xml:space="preserve"> </w:t>
            </w:r>
            <w:r>
              <w:rPr>
                <w:spacing w:val="8"/>
              </w:rPr>
              <w:t>例》第四十条</w:t>
            </w:r>
          </w:p>
        </w:tc>
        <w:tc>
          <w:tcPr>
            <w:tcW w:w="4082" w:type="dxa"/>
            <w:vMerge w:val="restart"/>
            <w:tcBorders>
              <w:bottom w:val="nil"/>
            </w:tcBorders>
            <w:vAlign w:val="top"/>
          </w:tcPr>
          <w:p w14:paraId="1D9EFD11">
            <w:pPr>
              <w:spacing w:line="246" w:lineRule="auto"/>
              <w:rPr>
                <w:rFonts w:ascii="Arial"/>
                <w:sz w:val="21"/>
              </w:rPr>
            </w:pPr>
          </w:p>
          <w:p w14:paraId="76DBD4A9">
            <w:pPr>
              <w:spacing w:line="246" w:lineRule="auto"/>
              <w:rPr>
                <w:rFonts w:ascii="Arial"/>
                <w:sz w:val="21"/>
              </w:rPr>
            </w:pPr>
          </w:p>
          <w:p w14:paraId="5D8771A6">
            <w:pPr>
              <w:spacing w:line="246" w:lineRule="auto"/>
              <w:rPr>
                <w:rFonts w:ascii="Arial"/>
                <w:sz w:val="21"/>
              </w:rPr>
            </w:pPr>
          </w:p>
          <w:p w14:paraId="288EE18D">
            <w:pPr>
              <w:pStyle w:val="6"/>
              <w:spacing w:before="48" w:line="213" w:lineRule="auto"/>
              <w:ind w:left="23" w:right="11" w:firstLine="1"/>
            </w:pPr>
            <w:r>
              <w:rPr>
                <w:spacing w:val="7"/>
              </w:rPr>
              <w:t>违反本条例规定</w:t>
            </w:r>
            <w:r>
              <w:rPr>
                <w:spacing w:val="-7"/>
              </w:rPr>
              <w:t xml:space="preserve"> </w:t>
            </w:r>
            <w:r>
              <w:rPr>
                <w:spacing w:val="7"/>
              </w:rPr>
              <w:t>，勘察</w:t>
            </w:r>
            <w:r>
              <w:rPr>
                <w:spacing w:val="-17"/>
              </w:rPr>
              <w:t xml:space="preserve"> </w:t>
            </w:r>
            <w:r>
              <w:rPr>
                <w:spacing w:val="7"/>
              </w:rPr>
              <w:t>、设计单位未依据项目批准文件</w:t>
            </w:r>
            <w:r>
              <w:rPr>
                <w:spacing w:val="-6"/>
              </w:rPr>
              <w:t xml:space="preserve"> </w:t>
            </w:r>
            <w:r>
              <w:rPr>
                <w:spacing w:val="6"/>
              </w:rPr>
              <w:t>，城乡规划</w:t>
            </w:r>
            <w:r>
              <w:t xml:space="preserve"> </w:t>
            </w:r>
            <w:r>
              <w:rPr>
                <w:spacing w:val="8"/>
              </w:rPr>
              <w:t>及专业规划，</w:t>
            </w:r>
            <w:r>
              <w:rPr>
                <w:spacing w:val="-9"/>
              </w:rPr>
              <w:t xml:space="preserve"> </w:t>
            </w:r>
            <w:r>
              <w:rPr>
                <w:spacing w:val="8"/>
              </w:rPr>
              <w:t>国家规定的建设工程勘察</w:t>
            </w:r>
            <w:r>
              <w:rPr>
                <w:spacing w:val="-17"/>
              </w:rPr>
              <w:t xml:space="preserve"> </w:t>
            </w:r>
            <w:r>
              <w:rPr>
                <w:spacing w:val="8"/>
              </w:rPr>
              <w:t>、设计深度要</w:t>
            </w:r>
            <w:r>
              <w:rPr>
                <w:spacing w:val="7"/>
              </w:rPr>
              <w:t>求编制建设工</w:t>
            </w:r>
            <w:r>
              <w:t xml:space="preserve"> </w:t>
            </w:r>
            <w:r>
              <w:rPr>
                <w:spacing w:val="6"/>
              </w:rPr>
              <w:t>程勘察</w:t>
            </w:r>
            <w:r>
              <w:rPr>
                <w:spacing w:val="-17"/>
              </w:rPr>
              <w:t xml:space="preserve"> </w:t>
            </w:r>
            <w:r>
              <w:rPr>
                <w:spacing w:val="6"/>
              </w:rPr>
              <w:t>、设计文件的</w:t>
            </w:r>
            <w:r>
              <w:rPr>
                <w:spacing w:val="-7"/>
              </w:rPr>
              <w:t xml:space="preserve"> </w:t>
            </w:r>
            <w:r>
              <w:rPr>
                <w:spacing w:val="6"/>
              </w:rPr>
              <w:t>，责令限期改正</w:t>
            </w:r>
            <w:r>
              <w:rPr>
                <w:spacing w:val="-8"/>
              </w:rPr>
              <w:t xml:space="preserve"> </w:t>
            </w:r>
            <w:r>
              <w:rPr>
                <w:spacing w:val="6"/>
              </w:rPr>
              <w:t>；逾期不改正的</w:t>
            </w:r>
            <w:r>
              <w:rPr>
                <w:spacing w:val="-4"/>
              </w:rPr>
              <w:t xml:space="preserve"> </w:t>
            </w:r>
            <w:r>
              <w:rPr>
                <w:spacing w:val="5"/>
              </w:rPr>
              <w:t>，处10万元</w:t>
            </w:r>
            <w:r>
              <w:t xml:space="preserve">     </w:t>
            </w:r>
            <w:r>
              <w:rPr>
                <w:spacing w:val="8"/>
              </w:rPr>
              <w:t>以上30万元以下的罚款</w:t>
            </w:r>
            <w:r>
              <w:rPr>
                <w:spacing w:val="-5"/>
              </w:rPr>
              <w:t xml:space="preserve"> </w:t>
            </w:r>
            <w:r>
              <w:rPr>
                <w:spacing w:val="8"/>
              </w:rPr>
              <w:t>；造成工程质量事故或者环境污染和生态</w:t>
            </w:r>
            <w:r>
              <w:t xml:space="preserve">     </w:t>
            </w:r>
            <w:r>
              <w:rPr>
                <w:spacing w:val="6"/>
              </w:rPr>
              <w:t>破坏的</w:t>
            </w:r>
            <w:r>
              <w:rPr>
                <w:spacing w:val="-7"/>
              </w:rPr>
              <w:t xml:space="preserve"> </w:t>
            </w:r>
            <w:r>
              <w:rPr>
                <w:spacing w:val="6"/>
              </w:rPr>
              <w:t>，责令停业整顿</w:t>
            </w:r>
            <w:r>
              <w:rPr>
                <w:spacing w:val="-8"/>
              </w:rPr>
              <w:t xml:space="preserve"> </w:t>
            </w:r>
            <w:r>
              <w:rPr>
                <w:spacing w:val="6"/>
              </w:rPr>
              <w:t>，降低资质等级</w:t>
            </w:r>
            <w:r>
              <w:rPr>
                <w:spacing w:val="-8"/>
              </w:rPr>
              <w:t xml:space="preserve"> </w:t>
            </w:r>
            <w:r>
              <w:rPr>
                <w:spacing w:val="6"/>
              </w:rPr>
              <w:t>；情节严重的</w:t>
            </w:r>
            <w:r>
              <w:rPr>
                <w:spacing w:val="5"/>
              </w:rPr>
              <w:t>，</w:t>
            </w:r>
            <w:r>
              <w:rPr>
                <w:spacing w:val="-7"/>
              </w:rPr>
              <w:t xml:space="preserve"> </w:t>
            </w:r>
            <w:r>
              <w:rPr>
                <w:spacing w:val="5"/>
              </w:rPr>
              <w:t>吊销资质证</w:t>
            </w:r>
            <w:r>
              <w:t xml:space="preserve"> </w:t>
            </w:r>
            <w:r>
              <w:rPr>
                <w:spacing w:val="5"/>
              </w:rPr>
              <w:t>书</w:t>
            </w:r>
            <w:r>
              <w:rPr>
                <w:spacing w:val="3"/>
              </w:rPr>
              <w:t xml:space="preserve"> </w:t>
            </w:r>
            <w:r>
              <w:rPr>
                <w:spacing w:val="5"/>
              </w:rPr>
              <w:t>；造成损失的</w:t>
            </w:r>
            <w:r>
              <w:rPr>
                <w:spacing w:val="-8"/>
              </w:rPr>
              <w:t xml:space="preserve"> </w:t>
            </w:r>
            <w:r>
              <w:rPr>
                <w:spacing w:val="5"/>
              </w:rPr>
              <w:t>，依法承担赔偿责任。</w:t>
            </w:r>
          </w:p>
        </w:tc>
        <w:tc>
          <w:tcPr>
            <w:tcW w:w="1240" w:type="dxa"/>
            <w:vAlign w:val="top"/>
          </w:tcPr>
          <w:p w14:paraId="22EB3D45">
            <w:pPr>
              <w:spacing w:line="328" w:lineRule="auto"/>
              <w:rPr>
                <w:rFonts w:ascii="Arial"/>
                <w:sz w:val="21"/>
              </w:rPr>
            </w:pPr>
          </w:p>
          <w:p w14:paraId="4F0002D3">
            <w:pPr>
              <w:pStyle w:val="6"/>
              <w:spacing w:before="49" w:line="199" w:lineRule="exact"/>
              <w:ind w:left="207"/>
            </w:pPr>
            <w:r>
              <w:rPr>
                <w:spacing w:val="8"/>
                <w:position w:val="1"/>
              </w:rPr>
              <w:t>一般违法行为</w:t>
            </w:r>
          </w:p>
        </w:tc>
        <w:tc>
          <w:tcPr>
            <w:tcW w:w="1878" w:type="dxa"/>
            <w:vAlign w:val="top"/>
          </w:tcPr>
          <w:p w14:paraId="0A371DE1">
            <w:pPr>
              <w:spacing w:line="244" w:lineRule="auto"/>
              <w:rPr>
                <w:rFonts w:ascii="Arial"/>
                <w:sz w:val="21"/>
              </w:rPr>
            </w:pPr>
          </w:p>
          <w:p w14:paraId="36A8EBBC">
            <w:pPr>
              <w:pStyle w:val="6"/>
              <w:spacing w:before="49" w:line="228" w:lineRule="auto"/>
              <w:ind w:left="39" w:right="33" w:hanging="13"/>
            </w:pPr>
            <w:r>
              <w:rPr>
                <w:spacing w:val="7"/>
              </w:rPr>
              <w:t>逾期不纠正</w:t>
            </w:r>
            <w:r>
              <w:rPr>
                <w:spacing w:val="-6"/>
              </w:rPr>
              <w:t xml:space="preserve"> </w:t>
            </w:r>
            <w:r>
              <w:rPr>
                <w:spacing w:val="7"/>
              </w:rPr>
              <w:t>，未造成危害后果</w:t>
            </w:r>
            <w:r>
              <w:t xml:space="preserve"> 的</w:t>
            </w:r>
          </w:p>
        </w:tc>
        <w:tc>
          <w:tcPr>
            <w:tcW w:w="2303" w:type="dxa"/>
            <w:vAlign w:val="top"/>
          </w:tcPr>
          <w:p w14:paraId="034DD5C7">
            <w:pPr>
              <w:spacing w:line="328" w:lineRule="auto"/>
              <w:rPr>
                <w:rFonts w:ascii="Arial"/>
                <w:sz w:val="21"/>
              </w:rPr>
            </w:pPr>
          </w:p>
          <w:p w14:paraId="098CCFA1">
            <w:pPr>
              <w:pStyle w:val="6"/>
              <w:spacing w:before="49" w:line="199" w:lineRule="exact"/>
              <w:ind w:left="28"/>
            </w:pPr>
            <w:r>
              <w:rPr>
                <w:spacing w:val="7"/>
                <w:position w:val="1"/>
              </w:rPr>
              <w:t>处10万元罚款。</w:t>
            </w:r>
          </w:p>
        </w:tc>
      </w:tr>
      <w:tr w14:paraId="67681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trPr>
        <w:tc>
          <w:tcPr>
            <w:tcW w:w="730" w:type="dxa"/>
            <w:vMerge w:val="continue"/>
            <w:tcBorders>
              <w:top w:val="nil"/>
              <w:bottom w:val="nil"/>
            </w:tcBorders>
            <w:vAlign w:val="top"/>
          </w:tcPr>
          <w:p w14:paraId="7C2E20EC">
            <w:pPr>
              <w:rPr>
                <w:rFonts w:ascii="Arial"/>
                <w:sz w:val="21"/>
              </w:rPr>
            </w:pPr>
          </w:p>
        </w:tc>
        <w:tc>
          <w:tcPr>
            <w:tcW w:w="3264" w:type="dxa"/>
            <w:vMerge w:val="continue"/>
            <w:tcBorders>
              <w:top w:val="nil"/>
              <w:bottom w:val="nil"/>
            </w:tcBorders>
            <w:vAlign w:val="top"/>
          </w:tcPr>
          <w:p w14:paraId="0F5164CA">
            <w:pPr>
              <w:rPr>
                <w:rFonts w:ascii="Arial"/>
                <w:sz w:val="21"/>
              </w:rPr>
            </w:pPr>
          </w:p>
        </w:tc>
        <w:tc>
          <w:tcPr>
            <w:tcW w:w="1017" w:type="dxa"/>
            <w:vMerge w:val="continue"/>
            <w:tcBorders>
              <w:top w:val="nil"/>
              <w:bottom w:val="nil"/>
            </w:tcBorders>
            <w:vAlign w:val="top"/>
          </w:tcPr>
          <w:p w14:paraId="3C6E3F1A">
            <w:pPr>
              <w:rPr>
                <w:rFonts w:ascii="Arial"/>
                <w:sz w:val="21"/>
              </w:rPr>
            </w:pPr>
          </w:p>
        </w:tc>
        <w:tc>
          <w:tcPr>
            <w:tcW w:w="4082" w:type="dxa"/>
            <w:vMerge w:val="continue"/>
            <w:tcBorders>
              <w:top w:val="nil"/>
              <w:bottom w:val="nil"/>
            </w:tcBorders>
            <w:vAlign w:val="top"/>
          </w:tcPr>
          <w:p w14:paraId="50ED7BEE">
            <w:pPr>
              <w:rPr>
                <w:rFonts w:ascii="Arial"/>
                <w:sz w:val="21"/>
              </w:rPr>
            </w:pPr>
          </w:p>
        </w:tc>
        <w:tc>
          <w:tcPr>
            <w:tcW w:w="1240" w:type="dxa"/>
            <w:vAlign w:val="top"/>
          </w:tcPr>
          <w:p w14:paraId="3489F914">
            <w:pPr>
              <w:spacing w:line="329" w:lineRule="auto"/>
              <w:rPr>
                <w:rFonts w:ascii="Arial"/>
                <w:sz w:val="21"/>
              </w:rPr>
            </w:pPr>
          </w:p>
          <w:p w14:paraId="19E0B31B">
            <w:pPr>
              <w:pStyle w:val="6"/>
              <w:spacing w:before="49" w:line="199" w:lineRule="exact"/>
              <w:ind w:left="207"/>
            </w:pPr>
            <w:r>
              <w:rPr>
                <w:spacing w:val="8"/>
                <w:position w:val="1"/>
              </w:rPr>
              <w:t>较重违法行为</w:t>
            </w:r>
          </w:p>
        </w:tc>
        <w:tc>
          <w:tcPr>
            <w:tcW w:w="1878" w:type="dxa"/>
            <w:vAlign w:val="top"/>
          </w:tcPr>
          <w:p w14:paraId="113BD8F1">
            <w:pPr>
              <w:spacing w:line="246" w:lineRule="auto"/>
              <w:rPr>
                <w:rFonts w:ascii="Arial"/>
                <w:sz w:val="21"/>
              </w:rPr>
            </w:pPr>
          </w:p>
          <w:p w14:paraId="3FD83BD4">
            <w:pPr>
              <w:pStyle w:val="6"/>
              <w:spacing w:before="49" w:line="227" w:lineRule="auto"/>
              <w:ind w:left="29" w:right="33" w:hanging="3"/>
            </w:pPr>
            <w:r>
              <w:rPr>
                <w:spacing w:val="7"/>
              </w:rPr>
              <w:t>逾期不纠正</w:t>
            </w:r>
            <w:r>
              <w:rPr>
                <w:spacing w:val="-6"/>
              </w:rPr>
              <w:t xml:space="preserve"> </w:t>
            </w:r>
            <w:r>
              <w:rPr>
                <w:spacing w:val="7"/>
              </w:rPr>
              <w:t>，造成的危害后果</w:t>
            </w:r>
            <w:r>
              <w:t xml:space="preserve"> </w:t>
            </w:r>
            <w:r>
              <w:rPr>
                <w:spacing w:val="8"/>
              </w:rPr>
              <w:t>可以消除的</w:t>
            </w:r>
          </w:p>
        </w:tc>
        <w:tc>
          <w:tcPr>
            <w:tcW w:w="2303" w:type="dxa"/>
            <w:vAlign w:val="top"/>
          </w:tcPr>
          <w:p w14:paraId="31A11E61">
            <w:pPr>
              <w:spacing w:line="245" w:lineRule="auto"/>
              <w:rPr>
                <w:rFonts w:ascii="Arial"/>
                <w:sz w:val="21"/>
              </w:rPr>
            </w:pPr>
          </w:p>
          <w:p w14:paraId="76F78F13">
            <w:pPr>
              <w:pStyle w:val="6"/>
              <w:spacing w:before="49" w:line="226" w:lineRule="auto"/>
              <w:ind w:left="27" w:right="35" w:firstLine="1"/>
            </w:pPr>
            <w:r>
              <w:rPr>
                <w:spacing w:val="7"/>
              </w:rPr>
              <w:t>处10万元以上20万元以下的罚款</w:t>
            </w:r>
            <w:r>
              <w:rPr>
                <w:spacing w:val="-9"/>
              </w:rPr>
              <w:t xml:space="preserve"> </w:t>
            </w:r>
            <w:r>
              <w:rPr>
                <w:spacing w:val="7"/>
              </w:rPr>
              <w:t>；责</w:t>
            </w:r>
            <w:r>
              <w:t xml:space="preserve"> </w:t>
            </w:r>
            <w:r>
              <w:rPr>
                <w:spacing w:val="6"/>
              </w:rPr>
              <w:t>令停业整顿</w:t>
            </w:r>
            <w:r>
              <w:rPr>
                <w:spacing w:val="-2"/>
              </w:rPr>
              <w:t xml:space="preserve"> </w:t>
            </w:r>
            <w:r>
              <w:rPr>
                <w:spacing w:val="6"/>
              </w:rPr>
              <w:t>，降低资质等级。</w:t>
            </w:r>
          </w:p>
        </w:tc>
      </w:tr>
      <w:tr w14:paraId="6C5CE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730" w:type="dxa"/>
            <w:vMerge w:val="continue"/>
            <w:tcBorders>
              <w:top w:val="nil"/>
            </w:tcBorders>
            <w:vAlign w:val="top"/>
          </w:tcPr>
          <w:p w14:paraId="00D8F2D4">
            <w:pPr>
              <w:rPr>
                <w:rFonts w:ascii="Arial"/>
                <w:sz w:val="21"/>
              </w:rPr>
            </w:pPr>
          </w:p>
        </w:tc>
        <w:tc>
          <w:tcPr>
            <w:tcW w:w="3264" w:type="dxa"/>
            <w:vMerge w:val="continue"/>
            <w:tcBorders>
              <w:top w:val="nil"/>
            </w:tcBorders>
            <w:vAlign w:val="top"/>
          </w:tcPr>
          <w:p w14:paraId="25691ED9">
            <w:pPr>
              <w:rPr>
                <w:rFonts w:ascii="Arial"/>
                <w:sz w:val="21"/>
              </w:rPr>
            </w:pPr>
          </w:p>
        </w:tc>
        <w:tc>
          <w:tcPr>
            <w:tcW w:w="1017" w:type="dxa"/>
            <w:vMerge w:val="continue"/>
            <w:tcBorders>
              <w:top w:val="nil"/>
            </w:tcBorders>
            <w:vAlign w:val="top"/>
          </w:tcPr>
          <w:p w14:paraId="114583CF">
            <w:pPr>
              <w:rPr>
                <w:rFonts w:ascii="Arial"/>
                <w:sz w:val="21"/>
              </w:rPr>
            </w:pPr>
          </w:p>
        </w:tc>
        <w:tc>
          <w:tcPr>
            <w:tcW w:w="4082" w:type="dxa"/>
            <w:vMerge w:val="continue"/>
            <w:tcBorders>
              <w:top w:val="nil"/>
            </w:tcBorders>
            <w:vAlign w:val="top"/>
          </w:tcPr>
          <w:p w14:paraId="3E8FCBA2">
            <w:pPr>
              <w:rPr>
                <w:rFonts w:ascii="Arial"/>
                <w:sz w:val="21"/>
              </w:rPr>
            </w:pPr>
          </w:p>
        </w:tc>
        <w:tc>
          <w:tcPr>
            <w:tcW w:w="1240" w:type="dxa"/>
            <w:vAlign w:val="top"/>
          </w:tcPr>
          <w:p w14:paraId="29BEE19B">
            <w:pPr>
              <w:pStyle w:val="6"/>
              <w:spacing w:before="285" w:line="199" w:lineRule="exact"/>
              <w:ind w:left="205"/>
            </w:pPr>
            <w:r>
              <w:rPr>
                <w:spacing w:val="8"/>
                <w:position w:val="1"/>
              </w:rPr>
              <w:t>严重违法行为</w:t>
            </w:r>
          </w:p>
        </w:tc>
        <w:tc>
          <w:tcPr>
            <w:tcW w:w="1878" w:type="dxa"/>
            <w:vAlign w:val="top"/>
          </w:tcPr>
          <w:p w14:paraId="7F16E45C">
            <w:pPr>
              <w:pStyle w:val="6"/>
              <w:spacing w:before="201" w:line="227" w:lineRule="auto"/>
              <w:ind w:left="26" w:right="33"/>
            </w:pPr>
            <w:r>
              <w:rPr>
                <w:spacing w:val="7"/>
              </w:rPr>
              <w:t>逾期不纠正</w:t>
            </w:r>
            <w:r>
              <w:rPr>
                <w:spacing w:val="-6"/>
              </w:rPr>
              <w:t xml:space="preserve"> </w:t>
            </w:r>
            <w:r>
              <w:rPr>
                <w:spacing w:val="7"/>
              </w:rPr>
              <w:t>，造成的危害后果</w:t>
            </w:r>
            <w:r>
              <w:t xml:space="preserve"> </w:t>
            </w:r>
            <w:r>
              <w:rPr>
                <w:spacing w:val="8"/>
              </w:rPr>
              <w:t>无法消除的</w:t>
            </w:r>
          </w:p>
        </w:tc>
        <w:tc>
          <w:tcPr>
            <w:tcW w:w="2303" w:type="dxa"/>
            <w:vAlign w:val="top"/>
          </w:tcPr>
          <w:p w14:paraId="3EDF2B53">
            <w:pPr>
              <w:pStyle w:val="6"/>
              <w:spacing w:before="200" w:line="227" w:lineRule="auto"/>
              <w:ind w:left="28" w:right="35"/>
            </w:pPr>
            <w:r>
              <w:rPr>
                <w:spacing w:val="7"/>
              </w:rPr>
              <w:t>处20万元以上30万元以下的罚款；</w:t>
            </w:r>
            <w:r>
              <w:rPr>
                <w:spacing w:val="-8"/>
              </w:rPr>
              <w:t xml:space="preserve"> </w:t>
            </w:r>
            <w:r>
              <w:rPr>
                <w:spacing w:val="7"/>
              </w:rPr>
              <w:t>吊</w:t>
            </w:r>
            <w:r>
              <w:t xml:space="preserve"> </w:t>
            </w:r>
            <w:r>
              <w:rPr>
                <w:spacing w:val="7"/>
              </w:rPr>
              <w:t>销资质证书。</w:t>
            </w:r>
          </w:p>
        </w:tc>
      </w:tr>
      <w:tr w14:paraId="03D79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730" w:type="dxa"/>
            <w:vMerge w:val="restart"/>
            <w:tcBorders>
              <w:bottom w:val="nil"/>
            </w:tcBorders>
            <w:vAlign w:val="top"/>
          </w:tcPr>
          <w:p w14:paraId="227CD5A8">
            <w:pPr>
              <w:spacing w:line="246" w:lineRule="auto"/>
              <w:rPr>
                <w:rFonts w:ascii="Arial"/>
                <w:sz w:val="21"/>
              </w:rPr>
            </w:pPr>
          </w:p>
          <w:p w14:paraId="41113DE6">
            <w:pPr>
              <w:spacing w:line="246" w:lineRule="auto"/>
              <w:rPr>
                <w:rFonts w:ascii="Arial"/>
                <w:sz w:val="21"/>
              </w:rPr>
            </w:pPr>
          </w:p>
          <w:p w14:paraId="39A66C75">
            <w:pPr>
              <w:spacing w:line="247" w:lineRule="auto"/>
              <w:rPr>
                <w:rFonts w:ascii="Arial"/>
                <w:sz w:val="21"/>
              </w:rPr>
            </w:pPr>
          </w:p>
          <w:p w14:paraId="66AD3C5D">
            <w:pPr>
              <w:spacing w:line="247" w:lineRule="auto"/>
              <w:rPr>
                <w:rFonts w:ascii="Arial"/>
                <w:sz w:val="21"/>
              </w:rPr>
            </w:pPr>
          </w:p>
          <w:p w14:paraId="34D1025B">
            <w:pPr>
              <w:pStyle w:val="6"/>
              <w:spacing w:before="49" w:line="200" w:lineRule="auto"/>
              <w:ind w:left="249"/>
            </w:pPr>
            <w:r>
              <w:rPr>
                <w:spacing w:val="2"/>
              </w:rPr>
              <w:t>13.1</w:t>
            </w:r>
          </w:p>
        </w:tc>
        <w:tc>
          <w:tcPr>
            <w:tcW w:w="3264" w:type="dxa"/>
            <w:vMerge w:val="restart"/>
            <w:tcBorders>
              <w:bottom w:val="nil"/>
            </w:tcBorders>
            <w:vAlign w:val="top"/>
          </w:tcPr>
          <w:p w14:paraId="1037E30E">
            <w:pPr>
              <w:spacing w:line="293" w:lineRule="auto"/>
              <w:rPr>
                <w:rFonts w:ascii="Arial"/>
                <w:sz w:val="21"/>
              </w:rPr>
            </w:pPr>
          </w:p>
          <w:p w14:paraId="71FB003C">
            <w:pPr>
              <w:spacing w:line="294" w:lineRule="auto"/>
              <w:rPr>
                <w:rFonts w:ascii="Arial"/>
                <w:sz w:val="21"/>
              </w:rPr>
            </w:pPr>
          </w:p>
          <w:p w14:paraId="48E7C321">
            <w:pPr>
              <w:spacing w:line="294" w:lineRule="auto"/>
              <w:rPr>
                <w:rFonts w:ascii="Arial"/>
                <w:sz w:val="21"/>
              </w:rPr>
            </w:pPr>
          </w:p>
          <w:p w14:paraId="69A30118">
            <w:pPr>
              <w:pStyle w:val="6"/>
              <w:spacing w:before="48" w:line="226" w:lineRule="auto"/>
              <w:ind w:left="32" w:right="32" w:hanging="12"/>
            </w:pPr>
            <w:r>
              <w:rPr>
                <w:spacing w:val="9"/>
              </w:rPr>
              <w:t>对工程勘察企业未按照工程建设强制性标准进行勘察</w:t>
            </w:r>
            <w:r>
              <w:rPr>
                <w:spacing w:val="2"/>
              </w:rPr>
              <w:t xml:space="preserve"> </w:t>
            </w:r>
            <w:r>
              <w:rPr>
                <w:spacing w:val="7"/>
              </w:rPr>
              <w:t>、弄虚作假</w:t>
            </w:r>
            <w:r>
              <w:rPr>
                <w:spacing w:val="-11"/>
              </w:rPr>
              <w:t xml:space="preserve"> </w:t>
            </w:r>
            <w:r>
              <w:rPr>
                <w:spacing w:val="7"/>
              </w:rPr>
              <w:t>、提供虚假成果资料的处罚</w:t>
            </w:r>
          </w:p>
        </w:tc>
        <w:tc>
          <w:tcPr>
            <w:tcW w:w="1017" w:type="dxa"/>
            <w:vMerge w:val="restart"/>
            <w:tcBorders>
              <w:bottom w:val="nil"/>
            </w:tcBorders>
            <w:vAlign w:val="top"/>
          </w:tcPr>
          <w:p w14:paraId="06D52F6F">
            <w:pPr>
              <w:spacing w:line="356" w:lineRule="auto"/>
              <w:rPr>
                <w:rFonts w:ascii="Arial"/>
                <w:sz w:val="21"/>
              </w:rPr>
            </w:pPr>
          </w:p>
          <w:p w14:paraId="65BA34C3">
            <w:pPr>
              <w:spacing w:line="357" w:lineRule="auto"/>
              <w:rPr>
                <w:rFonts w:ascii="Arial"/>
                <w:sz w:val="21"/>
              </w:rPr>
            </w:pPr>
          </w:p>
          <w:p w14:paraId="26B20E14">
            <w:pPr>
              <w:pStyle w:val="6"/>
              <w:spacing w:before="48" w:line="218" w:lineRule="auto"/>
              <w:ind w:left="22" w:right="151" w:hanging="9"/>
              <w:jc w:val="both"/>
            </w:pPr>
            <w:r>
              <w:rPr>
                <w:spacing w:val="10"/>
              </w:rPr>
              <w:t>《建设工程勘</w:t>
            </w:r>
            <w:r>
              <w:rPr>
                <w:spacing w:val="1"/>
              </w:rPr>
              <w:t xml:space="preserve"> </w:t>
            </w:r>
            <w:r>
              <w:rPr>
                <w:spacing w:val="8"/>
              </w:rPr>
              <w:t>察质量管理办</w:t>
            </w:r>
            <w:r>
              <w:rPr>
                <w:spacing w:val="3"/>
              </w:rPr>
              <w:t xml:space="preserve"> </w:t>
            </w:r>
            <w:r>
              <w:rPr>
                <w:spacing w:val="8"/>
              </w:rPr>
              <w:t>法》第二十三</w:t>
            </w:r>
            <w:r>
              <w:rPr>
                <w:spacing w:val="3"/>
              </w:rPr>
              <w:t xml:space="preserve"> </w:t>
            </w:r>
            <w:r>
              <w:rPr>
                <w:spacing w:val="6"/>
              </w:rPr>
              <w:t>条</w:t>
            </w:r>
          </w:p>
        </w:tc>
        <w:tc>
          <w:tcPr>
            <w:tcW w:w="4082" w:type="dxa"/>
            <w:vMerge w:val="restart"/>
            <w:tcBorders>
              <w:bottom w:val="nil"/>
            </w:tcBorders>
            <w:vAlign w:val="top"/>
          </w:tcPr>
          <w:p w14:paraId="29CCB446">
            <w:pPr>
              <w:spacing w:line="315" w:lineRule="auto"/>
              <w:rPr>
                <w:rFonts w:ascii="Arial"/>
                <w:sz w:val="21"/>
              </w:rPr>
            </w:pPr>
          </w:p>
          <w:p w14:paraId="79875BB6">
            <w:pPr>
              <w:spacing w:line="315" w:lineRule="auto"/>
              <w:rPr>
                <w:rFonts w:ascii="Arial"/>
                <w:sz w:val="21"/>
              </w:rPr>
            </w:pPr>
          </w:p>
          <w:p w14:paraId="00DD1B92">
            <w:pPr>
              <w:pStyle w:val="6"/>
              <w:spacing w:before="48" w:line="215" w:lineRule="auto"/>
              <w:ind w:left="23" w:right="11" w:firstLine="1"/>
            </w:pPr>
            <w:r>
              <w:rPr>
                <w:spacing w:val="8"/>
              </w:rPr>
              <w:t>违反本办法规定</w:t>
            </w:r>
            <w:r>
              <w:t xml:space="preserve"> </w:t>
            </w:r>
            <w:r>
              <w:rPr>
                <w:spacing w:val="8"/>
              </w:rPr>
              <w:t>，工程勘察企业未按照工程建设强制性标准进行勘</w:t>
            </w:r>
            <w:r>
              <w:t xml:space="preserve"> </w:t>
            </w:r>
            <w:r>
              <w:rPr>
                <w:spacing w:val="7"/>
              </w:rPr>
              <w:t>察</w:t>
            </w:r>
            <w:r>
              <w:rPr>
                <w:spacing w:val="-10"/>
              </w:rPr>
              <w:t xml:space="preserve"> </w:t>
            </w:r>
            <w:r>
              <w:rPr>
                <w:spacing w:val="7"/>
              </w:rPr>
              <w:t>、弄虚作假</w:t>
            </w:r>
            <w:r>
              <w:rPr>
                <w:spacing w:val="-17"/>
              </w:rPr>
              <w:t xml:space="preserve"> </w:t>
            </w:r>
            <w:r>
              <w:rPr>
                <w:spacing w:val="7"/>
              </w:rPr>
              <w:t>、提供虚假成果资料的，</w:t>
            </w:r>
            <w:r>
              <w:rPr>
                <w:spacing w:val="-8"/>
              </w:rPr>
              <w:t xml:space="preserve"> </w:t>
            </w:r>
            <w:r>
              <w:rPr>
                <w:spacing w:val="7"/>
              </w:rPr>
              <w:t>由工程勘察质量监督部门责</w:t>
            </w:r>
            <w:r>
              <w:t xml:space="preserve"> </w:t>
            </w:r>
            <w:r>
              <w:rPr>
                <w:spacing w:val="15"/>
              </w:rPr>
              <w:t>令改正 ，处10万元以上30万元以下的罚款 ；造成工程质量</w:t>
            </w:r>
            <w:r>
              <w:rPr>
                <w:spacing w:val="14"/>
              </w:rPr>
              <w:t>事故</w:t>
            </w:r>
            <w:r>
              <w:t xml:space="preserve"> </w:t>
            </w:r>
            <w:r>
              <w:rPr>
                <w:spacing w:val="5"/>
              </w:rPr>
              <w:t>的</w:t>
            </w:r>
            <w:r>
              <w:rPr>
                <w:spacing w:val="-7"/>
              </w:rPr>
              <w:t xml:space="preserve"> </w:t>
            </w:r>
            <w:r>
              <w:rPr>
                <w:spacing w:val="5"/>
              </w:rPr>
              <w:t>，责令停业整顿</w:t>
            </w:r>
            <w:r>
              <w:rPr>
                <w:spacing w:val="-8"/>
              </w:rPr>
              <w:t xml:space="preserve"> </w:t>
            </w:r>
            <w:r>
              <w:rPr>
                <w:spacing w:val="5"/>
              </w:rPr>
              <w:t>，降低资质等级</w:t>
            </w:r>
            <w:r>
              <w:rPr>
                <w:spacing w:val="-9"/>
              </w:rPr>
              <w:t xml:space="preserve"> </w:t>
            </w:r>
            <w:r>
              <w:rPr>
                <w:spacing w:val="5"/>
              </w:rPr>
              <w:t>；情节严重的，</w:t>
            </w:r>
            <w:r>
              <w:rPr>
                <w:spacing w:val="-7"/>
              </w:rPr>
              <w:t xml:space="preserve"> </w:t>
            </w:r>
            <w:r>
              <w:rPr>
                <w:spacing w:val="5"/>
              </w:rPr>
              <w:t>吊销资质证书</w:t>
            </w:r>
            <w:r>
              <w:rPr>
                <w:spacing w:val="-8"/>
              </w:rPr>
              <w:t xml:space="preserve"> </w:t>
            </w:r>
            <w:r>
              <w:rPr>
                <w:spacing w:val="5"/>
              </w:rPr>
              <w:t>；</w:t>
            </w:r>
            <w:r>
              <w:t xml:space="preserve"> </w:t>
            </w:r>
            <w:r>
              <w:rPr>
                <w:spacing w:val="6"/>
              </w:rPr>
              <w:t>造成损失的</w:t>
            </w:r>
            <w:r>
              <w:rPr>
                <w:spacing w:val="4"/>
              </w:rPr>
              <w:t xml:space="preserve"> </w:t>
            </w:r>
            <w:r>
              <w:rPr>
                <w:spacing w:val="6"/>
              </w:rPr>
              <w:t>，依法承担赔偿责任。</w:t>
            </w:r>
          </w:p>
        </w:tc>
        <w:tc>
          <w:tcPr>
            <w:tcW w:w="1240" w:type="dxa"/>
            <w:vAlign w:val="top"/>
          </w:tcPr>
          <w:p w14:paraId="4F817674">
            <w:pPr>
              <w:pStyle w:val="6"/>
              <w:spacing w:before="263" w:line="198" w:lineRule="exact"/>
              <w:ind w:left="207"/>
            </w:pPr>
            <w:r>
              <w:rPr>
                <w:spacing w:val="8"/>
                <w:position w:val="1"/>
              </w:rPr>
              <w:t>一般违法行为</w:t>
            </w:r>
          </w:p>
        </w:tc>
        <w:tc>
          <w:tcPr>
            <w:tcW w:w="1878" w:type="dxa"/>
            <w:vAlign w:val="top"/>
          </w:tcPr>
          <w:p w14:paraId="7A0AF01A">
            <w:pPr>
              <w:pStyle w:val="6"/>
              <w:spacing w:before="263" w:line="198" w:lineRule="exact"/>
              <w:ind w:left="28"/>
            </w:pPr>
            <w:r>
              <w:rPr>
                <w:spacing w:val="8"/>
                <w:position w:val="1"/>
              </w:rPr>
              <w:t>未造成危害后果的</w:t>
            </w:r>
          </w:p>
        </w:tc>
        <w:tc>
          <w:tcPr>
            <w:tcW w:w="2303" w:type="dxa"/>
            <w:vAlign w:val="top"/>
          </w:tcPr>
          <w:p w14:paraId="3DA62051">
            <w:pPr>
              <w:pStyle w:val="6"/>
              <w:spacing w:before="263" w:line="198" w:lineRule="exact"/>
              <w:ind w:left="28"/>
            </w:pPr>
            <w:r>
              <w:rPr>
                <w:spacing w:val="7"/>
                <w:position w:val="1"/>
              </w:rPr>
              <w:t>处10万元以上15万元以下罚款。</w:t>
            </w:r>
          </w:p>
        </w:tc>
      </w:tr>
      <w:tr w14:paraId="6B056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730" w:type="dxa"/>
            <w:vMerge w:val="continue"/>
            <w:tcBorders>
              <w:top w:val="nil"/>
              <w:bottom w:val="nil"/>
            </w:tcBorders>
            <w:vAlign w:val="top"/>
          </w:tcPr>
          <w:p w14:paraId="3C0E088D">
            <w:pPr>
              <w:rPr>
                <w:rFonts w:ascii="Arial"/>
                <w:sz w:val="21"/>
              </w:rPr>
            </w:pPr>
          </w:p>
        </w:tc>
        <w:tc>
          <w:tcPr>
            <w:tcW w:w="3264" w:type="dxa"/>
            <w:vMerge w:val="continue"/>
            <w:tcBorders>
              <w:top w:val="nil"/>
              <w:bottom w:val="nil"/>
            </w:tcBorders>
            <w:vAlign w:val="top"/>
          </w:tcPr>
          <w:p w14:paraId="406B6E30">
            <w:pPr>
              <w:rPr>
                <w:rFonts w:ascii="Arial"/>
                <w:sz w:val="21"/>
              </w:rPr>
            </w:pPr>
          </w:p>
        </w:tc>
        <w:tc>
          <w:tcPr>
            <w:tcW w:w="1017" w:type="dxa"/>
            <w:vMerge w:val="continue"/>
            <w:tcBorders>
              <w:top w:val="nil"/>
              <w:bottom w:val="nil"/>
            </w:tcBorders>
            <w:vAlign w:val="top"/>
          </w:tcPr>
          <w:p w14:paraId="19393817">
            <w:pPr>
              <w:rPr>
                <w:rFonts w:ascii="Arial"/>
                <w:sz w:val="21"/>
              </w:rPr>
            </w:pPr>
          </w:p>
        </w:tc>
        <w:tc>
          <w:tcPr>
            <w:tcW w:w="4082" w:type="dxa"/>
            <w:vMerge w:val="continue"/>
            <w:tcBorders>
              <w:top w:val="nil"/>
              <w:bottom w:val="nil"/>
            </w:tcBorders>
            <w:vAlign w:val="top"/>
          </w:tcPr>
          <w:p w14:paraId="78FE1F53">
            <w:pPr>
              <w:rPr>
                <w:rFonts w:ascii="Arial"/>
                <w:sz w:val="21"/>
              </w:rPr>
            </w:pPr>
          </w:p>
        </w:tc>
        <w:tc>
          <w:tcPr>
            <w:tcW w:w="1240" w:type="dxa"/>
            <w:vAlign w:val="top"/>
          </w:tcPr>
          <w:p w14:paraId="261C00BD">
            <w:pPr>
              <w:spacing w:line="268" w:lineRule="auto"/>
              <w:rPr>
                <w:rFonts w:ascii="Arial"/>
                <w:sz w:val="21"/>
              </w:rPr>
            </w:pPr>
          </w:p>
          <w:p w14:paraId="64C7A8D7">
            <w:pPr>
              <w:pStyle w:val="6"/>
              <w:spacing w:before="49" w:line="199" w:lineRule="exact"/>
              <w:ind w:left="207"/>
            </w:pPr>
            <w:r>
              <w:rPr>
                <w:spacing w:val="8"/>
                <w:position w:val="1"/>
              </w:rPr>
              <w:t>较重违法行为</w:t>
            </w:r>
          </w:p>
        </w:tc>
        <w:tc>
          <w:tcPr>
            <w:tcW w:w="1878" w:type="dxa"/>
            <w:vAlign w:val="top"/>
          </w:tcPr>
          <w:p w14:paraId="50313A4C">
            <w:pPr>
              <w:spacing w:line="268" w:lineRule="auto"/>
              <w:rPr>
                <w:rFonts w:ascii="Arial"/>
                <w:sz w:val="21"/>
              </w:rPr>
            </w:pPr>
          </w:p>
          <w:p w14:paraId="2879E721">
            <w:pPr>
              <w:pStyle w:val="6"/>
              <w:spacing w:before="49" w:line="198" w:lineRule="exact"/>
              <w:ind w:left="27"/>
            </w:pPr>
            <w:r>
              <w:rPr>
                <w:spacing w:val="9"/>
                <w:position w:val="1"/>
              </w:rPr>
              <w:t>造成的危害后果可以消除的</w:t>
            </w:r>
          </w:p>
        </w:tc>
        <w:tc>
          <w:tcPr>
            <w:tcW w:w="2303" w:type="dxa"/>
            <w:vAlign w:val="top"/>
          </w:tcPr>
          <w:p w14:paraId="0FDE1635">
            <w:pPr>
              <w:pStyle w:val="6"/>
              <w:spacing w:before="234" w:line="226" w:lineRule="auto"/>
              <w:ind w:left="27" w:right="35" w:firstLine="1"/>
            </w:pPr>
            <w:r>
              <w:rPr>
                <w:spacing w:val="7"/>
              </w:rPr>
              <w:t>处15万元以上20万元以下罚款</w:t>
            </w:r>
            <w:r>
              <w:rPr>
                <w:spacing w:val="-9"/>
              </w:rPr>
              <w:t xml:space="preserve"> </w:t>
            </w:r>
            <w:r>
              <w:rPr>
                <w:spacing w:val="7"/>
              </w:rPr>
              <w:t>；责令</w:t>
            </w:r>
            <w:r>
              <w:t xml:space="preserve"> </w:t>
            </w:r>
            <w:r>
              <w:rPr>
                <w:spacing w:val="6"/>
              </w:rPr>
              <w:t>停业整顿</w:t>
            </w:r>
            <w:r>
              <w:rPr>
                <w:spacing w:val="-6"/>
              </w:rPr>
              <w:t xml:space="preserve"> </w:t>
            </w:r>
            <w:r>
              <w:rPr>
                <w:spacing w:val="6"/>
              </w:rPr>
              <w:t>，降低资质等级。</w:t>
            </w:r>
          </w:p>
        </w:tc>
      </w:tr>
      <w:tr w14:paraId="59E68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730" w:type="dxa"/>
            <w:vMerge w:val="continue"/>
            <w:tcBorders>
              <w:top w:val="nil"/>
            </w:tcBorders>
            <w:vAlign w:val="top"/>
          </w:tcPr>
          <w:p w14:paraId="5F6E66B1">
            <w:pPr>
              <w:rPr>
                <w:rFonts w:ascii="Arial"/>
                <w:sz w:val="21"/>
              </w:rPr>
            </w:pPr>
          </w:p>
        </w:tc>
        <w:tc>
          <w:tcPr>
            <w:tcW w:w="3264" w:type="dxa"/>
            <w:vMerge w:val="continue"/>
            <w:tcBorders>
              <w:top w:val="nil"/>
            </w:tcBorders>
            <w:vAlign w:val="top"/>
          </w:tcPr>
          <w:p w14:paraId="1445BB02">
            <w:pPr>
              <w:rPr>
                <w:rFonts w:ascii="Arial"/>
                <w:sz w:val="21"/>
              </w:rPr>
            </w:pPr>
          </w:p>
        </w:tc>
        <w:tc>
          <w:tcPr>
            <w:tcW w:w="1017" w:type="dxa"/>
            <w:vMerge w:val="continue"/>
            <w:tcBorders>
              <w:top w:val="nil"/>
            </w:tcBorders>
            <w:vAlign w:val="top"/>
          </w:tcPr>
          <w:p w14:paraId="2D37AC08">
            <w:pPr>
              <w:rPr>
                <w:rFonts w:ascii="Arial"/>
                <w:sz w:val="21"/>
              </w:rPr>
            </w:pPr>
          </w:p>
        </w:tc>
        <w:tc>
          <w:tcPr>
            <w:tcW w:w="4082" w:type="dxa"/>
            <w:vMerge w:val="continue"/>
            <w:tcBorders>
              <w:top w:val="nil"/>
            </w:tcBorders>
            <w:vAlign w:val="top"/>
          </w:tcPr>
          <w:p w14:paraId="20346F7C">
            <w:pPr>
              <w:rPr>
                <w:rFonts w:ascii="Arial"/>
                <w:sz w:val="21"/>
              </w:rPr>
            </w:pPr>
          </w:p>
        </w:tc>
        <w:tc>
          <w:tcPr>
            <w:tcW w:w="1240" w:type="dxa"/>
            <w:vAlign w:val="top"/>
          </w:tcPr>
          <w:p w14:paraId="00B79C8A">
            <w:pPr>
              <w:pStyle w:val="6"/>
              <w:spacing w:before="277" w:line="199" w:lineRule="exact"/>
              <w:ind w:left="205"/>
            </w:pPr>
            <w:r>
              <w:rPr>
                <w:spacing w:val="8"/>
                <w:position w:val="1"/>
              </w:rPr>
              <w:t>严重违法行为</w:t>
            </w:r>
          </w:p>
        </w:tc>
        <w:tc>
          <w:tcPr>
            <w:tcW w:w="1878" w:type="dxa"/>
            <w:vAlign w:val="top"/>
          </w:tcPr>
          <w:p w14:paraId="006C9F8D">
            <w:pPr>
              <w:pStyle w:val="6"/>
              <w:spacing w:before="277" w:line="198" w:lineRule="exact"/>
              <w:ind w:left="27"/>
            </w:pPr>
            <w:r>
              <w:rPr>
                <w:spacing w:val="9"/>
                <w:position w:val="1"/>
              </w:rPr>
              <w:t>造成的危害后果无法消除的</w:t>
            </w:r>
          </w:p>
        </w:tc>
        <w:tc>
          <w:tcPr>
            <w:tcW w:w="2303" w:type="dxa"/>
            <w:vAlign w:val="top"/>
          </w:tcPr>
          <w:p w14:paraId="5D76F746">
            <w:pPr>
              <w:pStyle w:val="6"/>
              <w:spacing w:before="192" w:line="227" w:lineRule="auto"/>
              <w:ind w:left="31" w:right="35" w:hanging="3"/>
            </w:pPr>
            <w:r>
              <w:rPr>
                <w:spacing w:val="7"/>
              </w:rPr>
              <w:t>处20万元以上30万元以下罚款；</w:t>
            </w:r>
            <w:r>
              <w:rPr>
                <w:spacing w:val="-8"/>
              </w:rPr>
              <w:t xml:space="preserve"> </w:t>
            </w:r>
            <w:r>
              <w:rPr>
                <w:spacing w:val="7"/>
              </w:rPr>
              <w:t>吊销</w:t>
            </w:r>
            <w:r>
              <w:t xml:space="preserve"> </w:t>
            </w:r>
            <w:r>
              <w:rPr>
                <w:spacing w:val="6"/>
              </w:rPr>
              <w:t>资质证书。</w:t>
            </w:r>
          </w:p>
        </w:tc>
      </w:tr>
    </w:tbl>
    <w:p w14:paraId="36CE6284">
      <w:pPr>
        <w:rPr>
          <w:rFonts w:ascii="Arial"/>
          <w:sz w:val="21"/>
        </w:rPr>
      </w:pPr>
    </w:p>
    <w:p w14:paraId="5BF4D6DA">
      <w:pPr>
        <w:rPr>
          <w:rFonts w:ascii="Arial" w:hAnsi="Arial" w:eastAsia="Arial" w:cs="Arial"/>
          <w:sz w:val="21"/>
          <w:szCs w:val="21"/>
        </w:rPr>
        <w:sectPr>
          <w:footerReference r:id="rId14" w:type="default"/>
          <w:pgSz w:w="16840" w:h="11900"/>
          <w:pgMar w:top="1011" w:right="1237" w:bottom="950" w:left="1077" w:header="0" w:footer="710" w:gutter="0"/>
          <w:cols w:space="720" w:num="1"/>
        </w:sectPr>
      </w:pPr>
    </w:p>
    <w:p w14:paraId="2CA467C2">
      <w:pPr>
        <w:spacing w:before="184"/>
      </w:pPr>
    </w:p>
    <w:tbl>
      <w:tblPr>
        <w:tblStyle w:val="5"/>
        <w:tblW w:w="145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3264"/>
        <w:gridCol w:w="1017"/>
        <w:gridCol w:w="4082"/>
        <w:gridCol w:w="1240"/>
        <w:gridCol w:w="1878"/>
        <w:gridCol w:w="2303"/>
      </w:tblGrid>
      <w:tr w14:paraId="64F7C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4" w:hRule="atLeast"/>
        </w:trPr>
        <w:tc>
          <w:tcPr>
            <w:tcW w:w="730" w:type="dxa"/>
            <w:vMerge w:val="restart"/>
            <w:tcBorders>
              <w:bottom w:val="nil"/>
            </w:tcBorders>
            <w:vAlign w:val="top"/>
          </w:tcPr>
          <w:p w14:paraId="7B1AECE8">
            <w:pPr>
              <w:spacing w:line="249" w:lineRule="auto"/>
              <w:rPr>
                <w:rFonts w:ascii="Arial"/>
                <w:sz w:val="21"/>
              </w:rPr>
            </w:pPr>
          </w:p>
          <w:p w14:paraId="143ADAA6">
            <w:pPr>
              <w:spacing w:line="249" w:lineRule="auto"/>
              <w:rPr>
                <w:rFonts w:ascii="Arial"/>
                <w:sz w:val="21"/>
              </w:rPr>
            </w:pPr>
          </w:p>
          <w:p w14:paraId="5082FD77">
            <w:pPr>
              <w:spacing w:line="249" w:lineRule="auto"/>
              <w:rPr>
                <w:rFonts w:ascii="Arial"/>
                <w:sz w:val="21"/>
              </w:rPr>
            </w:pPr>
          </w:p>
          <w:p w14:paraId="229C9B69">
            <w:pPr>
              <w:spacing w:line="249" w:lineRule="auto"/>
              <w:rPr>
                <w:rFonts w:ascii="Arial"/>
                <w:sz w:val="21"/>
              </w:rPr>
            </w:pPr>
          </w:p>
          <w:p w14:paraId="04D21FB8">
            <w:pPr>
              <w:spacing w:line="249" w:lineRule="auto"/>
              <w:rPr>
                <w:rFonts w:ascii="Arial"/>
                <w:sz w:val="21"/>
              </w:rPr>
            </w:pPr>
          </w:p>
          <w:p w14:paraId="65B217ED">
            <w:pPr>
              <w:spacing w:line="250" w:lineRule="auto"/>
              <w:rPr>
                <w:rFonts w:ascii="Arial"/>
                <w:sz w:val="21"/>
              </w:rPr>
            </w:pPr>
          </w:p>
          <w:p w14:paraId="7D84627E">
            <w:pPr>
              <w:spacing w:line="250" w:lineRule="auto"/>
              <w:rPr>
                <w:rFonts w:ascii="Arial"/>
                <w:sz w:val="21"/>
              </w:rPr>
            </w:pPr>
          </w:p>
          <w:p w14:paraId="0D668CCF">
            <w:pPr>
              <w:spacing w:line="250" w:lineRule="auto"/>
              <w:rPr>
                <w:rFonts w:ascii="Arial"/>
                <w:sz w:val="21"/>
              </w:rPr>
            </w:pPr>
          </w:p>
          <w:p w14:paraId="1BEB76DE">
            <w:pPr>
              <w:spacing w:line="250" w:lineRule="auto"/>
              <w:rPr>
                <w:rFonts w:ascii="Arial"/>
                <w:sz w:val="21"/>
              </w:rPr>
            </w:pPr>
          </w:p>
          <w:p w14:paraId="41886BD5">
            <w:pPr>
              <w:spacing w:line="250" w:lineRule="auto"/>
              <w:rPr>
                <w:rFonts w:ascii="Arial"/>
                <w:sz w:val="21"/>
              </w:rPr>
            </w:pPr>
          </w:p>
          <w:p w14:paraId="7FB8EF1F">
            <w:pPr>
              <w:spacing w:line="250" w:lineRule="auto"/>
              <w:rPr>
                <w:rFonts w:ascii="Arial"/>
                <w:sz w:val="21"/>
              </w:rPr>
            </w:pPr>
          </w:p>
          <w:p w14:paraId="0A575500">
            <w:pPr>
              <w:spacing w:line="250" w:lineRule="auto"/>
              <w:rPr>
                <w:rFonts w:ascii="Arial"/>
                <w:sz w:val="21"/>
              </w:rPr>
            </w:pPr>
          </w:p>
          <w:p w14:paraId="3A0A1388">
            <w:pPr>
              <w:pStyle w:val="6"/>
              <w:spacing w:before="48" w:line="200" w:lineRule="auto"/>
              <w:ind w:left="249"/>
            </w:pPr>
            <w:r>
              <w:rPr>
                <w:spacing w:val="2"/>
              </w:rPr>
              <w:t>13.2</w:t>
            </w:r>
          </w:p>
        </w:tc>
        <w:tc>
          <w:tcPr>
            <w:tcW w:w="3264" w:type="dxa"/>
            <w:vMerge w:val="restart"/>
            <w:tcBorders>
              <w:bottom w:val="nil"/>
            </w:tcBorders>
            <w:vAlign w:val="top"/>
          </w:tcPr>
          <w:p w14:paraId="4AAF4583">
            <w:pPr>
              <w:spacing w:line="247" w:lineRule="auto"/>
              <w:rPr>
                <w:rFonts w:ascii="Arial"/>
                <w:sz w:val="21"/>
              </w:rPr>
            </w:pPr>
          </w:p>
          <w:p w14:paraId="66E62AEE">
            <w:pPr>
              <w:spacing w:line="247" w:lineRule="auto"/>
              <w:rPr>
                <w:rFonts w:ascii="Arial"/>
                <w:sz w:val="21"/>
              </w:rPr>
            </w:pPr>
          </w:p>
          <w:p w14:paraId="53912FDB">
            <w:pPr>
              <w:spacing w:line="247" w:lineRule="auto"/>
              <w:rPr>
                <w:rFonts w:ascii="Arial"/>
                <w:sz w:val="21"/>
              </w:rPr>
            </w:pPr>
          </w:p>
          <w:p w14:paraId="2CE1E0F6">
            <w:pPr>
              <w:spacing w:line="247" w:lineRule="auto"/>
              <w:rPr>
                <w:rFonts w:ascii="Arial"/>
                <w:sz w:val="21"/>
              </w:rPr>
            </w:pPr>
          </w:p>
          <w:p w14:paraId="0FEEF69D">
            <w:pPr>
              <w:spacing w:line="247" w:lineRule="auto"/>
              <w:rPr>
                <w:rFonts w:ascii="Arial"/>
                <w:sz w:val="21"/>
              </w:rPr>
            </w:pPr>
          </w:p>
          <w:p w14:paraId="54E11C74">
            <w:pPr>
              <w:spacing w:line="247" w:lineRule="auto"/>
              <w:rPr>
                <w:rFonts w:ascii="Arial"/>
                <w:sz w:val="21"/>
              </w:rPr>
            </w:pPr>
          </w:p>
          <w:p w14:paraId="2AAEE313">
            <w:pPr>
              <w:spacing w:line="247" w:lineRule="auto"/>
              <w:rPr>
                <w:rFonts w:ascii="Arial"/>
                <w:sz w:val="21"/>
              </w:rPr>
            </w:pPr>
          </w:p>
          <w:p w14:paraId="3D8AEE71">
            <w:pPr>
              <w:spacing w:line="247" w:lineRule="auto"/>
              <w:rPr>
                <w:rFonts w:ascii="Arial"/>
                <w:sz w:val="21"/>
              </w:rPr>
            </w:pPr>
          </w:p>
          <w:p w14:paraId="12330B12">
            <w:pPr>
              <w:spacing w:line="248" w:lineRule="auto"/>
              <w:rPr>
                <w:rFonts w:ascii="Arial"/>
                <w:sz w:val="21"/>
              </w:rPr>
            </w:pPr>
          </w:p>
          <w:p w14:paraId="1204E020">
            <w:pPr>
              <w:spacing w:line="248" w:lineRule="auto"/>
              <w:rPr>
                <w:rFonts w:ascii="Arial"/>
                <w:sz w:val="21"/>
              </w:rPr>
            </w:pPr>
          </w:p>
          <w:p w14:paraId="21E11452">
            <w:pPr>
              <w:pStyle w:val="6"/>
              <w:spacing w:before="49" w:line="213" w:lineRule="auto"/>
              <w:ind w:left="20" w:right="14"/>
              <w:jc w:val="both"/>
            </w:pPr>
            <w:r>
              <w:rPr>
                <w:spacing w:val="9"/>
              </w:rPr>
              <w:t>工程勘察企业违反《建设工程勘察设计管理</w:t>
            </w:r>
            <w:r>
              <w:rPr>
                <w:spacing w:val="8"/>
              </w:rPr>
              <w:t>条例》《</w:t>
            </w:r>
            <w:r>
              <w:t xml:space="preserve">  </w:t>
            </w:r>
            <w:r>
              <w:rPr>
                <w:spacing w:val="8"/>
              </w:rPr>
              <w:t>建设工程质量管理条例》</w:t>
            </w:r>
            <w:r>
              <w:rPr>
                <w:spacing w:val="-6"/>
              </w:rPr>
              <w:t xml:space="preserve"> </w:t>
            </w:r>
            <w:r>
              <w:rPr>
                <w:spacing w:val="8"/>
              </w:rPr>
              <w:t>的处罚</w:t>
            </w:r>
            <w:r>
              <w:rPr>
                <w:spacing w:val="-14"/>
              </w:rPr>
              <w:t xml:space="preserve"> </w:t>
            </w:r>
            <w:r>
              <w:rPr>
                <w:spacing w:val="8"/>
              </w:rPr>
              <w:t>。工程勘察企业未按</w:t>
            </w:r>
            <w:r>
              <w:t xml:space="preserve"> </w:t>
            </w:r>
            <w:r>
              <w:rPr>
                <w:spacing w:val="8"/>
              </w:rPr>
              <w:t>照工程建设强制性标准进行勘察</w:t>
            </w:r>
            <w:r>
              <w:rPr>
                <w:spacing w:val="-5"/>
              </w:rPr>
              <w:t xml:space="preserve"> </w:t>
            </w:r>
            <w:r>
              <w:rPr>
                <w:spacing w:val="8"/>
              </w:rPr>
              <w:t>、弄虚作假</w:t>
            </w:r>
            <w:r>
              <w:rPr>
                <w:spacing w:val="-16"/>
              </w:rPr>
              <w:t xml:space="preserve"> </w:t>
            </w:r>
            <w:r>
              <w:rPr>
                <w:spacing w:val="8"/>
              </w:rPr>
              <w:t>、提供虚</w:t>
            </w:r>
            <w:r>
              <w:t xml:space="preserve"> </w:t>
            </w:r>
            <w:r>
              <w:rPr>
                <w:spacing w:val="9"/>
              </w:rPr>
              <w:t>假成果资料的处罚</w:t>
            </w:r>
            <w:r>
              <w:rPr>
                <w:spacing w:val="-11"/>
              </w:rPr>
              <w:t xml:space="preserve"> </w:t>
            </w:r>
            <w:r>
              <w:rPr>
                <w:spacing w:val="9"/>
              </w:rPr>
              <w:t>。勘察文件没有责任人签字或者签</w:t>
            </w:r>
            <w:r>
              <w:t xml:space="preserve"> </w:t>
            </w:r>
            <w:r>
              <w:rPr>
                <w:spacing w:val="8"/>
              </w:rPr>
              <w:t>字不全的</w:t>
            </w:r>
            <w:r>
              <w:rPr>
                <w:spacing w:val="10"/>
                <w:w w:val="102"/>
              </w:rPr>
              <w:t xml:space="preserve"> </w:t>
            </w:r>
            <w:r>
              <w:rPr>
                <w:spacing w:val="8"/>
              </w:rPr>
              <w:t>；原始记录不按照规定记录或者记录不完整</w:t>
            </w:r>
            <w:r>
              <w:t xml:space="preserve"> </w:t>
            </w:r>
            <w:r>
              <w:rPr>
                <w:spacing w:val="6"/>
              </w:rPr>
              <w:t>的</w:t>
            </w:r>
            <w:r>
              <w:rPr>
                <w:spacing w:val="4"/>
              </w:rPr>
              <w:t xml:space="preserve"> </w:t>
            </w:r>
            <w:r>
              <w:rPr>
                <w:spacing w:val="6"/>
              </w:rPr>
              <w:t>；不参加施工验槽的</w:t>
            </w:r>
            <w:r>
              <w:rPr>
                <w:spacing w:val="-6"/>
              </w:rPr>
              <w:t xml:space="preserve"> </w:t>
            </w:r>
            <w:r>
              <w:rPr>
                <w:spacing w:val="6"/>
              </w:rPr>
              <w:t>；项目完成后</w:t>
            </w:r>
            <w:r>
              <w:rPr>
                <w:spacing w:val="-6"/>
              </w:rPr>
              <w:t xml:space="preserve"> </w:t>
            </w:r>
            <w:r>
              <w:rPr>
                <w:spacing w:val="6"/>
              </w:rPr>
              <w:t>，勘察文件不归</w:t>
            </w:r>
            <w:r>
              <w:t xml:space="preserve"> </w:t>
            </w:r>
            <w:r>
              <w:rPr>
                <w:spacing w:val="8"/>
              </w:rPr>
              <w:t>档保存的处罚</w:t>
            </w:r>
            <w:r>
              <w:rPr>
                <w:spacing w:val="-16"/>
              </w:rPr>
              <w:t xml:space="preserve"> </w:t>
            </w:r>
            <w:r>
              <w:rPr>
                <w:spacing w:val="8"/>
              </w:rPr>
              <w:t>。审查机构未按照规定审查的处</w:t>
            </w:r>
            <w:r>
              <w:rPr>
                <w:spacing w:val="7"/>
              </w:rPr>
              <w:t>罚。</w:t>
            </w:r>
          </w:p>
        </w:tc>
        <w:tc>
          <w:tcPr>
            <w:tcW w:w="1017" w:type="dxa"/>
            <w:vMerge w:val="restart"/>
            <w:tcBorders>
              <w:bottom w:val="nil"/>
            </w:tcBorders>
            <w:vAlign w:val="top"/>
          </w:tcPr>
          <w:p w14:paraId="12FB09DA">
            <w:pPr>
              <w:spacing w:line="247" w:lineRule="auto"/>
              <w:rPr>
                <w:rFonts w:ascii="Arial"/>
                <w:sz w:val="21"/>
              </w:rPr>
            </w:pPr>
          </w:p>
          <w:p w14:paraId="44780884">
            <w:pPr>
              <w:spacing w:line="247" w:lineRule="auto"/>
              <w:rPr>
                <w:rFonts w:ascii="Arial"/>
                <w:sz w:val="21"/>
              </w:rPr>
            </w:pPr>
          </w:p>
          <w:p w14:paraId="4BA743E4">
            <w:pPr>
              <w:spacing w:line="247" w:lineRule="auto"/>
              <w:rPr>
                <w:rFonts w:ascii="Arial"/>
                <w:sz w:val="21"/>
              </w:rPr>
            </w:pPr>
          </w:p>
          <w:p w14:paraId="5846CAB2">
            <w:pPr>
              <w:spacing w:line="247" w:lineRule="auto"/>
              <w:rPr>
                <w:rFonts w:ascii="Arial"/>
                <w:sz w:val="21"/>
              </w:rPr>
            </w:pPr>
          </w:p>
          <w:p w14:paraId="0D6B9DCC">
            <w:pPr>
              <w:spacing w:line="247" w:lineRule="auto"/>
              <w:rPr>
                <w:rFonts w:ascii="Arial"/>
                <w:sz w:val="21"/>
              </w:rPr>
            </w:pPr>
          </w:p>
          <w:p w14:paraId="5BA6B351">
            <w:pPr>
              <w:spacing w:line="247" w:lineRule="auto"/>
              <w:rPr>
                <w:rFonts w:ascii="Arial"/>
                <w:sz w:val="21"/>
              </w:rPr>
            </w:pPr>
          </w:p>
          <w:p w14:paraId="20F12EC8">
            <w:pPr>
              <w:spacing w:line="248" w:lineRule="auto"/>
              <w:rPr>
                <w:rFonts w:ascii="Arial"/>
                <w:sz w:val="21"/>
              </w:rPr>
            </w:pPr>
          </w:p>
          <w:p w14:paraId="02294595">
            <w:pPr>
              <w:spacing w:line="248" w:lineRule="auto"/>
              <w:rPr>
                <w:rFonts w:ascii="Arial"/>
                <w:sz w:val="21"/>
              </w:rPr>
            </w:pPr>
          </w:p>
          <w:p w14:paraId="2BB86C6C">
            <w:pPr>
              <w:spacing w:line="248" w:lineRule="auto"/>
              <w:rPr>
                <w:rFonts w:ascii="Arial"/>
                <w:sz w:val="21"/>
              </w:rPr>
            </w:pPr>
          </w:p>
          <w:p w14:paraId="25EB943A">
            <w:pPr>
              <w:spacing w:line="248" w:lineRule="auto"/>
              <w:rPr>
                <w:rFonts w:ascii="Arial"/>
                <w:sz w:val="21"/>
              </w:rPr>
            </w:pPr>
          </w:p>
          <w:p w14:paraId="58DCCBE1">
            <w:pPr>
              <w:pStyle w:val="6"/>
              <w:spacing w:before="49" w:line="213" w:lineRule="auto"/>
              <w:ind w:left="22" w:right="151" w:hanging="9"/>
              <w:jc w:val="both"/>
            </w:pPr>
            <w:r>
              <w:rPr>
                <w:spacing w:val="10"/>
              </w:rPr>
              <w:t>《建设工程勘</w:t>
            </w:r>
            <w:r>
              <w:rPr>
                <w:spacing w:val="1"/>
              </w:rPr>
              <w:t xml:space="preserve"> </w:t>
            </w:r>
            <w:r>
              <w:rPr>
                <w:spacing w:val="8"/>
              </w:rPr>
              <w:t>察质量管理办</w:t>
            </w:r>
            <w:r>
              <w:rPr>
                <w:spacing w:val="3"/>
              </w:rPr>
              <w:t xml:space="preserve"> </w:t>
            </w:r>
            <w:r>
              <w:rPr>
                <w:spacing w:val="8"/>
              </w:rPr>
              <w:t>法》第二十二</w:t>
            </w:r>
            <w:r>
              <w:rPr>
                <w:spacing w:val="3"/>
              </w:rPr>
              <w:t xml:space="preserve"> </w:t>
            </w:r>
            <w:r>
              <w:rPr>
                <w:spacing w:val="6"/>
              </w:rPr>
              <w:t>条</w:t>
            </w:r>
            <w:r>
              <w:rPr>
                <w:spacing w:val="-17"/>
              </w:rPr>
              <w:t xml:space="preserve"> </w:t>
            </w:r>
            <w:r>
              <w:rPr>
                <w:spacing w:val="6"/>
              </w:rPr>
              <w:t>、第二十四</w:t>
            </w:r>
            <w:r>
              <w:t xml:space="preserve"> </w:t>
            </w:r>
            <w:r>
              <w:rPr>
                <w:spacing w:val="6"/>
              </w:rPr>
              <w:t>条</w:t>
            </w:r>
            <w:r>
              <w:rPr>
                <w:spacing w:val="-17"/>
              </w:rPr>
              <w:t xml:space="preserve"> </w:t>
            </w:r>
            <w:r>
              <w:rPr>
                <w:spacing w:val="6"/>
              </w:rPr>
              <w:t>、第二十五</w:t>
            </w:r>
            <w:r>
              <w:t xml:space="preserve"> </w:t>
            </w:r>
            <w:r>
              <w:rPr>
                <w:spacing w:val="6"/>
              </w:rPr>
              <w:t>条</w:t>
            </w:r>
            <w:r>
              <w:rPr>
                <w:spacing w:val="-17"/>
              </w:rPr>
              <w:t xml:space="preserve"> </w:t>
            </w:r>
            <w:r>
              <w:rPr>
                <w:spacing w:val="6"/>
              </w:rPr>
              <w:t>、第二十六</w:t>
            </w:r>
            <w:r>
              <w:t xml:space="preserve"> </w:t>
            </w:r>
            <w:r>
              <w:rPr>
                <w:spacing w:val="6"/>
              </w:rPr>
              <w:t>条</w:t>
            </w:r>
          </w:p>
        </w:tc>
        <w:tc>
          <w:tcPr>
            <w:tcW w:w="4082" w:type="dxa"/>
            <w:vMerge w:val="restart"/>
            <w:tcBorders>
              <w:bottom w:val="nil"/>
            </w:tcBorders>
            <w:vAlign w:val="top"/>
          </w:tcPr>
          <w:p w14:paraId="4E9C0F44">
            <w:pPr>
              <w:pStyle w:val="6"/>
              <w:spacing w:before="267" w:line="208" w:lineRule="auto"/>
              <w:ind w:left="24" w:right="11" w:hanging="1"/>
            </w:pPr>
            <w:r>
              <w:rPr>
                <w:spacing w:val="6"/>
              </w:rPr>
              <w:t>第二十二条</w:t>
            </w:r>
            <w:r>
              <w:rPr>
                <w:spacing w:val="11"/>
              </w:rPr>
              <w:t xml:space="preserve"> </w:t>
            </w:r>
            <w:r>
              <w:rPr>
                <w:spacing w:val="6"/>
              </w:rPr>
              <w:t>：违反本办法规定</w:t>
            </w:r>
            <w:r>
              <w:rPr>
                <w:spacing w:val="-8"/>
              </w:rPr>
              <w:t xml:space="preserve"> </w:t>
            </w:r>
            <w:r>
              <w:rPr>
                <w:spacing w:val="6"/>
              </w:rPr>
              <w:t>，建设单位有下列行为之一的，</w:t>
            </w:r>
            <w:r>
              <w:rPr>
                <w:spacing w:val="-7"/>
              </w:rPr>
              <w:t xml:space="preserve"> </w:t>
            </w:r>
            <w:r>
              <w:rPr>
                <w:spacing w:val="6"/>
              </w:rPr>
              <w:t>由工</w:t>
            </w:r>
            <w:r>
              <w:t xml:space="preserve"> </w:t>
            </w:r>
            <w:r>
              <w:rPr>
                <w:spacing w:val="8"/>
              </w:rPr>
              <w:t>程勘察质量监督部门责令改正</w:t>
            </w:r>
            <w:r>
              <w:rPr>
                <w:spacing w:val="-8"/>
              </w:rPr>
              <w:t xml:space="preserve"> </w:t>
            </w:r>
            <w:r>
              <w:rPr>
                <w:spacing w:val="8"/>
              </w:rPr>
              <w:t>，处1万元以上</w:t>
            </w:r>
            <w:r>
              <w:rPr>
                <w:spacing w:val="7"/>
              </w:rPr>
              <w:t>3万元以下的罚款：</w:t>
            </w:r>
          </w:p>
          <w:p w14:paraId="750682A6">
            <w:pPr>
              <w:pStyle w:val="6"/>
              <w:spacing w:line="207" w:lineRule="auto"/>
              <w:ind w:left="19"/>
            </w:pPr>
            <w:r>
              <w:rPr>
                <w:spacing w:val="8"/>
              </w:rPr>
              <w:t>（一）未提供必要的现场工作条件；</w:t>
            </w:r>
          </w:p>
          <w:p w14:paraId="7DAF610F">
            <w:pPr>
              <w:pStyle w:val="6"/>
              <w:spacing w:before="1" w:line="207" w:lineRule="auto"/>
              <w:ind w:left="25" w:right="11" w:hanging="6"/>
            </w:pPr>
            <w:r>
              <w:rPr>
                <w:spacing w:val="9"/>
              </w:rPr>
              <w:t>（二）未提供与工程勘察有关的原始资料或者提供的原始资料不真</w:t>
            </w:r>
            <w:r>
              <w:rPr>
                <w:spacing w:val="8"/>
                <w:w w:val="102"/>
              </w:rPr>
              <w:t xml:space="preserve"> </w:t>
            </w:r>
            <w:r>
              <w:rPr>
                <w:spacing w:val="4"/>
              </w:rPr>
              <w:t>实</w:t>
            </w:r>
            <w:r>
              <w:rPr>
                <w:spacing w:val="-17"/>
              </w:rPr>
              <w:t xml:space="preserve"> </w:t>
            </w:r>
            <w:r>
              <w:rPr>
                <w:spacing w:val="4"/>
              </w:rPr>
              <w:t>、不可靠；</w:t>
            </w:r>
          </w:p>
          <w:p w14:paraId="79D7444E">
            <w:pPr>
              <w:pStyle w:val="6"/>
              <w:spacing w:line="207" w:lineRule="auto"/>
              <w:ind w:left="19"/>
            </w:pPr>
            <w:r>
              <w:rPr>
                <w:spacing w:val="8"/>
              </w:rPr>
              <w:t>（三）未组织勘察技术交底；</w:t>
            </w:r>
          </w:p>
          <w:p w14:paraId="380F2A00">
            <w:pPr>
              <w:pStyle w:val="6"/>
              <w:spacing w:line="207" w:lineRule="auto"/>
              <w:ind w:left="19"/>
            </w:pPr>
            <w:r>
              <w:rPr>
                <w:spacing w:val="4"/>
              </w:rPr>
              <w:t>（ 四）未组织验槽。</w:t>
            </w:r>
          </w:p>
          <w:p w14:paraId="3F39D485">
            <w:pPr>
              <w:pStyle w:val="6"/>
              <w:spacing w:before="2" w:line="207" w:lineRule="auto"/>
              <w:ind w:left="25" w:right="12" w:hanging="2"/>
            </w:pPr>
            <w:r>
              <w:rPr>
                <w:spacing w:val="10"/>
              </w:rPr>
              <w:t>第二十四条 违反本办法规定</w:t>
            </w:r>
            <w:r>
              <w:rPr>
                <w:spacing w:val="12"/>
                <w:w w:val="101"/>
              </w:rPr>
              <w:t xml:space="preserve"> </w:t>
            </w:r>
            <w:r>
              <w:rPr>
                <w:spacing w:val="10"/>
              </w:rPr>
              <w:t>，工程勘察企业有下列行为之一的</w:t>
            </w:r>
            <w:r>
              <w:rPr>
                <w:spacing w:val="-4"/>
              </w:rPr>
              <w:t xml:space="preserve"> </w:t>
            </w:r>
            <w:r>
              <w:rPr>
                <w:spacing w:val="10"/>
              </w:rPr>
              <w:t>，</w:t>
            </w:r>
            <w:r>
              <w:t xml:space="preserve"> </w:t>
            </w:r>
            <w:r>
              <w:rPr>
                <w:spacing w:val="12"/>
              </w:rPr>
              <w:t>由工程勘察质量监督部门责令改正 ，处1万元以上3万元以下的罚</w:t>
            </w:r>
            <w:r>
              <w:rPr>
                <w:spacing w:val="1"/>
              </w:rPr>
              <w:t xml:space="preserve"> </w:t>
            </w:r>
            <w:r>
              <w:rPr>
                <w:spacing w:val="2"/>
              </w:rPr>
              <w:t>款：</w:t>
            </w:r>
          </w:p>
          <w:p w14:paraId="6CDD733E">
            <w:pPr>
              <w:pStyle w:val="6"/>
              <w:spacing w:line="207" w:lineRule="auto"/>
              <w:ind w:left="19"/>
            </w:pPr>
            <w:r>
              <w:rPr>
                <w:spacing w:val="8"/>
              </w:rPr>
              <w:t>（一）使用的勘察仪器</w:t>
            </w:r>
            <w:r>
              <w:rPr>
                <w:spacing w:val="-16"/>
              </w:rPr>
              <w:t xml:space="preserve"> </w:t>
            </w:r>
            <w:r>
              <w:rPr>
                <w:spacing w:val="8"/>
              </w:rPr>
              <w:t>、设备不满足相关规定；</w:t>
            </w:r>
          </w:p>
          <w:p w14:paraId="255871D6">
            <w:pPr>
              <w:pStyle w:val="6"/>
              <w:spacing w:before="2" w:line="207" w:lineRule="auto"/>
              <w:ind w:left="22" w:right="12" w:hanging="3"/>
            </w:pPr>
            <w:r>
              <w:rPr>
                <w:spacing w:val="7"/>
              </w:rPr>
              <w:t>（二 ）司钻员</w:t>
            </w:r>
            <w:r>
              <w:rPr>
                <w:spacing w:val="-17"/>
              </w:rPr>
              <w:t xml:space="preserve"> </w:t>
            </w:r>
            <w:r>
              <w:rPr>
                <w:spacing w:val="7"/>
              </w:rPr>
              <w:t>、描述员</w:t>
            </w:r>
            <w:r>
              <w:rPr>
                <w:spacing w:val="-17"/>
              </w:rPr>
              <w:t xml:space="preserve"> </w:t>
            </w:r>
            <w:r>
              <w:rPr>
                <w:spacing w:val="7"/>
              </w:rPr>
              <w:t>、土工试验员等关键岗位作业人员</w:t>
            </w:r>
            <w:r>
              <w:rPr>
                <w:spacing w:val="6"/>
              </w:rPr>
              <w:t>未接受专</w:t>
            </w:r>
            <w:r>
              <w:t xml:space="preserve"> </w:t>
            </w:r>
            <w:r>
              <w:rPr>
                <w:spacing w:val="6"/>
              </w:rPr>
              <w:t>业培训；</w:t>
            </w:r>
          </w:p>
          <w:p w14:paraId="72C169E4">
            <w:pPr>
              <w:pStyle w:val="6"/>
              <w:spacing w:line="207" w:lineRule="auto"/>
              <w:ind w:left="19"/>
            </w:pPr>
            <w:r>
              <w:rPr>
                <w:spacing w:val="9"/>
              </w:rPr>
              <w:t>（三）未按规定参加建设单位组织的勘察技术交底或者验</w:t>
            </w:r>
            <w:r>
              <w:rPr>
                <w:spacing w:val="8"/>
              </w:rPr>
              <w:t>槽；</w:t>
            </w:r>
          </w:p>
          <w:p w14:paraId="31784907">
            <w:pPr>
              <w:pStyle w:val="6"/>
              <w:spacing w:before="1" w:line="207" w:lineRule="auto"/>
              <w:ind w:left="19"/>
            </w:pPr>
            <w:r>
              <w:rPr>
                <w:spacing w:val="5"/>
              </w:rPr>
              <w:t>（ 四）原始记录弄虚作假；</w:t>
            </w:r>
          </w:p>
          <w:p w14:paraId="4622D210">
            <w:pPr>
              <w:pStyle w:val="6"/>
              <w:spacing w:before="1" w:line="207" w:lineRule="auto"/>
              <w:ind w:left="23" w:right="12" w:hanging="4"/>
            </w:pPr>
            <w:r>
              <w:rPr>
                <w:spacing w:val="8"/>
              </w:rPr>
              <w:t>（五）未将钻探</w:t>
            </w:r>
            <w:r>
              <w:rPr>
                <w:spacing w:val="-16"/>
              </w:rPr>
              <w:t xml:space="preserve"> </w:t>
            </w:r>
            <w:r>
              <w:rPr>
                <w:spacing w:val="8"/>
              </w:rPr>
              <w:t>、取样</w:t>
            </w:r>
            <w:r>
              <w:rPr>
                <w:spacing w:val="-17"/>
              </w:rPr>
              <w:t xml:space="preserve"> </w:t>
            </w:r>
            <w:r>
              <w:rPr>
                <w:spacing w:val="8"/>
              </w:rPr>
              <w:t>、原位测试</w:t>
            </w:r>
            <w:r>
              <w:rPr>
                <w:spacing w:val="-17"/>
              </w:rPr>
              <w:t xml:space="preserve"> </w:t>
            </w:r>
            <w:r>
              <w:rPr>
                <w:spacing w:val="8"/>
              </w:rPr>
              <w:t>、室内试</w:t>
            </w:r>
            <w:r>
              <w:rPr>
                <w:spacing w:val="7"/>
              </w:rPr>
              <w:t>验等主要过程的影像资</w:t>
            </w:r>
            <w:r>
              <w:t xml:space="preserve"> </w:t>
            </w:r>
            <w:r>
              <w:rPr>
                <w:spacing w:val="7"/>
              </w:rPr>
              <w:t>料留存备查；</w:t>
            </w:r>
          </w:p>
          <w:p w14:paraId="3E222F23">
            <w:pPr>
              <w:pStyle w:val="6"/>
              <w:spacing w:before="1" w:line="207" w:lineRule="auto"/>
              <w:ind w:left="22" w:right="10" w:hanging="3"/>
            </w:pPr>
            <w:r>
              <w:rPr>
                <w:spacing w:val="8"/>
              </w:rPr>
              <w:t>（六）未按规定及时将工程勘察文件和勘探</w:t>
            </w:r>
            <w:r>
              <w:rPr>
                <w:spacing w:val="-10"/>
              </w:rPr>
              <w:t xml:space="preserve"> </w:t>
            </w:r>
            <w:r>
              <w:rPr>
                <w:spacing w:val="8"/>
              </w:rPr>
              <w:t>、试验</w:t>
            </w:r>
            <w:r>
              <w:rPr>
                <w:spacing w:val="-16"/>
              </w:rPr>
              <w:t xml:space="preserve"> </w:t>
            </w:r>
            <w:r>
              <w:rPr>
                <w:spacing w:val="8"/>
              </w:rPr>
              <w:t>、测试原始记录</w:t>
            </w:r>
            <w:r>
              <w:t xml:space="preserve"> </w:t>
            </w:r>
            <w:r>
              <w:rPr>
                <w:spacing w:val="7"/>
              </w:rPr>
              <w:t>及成果</w:t>
            </w:r>
            <w:r>
              <w:rPr>
                <w:spacing w:val="-7"/>
              </w:rPr>
              <w:t xml:space="preserve"> </w:t>
            </w:r>
            <w:r>
              <w:rPr>
                <w:spacing w:val="7"/>
              </w:rPr>
              <w:t>、质量安全管理记录归档保存。</w:t>
            </w:r>
          </w:p>
          <w:p w14:paraId="508D5287">
            <w:pPr>
              <w:pStyle w:val="6"/>
              <w:spacing w:before="2" w:line="207" w:lineRule="auto"/>
              <w:ind w:left="23" w:right="11"/>
              <w:jc w:val="both"/>
            </w:pPr>
            <w:r>
              <w:rPr>
                <w:spacing w:val="11"/>
              </w:rPr>
              <w:t>第二十五条 违反本办法规定</w:t>
            </w:r>
            <w:r>
              <w:rPr>
                <w:spacing w:val="13"/>
                <w:w w:val="101"/>
              </w:rPr>
              <w:t xml:space="preserve"> </w:t>
            </w:r>
            <w:r>
              <w:rPr>
                <w:spacing w:val="11"/>
              </w:rPr>
              <w:t>，工程勘察企业法定代表人有下列行</w:t>
            </w:r>
            <w:r>
              <w:t xml:space="preserve"> </w:t>
            </w:r>
            <w:r>
              <w:rPr>
                <w:spacing w:val="11"/>
              </w:rPr>
              <w:t xml:space="preserve">为之一的， 由工程勘察质量监督部门责令改正 </w:t>
            </w:r>
            <w:r>
              <w:rPr>
                <w:spacing w:val="10"/>
              </w:rPr>
              <w:t>，处1万元以上3万</w:t>
            </w:r>
            <w:r>
              <w:t xml:space="preserve"> </w:t>
            </w:r>
            <w:r>
              <w:rPr>
                <w:spacing w:val="7"/>
              </w:rPr>
              <w:t>元以下的罚款：</w:t>
            </w:r>
          </w:p>
          <w:p w14:paraId="29995113">
            <w:pPr>
              <w:pStyle w:val="6"/>
              <w:spacing w:before="1" w:line="207" w:lineRule="auto"/>
              <w:ind w:left="19"/>
            </w:pPr>
            <w:r>
              <w:rPr>
                <w:spacing w:val="8"/>
              </w:rPr>
              <w:t>（一）未建立或者落实本单位勘察质量管理制度；</w:t>
            </w:r>
          </w:p>
          <w:p w14:paraId="433CD30C">
            <w:pPr>
              <w:pStyle w:val="6"/>
              <w:spacing w:line="207" w:lineRule="auto"/>
              <w:ind w:left="19"/>
            </w:pPr>
            <w:r>
              <w:rPr>
                <w:spacing w:val="9"/>
              </w:rPr>
              <w:t>（二）授权不具备相应资格的项目负责人开展勘察</w:t>
            </w:r>
            <w:r>
              <w:rPr>
                <w:spacing w:val="8"/>
              </w:rPr>
              <w:t>工作；</w:t>
            </w:r>
          </w:p>
          <w:p w14:paraId="2E3851E1">
            <w:pPr>
              <w:pStyle w:val="6"/>
              <w:spacing w:before="1" w:line="207" w:lineRule="auto"/>
              <w:ind w:left="19"/>
            </w:pPr>
            <w:r>
              <w:rPr>
                <w:spacing w:val="8"/>
              </w:rPr>
              <w:t>（三）未按规定在工程勘察文件上签字或者盖章。</w:t>
            </w:r>
          </w:p>
          <w:p w14:paraId="1C733D34">
            <w:pPr>
              <w:pStyle w:val="6"/>
              <w:spacing w:before="2" w:line="207" w:lineRule="auto"/>
              <w:ind w:left="23" w:right="11"/>
              <w:jc w:val="both"/>
            </w:pPr>
            <w:r>
              <w:rPr>
                <w:spacing w:val="11"/>
              </w:rPr>
              <w:t>第二十六条 违反本办法规定</w:t>
            </w:r>
            <w:r>
              <w:rPr>
                <w:spacing w:val="13"/>
                <w:w w:val="101"/>
              </w:rPr>
              <w:t xml:space="preserve"> </w:t>
            </w:r>
            <w:r>
              <w:rPr>
                <w:spacing w:val="11"/>
              </w:rPr>
              <w:t>，工程勘察企业项目负责人有下列行</w:t>
            </w:r>
            <w:r>
              <w:t xml:space="preserve"> </w:t>
            </w:r>
            <w:r>
              <w:rPr>
                <w:spacing w:val="11"/>
              </w:rPr>
              <w:t xml:space="preserve">为之一的， 由工程勘察质量监督部门责令改正 </w:t>
            </w:r>
            <w:r>
              <w:rPr>
                <w:spacing w:val="10"/>
              </w:rPr>
              <w:t>，处1万元以上3万</w:t>
            </w:r>
            <w:r>
              <w:t xml:space="preserve"> </w:t>
            </w:r>
            <w:r>
              <w:rPr>
                <w:spacing w:val="7"/>
              </w:rPr>
              <w:t>元以下的罚款：</w:t>
            </w:r>
          </w:p>
          <w:p w14:paraId="06718D93">
            <w:pPr>
              <w:pStyle w:val="6"/>
              <w:spacing w:line="207" w:lineRule="auto"/>
              <w:ind w:left="19"/>
            </w:pPr>
            <w:r>
              <w:rPr>
                <w:spacing w:val="8"/>
              </w:rPr>
              <w:t>（一）未执行勘察纲要和工程建设强制性标准；</w:t>
            </w:r>
          </w:p>
          <w:p w14:paraId="52CFBC74">
            <w:pPr>
              <w:pStyle w:val="6"/>
              <w:spacing w:before="1" w:line="207" w:lineRule="auto"/>
              <w:ind w:left="22" w:right="10" w:hanging="3"/>
            </w:pPr>
            <w:r>
              <w:rPr>
                <w:spacing w:val="12"/>
              </w:rPr>
              <w:t>（二</w:t>
            </w:r>
            <w:r>
              <w:rPr>
                <w:spacing w:val="-10"/>
              </w:rPr>
              <w:t xml:space="preserve"> </w:t>
            </w:r>
            <w:r>
              <w:rPr>
                <w:spacing w:val="12"/>
              </w:rPr>
              <w:t>）未落实本单位勘察质量管理制度 ，未制定项目质量保</w:t>
            </w:r>
            <w:r>
              <w:rPr>
                <w:spacing w:val="11"/>
              </w:rPr>
              <w:t>证措</w:t>
            </w:r>
            <w:r>
              <w:t xml:space="preserve"> </w:t>
            </w:r>
            <w:r>
              <w:rPr>
                <w:spacing w:val="3"/>
              </w:rPr>
              <w:t>施；</w:t>
            </w:r>
          </w:p>
          <w:p w14:paraId="71557C64">
            <w:pPr>
              <w:pStyle w:val="6"/>
              <w:spacing w:before="1" w:line="207" w:lineRule="auto"/>
              <w:ind w:left="19"/>
            </w:pPr>
            <w:r>
              <w:rPr>
                <w:spacing w:val="8"/>
              </w:rPr>
              <w:t>（三）未按规定在工程勘察文件上签字；</w:t>
            </w:r>
          </w:p>
          <w:p w14:paraId="66A8BED1">
            <w:pPr>
              <w:pStyle w:val="6"/>
              <w:spacing w:before="1" w:line="207" w:lineRule="auto"/>
              <w:ind w:left="19"/>
            </w:pPr>
            <w:r>
              <w:rPr>
                <w:spacing w:val="6"/>
              </w:rPr>
              <w:t>（ 四）未对原始记录进行验收并签字；</w:t>
            </w:r>
          </w:p>
          <w:p w14:paraId="1F16B734">
            <w:pPr>
              <w:pStyle w:val="6"/>
              <w:spacing w:line="198" w:lineRule="exact"/>
              <w:ind w:left="19"/>
            </w:pPr>
            <w:r>
              <w:rPr>
                <w:spacing w:val="8"/>
                <w:position w:val="1"/>
              </w:rPr>
              <w:t>（五）未对归档资料签字确认。</w:t>
            </w:r>
          </w:p>
        </w:tc>
        <w:tc>
          <w:tcPr>
            <w:tcW w:w="1240" w:type="dxa"/>
            <w:vAlign w:val="top"/>
          </w:tcPr>
          <w:p w14:paraId="14082370">
            <w:pPr>
              <w:spacing w:line="334" w:lineRule="auto"/>
              <w:rPr>
                <w:rFonts w:ascii="Arial"/>
                <w:sz w:val="21"/>
              </w:rPr>
            </w:pPr>
          </w:p>
          <w:p w14:paraId="7B0C0C0A">
            <w:pPr>
              <w:spacing w:line="334" w:lineRule="auto"/>
              <w:rPr>
                <w:rFonts w:ascii="Arial"/>
                <w:sz w:val="21"/>
              </w:rPr>
            </w:pPr>
          </w:p>
          <w:p w14:paraId="4071EF63">
            <w:pPr>
              <w:pStyle w:val="6"/>
              <w:spacing w:before="49" w:line="199" w:lineRule="exact"/>
              <w:ind w:left="207"/>
            </w:pPr>
            <w:r>
              <w:rPr>
                <w:spacing w:val="8"/>
                <w:position w:val="1"/>
              </w:rPr>
              <w:t>一般违法行为</w:t>
            </w:r>
          </w:p>
        </w:tc>
        <w:tc>
          <w:tcPr>
            <w:tcW w:w="1878" w:type="dxa"/>
            <w:vAlign w:val="top"/>
          </w:tcPr>
          <w:p w14:paraId="6A696248">
            <w:pPr>
              <w:spacing w:line="334" w:lineRule="auto"/>
              <w:rPr>
                <w:rFonts w:ascii="Arial"/>
                <w:sz w:val="21"/>
              </w:rPr>
            </w:pPr>
          </w:p>
          <w:p w14:paraId="3067B315">
            <w:pPr>
              <w:spacing w:line="334" w:lineRule="auto"/>
              <w:rPr>
                <w:rFonts w:ascii="Arial"/>
                <w:sz w:val="21"/>
              </w:rPr>
            </w:pPr>
          </w:p>
          <w:p w14:paraId="46219E4E">
            <w:pPr>
              <w:pStyle w:val="6"/>
              <w:spacing w:before="49" w:line="199" w:lineRule="exact"/>
              <w:ind w:left="27"/>
            </w:pPr>
            <w:r>
              <w:rPr>
                <w:spacing w:val="8"/>
                <w:position w:val="1"/>
              </w:rPr>
              <w:t>具有1项上述行为的</w:t>
            </w:r>
          </w:p>
        </w:tc>
        <w:tc>
          <w:tcPr>
            <w:tcW w:w="2303" w:type="dxa"/>
            <w:vAlign w:val="top"/>
          </w:tcPr>
          <w:p w14:paraId="3A9825E4">
            <w:pPr>
              <w:spacing w:line="334" w:lineRule="auto"/>
              <w:rPr>
                <w:rFonts w:ascii="Arial"/>
                <w:sz w:val="21"/>
              </w:rPr>
            </w:pPr>
          </w:p>
          <w:p w14:paraId="64B77215">
            <w:pPr>
              <w:spacing w:line="334" w:lineRule="auto"/>
              <w:rPr>
                <w:rFonts w:ascii="Arial"/>
                <w:sz w:val="21"/>
              </w:rPr>
            </w:pPr>
          </w:p>
          <w:p w14:paraId="4E89FD01">
            <w:pPr>
              <w:pStyle w:val="6"/>
              <w:spacing w:before="49" w:line="199" w:lineRule="exact"/>
              <w:ind w:left="28"/>
            </w:pPr>
            <w:r>
              <w:rPr>
                <w:spacing w:val="6"/>
                <w:position w:val="1"/>
              </w:rPr>
              <w:t>处1万元罚款。</w:t>
            </w:r>
          </w:p>
        </w:tc>
      </w:tr>
      <w:tr w14:paraId="0665A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7" w:hRule="atLeast"/>
        </w:trPr>
        <w:tc>
          <w:tcPr>
            <w:tcW w:w="730" w:type="dxa"/>
            <w:vMerge w:val="continue"/>
            <w:tcBorders>
              <w:top w:val="nil"/>
              <w:bottom w:val="nil"/>
            </w:tcBorders>
            <w:vAlign w:val="top"/>
          </w:tcPr>
          <w:p w14:paraId="736976C6">
            <w:pPr>
              <w:rPr>
                <w:rFonts w:ascii="Arial"/>
                <w:sz w:val="21"/>
              </w:rPr>
            </w:pPr>
          </w:p>
        </w:tc>
        <w:tc>
          <w:tcPr>
            <w:tcW w:w="3264" w:type="dxa"/>
            <w:vMerge w:val="continue"/>
            <w:tcBorders>
              <w:top w:val="nil"/>
              <w:bottom w:val="nil"/>
            </w:tcBorders>
            <w:vAlign w:val="top"/>
          </w:tcPr>
          <w:p w14:paraId="54A11B6B">
            <w:pPr>
              <w:rPr>
                <w:rFonts w:ascii="Arial"/>
                <w:sz w:val="21"/>
              </w:rPr>
            </w:pPr>
          </w:p>
        </w:tc>
        <w:tc>
          <w:tcPr>
            <w:tcW w:w="1017" w:type="dxa"/>
            <w:vMerge w:val="continue"/>
            <w:tcBorders>
              <w:top w:val="nil"/>
              <w:bottom w:val="nil"/>
            </w:tcBorders>
            <w:vAlign w:val="top"/>
          </w:tcPr>
          <w:p w14:paraId="2DB86143">
            <w:pPr>
              <w:rPr>
                <w:rFonts w:ascii="Arial"/>
                <w:sz w:val="21"/>
              </w:rPr>
            </w:pPr>
          </w:p>
        </w:tc>
        <w:tc>
          <w:tcPr>
            <w:tcW w:w="4082" w:type="dxa"/>
            <w:vMerge w:val="continue"/>
            <w:tcBorders>
              <w:top w:val="nil"/>
              <w:bottom w:val="nil"/>
            </w:tcBorders>
            <w:vAlign w:val="top"/>
          </w:tcPr>
          <w:p w14:paraId="4A670C9C">
            <w:pPr>
              <w:rPr>
                <w:rFonts w:ascii="Arial"/>
                <w:sz w:val="21"/>
              </w:rPr>
            </w:pPr>
          </w:p>
        </w:tc>
        <w:tc>
          <w:tcPr>
            <w:tcW w:w="1240" w:type="dxa"/>
            <w:vAlign w:val="top"/>
          </w:tcPr>
          <w:p w14:paraId="25C26B65">
            <w:pPr>
              <w:spacing w:line="264" w:lineRule="auto"/>
              <w:rPr>
                <w:rFonts w:ascii="Arial"/>
                <w:sz w:val="21"/>
              </w:rPr>
            </w:pPr>
          </w:p>
          <w:p w14:paraId="174F55E2">
            <w:pPr>
              <w:spacing w:line="265" w:lineRule="auto"/>
              <w:rPr>
                <w:rFonts w:ascii="Arial"/>
                <w:sz w:val="21"/>
              </w:rPr>
            </w:pPr>
          </w:p>
          <w:p w14:paraId="4E25F4CC">
            <w:pPr>
              <w:spacing w:line="265" w:lineRule="auto"/>
              <w:rPr>
                <w:rFonts w:ascii="Arial"/>
                <w:sz w:val="21"/>
              </w:rPr>
            </w:pPr>
          </w:p>
          <w:p w14:paraId="39CE76E9">
            <w:pPr>
              <w:spacing w:line="265" w:lineRule="auto"/>
              <w:rPr>
                <w:rFonts w:ascii="Arial"/>
                <w:sz w:val="21"/>
              </w:rPr>
            </w:pPr>
          </w:p>
          <w:p w14:paraId="76F390B0">
            <w:pPr>
              <w:pStyle w:val="6"/>
              <w:spacing w:before="48" w:line="200" w:lineRule="exact"/>
              <w:ind w:left="207"/>
            </w:pPr>
            <w:r>
              <w:rPr>
                <w:spacing w:val="8"/>
                <w:position w:val="1"/>
              </w:rPr>
              <w:t>较重违法行为</w:t>
            </w:r>
          </w:p>
        </w:tc>
        <w:tc>
          <w:tcPr>
            <w:tcW w:w="1878" w:type="dxa"/>
            <w:vAlign w:val="top"/>
          </w:tcPr>
          <w:p w14:paraId="65726219">
            <w:pPr>
              <w:spacing w:line="264" w:lineRule="auto"/>
              <w:rPr>
                <w:rFonts w:ascii="Arial"/>
                <w:sz w:val="21"/>
              </w:rPr>
            </w:pPr>
          </w:p>
          <w:p w14:paraId="0B99F558">
            <w:pPr>
              <w:spacing w:line="265" w:lineRule="auto"/>
              <w:rPr>
                <w:rFonts w:ascii="Arial"/>
                <w:sz w:val="21"/>
              </w:rPr>
            </w:pPr>
          </w:p>
          <w:p w14:paraId="4833EFA0">
            <w:pPr>
              <w:spacing w:line="265" w:lineRule="auto"/>
              <w:rPr>
                <w:rFonts w:ascii="Arial"/>
                <w:sz w:val="21"/>
              </w:rPr>
            </w:pPr>
          </w:p>
          <w:p w14:paraId="2567F7DA">
            <w:pPr>
              <w:spacing w:line="265" w:lineRule="auto"/>
              <w:rPr>
                <w:rFonts w:ascii="Arial"/>
                <w:sz w:val="21"/>
              </w:rPr>
            </w:pPr>
          </w:p>
          <w:p w14:paraId="0732A127">
            <w:pPr>
              <w:pStyle w:val="6"/>
              <w:spacing w:before="48" w:line="199" w:lineRule="exact"/>
              <w:ind w:left="27"/>
            </w:pPr>
            <w:r>
              <w:rPr>
                <w:spacing w:val="8"/>
                <w:position w:val="1"/>
              </w:rPr>
              <w:t>具有2项上述行为的</w:t>
            </w:r>
          </w:p>
        </w:tc>
        <w:tc>
          <w:tcPr>
            <w:tcW w:w="2303" w:type="dxa"/>
            <w:vAlign w:val="top"/>
          </w:tcPr>
          <w:p w14:paraId="4298F67E">
            <w:pPr>
              <w:spacing w:line="264" w:lineRule="auto"/>
              <w:rPr>
                <w:rFonts w:ascii="Arial"/>
                <w:sz w:val="21"/>
              </w:rPr>
            </w:pPr>
          </w:p>
          <w:p w14:paraId="06314E17">
            <w:pPr>
              <w:spacing w:line="265" w:lineRule="auto"/>
              <w:rPr>
                <w:rFonts w:ascii="Arial"/>
                <w:sz w:val="21"/>
              </w:rPr>
            </w:pPr>
          </w:p>
          <w:p w14:paraId="740D908E">
            <w:pPr>
              <w:spacing w:line="265" w:lineRule="auto"/>
              <w:rPr>
                <w:rFonts w:ascii="Arial"/>
                <w:sz w:val="21"/>
              </w:rPr>
            </w:pPr>
          </w:p>
          <w:p w14:paraId="5DEC40E8">
            <w:pPr>
              <w:spacing w:line="265" w:lineRule="auto"/>
              <w:rPr>
                <w:rFonts w:ascii="Arial"/>
                <w:sz w:val="21"/>
              </w:rPr>
            </w:pPr>
          </w:p>
          <w:p w14:paraId="32E2AAB3">
            <w:pPr>
              <w:pStyle w:val="6"/>
              <w:spacing w:before="48" w:line="199" w:lineRule="exact"/>
              <w:ind w:left="28"/>
            </w:pPr>
            <w:r>
              <w:rPr>
                <w:spacing w:val="7"/>
                <w:position w:val="1"/>
              </w:rPr>
              <w:t>处1万元以上1.5万元以下罚款。</w:t>
            </w:r>
          </w:p>
        </w:tc>
      </w:tr>
      <w:tr w14:paraId="2E7D4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2" w:hRule="atLeast"/>
        </w:trPr>
        <w:tc>
          <w:tcPr>
            <w:tcW w:w="730" w:type="dxa"/>
            <w:vMerge w:val="continue"/>
            <w:tcBorders>
              <w:top w:val="nil"/>
            </w:tcBorders>
            <w:vAlign w:val="top"/>
          </w:tcPr>
          <w:p w14:paraId="527804BE">
            <w:pPr>
              <w:rPr>
                <w:rFonts w:ascii="Arial"/>
                <w:sz w:val="21"/>
              </w:rPr>
            </w:pPr>
          </w:p>
        </w:tc>
        <w:tc>
          <w:tcPr>
            <w:tcW w:w="3264" w:type="dxa"/>
            <w:vMerge w:val="continue"/>
            <w:tcBorders>
              <w:top w:val="nil"/>
            </w:tcBorders>
            <w:vAlign w:val="top"/>
          </w:tcPr>
          <w:p w14:paraId="40387533">
            <w:pPr>
              <w:rPr>
                <w:rFonts w:ascii="Arial"/>
                <w:sz w:val="21"/>
              </w:rPr>
            </w:pPr>
          </w:p>
        </w:tc>
        <w:tc>
          <w:tcPr>
            <w:tcW w:w="1017" w:type="dxa"/>
            <w:vMerge w:val="continue"/>
            <w:tcBorders>
              <w:top w:val="nil"/>
            </w:tcBorders>
            <w:vAlign w:val="top"/>
          </w:tcPr>
          <w:p w14:paraId="7A18D1F0">
            <w:pPr>
              <w:rPr>
                <w:rFonts w:ascii="Arial"/>
                <w:sz w:val="21"/>
              </w:rPr>
            </w:pPr>
          </w:p>
        </w:tc>
        <w:tc>
          <w:tcPr>
            <w:tcW w:w="4082" w:type="dxa"/>
            <w:vMerge w:val="continue"/>
            <w:tcBorders>
              <w:top w:val="nil"/>
            </w:tcBorders>
            <w:vAlign w:val="top"/>
          </w:tcPr>
          <w:p w14:paraId="14C46520">
            <w:pPr>
              <w:rPr>
                <w:rFonts w:ascii="Arial"/>
                <w:sz w:val="21"/>
              </w:rPr>
            </w:pPr>
          </w:p>
        </w:tc>
        <w:tc>
          <w:tcPr>
            <w:tcW w:w="1240" w:type="dxa"/>
            <w:vAlign w:val="top"/>
          </w:tcPr>
          <w:p w14:paraId="0573BDE9">
            <w:pPr>
              <w:spacing w:line="245" w:lineRule="auto"/>
              <w:rPr>
                <w:rFonts w:ascii="Arial"/>
                <w:sz w:val="21"/>
              </w:rPr>
            </w:pPr>
          </w:p>
          <w:p w14:paraId="546326B1">
            <w:pPr>
              <w:spacing w:line="245" w:lineRule="auto"/>
              <w:rPr>
                <w:rFonts w:ascii="Arial"/>
                <w:sz w:val="21"/>
              </w:rPr>
            </w:pPr>
          </w:p>
          <w:p w14:paraId="1BD50829">
            <w:pPr>
              <w:spacing w:line="245" w:lineRule="auto"/>
              <w:rPr>
                <w:rFonts w:ascii="Arial"/>
                <w:sz w:val="21"/>
              </w:rPr>
            </w:pPr>
          </w:p>
          <w:p w14:paraId="43249715">
            <w:pPr>
              <w:spacing w:line="246" w:lineRule="auto"/>
              <w:rPr>
                <w:rFonts w:ascii="Arial"/>
                <w:sz w:val="21"/>
              </w:rPr>
            </w:pPr>
          </w:p>
          <w:p w14:paraId="486F81C4">
            <w:pPr>
              <w:pStyle w:val="6"/>
              <w:spacing w:before="48" w:line="200" w:lineRule="exact"/>
              <w:ind w:left="205"/>
            </w:pPr>
            <w:r>
              <w:rPr>
                <w:spacing w:val="8"/>
                <w:position w:val="1"/>
              </w:rPr>
              <w:t>严重违法行为</w:t>
            </w:r>
          </w:p>
        </w:tc>
        <w:tc>
          <w:tcPr>
            <w:tcW w:w="1878" w:type="dxa"/>
            <w:vAlign w:val="top"/>
          </w:tcPr>
          <w:p w14:paraId="4A12BC87">
            <w:pPr>
              <w:spacing w:line="245" w:lineRule="auto"/>
              <w:rPr>
                <w:rFonts w:ascii="Arial"/>
                <w:sz w:val="21"/>
              </w:rPr>
            </w:pPr>
          </w:p>
          <w:p w14:paraId="2A92FF0D">
            <w:pPr>
              <w:spacing w:line="245" w:lineRule="auto"/>
              <w:rPr>
                <w:rFonts w:ascii="Arial"/>
                <w:sz w:val="21"/>
              </w:rPr>
            </w:pPr>
          </w:p>
          <w:p w14:paraId="6BEEFFDD">
            <w:pPr>
              <w:spacing w:line="245" w:lineRule="auto"/>
              <w:rPr>
                <w:rFonts w:ascii="Arial"/>
                <w:sz w:val="21"/>
              </w:rPr>
            </w:pPr>
          </w:p>
          <w:p w14:paraId="1F73CF83">
            <w:pPr>
              <w:spacing w:line="246" w:lineRule="auto"/>
              <w:rPr>
                <w:rFonts w:ascii="Arial"/>
                <w:sz w:val="21"/>
              </w:rPr>
            </w:pPr>
          </w:p>
          <w:p w14:paraId="7E986493">
            <w:pPr>
              <w:pStyle w:val="6"/>
              <w:spacing w:before="48" w:line="199" w:lineRule="exact"/>
              <w:ind w:left="27"/>
            </w:pPr>
            <w:r>
              <w:rPr>
                <w:spacing w:val="8"/>
                <w:position w:val="1"/>
              </w:rPr>
              <w:t>具有2项以上上述行为的</w:t>
            </w:r>
          </w:p>
        </w:tc>
        <w:tc>
          <w:tcPr>
            <w:tcW w:w="2303" w:type="dxa"/>
            <w:vAlign w:val="top"/>
          </w:tcPr>
          <w:p w14:paraId="2B4D3CEF">
            <w:pPr>
              <w:spacing w:line="245" w:lineRule="auto"/>
              <w:rPr>
                <w:rFonts w:ascii="Arial"/>
                <w:sz w:val="21"/>
              </w:rPr>
            </w:pPr>
          </w:p>
          <w:p w14:paraId="133543A1">
            <w:pPr>
              <w:spacing w:line="245" w:lineRule="auto"/>
              <w:rPr>
                <w:rFonts w:ascii="Arial"/>
                <w:sz w:val="21"/>
              </w:rPr>
            </w:pPr>
          </w:p>
          <w:p w14:paraId="5F5F5B42">
            <w:pPr>
              <w:spacing w:line="245" w:lineRule="auto"/>
              <w:rPr>
                <w:rFonts w:ascii="Arial"/>
                <w:sz w:val="21"/>
              </w:rPr>
            </w:pPr>
          </w:p>
          <w:p w14:paraId="2753260A">
            <w:pPr>
              <w:spacing w:line="246" w:lineRule="auto"/>
              <w:rPr>
                <w:rFonts w:ascii="Arial"/>
                <w:sz w:val="21"/>
              </w:rPr>
            </w:pPr>
          </w:p>
          <w:p w14:paraId="3E56A3BA">
            <w:pPr>
              <w:pStyle w:val="6"/>
              <w:spacing w:before="48" w:line="199" w:lineRule="exact"/>
              <w:ind w:left="28"/>
            </w:pPr>
            <w:r>
              <w:rPr>
                <w:spacing w:val="7"/>
                <w:position w:val="1"/>
              </w:rPr>
              <w:t>处1.5万元以上3万元以下罚款。</w:t>
            </w:r>
          </w:p>
        </w:tc>
      </w:tr>
      <w:tr w14:paraId="5D7B6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0" w:type="dxa"/>
            <w:vMerge w:val="restart"/>
            <w:tcBorders>
              <w:bottom w:val="nil"/>
            </w:tcBorders>
            <w:vAlign w:val="top"/>
          </w:tcPr>
          <w:p w14:paraId="5163F544">
            <w:pPr>
              <w:spacing w:line="458" w:lineRule="auto"/>
              <w:rPr>
                <w:rFonts w:ascii="Arial"/>
                <w:sz w:val="21"/>
              </w:rPr>
            </w:pPr>
          </w:p>
          <w:p w14:paraId="066CFC86">
            <w:pPr>
              <w:pStyle w:val="6"/>
              <w:spacing w:before="49" w:line="200" w:lineRule="auto"/>
              <w:ind w:left="249"/>
            </w:pPr>
            <w:r>
              <w:rPr>
                <w:spacing w:val="2"/>
              </w:rPr>
              <w:t>14.1</w:t>
            </w:r>
          </w:p>
        </w:tc>
        <w:tc>
          <w:tcPr>
            <w:tcW w:w="3264" w:type="dxa"/>
            <w:vMerge w:val="restart"/>
            <w:tcBorders>
              <w:bottom w:val="nil"/>
            </w:tcBorders>
            <w:vAlign w:val="top"/>
          </w:tcPr>
          <w:p w14:paraId="70724433">
            <w:pPr>
              <w:spacing w:line="352" w:lineRule="auto"/>
              <w:rPr>
                <w:rFonts w:ascii="Arial"/>
                <w:sz w:val="21"/>
              </w:rPr>
            </w:pPr>
          </w:p>
          <w:p w14:paraId="7C45802E">
            <w:pPr>
              <w:pStyle w:val="6"/>
              <w:spacing w:before="49" w:line="227" w:lineRule="auto"/>
              <w:ind w:left="20" w:right="33"/>
            </w:pPr>
            <w:r>
              <w:rPr>
                <w:spacing w:val="7"/>
              </w:rPr>
              <w:t>对涂改</w:t>
            </w:r>
            <w:r>
              <w:rPr>
                <w:spacing w:val="-17"/>
              </w:rPr>
              <w:t xml:space="preserve"> </w:t>
            </w:r>
            <w:r>
              <w:rPr>
                <w:spacing w:val="7"/>
              </w:rPr>
              <w:t>、倒卖</w:t>
            </w:r>
            <w:r>
              <w:rPr>
                <w:spacing w:val="-16"/>
              </w:rPr>
              <w:t xml:space="preserve"> </w:t>
            </w:r>
            <w:r>
              <w:rPr>
                <w:spacing w:val="7"/>
              </w:rPr>
              <w:t>、出租</w:t>
            </w:r>
            <w:r>
              <w:rPr>
                <w:spacing w:val="-16"/>
              </w:rPr>
              <w:t xml:space="preserve"> </w:t>
            </w:r>
            <w:r>
              <w:rPr>
                <w:spacing w:val="7"/>
              </w:rPr>
              <w:t>、出借或者以其他形式非法转让</w:t>
            </w:r>
            <w:r>
              <w:t xml:space="preserve"> </w:t>
            </w:r>
            <w:r>
              <w:rPr>
                <w:spacing w:val="8"/>
              </w:rPr>
              <w:t>勘察设计资质证书的处罚</w:t>
            </w:r>
          </w:p>
        </w:tc>
        <w:tc>
          <w:tcPr>
            <w:tcW w:w="1017" w:type="dxa"/>
            <w:vMerge w:val="restart"/>
            <w:tcBorders>
              <w:bottom w:val="nil"/>
            </w:tcBorders>
            <w:vAlign w:val="top"/>
          </w:tcPr>
          <w:p w14:paraId="4B5405D1">
            <w:pPr>
              <w:pStyle w:val="6"/>
              <w:spacing w:before="235" w:line="218" w:lineRule="auto"/>
              <w:ind w:left="22" w:right="151" w:hanging="9"/>
              <w:jc w:val="both"/>
            </w:pPr>
            <w:r>
              <w:rPr>
                <w:spacing w:val="10"/>
              </w:rPr>
              <w:t>《建设工程勘</w:t>
            </w:r>
            <w:r>
              <w:rPr>
                <w:spacing w:val="1"/>
              </w:rPr>
              <w:t xml:space="preserve"> </w:t>
            </w:r>
            <w:r>
              <w:rPr>
                <w:spacing w:val="8"/>
              </w:rPr>
              <w:t>察设计资质管</w:t>
            </w:r>
            <w:r>
              <w:rPr>
                <w:spacing w:val="3"/>
              </w:rPr>
              <w:t xml:space="preserve"> </w:t>
            </w:r>
            <w:r>
              <w:rPr>
                <w:spacing w:val="8"/>
              </w:rPr>
              <w:t>理规定》第三</w:t>
            </w:r>
            <w:r>
              <w:rPr>
                <w:spacing w:val="3"/>
              </w:rPr>
              <w:t xml:space="preserve"> </w:t>
            </w:r>
            <w:r>
              <w:rPr>
                <w:spacing w:val="8"/>
              </w:rPr>
              <w:t>十二条</w:t>
            </w:r>
          </w:p>
        </w:tc>
        <w:tc>
          <w:tcPr>
            <w:tcW w:w="4082" w:type="dxa"/>
            <w:vMerge w:val="restart"/>
            <w:tcBorders>
              <w:bottom w:val="nil"/>
            </w:tcBorders>
            <w:vAlign w:val="top"/>
          </w:tcPr>
          <w:p w14:paraId="5BFC775D">
            <w:pPr>
              <w:pStyle w:val="6"/>
              <w:spacing w:before="235" w:line="208" w:lineRule="auto"/>
              <w:ind w:left="23" w:right="11"/>
            </w:pPr>
            <w:r>
              <w:rPr>
                <w:spacing w:val="6"/>
              </w:rPr>
              <w:t>涂改</w:t>
            </w:r>
            <w:r>
              <w:rPr>
                <w:spacing w:val="1"/>
              </w:rPr>
              <w:t xml:space="preserve"> </w:t>
            </w:r>
            <w:r>
              <w:rPr>
                <w:spacing w:val="6"/>
              </w:rPr>
              <w:t>、倒卖</w:t>
            </w:r>
            <w:r>
              <w:rPr>
                <w:spacing w:val="-16"/>
              </w:rPr>
              <w:t xml:space="preserve"> </w:t>
            </w:r>
            <w:r>
              <w:rPr>
                <w:spacing w:val="6"/>
              </w:rPr>
              <w:t>、出租</w:t>
            </w:r>
            <w:r>
              <w:rPr>
                <w:spacing w:val="-16"/>
              </w:rPr>
              <w:t xml:space="preserve"> </w:t>
            </w:r>
            <w:r>
              <w:rPr>
                <w:spacing w:val="6"/>
              </w:rPr>
              <w:t>、出借或者以其他形式非法转让资质证书的，</w:t>
            </w:r>
            <w:r>
              <w:rPr>
                <w:spacing w:val="-7"/>
              </w:rPr>
              <w:t xml:space="preserve"> </w:t>
            </w:r>
            <w:r>
              <w:rPr>
                <w:spacing w:val="6"/>
              </w:rPr>
              <w:t>由</w:t>
            </w:r>
            <w:r>
              <w:t xml:space="preserve"> </w:t>
            </w:r>
            <w:r>
              <w:rPr>
                <w:spacing w:val="9"/>
              </w:rPr>
              <w:t>县级以上地方人民政府住房城乡建设主管部门或者有关部门给予警</w:t>
            </w:r>
            <w:r>
              <w:rPr>
                <w:spacing w:val="4"/>
              </w:rPr>
              <w:t xml:space="preserve"> </w:t>
            </w:r>
            <w:r>
              <w:rPr>
                <w:spacing w:val="6"/>
              </w:rPr>
              <w:t>告</w:t>
            </w:r>
            <w:r>
              <w:rPr>
                <w:spacing w:val="-1"/>
              </w:rPr>
              <w:t xml:space="preserve"> </w:t>
            </w:r>
            <w:r>
              <w:rPr>
                <w:spacing w:val="6"/>
              </w:rPr>
              <w:t>，责令改正</w:t>
            </w:r>
            <w:r>
              <w:rPr>
                <w:spacing w:val="-8"/>
              </w:rPr>
              <w:t xml:space="preserve"> </w:t>
            </w:r>
            <w:r>
              <w:rPr>
                <w:spacing w:val="6"/>
              </w:rPr>
              <w:t>，并处以1万元以上3万元以下的罚款</w:t>
            </w:r>
            <w:r>
              <w:rPr>
                <w:spacing w:val="-5"/>
              </w:rPr>
              <w:t xml:space="preserve"> </w:t>
            </w:r>
            <w:r>
              <w:rPr>
                <w:spacing w:val="6"/>
              </w:rPr>
              <w:t>；造成损失</w:t>
            </w:r>
          </w:p>
          <w:p w14:paraId="1006DD51">
            <w:pPr>
              <w:pStyle w:val="6"/>
              <w:spacing w:line="241" w:lineRule="auto"/>
              <w:ind w:left="35"/>
            </w:pPr>
            <w:r>
              <w:rPr>
                <w:spacing w:val="5"/>
              </w:rPr>
              <w:t>的</w:t>
            </w:r>
            <w:r>
              <w:rPr>
                <w:spacing w:val="4"/>
              </w:rPr>
              <w:t xml:space="preserve"> </w:t>
            </w:r>
            <w:r>
              <w:rPr>
                <w:spacing w:val="5"/>
              </w:rPr>
              <w:t>，依法承担赔偿责任</w:t>
            </w:r>
            <w:r>
              <w:rPr>
                <w:spacing w:val="-9"/>
              </w:rPr>
              <w:t xml:space="preserve"> </w:t>
            </w:r>
            <w:r>
              <w:rPr>
                <w:spacing w:val="5"/>
              </w:rPr>
              <w:t>；构成犯罪的</w:t>
            </w:r>
            <w:r>
              <w:rPr>
                <w:spacing w:val="-7"/>
              </w:rPr>
              <w:t xml:space="preserve"> </w:t>
            </w:r>
            <w:r>
              <w:rPr>
                <w:spacing w:val="5"/>
              </w:rPr>
              <w:t>，依法追究刑事责任。</w:t>
            </w:r>
          </w:p>
        </w:tc>
        <w:tc>
          <w:tcPr>
            <w:tcW w:w="1240" w:type="dxa"/>
            <w:vAlign w:val="top"/>
          </w:tcPr>
          <w:p w14:paraId="7380DAA2">
            <w:pPr>
              <w:pStyle w:val="6"/>
              <w:spacing w:before="109" w:line="199" w:lineRule="exact"/>
              <w:ind w:left="207"/>
            </w:pPr>
            <w:r>
              <w:rPr>
                <w:spacing w:val="8"/>
                <w:position w:val="1"/>
              </w:rPr>
              <w:t>一般违法行为</w:t>
            </w:r>
          </w:p>
        </w:tc>
        <w:tc>
          <w:tcPr>
            <w:tcW w:w="1878" w:type="dxa"/>
            <w:vAlign w:val="top"/>
          </w:tcPr>
          <w:p w14:paraId="4CD3A0B1">
            <w:pPr>
              <w:pStyle w:val="6"/>
              <w:spacing w:before="25" w:line="206" w:lineRule="auto"/>
              <w:ind w:left="30" w:right="33" w:hanging="4"/>
            </w:pPr>
            <w:r>
              <w:rPr>
                <w:spacing w:val="7"/>
              </w:rPr>
              <w:t>及时纠正违法行为</w:t>
            </w:r>
            <w:r>
              <w:rPr>
                <w:spacing w:val="-7"/>
              </w:rPr>
              <w:t xml:space="preserve"> </w:t>
            </w:r>
            <w:r>
              <w:rPr>
                <w:spacing w:val="7"/>
              </w:rPr>
              <w:t>，未造成危</w:t>
            </w:r>
            <w:r>
              <w:t xml:space="preserve"> </w:t>
            </w:r>
            <w:r>
              <w:rPr>
                <w:spacing w:val="7"/>
              </w:rPr>
              <w:t>害后果的</w:t>
            </w:r>
          </w:p>
        </w:tc>
        <w:tc>
          <w:tcPr>
            <w:tcW w:w="2303" w:type="dxa"/>
            <w:vAlign w:val="top"/>
          </w:tcPr>
          <w:p w14:paraId="6CBD2F9E">
            <w:pPr>
              <w:pStyle w:val="6"/>
              <w:spacing w:before="24" w:line="242" w:lineRule="auto"/>
              <w:ind w:left="33"/>
            </w:pPr>
            <w:r>
              <w:rPr>
                <w:spacing w:val="5"/>
              </w:rPr>
              <w:t>给予警告</w:t>
            </w:r>
            <w:r>
              <w:rPr>
                <w:spacing w:val="1"/>
              </w:rPr>
              <w:t xml:space="preserve"> </w:t>
            </w:r>
            <w:r>
              <w:rPr>
                <w:spacing w:val="5"/>
              </w:rPr>
              <w:t>，责令改正</w:t>
            </w:r>
            <w:r>
              <w:rPr>
                <w:spacing w:val="-8"/>
              </w:rPr>
              <w:t xml:space="preserve"> </w:t>
            </w:r>
            <w:r>
              <w:rPr>
                <w:spacing w:val="5"/>
              </w:rPr>
              <w:t>；处1万元罚款</w:t>
            </w:r>
          </w:p>
          <w:p w14:paraId="73CA6CD7">
            <w:pPr>
              <w:pStyle w:val="6"/>
              <w:spacing w:before="70" w:line="68" w:lineRule="exact"/>
              <w:ind w:left="42"/>
            </w:pPr>
            <w:r>
              <w:rPr>
                <w:position w:val="1"/>
              </w:rPr>
              <w:t>。</w:t>
            </w:r>
          </w:p>
        </w:tc>
      </w:tr>
      <w:tr w14:paraId="6B1C9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0" w:type="dxa"/>
            <w:vMerge w:val="continue"/>
            <w:tcBorders>
              <w:top w:val="nil"/>
              <w:bottom w:val="nil"/>
            </w:tcBorders>
            <w:vAlign w:val="top"/>
          </w:tcPr>
          <w:p w14:paraId="22D576D1">
            <w:pPr>
              <w:rPr>
                <w:rFonts w:ascii="Arial"/>
                <w:sz w:val="21"/>
              </w:rPr>
            </w:pPr>
          </w:p>
        </w:tc>
        <w:tc>
          <w:tcPr>
            <w:tcW w:w="3264" w:type="dxa"/>
            <w:vMerge w:val="continue"/>
            <w:tcBorders>
              <w:top w:val="nil"/>
              <w:bottom w:val="nil"/>
            </w:tcBorders>
            <w:vAlign w:val="top"/>
          </w:tcPr>
          <w:p w14:paraId="41F55E03">
            <w:pPr>
              <w:rPr>
                <w:rFonts w:ascii="Arial"/>
                <w:sz w:val="21"/>
              </w:rPr>
            </w:pPr>
          </w:p>
        </w:tc>
        <w:tc>
          <w:tcPr>
            <w:tcW w:w="1017" w:type="dxa"/>
            <w:vMerge w:val="continue"/>
            <w:tcBorders>
              <w:top w:val="nil"/>
              <w:bottom w:val="nil"/>
            </w:tcBorders>
            <w:vAlign w:val="top"/>
          </w:tcPr>
          <w:p w14:paraId="56A4B5F4">
            <w:pPr>
              <w:rPr>
                <w:rFonts w:ascii="Arial"/>
                <w:sz w:val="21"/>
              </w:rPr>
            </w:pPr>
          </w:p>
        </w:tc>
        <w:tc>
          <w:tcPr>
            <w:tcW w:w="4082" w:type="dxa"/>
            <w:vMerge w:val="continue"/>
            <w:tcBorders>
              <w:top w:val="nil"/>
              <w:bottom w:val="nil"/>
            </w:tcBorders>
            <w:vAlign w:val="top"/>
          </w:tcPr>
          <w:p w14:paraId="0861A6DF">
            <w:pPr>
              <w:rPr>
                <w:rFonts w:ascii="Arial"/>
                <w:sz w:val="21"/>
              </w:rPr>
            </w:pPr>
          </w:p>
        </w:tc>
        <w:tc>
          <w:tcPr>
            <w:tcW w:w="1240" w:type="dxa"/>
            <w:vAlign w:val="top"/>
          </w:tcPr>
          <w:p w14:paraId="35C36602">
            <w:pPr>
              <w:pStyle w:val="6"/>
              <w:spacing w:before="109" w:line="199" w:lineRule="exact"/>
              <w:ind w:left="207"/>
            </w:pPr>
            <w:r>
              <w:rPr>
                <w:spacing w:val="8"/>
                <w:position w:val="1"/>
              </w:rPr>
              <w:t>较重违法行为</w:t>
            </w:r>
          </w:p>
        </w:tc>
        <w:tc>
          <w:tcPr>
            <w:tcW w:w="1878" w:type="dxa"/>
            <w:vAlign w:val="top"/>
          </w:tcPr>
          <w:p w14:paraId="1489D196">
            <w:pPr>
              <w:pStyle w:val="6"/>
              <w:spacing w:before="25" w:line="206" w:lineRule="auto"/>
              <w:ind w:left="27" w:right="34"/>
            </w:pPr>
            <w:r>
              <w:rPr>
                <w:spacing w:val="7"/>
              </w:rPr>
              <w:t>未及时纠正违法行为</w:t>
            </w:r>
            <w:r>
              <w:rPr>
                <w:spacing w:val="-8"/>
              </w:rPr>
              <w:t xml:space="preserve"> </w:t>
            </w:r>
            <w:r>
              <w:rPr>
                <w:spacing w:val="7"/>
              </w:rPr>
              <w:t>，造成一</w:t>
            </w:r>
            <w:r>
              <w:t xml:space="preserve"> </w:t>
            </w:r>
            <w:r>
              <w:rPr>
                <w:spacing w:val="8"/>
              </w:rPr>
              <w:t>定危害后果的</w:t>
            </w:r>
          </w:p>
        </w:tc>
        <w:tc>
          <w:tcPr>
            <w:tcW w:w="2303" w:type="dxa"/>
            <w:vAlign w:val="top"/>
          </w:tcPr>
          <w:p w14:paraId="2E9E565B">
            <w:pPr>
              <w:pStyle w:val="6"/>
              <w:spacing w:before="25" w:line="206" w:lineRule="auto"/>
              <w:ind w:left="29" w:right="37" w:firstLine="4"/>
            </w:pPr>
            <w:r>
              <w:rPr>
                <w:spacing w:val="5"/>
              </w:rPr>
              <w:t>给予警告</w:t>
            </w:r>
            <w:r>
              <w:rPr>
                <w:spacing w:val="1"/>
              </w:rPr>
              <w:t xml:space="preserve"> </w:t>
            </w:r>
            <w:r>
              <w:rPr>
                <w:spacing w:val="5"/>
              </w:rPr>
              <w:t>，责令改正</w:t>
            </w:r>
            <w:r>
              <w:rPr>
                <w:spacing w:val="-9"/>
              </w:rPr>
              <w:t xml:space="preserve"> </w:t>
            </w:r>
            <w:r>
              <w:rPr>
                <w:spacing w:val="5"/>
              </w:rPr>
              <w:t>；处1万元以上2</w:t>
            </w:r>
            <w:r>
              <w:t xml:space="preserve"> </w:t>
            </w:r>
            <w:r>
              <w:rPr>
                <w:spacing w:val="7"/>
              </w:rPr>
              <w:t>万元以下罚款。</w:t>
            </w:r>
          </w:p>
        </w:tc>
      </w:tr>
      <w:tr w14:paraId="58A54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0" w:type="dxa"/>
            <w:vMerge w:val="continue"/>
            <w:tcBorders>
              <w:top w:val="nil"/>
            </w:tcBorders>
            <w:vAlign w:val="top"/>
          </w:tcPr>
          <w:p w14:paraId="2F4791CA">
            <w:pPr>
              <w:rPr>
                <w:rFonts w:ascii="Arial"/>
                <w:sz w:val="21"/>
              </w:rPr>
            </w:pPr>
          </w:p>
        </w:tc>
        <w:tc>
          <w:tcPr>
            <w:tcW w:w="3264" w:type="dxa"/>
            <w:vMerge w:val="continue"/>
            <w:tcBorders>
              <w:top w:val="nil"/>
            </w:tcBorders>
            <w:vAlign w:val="top"/>
          </w:tcPr>
          <w:p w14:paraId="412BAE4F">
            <w:pPr>
              <w:rPr>
                <w:rFonts w:ascii="Arial"/>
                <w:sz w:val="21"/>
              </w:rPr>
            </w:pPr>
          </w:p>
        </w:tc>
        <w:tc>
          <w:tcPr>
            <w:tcW w:w="1017" w:type="dxa"/>
            <w:vMerge w:val="continue"/>
            <w:tcBorders>
              <w:top w:val="nil"/>
            </w:tcBorders>
            <w:vAlign w:val="top"/>
          </w:tcPr>
          <w:p w14:paraId="49EB6DC2">
            <w:pPr>
              <w:rPr>
                <w:rFonts w:ascii="Arial"/>
                <w:sz w:val="21"/>
              </w:rPr>
            </w:pPr>
          </w:p>
        </w:tc>
        <w:tc>
          <w:tcPr>
            <w:tcW w:w="4082" w:type="dxa"/>
            <w:vMerge w:val="continue"/>
            <w:tcBorders>
              <w:top w:val="nil"/>
            </w:tcBorders>
            <w:vAlign w:val="top"/>
          </w:tcPr>
          <w:p w14:paraId="7261CEDD">
            <w:pPr>
              <w:rPr>
                <w:rFonts w:ascii="Arial"/>
                <w:sz w:val="21"/>
              </w:rPr>
            </w:pPr>
          </w:p>
        </w:tc>
        <w:tc>
          <w:tcPr>
            <w:tcW w:w="1240" w:type="dxa"/>
            <w:vAlign w:val="top"/>
          </w:tcPr>
          <w:p w14:paraId="3185C422">
            <w:pPr>
              <w:pStyle w:val="6"/>
              <w:spacing w:before="109" w:line="199" w:lineRule="exact"/>
              <w:ind w:left="205"/>
            </w:pPr>
            <w:r>
              <w:rPr>
                <w:spacing w:val="8"/>
                <w:position w:val="1"/>
              </w:rPr>
              <w:t>严重违法行为</w:t>
            </w:r>
          </w:p>
        </w:tc>
        <w:tc>
          <w:tcPr>
            <w:tcW w:w="1878" w:type="dxa"/>
            <w:vAlign w:val="top"/>
          </w:tcPr>
          <w:p w14:paraId="7CFA4A59">
            <w:pPr>
              <w:pStyle w:val="6"/>
              <w:spacing w:before="25" w:line="206" w:lineRule="auto"/>
              <w:ind w:left="27" w:right="33"/>
            </w:pPr>
            <w:r>
              <w:rPr>
                <w:spacing w:val="7"/>
              </w:rPr>
              <w:t>拒不纠正违法行为</w:t>
            </w:r>
            <w:r>
              <w:rPr>
                <w:spacing w:val="-8"/>
              </w:rPr>
              <w:t xml:space="preserve"> </w:t>
            </w:r>
            <w:r>
              <w:rPr>
                <w:spacing w:val="7"/>
              </w:rPr>
              <w:t>，造成严重</w:t>
            </w:r>
            <w:r>
              <w:t xml:space="preserve"> </w:t>
            </w:r>
            <w:r>
              <w:rPr>
                <w:spacing w:val="8"/>
              </w:rPr>
              <w:t>后果的</w:t>
            </w:r>
          </w:p>
        </w:tc>
        <w:tc>
          <w:tcPr>
            <w:tcW w:w="2303" w:type="dxa"/>
            <w:vAlign w:val="top"/>
          </w:tcPr>
          <w:p w14:paraId="1DD35F63">
            <w:pPr>
              <w:pStyle w:val="6"/>
              <w:spacing w:before="25" w:line="206" w:lineRule="auto"/>
              <w:ind w:left="29" w:right="37" w:firstLine="4"/>
            </w:pPr>
            <w:r>
              <w:rPr>
                <w:spacing w:val="5"/>
              </w:rPr>
              <w:t>给予警告</w:t>
            </w:r>
            <w:r>
              <w:rPr>
                <w:spacing w:val="1"/>
              </w:rPr>
              <w:t xml:space="preserve"> </w:t>
            </w:r>
            <w:r>
              <w:rPr>
                <w:spacing w:val="5"/>
              </w:rPr>
              <w:t>，责令改正</w:t>
            </w:r>
            <w:r>
              <w:rPr>
                <w:spacing w:val="-9"/>
              </w:rPr>
              <w:t xml:space="preserve"> </w:t>
            </w:r>
            <w:r>
              <w:rPr>
                <w:spacing w:val="5"/>
              </w:rPr>
              <w:t>；处2万元以上3</w:t>
            </w:r>
            <w:r>
              <w:t xml:space="preserve"> </w:t>
            </w:r>
            <w:r>
              <w:rPr>
                <w:spacing w:val="7"/>
              </w:rPr>
              <w:t>万元以下罚款。</w:t>
            </w:r>
          </w:p>
        </w:tc>
      </w:tr>
      <w:tr w14:paraId="7AF27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0" w:type="dxa"/>
            <w:vMerge w:val="restart"/>
            <w:tcBorders>
              <w:bottom w:val="nil"/>
            </w:tcBorders>
            <w:vAlign w:val="top"/>
          </w:tcPr>
          <w:p w14:paraId="0C5D53D9">
            <w:pPr>
              <w:spacing w:line="459" w:lineRule="auto"/>
              <w:rPr>
                <w:rFonts w:ascii="Arial"/>
                <w:sz w:val="21"/>
              </w:rPr>
            </w:pPr>
          </w:p>
          <w:p w14:paraId="7862CCAB">
            <w:pPr>
              <w:pStyle w:val="6"/>
              <w:spacing w:before="49" w:line="200" w:lineRule="auto"/>
              <w:ind w:left="249"/>
            </w:pPr>
            <w:r>
              <w:rPr>
                <w:spacing w:val="2"/>
              </w:rPr>
              <w:t>15.1</w:t>
            </w:r>
          </w:p>
        </w:tc>
        <w:tc>
          <w:tcPr>
            <w:tcW w:w="3264" w:type="dxa"/>
            <w:vMerge w:val="restart"/>
            <w:tcBorders>
              <w:bottom w:val="nil"/>
            </w:tcBorders>
            <w:vAlign w:val="top"/>
          </w:tcPr>
          <w:p w14:paraId="70B3B2F2">
            <w:pPr>
              <w:spacing w:line="354" w:lineRule="auto"/>
              <w:rPr>
                <w:rFonts w:ascii="Arial"/>
                <w:sz w:val="21"/>
              </w:rPr>
            </w:pPr>
          </w:p>
          <w:p w14:paraId="552802D9">
            <w:pPr>
              <w:pStyle w:val="6"/>
              <w:spacing w:before="48" w:line="227" w:lineRule="auto"/>
              <w:ind w:left="20" w:right="32"/>
            </w:pPr>
            <w:r>
              <w:rPr>
                <w:spacing w:val="9"/>
              </w:rPr>
              <w:t>对未经注册擅自以注册建筑师名义从事注册建筑师业</w:t>
            </w:r>
            <w:r>
              <w:rPr>
                <w:spacing w:val="2"/>
              </w:rPr>
              <w:t xml:space="preserve"> </w:t>
            </w:r>
            <w:r>
              <w:rPr>
                <w:spacing w:val="8"/>
              </w:rPr>
              <w:t>务的处罚</w:t>
            </w:r>
          </w:p>
        </w:tc>
        <w:tc>
          <w:tcPr>
            <w:tcW w:w="1017" w:type="dxa"/>
            <w:vMerge w:val="restart"/>
            <w:tcBorders>
              <w:bottom w:val="nil"/>
            </w:tcBorders>
            <w:vAlign w:val="top"/>
          </w:tcPr>
          <w:p w14:paraId="1B4CB579">
            <w:pPr>
              <w:pStyle w:val="6"/>
              <w:spacing w:before="236" w:line="218" w:lineRule="auto"/>
              <w:ind w:left="24" w:right="151" w:hanging="11"/>
              <w:jc w:val="both"/>
            </w:pPr>
            <w:r>
              <w:rPr>
                <w:spacing w:val="10"/>
              </w:rPr>
              <w:t>《中华人民共</w:t>
            </w:r>
            <w:r>
              <w:rPr>
                <w:spacing w:val="1"/>
              </w:rPr>
              <w:t xml:space="preserve"> </w:t>
            </w:r>
            <w:r>
              <w:rPr>
                <w:spacing w:val="8"/>
              </w:rPr>
              <w:t>和国注册建筑</w:t>
            </w:r>
            <w:r>
              <w:rPr>
                <w:spacing w:val="1"/>
              </w:rPr>
              <w:t xml:space="preserve"> </w:t>
            </w:r>
            <w:r>
              <w:rPr>
                <w:spacing w:val="8"/>
              </w:rPr>
              <w:t>师条例》第三</w:t>
            </w:r>
            <w:r>
              <w:rPr>
                <w:spacing w:val="1"/>
              </w:rPr>
              <w:t xml:space="preserve"> </w:t>
            </w:r>
            <w:r>
              <w:rPr>
                <w:spacing w:val="6"/>
              </w:rPr>
              <w:t>十条</w:t>
            </w:r>
          </w:p>
        </w:tc>
        <w:tc>
          <w:tcPr>
            <w:tcW w:w="4082" w:type="dxa"/>
            <w:vMerge w:val="restart"/>
            <w:tcBorders>
              <w:bottom w:val="nil"/>
            </w:tcBorders>
            <w:vAlign w:val="top"/>
          </w:tcPr>
          <w:p w14:paraId="46C8596A">
            <w:pPr>
              <w:pStyle w:val="6"/>
              <w:spacing w:before="237" w:line="217" w:lineRule="auto"/>
              <w:ind w:left="23" w:right="11" w:firstLine="1"/>
            </w:pPr>
            <w:r>
              <w:rPr>
                <w:spacing w:val="8"/>
              </w:rPr>
              <w:t>未经注册擅自以注册建筑师名义从事注册建筑师业务的，</w:t>
            </w:r>
            <w:r>
              <w:t xml:space="preserve"> </w:t>
            </w:r>
            <w:r>
              <w:rPr>
                <w:spacing w:val="8"/>
              </w:rPr>
              <w:t>由县级以</w:t>
            </w:r>
            <w:r>
              <w:t xml:space="preserve"> </w:t>
            </w:r>
            <w:r>
              <w:rPr>
                <w:spacing w:val="7"/>
              </w:rPr>
              <w:t>上人民政府建设行政主管部门责令停止违法活动</w:t>
            </w:r>
            <w:r>
              <w:rPr>
                <w:spacing w:val="6"/>
              </w:rPr>
              <w:t xml:space="preserve"> </w:t>
            </w:r>
            <w:r>
              <w:rPr>
                <w:spacing w:val="7"/>
              </w:rPr>
              <w:t>，没收违法所得</w:t>
            </w:r>
            <w:r>
              <w:rPr>
                <w:spacing w:val="-7"/>
              </w:rPr>
              <w:t xml:space="preserve"> </w:t>
            </w:r>
            <w:r>
              <w:rPr>
                <w:spacing w:val="7"/>
              </w:rPr>
              <w:t>，</w:t>
            </w:r>
            <w:r>
              <w:t xml:space="preserve"> </w:t>
            </w:r>
            <w:r>
              <w:rPr>
                <w:spacing w:val="7"/>
              </w:rPr>
              <w:t>并可以处以违法所得5倍以下的罚款</w:t>
            </w:r>
            <w:r>
              <w:rPr>
                <w:spacing w:val="2"/>
              </w:rPr>
              <w:t xml:space="preserve"> </w:t>
            </w:r>
            <w:r>
              <w:rPr>
                <w:spacing w:val="7"/>
              </w:rPr>
              <w:t>；造成损失的</w:t>
            </w:r>
            <w:r>
              <w:rPr>
                <w:spacing w:val="-7"/>
              </w:rPr>
              <w:t xml:space="preserve"> </w:t>
            </w:r>
            <w:r>
              <w:rPr>
                <w:spacing w:val="7"/>
              </w:rPr>
              <w:t>，应当承担赔偿</w:t>
            </w:r>
            <w:r>
              <w:t xml:space="preserve">   </w:t>
            </w:r>
            <w:r>
              <w:rPr>
                <w:spacing w:val="5"/>
              </w:rPr>
              <w:t>责任。</w:t>
            </w:r>
          </w:p>
        </w:tc>
        <w:tc>
          <w:tcPr>
            <w:tcW w:w="1240" w:type="dxa"/>
            <w:vAlign w:val="top"/>
          </w:tcPr>
          <w:p w14:paraId="5CD2C1C4">
            <w:pPr>
              <w:pStyle w:val="6"/>
              <w:spacing w:before="109" w:line="199" w:lineRule="exact"/>
              <w:ind w:left="207"/>
            </w:pPr>
            <w:r>
              <w:rPr>
                <w:spacing w:val="8"/>
                <w:position w:val="1"/>
              </w:rPr>
              <w:t>一般违法行为</w:t>
            </w:r>
          </w:p>
        </w:tc>
        <w:tc>
          <w:tcPr>
            <w:tcW w:w="1878" w:type="dxa"/>
            <w:vAlign w:val="top"/>
          </w:tcPr>
          <w:p w14:paraId="37F8CFB2">
            <w:pPr>
              <w:pStyle w:val="6"/>
              <w:spacing w:before="109" w:line="199" w:lineRule="exact"/>
              <w:ind w:left="31"/>
            </w:pPr>
            <w:r>
              <w:rPr>
                <w:spacing w:val="8"/>
                <w:position w:val="1"/>
              </w:rPr>
              <w:t>承揽业务尚未实施的</w:t>
            </w:r>
          </w:p>
        </w:tc>
        <w:tc>
          <w:tcPr>
            <w:tcW w:w="2303" w:type="dxa"/>
            <w:vAlign w:val="top"/>
          </w:tcPr>
          <w:p w14:paraId="43410CE6">
            <w:pPr>
              <w:pStyle w:val="6"/>
              <w:spacing w:before="25" w:line="206" w:lineRule="auto"/>
              <w:ind w:left="29" w:right="106" w:firstLine="1"/>
            </w:pPr>
            <w:r>
              <w:rPr>
                <w:spacing w:val="7"/>
              </w:rPr>
              <w:t>没收违法所得</w:t>
            </w:r>
            <w:r>
              <w:rPr>
                <w:spacing w:val="-4"/>
              </w:rPr>
              <w:t xml:space="preserve"> </w:t>
            </w:r>
            <w:r>
              <w:rPr>
                <w:spacing w:val="7"/>
              </w:rPr>
              <w:t>；处违法所得2倍以下</w:t>
            </w:r>
            <w:r>
              <w:t xml:space="preserve"> </w:t>
            </w:r>
            <w:r>
              <w:rPr>
                <w:spacing w:val="4"/>
              </w:rPr>
              <w:t>罚款。</w:t>
            </w:r>
          </w:p>
        </w:tc>
      </w:tr>
      <w:tr w14:paraId="046B7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0" w:type="dxa"/>
            <w:vMerge w:val="continue"/>
            <w:tcBorders>
              <w:top w:val="nil"/>
              <w:bottom w:val="nil"/>
            </w:tcBorders>
            <w:vAlign w:val="top"/>
          </w:tcPr>
          <w:p w14:paraId="7176917B">
            <w:pPr>
              <w:rPr>
                <w:rFonts w:ascii="Arial"/>
                <w:sz w:val="21"/>
              </w:rPr>
            </w:pPr>
          </w:p>
        </w:tc>
        <w:tc>
          <w:tcPr>
            <w:tcW w:w="3264" w:type="dxa"/>
            <w:vMerge w:val="continue"/>
            <w:tcBorders>
              <w:top w:val="nil"/>
              <w:bottom w:val="nil"/>
            </w:tcBorders>
            <w:vAlign w:val="top"/>
          </w:tcPr>
          <w:p w14:paraId="51629480">
            <w:pPr>
              <w:rPr>
                <w:rFonts w:ascii="Arial"/>
                <w:sz w:val="21"/>
              </w:rPr>
            </w:pPr>
          </w:p>
        </w:tc>
        <w:tc>
          <w:tcPr>
            <w:tcW w:w="1017" w:type="dxa"/>
            <w:vMerge w:val="continue"/>
            <w:tcBorders>
              <w:top w:val="nil"/>
              <w:bottom w:val="nil"/>
            </w:tcBorders>
            <w:vAlign w:val="top"/>
          </w:tcPr>
          <w:p w14:paraId="10A650CC">
            <w:pPr>
              <w:rPr>
                <w:rFonts w:ascii="Arial"/>
                <w:sz w:val="21"/>
              </w:rPr>
            </w:pPr>
          </w:p>
        </w:tc>
        <w:tc>
          <w:tcPr>
            <w:tcW w:w="4082" w:type="dxa"/>
            <w:vMerge w:val="continue"/>
            <w:tcBorders>
              <w:top w:val="nil"/>
              <w:bottom w:val="nil"/>
            </w:tcBorders>
            <w:vAlign w:val="top"/>
          </w:tcPr>
          <w:p w14:paraId="643DC6E3">
            <w:pPr>
              <w:rPr>
                <w:rFonts w:ascii="Arial"/>
                <w:sz w:val="21"/>
              </w:rPr>
            </w:pPr>
          </w:p>
        </w:tc>
        <w:tc>
          <w:tcPr>
            <w:tcW w:w="1240" w:type="dxa"/>
            <w:vAlign w:val="top"/>
          </w:tcPr>
          <w:p w14:paraId="1A2A99A5">
            <w:pPr>
              <w:pStyle w:val="6"/>
              <w:spacing w:before="110" w:line="199" w:lineRule="exact"/>
              <w:ind w:left="207"/>
            </w:pPr>
            <w:r>
              <w:rPr>
                <w:spacing w:val="8"/>
                <w:position w:val="1"/>
              </w:rPr>
              <w:t>较重违法行为</w:t>
            </w:r>
          </w:p>
        </w:tc>
        <w:tc>
          <w:tcPr>
            <w:tcW w:w="1878" w:type="dxa"/>
            <w:vAlign w:val="top"/>
          </w:tcPr>
          <w:p w14:paraId="5E681D33">
            <w:pPr>
              <w:pStyle w:val="6"/>
              <w:spacing w:before="25" w:line="206" w:lineRule="auto"/>
              <w:ind w:left="27" w:right="33" w:firstLine="3"/>
            </w:pPr>
            <w:r>
              <w:rPr>
                <w:spacing w:val="6"/>
              </w:rPr>
              <w:t>承揽业务已经实施，</w:t>
            </w:r>
            <w:r>
              <w:rPr>
                <w:spacing w:val="2"/>
              </w:rPr>
              <w:t xml:space="preserve"> </w:t>
            </w:r>
            <w:r>
              <w:rPr>
                <w:spacing w:val="6"/>
              </w:rPr>
              <w:t>尚未造成</w:t>
            </w:r>
            <w:r>
              <w:t xml:space="preserve"> </w:t>
            </w:r>
            <w:r>
              <w:rPr>
                <w:spacing w:val="8"/>
              </w:rPr>
              <w:t>危害后果的</w:t>
            </w:r>
          </w:p>
        </w:tc>
        <w:tc>
          <w:tcPr>
            <w:tcW w:w="2303" w:type="dxa"/>
            <w:vAlign w:val="top"/>
          </w:tcPr>
          <w:p w14:paraId="3DBEC5BF">
            <w:pPr>
              <w:pStyle w:val="6"/>
              <w:spacing w:before="25" w:line="206" w:lineRule="auto"/>
              <w:ind w:left="26" w:right="37" w:firstLine="3"/>
            </w:pPr>
            <w:r>
              <w:rPr>
                <w:spacing w:val="7"/>
              </w:rPr>
              <w:t>没收违法所得</w:t>
            </w:r>
            <w:r>
              <w:rPr>
                <w:spacing w:val="-6"/>
              </w:rPr>
              <w:t xml:space="preserve"> </w:t>
            </w:r>
            <w:r>
              <w:rPr>
                <w:spacing w:val="7"/>
              </w:rPr>
              <w:t>；处违法所得2倍以上3</w:t>
            </w:r>
            <w:r>
              <w:t xml:space="preserve"> </w:t>
            </w:r>
            <w:r>
              <w:rPr>
                <w:spacing w:val="7"/>
              </w:rPr>
              <w:t>倍以下罚款。</w:t>
            </w:r>
          </w:p>
        </w:tc>
      </w:tr>
      <w:tr w14:paraId="3E2C2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30" w:type="dxa"/>
            <w:vMerge w:val="continue"/>
            <w:tcBorders>
              <w:top w:val="nil"/>
            </w:tcBorders>
            <w:vAlign w:val="top"/>
          </w:tcPr>
          <w:p w14:paraId="5197556C">
            <w:pPr>
              <w:rPr>
                <w:rFonts w:ascii="Arial"/>
                <w:sz w:val="21"/>
              </w:rPr>
            </w:pPr>
          </w:p>
        </w:tc>
        <w:tc>
          <w:tcPr>
            <w:tcW w:w="3264" w:type="dxa"/>
            <w:vMerge w:val="continue"/>
            <w:tcBorders>
              <w:top w:val="nil"/>
            </w:tcBorders>
            <w:vAlign w:val="top"/>
          </w:tcPr>
          <w:p w14:paraId="475E4FE2">
            <w:pPr>
              <w:rPr>
                <w:rFonts w:ascii="Arial"/>
                <w:sz w:val="21"/>
              </w:rPr>
            </w:pPr>
          </w:p>
        </w:tc>
        <w:tc>
          <w:tcPr>
            <w:tcW w:w="1017" w:type="dxa"/>
            <w:vMerge w:val="continue"/>
            <w:tcBorders>
              <w:top w:val="nil"/>
            </w:tcBorders>
            <w:vAlign w:val="top"/>
          </w:tcPr>
          <w:p w14:paraId="242249B8">
            <w:pPr>
              <w:rPr>
                <w:rFonts w:ascii="Arial"/>
                <w:sz w:val="21"/>
              </w:rPr>
            </w:pPr>
          </w:p>
        </w:tc>
        <w:tc>
          <w:tcPr>
            <w:tcW w:w="4082" w:type="dxa"/>
            <w:vMerge w:val="continue"/>
            <w:tcBorders>
              <w:top w:val="nil"/>
            </w:tcBorders>
            <w:vAlign w:val="top"/>
          </w:tcPr>
          <w:p w14:paraId="19A1D22D">
            <w:pPr>
              <w:rPr>
                <w:rFonts w:ascii="Arial"/>
                <w:sz w:val="21"/>
              </w:rPr>
            </w:pPr>
          </w:p>
        </w:tc>
        <w:tc>
          <w:tcPr>
            <w:tcW w:w="1240" w:type="dxa"/>
            <w:vAlign w:val="top"/>
          </w:tcPr>
          <w:p w14:paraId="231D08BE">
            <w:pPr>
              <w:pStyle w:val="6"/>
              <w:spacing w:before="109" w:line="200" w:lineRule="exact"/>
              <w:ind w:left="205"/>
            </w:pPr>
            <w:r>
              <w:rPr>
                <w:spacing w:val="8"/>
                <w:position w:val="1"/>
              </w:rPr>
              <w:t>严重违法行为</w:t>
            </w:r>
          </w:p>
        </w:tc>
        <w:tc>
          <w:tcPr>
            <w:tcW w:w="1878" w:type="dxa"/>
            <w:vAlign w:val="top"/>
          </w:tcPr>
          <w:p w14:paraId="424AF2C0">
            <w:pPr>
              <w:pStyle w:val="6"/>
              <w:spacing w:before="25" w:line="209" w:lineRule="auto"/>
              <w:ind w:left="31" w:right="33"/>
            </w:pPr>
            <w:r>
              <w:rPr>
                <w:spacing w:val="6"/>
              </w:rPr>
              <w:t>承揽业务已经实施</w:t>
            </w:r>
            <w:r>
              <w:rPr>
                <w:spacing w:val="2"/>
              </w:rPr>
              <w:t xml:space="preserve"> </w:t>
            </w:r>
            <w:r>
              <w:rPr>
                <w:spacing w:val="6"/>
              </w:rPr>
              <w:t>，并造成危</w:t>
            </w:r>
            <w:r>
              <w:t xml:space="preserve"> </w:t>
            </w:r>
            <w:r>
              <w:rPr>
                <w:spacing w:val="7"/>
              </w:rPr>
              <w:t>害后果的</w:t>
            </w:r>
          </w:p>
        </w:tc>
        <w:tc>
          <w:tcPr>
            <w:tcW w:w="2303" w:type="dxa"/>
            <w:vAlign w:val="top"/>
          </w:tcPr>
          <w:p w14:paraId="4CA985A9">
            <w:pPr>
              <w:pStyle w:val="6"/>
              <w:spacing w:before="25" w:line="209" w:lineRule="auto"/>
              <w:ind w:left="26" w:right="37" w:firstLine="3"/>
            </w:pPr>
            <w:r>
              <w:rPr>
                <w:spacing w:val="7"/>
              </w:rPr>
              <w:t>没收违法所得</w:t>
            </w:r>
            <w:r>
              <w:rPr>
                <w:spacing w:val="-6"/>
              </w:rPr>
              <w:t xml:space="preserve"> </w:t>
            </w:r>
            <w:r>
              <w:rPr>
                <w:spacing w:val="7"/>
              </w:rPr>
              <w:t>；处违法所得3倍以上5</w:t>
            </w:r>
            <w:r>
              <w:t xml:space="preserve"> </w:t>
            </w:r>
            <w:r>
              <w:rPr>
                <w:spacing w:val="7"/>
              </w:rPr>
              <w:t>倍以下罚款。</w:t>
            </w:r>
          </w:p>
        </w:tc>
      </w:tr>
    </w:tbl>
    <w:p w14:paraId="4FE6175B">
      <w:pPr>
        <w:rPr>
          <w:rFonts w:ascii="Arial"/>
          <w:sz w:val="21"/>
        </w:rPr>
      </w:pPr>
    </w:p>
    <w:p w14:paraId="3B42D425">
      <w:pPr>
        <w:rPr>
          <w:rFonts w:ascii="Arial" w:hAnsi="Arial" w:eastAsia="Arial" w:cs="Arial"/>
          <w:sz w:val="21"/>
          <w:szCs w:val="21"/>
        </w:rPr>
        <w:sectPr>
          <w:footerReference r:id="rId15" w:type="default"/>
          <w:pgSz w:w="16840" w:h="11900"/>
          <w:pgMar w:top="1011" w:right="1237" w:bottom="950" w:left="1077" w:header="0" w:footer="710" w:gutter="0"/>
          <w:cols w:space="720" w:num="1"/>
        </w:sectPr>
      </w:pPr>
    </w:p>
    <w:p w14:paraId="1B454391">
      <w:pPr>
        <w:spacing w:before="184"/>
      </w:pPr>
    </w:p>
    <w:tbl>
      <w:tblPr>
        <w:tblStyle w:val="5"/>
        <w:tblW w:w="145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3264"/>
        <w:gridCol w:w="1017"/>
        <w:gridCol w:w="4082"/>
        <w:gridCol w:w="1240"/>
        <w:gridCol w:w="1878"/>
        <w:gridCol w:w="2303"/>
      </w:tblGrid>
      <w:tr w14:paraId="40D92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730" w:type="dxa"/>
            <w:vMerge w:val="restart"/>
            <w:tcBorders>
              <w:bottom w:val="nil"/>
            </w:tcBorders>
            <w:vAlign w:val="top"/>
          </w:tcPr>
          <w:p w14:paraId="52CCCC8A">
            <w:pPr>
              <w:spacing w:line="306" w:lineRule="auto"/>
              <w:rPr>
                <w:rFonts w:ascii="Arial"/>
                <w:sz w:val="21"/>
              </w:rPr>
            </w:pPr>
          </w:p>
          <w:p w14:paraId="125A04C7">
            <w:pPr>
              <w:spacing w:line="306" w:lineRule="auto"/>
              <w:rPr>
                <w:rFonts w:ascii="Arial"/>
                <w:sz w:val="21"/>
              </w:rPr>
            </w:pPr>
          </w:p>
          <w:p w14:paraId="0AD783B5">
            <w:pPr>
              <w:spacing w:line="307" w:lineRule="auto"/>
              <w:rPr>
                <w:rFonts w:ascii="Arial"/>
                <w:sz w:val="21"/>
              </w:rPr>
            </w:pPr>
          </w:p>
          <w:p w14:paraId="5FFEC69B">
            <w:pPr>
              <w:pStyle w:val="6"/>
              <w:spacing w:before="49" w:line="200" w:lineRule="auto"/>
              <w:ind w:left="249"/>
            </w:pPr>
            <w:r>
              <w:rPr>
                <w:spacing w:val="2"/>
              </w:rPr>
              <w:t>15.2</w:t>
            </w:r>
          </w:p>
        </w:tc>
        <w:tc>
          <w:tcPr>
            <w:tcW w:w="3264" w:type="dxa"/>
            <w:vMerge w:val="restart"/>
            <w:tcBorders>
              <w:bottom w:val="nil"/>
            </w:tcBorders>
            <w:vAlign w:val="top"/>
          </w:tcPr>
          <w:p w14:paraId="11796AE5">
            <w:pPr>
              <w:spacing w:line="271" w:lineRule="auto"/>
              <w:rPr>
                <w:rFonts w:ascii="Arial"/>
                <w:sz w:val="21"/>
              </w:rPr>
            </w:pPr>
          </w:p>
          <w:p w14:paraId="4EC879C6">
            <w:pPr>
              <w:spacing w:line="271" w:lineRule="auto"/>
              <w:rPr>
                <w:rFonts w:ascii="Arial"/>
                <w:sz w:val="21"/>
              </w:rPr>
            </w:pPr>
          </w:p>
          <w:p w14:paraId="0D831B9F">
            <w:pPr>
              <w:spacing w:line="272" w:lineRule="auto"/>
              <w:rPr>
                <w:rFonts w:ascii="Arial"/>
                <w:sz w:val="21"/>
              </w:rPr>
            </w:pPr>
          </w:p>
          <w:p w14:paraId="30896B4B">
            <w:pPr>
              <w:pStyle w:val="6"/>
              <w:spacing w:before="49" w:line="226" w:lineRule="auto"/>
              <w:ind w:left="20" w:right="32"/>
            </w:pPr>
            <w:r>
              <w:rPr>
                <w:spacing w:val="9"/>
              </w:rPr>
              <w:t>对注册建筑师同时受聘于二个以上建筑设计单位执行</w:t>
            </w:r>
            <w:r>
              <w:rPr>
                <w:spacing w:val="2"/>
              </w:rPr>
              <w:t xml:space="preserve"> </w:t>
            </w:r>
            <w:r>
              <w:rPr>
                <w:spacing w:val="8"/>
              </w:rPr>
              <w:t>业务的</w:t>
            </w:r>
            <w:r>
              <w:rPr>
                <w:spacing w:val="-7"/>
              </w:rPr>
              <w:t xml:space="preserve"> </w:t>
            </w:r>
            <w:r>
              <w:rPr>
                <w:spacing w:val="8"/>
              </w:rPr>
              <w:t>、准许他人以本人名义执行业务等行为的处罚</w:t>
            </w:r>
          </w:p>
        </w:tc>
        <w:tc>
          <w:tcPr>
            <w:tcW w:w="1017" w:type="dxa"/>
            <w:vMerge w:val="restart"/>
            <w:tcBorders>
              <w:bottom w:val="nil"/>
            </w:tcBorders>
            <w:vAlign w:val="top"/>
          </w:tcPr>
          <w:p w14:paraId="077AF203">
            <w:pPr>
              <w:spacing w:line="323" w:lineRule="auto"/>
              <w:rPr>
                <w:rFonts w:ascii="Arial"/>
                <w:sz w:val="21"/>
              </w:rPr>
            </w:pPr>
          </w:p>
          <w:p w14:paraId="1A1D51E3">
            <w:pPr>
              <w:spacing w:line="323" w:lineRule="auto"/>
              <w:rPr>
                <w:rFonts w:ascii="Arial"/>
                <w:sz w:val="21"/>
              </w:rPr>
            </w:pPr>
          </w:p>
          <w:p w14:paraId="5AB69E05">
            <w:pPr>
              <w:pStyle w:val="6"/>
              <w:spacing w:before="49" w:line="218" w:lineRule="auto"/>
              <w:ind w:left="24" w:right="151" w:hanging="11"/>
              <w:jc w:val="both"/>
            </w:pPr>
            <w:r>
              <w:rPr>
                <w:spacing w:val="10"/>
              </w:rPr>
              <w:t>《中华人民共</w:t>
            </w:r>
            <w:r>
              <w:rPr>
                <w:spacing w:val="1"/>
              </w:rPr>
              <w:t xml:space="preserve"> </w:t>
            </w:r>
            <w:r>
              <w:rPr>
                <w:spacing w:val="8"/>
              </w:rPr>
              <w:t>和国注册建筑</w:t>
            </w:r>
            <w:r>
              <w:rPr>
                <w:spacing w:val="1"/>
              </w:rPr>
              <w:t xml:space="preserve"> </w:t>
            </w:r>
            <w:r>
              <w:rPr>
                <w:spacing w:val="8"/>
              </w:rPr>
              <w:t>师条例》第三</w:t>
            </w:r>
            <w:r>
              <w:rPr>
                <w:spacing w:val="1"/>
              </w:rPr>
              <w:t xml:space="preserve"> </w:t>
            </w:r>
            <w:r>
              <w:rPr>
                <w:spacing w:val="7"/>
              </w:rPr>
              <w:t>十一条</w:t>
            </w:r>
          </w:p>
        </w:tc>
        <w:tc>
          <w:tcPr>
            <w:tcW w:w="4082" w:type="dxa"/>
            <w:vMerge w:val="restart"/>
            <w:tcBorders>
              <w:bottom w:val="nil"/>
            </w:tcBorders>
            <w:vAlign w:val="top"/>
          </w:tcPr>
          <w:p w14:paraId="64317DB6">
            <w:pPr>
              <w:pStyle w:val="6"/>
              <w:spacing w:before="110" w:line="208" w:lineRule="auto"/>
              <w:ind w:left="24" w:right="11" w:firstLine="3"/>
              <w:jc w:val="both"/>
            </w:pPr>
            <w:r>
              <w:rPr>
                <w:spacing w:val="7"/>
              </w:rPr>
              <w:t>注册建筑师违反本条例规定</w:t>
            </w:r>
            <w:r>
              <w:rPr>
                <w:spacing w:val="1"/>
              </w:rPr>
              <w:t xml:space="preserve"> </w:t>
            </w:r>
            <w:r>
              <w:rPr>
                <w:spacing w:val="7"/>
              </w:rPr>
              <w:t>，有下列行为之一的，</w:t>
            </w:r>
            <w:r>
              <w:rPr>
                <w:spacing w:val="-6"/>
              </w:rPr>
              <w:t xml:space="preserve"> </w:t>
            </w:r>
            <w:r>
              <w:rPr>
                <w:spacing w:val="7"/>
              </w:rPr>
              <w:t>由县级以上人民</w:t>
            </w:r>
            <w:r>
              <w:t xml:space="preserve"> </w:t>
            </w:r>
            <w:r>
              <w:rPr>
                <w:spacing w:val="7"/>
              </w:rPr>
              <w:t>政府建设行政主管部门责令停止违法活动</w:t>
            </w:r>
            <w:r>
              <w:rPr>
                <w:spacing w:val="5"/>
              </w:rPr>
              <w:t xml:space="preserve"> </w:t>
            </w:r>
            <w:r>
              <w:rPr>
                <w:spacing w:val="7"/>
              </w:rPr>
              <w:t>，没收违法所得</w:t>
            </w:r>
            <w:r>
              <w:rPr>
                <w:spacing w:val="-7"/>
              </w:rPr>
              <w:t xml:space="preserve"> </w:t>
            </w:r>
            <w:r>
              <w:rPr>
                <w:spacing w:val="7"/>
              </w:rPr>
              <w:t>，并可以</w:t>
            </w:r>
            <w:r>
              <w:t xml:space="preserve"> </w:t>
            </w:r>
            <w:r>
              <w:rPr>
                <w:spacing w:val="7"/>
              </w:rPr>
              <w:t>处以违法所得5倍以下的罚款</w:t>
            </w:r>
            <w:r>
              <w:rPr>
                <w:spacing w:val="2"/>
              </w:rPr>
              <w:t xml:space="preserve"> </w:t>
            </w:r>
            <w:r>
              <w:rPr>
                <w:spacing w:val="7"/>
              </w:rPr>
              <w:t>；情节严重的</w:t>
            </w:r>
            <w:r>
              <w:rPr>
                <w:spacing w:val="-8"/>
              </w:rPr>
              <w:t xml:space="preserve"> </w:t>
            </w:r>
            <w:r>
              <w:rPr>
                <w:spacing w:val="7"/>
              </w:rPr>
              <w:t>，可以责令停止执行业</w:t>
            </w:r>
            <w:r>
              <w:t xml:space="preserve">   </w:t>
            </w:r>
            <w:r>
              <w:rPr>
                <w:spacing w:val="7"/>
              </w:rPr>
              <w:t>务或者由全国注册建筑师管理委员会或者省</w:t>
            </w:r>
            <w:r>
              <w:rPr>
                <w:spacing w:val="-15"/>
              </w:rPr>
              <w:t xml:space="preserve"> </w:t>
            </w:r>
            <w:r>
              <w:rPr>
                <w:spacing w:val="7"/>
              </w:rPr>
              <w:t>、</w:t>
            </w:r>
            <w:r>
              <w:rPr>
                <w:spacing w:val="6"/>
              </w:rPr>
              <w:t xml:space="preserve"> 自治区</w:t>
            </w:r>
            <w:r>
              <w:rPr>
                <w:spacing w:val="-16"/>
              </w:rPr>
              <w:t xml:space="preserve"> </w:t>
            </w:r>
            <w:r>
              <w:rPr>
                <w:spacing w:val="6"/>
              </w:rPr>
              <w:t>、直辖市注册</w:t>
            </w:r>
            <w:r>
              <w:t xml:space="preserve"> </w:t>
            </w:r>
            <w:r>
              <w:rPr>
                <w:spacing w:val="8"/>
              </w:rPr>
              <w:t>建筑师管理委员会吊销注册建筑师证书：</w:t>
            </w:r>
          </w:p>
          <w:p w14:paraId="76E1F784">
            <w:pPr>
              <w:pStyle w:val="6"/>
              <w:spacing w:line="207" w:lineRule="auto"/>
              <w:ind w:left="27"/>
            </w:pPr>
            <w:r>
              <w:rPr>
                <w:spacing w:val="7"/>
              </w:rPr>
              <w:t>(一)以个人名义承接注册建筑师业务</w:t>
            </w:r>
            <w:r>
              <w:rPr>
                <w:spacing w:val="-9"/>
              </w:rPr>
              <w:t xml:space="preserve"> </w:t>
            </w:r>
            <w:r>
              <w:rPr>
                <w:spacing w:val="7"/>
              </w:rPr>
              <w:t>、收取费用的；</w:t>
            </w:r>
          </w:p>
          <w:p w14:paraId="2874FC37">
            <w:pPr>
              <w:pStyle w:val="6"/>
              <w:spacing w:line="207" w:lineRule="auto"/>
              <w:ind w:left="27"/>
            </w:pPr>
            <w:r>
              <w:rPr>
                <w:spacing w:val="8"/>
              </w:rPr>
              <w:t>(二)同时受聘于二个以上建筑设计单位执行业务的；</w:t>
            </w:r>
          </w:p>
          <w:p w14:paraId="6074A1EB">
            <w:pPr>
              <w:pStyle w:val="6"/>
              <w:spacing w:line="207" w:lineRule="auto"/>
              <w:ind w:left="27"/>
            </w:pPr>
            <w:r>
              <w:rPr>
                <w:spacing w:val="8"/>
              </w:rPr>
              <w:t>(三)在建筑设计或者相关业务中侵犯他人合法权益的；</w:t>
            </w:r>
          </w:p>
          <w:p w14:paraId="0556C972">
            <w:pPr>
              <w:pStyle w:val="6"/>
              <w:spacing w:before="1" w:line="207" w:lineRule="auto"/>
              <w:ind w:left="27"/>
            </w:pPr>
            <w:r>
              <w:rPr>
                <w:spacing w:val="7"/>
              </w:rPr>
              <w:t>(四)准许他人以本人名义执行业务的；</w:t>
            </w:r>
          </w:p>
          <w:p w14:paraId="6015FF6A">
            <w:pPr>
              <w:pStyle w:val="6"/>
              <w:spacing w:before="1" w:line="226" w:lineRule="auto"/>
              <w:ind w:left="26" w:right="74" w:firstLine="1"/>
            </w:pPr>
            <w:r>
              <w:rPr>
                <w:spacing w:val="8"/>
              </w:rPr>
              <w:t>(五)二级注册建筑师以一级注册建筑师的名义执行业务或者超越国</w:t>
            </w:r>
            <w:r>
              <w:rPr>
                <w:spacing w:val="17"/>
                <w:w w:val="102"/>
              </w:rPr>
              <w:t xml:space="preserve"> </w:t>
            </w:r>
            <w:r>
              <w:rPr>
                <w:spacing w:val="8"/>
              </w:rPr>
              <w:t>家规定的执业范围执行业务的。</w:t>
            </w:r>
          </w:p>
        </w:tc>
        <w:tc>
          <w:tcPr>
            <w:tcW w:w="1240" w:type="dxa"/>
            <w:vAlign w:val="top"/>
          </w:tcPr>
          <w:p w14:paraId="31652077">
            <w:pPr>
              <w:pStyle w:val="6"/>
              <w:spacing w:before="277" w:line="199" w:lineRule="exact"/>
              <w:ind w:left="207"/>
            </w:pPr>
            <w:r>
              <w:rPr>
                <w:spacing w:val="8"/>
                <w:position w:val="1"/>
              </w:rPr>
              <w:t>一般违法行为</w:t>
            </w:r>
          </w:p>
        </w:tc>
        <w:tc>
          <w:tcPr>
            <w:tcW w:w="1878" w:type="dxa"/>
            <w:vAlign w:val="top"/>
          </w:tcPr>
          <w:p w14:paraId="62533034">
            <w:pPr>
              <w:pStyle w:val="6"/>
              <w:spacing w:before="277" w:line="199" w:lineRule="exact"/>
              <w:ind w:left="27"/>
            </w:pPr>
            <w:r>
              <w:rPr>
                <w:spacing w:val="8"/>
                <w:position w:val="1"/>
              </w:rPr>
              <w:t>具有上述1项行为</w:t>
            </w:r>
          </w:p>
        </w:tc>
        <w:tc>
          <w:tcPr>
            <w:tcW w:w="2303" w:type="dxa"/>
            <w:vAlign w:val="top"/>
          </w:tcPr>
          <w:p w14:paraId="555DE0F2">
            <w:pPr>
              <w:pStyle w:val="6"/>
              <w:spacing w:before="193" w:line="227" w:lineRule="auto"/>
              <w:ind w:left="29" w:right="107" w:firstLine="1"/>
            </w:pPr>
            <w:r>
              <w:rPr>
                <w:spacing w:val="7"/>
              </w:rPr>
              <w:t>没收违法所得</w:t>
            </w:r>
            <w:r>
              <w:rPr>
                <w:spacing w:val="-5"/>
              </w:rPr>
              <w:t xml:space="preserve"> </w:t>
            </w:r>
            <w:r>
              <w:rPr>
                <w:spacing w:val="7"/>
              </w:rPr>
              <w:t>；处以违法所得2倍以</w:t>
            </w:r>
            <w:r>
              <w:t xml:space="preserve"> </w:t>
            </w:r>
            <w:r>
              <w:rPr>
                <w:spacing w:val="6"/>
              </w:rPr>
              <w:t>下罚款。</w:t>
            </w:r>
          </w:p>
        </w:tc>
      </w:tr>
      <w:tr w14:paraId="104B6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730" w:type="dxa"/>
            <w:vMerge w:val="continue"/>
            <w:tcBorders>
              <w:top w:val="nil"/>
              <w:bottom w:val="nil"/>
            </w:tcBorders>
            <w:vAlign w:val="top"/>
          </w:tcPr>
          <w:p w14:paraId="558B9607">
            <w:pPr>
              <w:rPr>
                <w:rFonts w:ascii="Arial"/>
                <w:sz w:val="21"/>
              </w:rPr>
            </w:pPr>
          </w:p>
        </w:tc>
        <w:tc>
          <w:tcPr>
            <w:tcW w:w="3264" w:type="dxa"/>
            <w:vMerge w:val="continue"/>
            <w:tcBorders>
              <w:top w:val="nil"/>
              <w:bottom w:val="nil"/>
            </w:tcBorders>
            <w:vAlign w:val="top"/>
          </w:tcPr>
          <w:p w14:paraId="2F95E928">
            <w:pPr>
              <w:rPr>
                <w:rFonts w:ascii="Arial"/>
                <w:sz w:val="21"/>
              </w:rPr>
            </w:pPr>
          </w:p>
        </w:tc>
        <w:tc>
          <w:tcPr>
            <w:tcW w:w="1017" w:type="dxa"/>
            <w:vMerge w:val="continue"/>
            <w:tcBorders>
              <w:top w:val="nil"/>
              <w:bottom w:val="nil"/>
            </w:tcBorders>
            <w:vAlign w:val="top"/>
          </w:tcPr>
          <w:p w14:paraId="0192BDC2">
            <w:pPr>
              <w:rPr>
                <w:rFonts w:ascii="Arial"/>
                <w:sz w:val="21"/>
              </w:rPr>
            </w:pPr>
          </w:p>
        </w:tc>
        <w:tc>
          <w:tcPr>
            <w:tcW w:w="4082" w:type="dxa"/>
            <w:vMerge w:val="continue"/>
            <w:tcBorders>
              <w:top w:val="nil"/>
              <w:bottom w:val="nil"/>
            </w:tcBorders>
            <w:vAlign w:val="top"/>
          </w:tcPr>
          <w:p w14:paraId="10F1D7BD">
            <w:pPr>
              <w:rPr>
                <w:rFonts w:ascii="Arial"/>
                <w:sz w:val="21"/>
              </w:rPr>
            </w:pPr>
          </w:p>
        </w:tc>
        <w:tc>
          <w:tcPr>
            <w:tcW w:w="1240" w:type="dxa"/>
            <w:vAlign w:val="top"/>
          </w:tcPr>
          <w:p w14:paraId="1C3D0EEC">
            <w:pPr>
              <w:pStyle w:val="6"/>
              <w:spacing w:before="237" w:line="199" w:lineRule="exact"/>
              <w:ind w:left="207"/>
            </w:pPr>
            <w:r>
              <w:rPr>
                <w:spacing w:val="8"/>
                <w:position w:val="1"/>
              </w:rPr>
              <w:t>较重违法行为</w:t>
            </w:r>
          </w:p>
        </w:tc>
        <w:tc>
          <w:tcPr>
            <w:tcW w:w="1878" w:type="dxa"/>
            <w:vAlign w:val="top"/>
          </w:tcPr>
          <w:p w14:paraId="587B1BB9">
            <w:pPr>
              <w:pStyle w:val="6"/>
              <w:spacing w:before="237" w:line="199" w:lineRule="exact"/>
              <w:ind w:left="27"/>
            </w:pPr>
            <w:r>
              <w:rPr>
                <w:spacing w:val="8"/>
                <w:position w:val="1"/>
              </w:rPr>
              <w:t>具有上述2项行为</w:t>
            </w:r>
          </w:p>
        </w:tc>
        <w:tc>
          <w:tcPr>
            <w:tcW w:w="2303" w:type="dxa"/>
            <w:vAlign w:val="top"/>
          </w:tcPr>
          <w:p w14:paraId="15EF99AA">
            <w:pPr>
              <w:pStyle w:val="6"/>
              <w:spacing w:before="152" w:line="227" w:lineRule="auto"/>
              <w:ind w:left="29" w:right="107" w:firstLine="1"/>
            </w:pPr>
            <w:r>
              <w:rPr>
                <w:spacing w:val="7"/>
              </w:rPr>
              <w:t>没收违法所得</w:t>
            </w:r>
            <w:r>
              <w:rPr>
                <w:spacing w:val="-5"/>
              </w:rPr>
              <w:t xml:space="preserve"> </w:t>
            </w:r>
            <w:r>
              <w:rPr>
                <w:spacing w:val="7"/>
              </w:rPr>
              <w:t>；处以违法所得2倍以</w:t>
            </w:r>
            <w:r>
              <w:t xml:space="preserve"> </w:t>
            </w:r>
            <w:r>
              <w:rPr>
                <w:spacing w:val="7"/>
              </w:rPr>
              <w:t>上3倍以下罚款。</w:t>
            </w:r>
          </w:p>
        </w:tc>
      </w:tr>
      <w:tr w14:paraId="2ADD4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730" w:type="dxa"/>
            <w:vMerge w:val="continue"/>
            <w:tcBorders>
              <w:top w:val="nil"/>
            </w:tcBorders>
            <w:vAlign w:val="top"/>
          </w:tcPr>
          <w:p w14:paraId="0B6C2049">
            <w:pPr>
              <w:rPr>
                <w:rFonts w:ascii="Arial"/>
                <w:sz w:val="21"/>
              </w:rPr>
            </w:pPr>
          </w:p>
        </w:tc>
        <w:tc>
          <w:tcPr>
            <w:tcW w:w="3264" w:type="dxa"/>
            <w:vMerge w:val="continue"/>
            <w:tcBorders>
              <w:top w:val="nil"/>
            </w:tcBorders>
            <w:vAlign w:val="top"/>
          </w:tcPr>
          <w:p w14:paraId="0BF584ED">
            <w:pPr>
              <w:rPr>
                <w:rFonts w:ascii="Arial"/>
                <w:sz w:val="21"/>
              </w:rPr>
            </w:pPr>
          </w:p>
        </w:tc>
        <w:tc>
          <w:tcPr>
            <w:tcW w:w="1017" w:type="dxa"/>
            <w:vMerge w:val="continue"/>
            <w:tcBorders>
              <w:top w:val="nil"/>
            </w:tcBorders>
            <w:vAlign w:val="top"/>
          </w:tcPr>
          <w:p w14:paraId="4E1106C4">
            <w:pPr>
              <w:rPr>
                <w:rFonts w:ascii="Arial"/>
                <w:sz w:val="21"/>
              </w:rPr>
            </w:pPr>
          </w:p>
        </w:tc>
        <w:tc>
          <w:tcPr>
            <w:tcW w:w="4082" w:type="dxa"/>
            <w:vMerge w:val="continue"/>
            <w:tcBorders>
              <w:top w:val="nil"/>
            </w:tcBorders>
            <w:vAlign w:val="top"/>
          </w:tcPr>
          <w:p w14:paraId="46605742">
            <w:pPr>
              <w:rPr>
                <w:rFonts w:ascii="Arial"/>
                <w:sz w:val="21"/>
              </w:rPr>
            </w:pPr>
          </w:p>
        </w:tc>
        <w:tc>
          <w:tcPr>
            <w:tcW w:w="1240" w:type="dxa"/>
            <w:vAlign w:val="top"/>
          </w:tcPr>
          <w:p w14:paraId="1E372F83">
            <w:pPr>
              <w:pStyle w:val="6"/>
              <w:spacing w:before="262" w:line="199" w:lineRule="exact"/>
              <w:ind w:left="205"/>
            </w:pPr>
            <w:r>
              <w:rPr>
                <w:spacing w:val="8"/>
                <w:position w:val="1"/>
              </w:rPr>
              <w:t>严重违法行为</w:t>
            </w:r>
          </w:p>
        </w:tc>
        <w:tc>
          <w:tcPr>
            <w:tcW w:w="1878" w:type="dxa"/>
            <w:vAlign w:val="top"/>
          </w:tcPr>
          <w:p w14:paraId="5F54A0CA">
            <w:pPr>
              <w:pStyle w:val="6"/>
              <w:spacing w:before="262" w:line="199" w:lineRule="exact"/>
              <w:ind w:left="27"/>
            </w:pPr>
            <w:r>
              <w:rPr>
                <w:spacing w:val="8"/>
                <w:position w:val="1"/>
              </w:rPr>
              <w:t>具有上述2项以上行为</w:t>
            </w:r>
          </w:p>
        </w:tc>
        <w:tc>
          <w:tcPr>
            <w:tcW w:w="2303" w:type="dxa"/>
            <w:vAlign w:val="top"/>
          </w:tcPr>
          <w:p w14:paraId="5DD65807">
            <w:pPr>
              <w:pStyle w:val="6"/>
              <w:spacing w:before="177" w:line="227" w:lineRule="auto"/>
              <w:ind w:left="29" w:right="107" w:firstLine="1"/>
            </w:pPr>
            <w:r>
              <w:rPr>
                <w:spacing w:val="7"/>
              </w:rPr>
              <w:t>没收违法所得</w:t>
            </w:r>
            <w:r>
              <w:rPr>
                <w:spacing w:val="-5"/>
              </w:rPr>
              <w:t xml:space="preserve"> </w:t>
            </w:r>
            <w:r>
              <w:rPr>
                <w:spacing w:val="7"/>
              </w:rPr>
              <w:t>；处以违法所得3倍以</w:t>
            </w:r>
            <w:r>
              <w:t xml:space="preserve"> </w:t>
            </w:r>
            <w:r>
              <w:rPr>
                <w:spacing w:val="7"/>
              </w:rPr>
              <w:t>上5倍以下罚款。</w:t>
            </w:r>
          </w:p>
        </w:tc>
      </w:tr>
      <w:tr w14:paraId="0546B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730" w:type="dxa"/>
            <w:vMerge w:val="restart"/>
            <w:tcBorders>
              <w:bottom w:val="nil"/>
            </w:tcBorders>
            <w:vAlign w:val="top"/>
          </w:tcPr>
          <w:p w14:paraId="0AB77F6A">
            <w:pPr>
              <w:spacing w:line="322" w:lineRule="auto"/>
              <w:rPr>
                <w:rFonts w:ascii="Arial"/>
                <w:sz w:val="21"/>
              </w:rPr>
            </w:pPr>
          </w:p>
          <w:p w14:paraId="1F247D4B">
            <w:pPr>
              <w:spacing w:line="322" w:lineRule="auto"/>
              <w:rPr>
                <w:rFonts w:ascii="Arial"/>
                <w:sz w:val="21"/>
              </w:rPr>
            </w:pPr>
          </w:p>
          <w:p w14:paraId="279070DF">
            <w:pPr>
              <w:pStyle w:val="6"/>
              <w:spacing w:before="49" w:line="200" w:lineRule="auto"/>
              <w:ind w:left="249"/>
            </w:pPr>
            <w:r>
              <w:rPr>
                <w:spacing w:val="2"/>
              </w:rPr>
              <w:t>16.1</w:t>
            </w:r>
          </w:p>
        </w:tc>
        <w:tc>
          <w:tcPr>
            <w:tcW w:w="3264" w:type="dxa"/>
            <w:vMerge w:val="restart"/>
            <w:tcBorders>
              <w:bottom w:val="nil"/>
            </w:tcBorders>
            <w:vAlign w:val="top"/>
          </w:tcPr>
          <w:p w14:paraId="5400E935">
            <w:pPr>
              <w:spacing w:line="269" w:lineRule="auto"/>
              <w:rPr>
                <w:rFonts w:ascii="Arial"/>
                <w:sz w:val="21"/>
              </w:rPr>
            </w:pPr>
          </w:p>
          <w:p w14:paraId="24BA90A4">
            <w:pPr>
              <w:spacing w:line="270" w:lineRule="auto"/>
              <w:rPr>
                <w:rFonts w:ascii="Arial"/>
                <w:sz w:val="21"/>
              </w:rPr>
            </w:pPr>
          </w:p>
          <w:p w14:paraId="3A866567">
            <w:pPr>
              <w:pStyle w:val="6"/>
              <w:spacing w:before="48" w:line="227" w:lineRule="auto"/>
              <w:ind w:left="22" w:right="33" w:hanging="2"/>
            </w:pPr>
            <w:r>
              <w:rPr>
                <w:spacing w:val="8"/>
              </w:rPr>
              <w:t>对以欺骗</w:t>
            </w:r>
            <w:r>
              <w:rPr>
                <w:spacing w:val="-7"/>
              </w:rPr>
              <w:t xml:space="preserve"> </w:t>
            </w:r>
            <w:r>
              <w:rPr>
                <w:spacing w:val="8"/>
              </w:rPr>
              <w:t>、贿赂等不正当手段取得勘察设计注册工程</w:t>
            </w:r>
            <w:r>
              <w:t xml:space="preserve"> </w:t>
            </w:r>
            <w:r>
              <w:rPr>
                <w:spacing w:val="8"/>
              </w:rPr>
              <w:t>师注册证书的处罚</w:t>
            </w:r>
          </w:p>
        </w:tc>
        <w:tc>
          <w:tcPr>
            <w:tcW w:w="1017" w:type="dxa"/>
            <w:vMerge w:val="restart"/>
            <w:tcBorders>
              <w:bottom w:val="nil"/>
            </w:tcBorders>
            <w:vAlign w:val="top"/>
          </w:tcPr>
          <w:p w14:paraId="11212ED4">
            <w:pPr>
              <w:spacing w:line="373" w:lineRule="auto"/>
              <w:rPr>
                <w:rFonts w:ascii="Arial"/>
                <w:sz w:val="21"/>
              </w:rPr>
            </w:pPr>
          </w:p>
          <w:p w14:paraId="3308C6FA">
            <w:pPr>
              <w:pStyle w:val="6"/>
              <w:spacing w:before="49" w:line="217" w:lineRule="auto"/>
              <w:ind w:left="22" w:right="151" w:hanging="9"/>
              <w:jc w:val="both"/>
            </w:pPr>
            <w:r>
              <w:rPr>
                <w:spacing w:val="10"/>
              </w:rPr>
              <w:t>《勘察设计注</w:t>
            </w:r>
            <w:r>
              <w:rPr>
                <w:spacing w:val="1"/>
              </w:rPr>
              <w:t xml:space="preserve"> </w:t>
            </w:r>
            <w:r>
              <w:rPr>
                <w:spacing w:val="8"/>
              </w:rPr>
              <w:t>册工程师管理</w:t>
            </w:r>
            <w:r>
              <w:rPr>
                <w:spacing w:val="3"/>
              </w:rPr>
              <w:t xml:space="preserve"> </w:t>
            </w:r>
            <w:r>
              <w:rPr>
                <w:spacing w:val="8"/>
              </w:rPr>
              <w:t>规定》第二十</w:t>
            </w:r>
            <w:r>
              <w:rPr>
                <w:spacing w:val="3"/>
              </w:rPr>
              <w:t xml:space="preserve"> </w:t>
            </w:r>
            <w:r>
              <w:rPr>
                <w:spacing w:val="7"/>
              </w:rPr>
              <w:t>九条</w:t>
            </w:r>
          </w:p>
        </w:tc>
        <w:tc>
          <w:tcPr>
            <w:tcW w:w="4082" w:type="dxa"/>
            <w:vMerge w:val="restart"/>
            <w:tcBorders>
              <w:bottom w:val="nil"/>
            </w:tcBorders>
            <w:vAlign w:val="top"/>
          </w:tcPr>
          <w:p w14:paraId="57DA5220">
            <w:pPr>
              <w:spacing w:line="374" w:lineRule="auto"/>
              <w:rPr>
                <w:rFonts w:ascii="Arial"/>
                <w:sz w:val="21"/>
              </w:rPr>
            </w:pPr>
          </w:p>
          <w:p w14:paraId="1182EB0D">
            <w:pPr>
              <w:pStyle w:val="6"/>
              <w:spacing w:before="49" w:line="214" w:lineRule="auto"/>
              <w:ind w:left="24" w:right="11" w:firstLine="11"/>
            </w:pPr>
            <w:r>
              <w:rPr>
                <w:spacing w:val="7"/>
              </w:rPr>
              <w:t>以欺骗</w:t>
            </w:r>
            <w:r>
              <w:rPr>
                <w:spacing w:val="-6"/>
              </w:rPr>
              <w:t xml:space="preserve"> </w:t>
            </w:r>
            <w:r>
              <w:rPr>
                <w:spacing w:val="7"/>
              </w:rPr>
              <w:t>、贿赂等不正当手段取得注册证书的，</w:t>
            </w:r>
            <w:r>
              <w:rPr>
                <w:spacing w:val="-8"/>
              </w:rPr>
              <w:t xml:space="preserve"> </w:t>
            </w:r>
            <w:r>
              <w:rPr>
                <w:spacing w:val="7"/>
              </w:rPr>
              <w:t>由负责审批的部门撤</w:t>
            </w:r>
            <w:r>
              <w:t xml:space="preserve"> </w:t>
            </w:r>
            <w:r>
              <w:rPr>
                <w:spacing w:val="7"/>
              </w:rPr>
              <w:t>销其注册</w:t>
            </w:r>
            <w:r>
              <w:t xml:space="preserve"> </w:t>
            </w:r>
            <w:r>
              <w:rPr>
                <w:spacing w:val="7"/>
              </w:rPr>
              <w:t>，3年内不得再次申请注册</w:t>
            </w:r>
            <w:r>
              <w:rPr>
                <w:spacing w:val="-6"/>
              </w:rPr>
              <w:t xml:space="preserve"> </w:t>
            </w:r>
            <w:r>
              <w:rPr>
                <w:spacing w:val="7"/>
              </w:rPr>
              <w:t>；并由县级以上人民政府住房</w:t>
            </w:r>
            <w:r>
              <w:t xml:space="preserve">   </w:t>
            </w:r>
            <w:r>
              <w:rPr>
                <w:spacing w:val="7"/>
              </w:rPr>
              <w:t>城乡建设主管部门或者有关部门处以罚款</w:t>
            </w:r>
            <w:r>
              <w:rPr>
                <w:spacing w:val="6"/>
              </w:rPr>
              <w:t xml:space="preserve"> </w:t>
            </w:r>
            <w:r>
              <w:rPr>
                <w:spacing w:val="7"/>
              </w:rPr>
              <w:t>，其中没有违法所得的</w:t>
            </w:r>
            <w:r>
              <w:rPr>
                <w:spacing w:val="-8"/>
              </w:rPr>
              <w:t xml:space="preserve"> </w:t>
            </w:r>
            <w:r>
              <w:rPr>
                <w:spacing w:val="7"/>
              </w:rPr>
              <w:t>，</w:t>
            </w:r>
            <w:r>
              <w:t xml:space="preserve"> </w:t>
            </w:r>
            <w:r>
              <w:rPr>
                <w:spacing w:val="7"/>
              </w:rPr>
              <w:t>处以1万元以下的罚款</w:t>
            </w:r>
            <w:r>
              <w:rPr>
                <w:spacing w:val="-1"/>
              </w:rPr>
              <w:t xml:space="preserve"> </w:t>
            </w:r>
            <w:r>
              <w:rPr>
                <w:spacing w:val="7"/>
              </w:rPr>
              <w:t>；有违法所得的</w:t>
            </w:r>
            <w:r>
              <w:rPr>
                <w:spacing w:val="-7"/>
              </w:rPr>
              <w:t xml:space="preserve"> </w:t>
            </w:r>
            <w:r>
              <w:rPr>
                <w:spacing w:val="7"/>
              </w:rPr>
              <w:t>，处以违法所得3倍以下且</w:t>
            </w:r>
            <w:r>
              <w:t xml:space="preserve">     </w:t>
            </w:r>
            <w:r>
              <w:rPr>
                <w:spacing w:val="6"/>
              </w:rPr>
              <w:t>不超过3万元的罚款</w:t>
            </w:r>
            <w:r>
              <w:rPr>
                <w:spacing w:val="8"/>
                <w:w w:val="101"/>
              </w:rPr>
              <w:t xml:space="preserve"> </w:t>
            </w:r>
            <w:r>
              <w:rPr>
                <w:spacing w:val="6"/>
              </w:rPr>
              <w:t>；构成犯罪的</w:t>
            </w:r>
            <w:r>
              <w:rPr>
                <w:spacing w:val="-7"/>
              </w:rPr>
              <w:t xml:space="preserve"> </w:t>
            </w:r>
            <w:r>
              <w:rPr>
                <w:spacing w:val="6"/>
              </w:rPr>
              <w:t>，依法追究刑事责任。</w:t>
            </w:r>
          </w:p>
        </w:tc>
        <w:tc>
          <w:tcPr>
            <w:tcW w:w="1240" w:type="dxa"/>
            <w:vAlign w:val="top"/>
          </w:tcPr>
          <w:p w14:paraId="6B1524B7">
            <w:pPr>
              <w:pStyle w:val="6"/>
              <w:spacing w:before="169" w:line="199" w:lineRule="exact"/>
              <w:ind w:left="207"/>
            </w:pPr>
            <w:r>
              <w:rPr>
                <w:spacing w:val="8"/>
                <w:position w:val="1"/>
              </w:rPr>
              <w:t>一般违法行为</w:t>
            </w:r>
          </w:p>
        </w:tc>
        <w:tc>
          <w:tcPr>
            <w:tcW w:w="1878" w:type="dxa"/>
            <w:vAlign w:val="top"/>
          </w:tcPr>
          <w:p w14:paraId="1B375881">
            <w:pPr>
              <w:pStyle w:val="6"/>
              <w:spacing w:before="169" w:line="199" w:lineRule="exact"/>
              <w:ind w:left="42"/>
            </w:pPr>
            <w:r>
              <w:rPr>
                <w:spacing w:val="6"/>
                <w:position w:val="1"/>
              </w:rPr>
              <w:t>尚未承揽业务的</w:t>
            </w:r>
          </w:p>
        </w:tc>
        <w:tc>
          <w:tcPr>
            <w:tcW w:w="2303" w:type="dxa"/>
            <w:vAlign w:val="top"/>
          </w:tcPr>
          <w:p w14:paraId="2B9F8287">
            <w:pPr>
              <w:pStyle w:val="6"/>
              <w:spacing w:line="200" w:lineRule="auto"/>
              <w:ind w:left="28" w:right="62" w:firstLine="1"/>
              <w:jc w:val="both"/>
            </w:pPr>
            <w:r>
              <w:rPr>
                <w:spacing w:val="5"/>
              </w:rPr>
              <w:t>没有违法所得的</w:t>
            </w:r>
            <w:r>
              <w:rPr>
                <w:spacing w:val="-1"/>
              </w:rPr>
              <w:t xml:space="preserve"> </w:t>
            </w:r>
            <w:r>
              <w:rPr>
                <w:spacing w:val="5"/>
              </w:rPr>
              <w:t>，处以3000元罚款；</w:t>
            </w:r>
            <w:r>
              <w:t xml:space="preserve"> </w:t>
            </w:r>
            <w:r>
              <w:rPr>
                <w:spacing w:val="7"/>
              </w:rPr>
              <w:t>有违法所得的</w:t>
            </w:r>
            <w:r>
              <w:rPr>
                <w:spacing w:val="-3"/>
              </w:rPr>
              <w:t xml:space="preserve"> </w:t>
            </w:r>
            <w:r>
              <w:rPr>
                <w:spacing w:val="7"/>
              </w:rPr>
              <w:t>，处以违法所得1倍且</w:t>
            </w:r>
            <w:r>
              <w:t xml:space="preserve">   </w:t>
            </w:r>
            <w:r>
              <w:rPr>
                <w:spacing w:val="7"/>
              </w:rPr>
              <w:t>不超过3万元罚款。</w:t>
            </w:r>
          </w:p>
        </w:tc>
      </w:tr>
      <w:tr w14:paraId="1949F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730" w:type="dxa"/>
            <w:vMerge w:val="continue"/>
            <w:tcBorders>
              <w:top w:val="nil"/>
              <w:bottom w:val="nil"/>
            </w:tcBorders>
            <w:vAlign w:val="top"/>
          </w:tcPr>
          <w:p w14:paraId="75197EF8">
            <w:pPr>
              <w:rPr>
                <w:rFonts w:ascii="Arial"/>
                <w:sz w:val="21"/>
              </w:rPr>
            </w:pPr>
          </w:p>
        </w:tc>
        <w:tc>
          <w:tcPr>
            <w:tcW w:w="3264" w:type="dxa"/>
            <w:vMerge w:val="continue"/>
            <w:tcBorders>
              <w:top w:val="nil"/>
              <w:bottom w:val="nil"/>
            </w:tcBorders>
            <w:vAlign w:val="top"/>
          </w:tcPr>
          <w:p w14:paraId="336EF488">
            <w:pPr>
              <w:rPr>
                <w:rFonts w:ascii="Arial"/>
                <w:sz w:val="21"/>
              </w:rPr>
            </w:pPr>
          </w:p>
        </w:tc>
        <w:tc>
          <w:tcPr>
            <w:tcW w:w="1017" w:type="dxa"/>
            <w:vMerge w:val="continue"/>
            <w:tcBorders>
              <w:top w:val="nil"/>
              <w:bottom w:val="nil"/>
            </w:tcBorders>
            <w:vAlign w:val="top"/>
          </w:tcPr>
          <w:p w14:paraId="33E3029B">
            <w:pPr>
              <w:rPr>
                <w:rFonts w:ascii="Arial"/>
                <w:sz w:val="21"/>
              </w:rPr>
            </w:pPr>
          </w:p>
        </w:tc>
        <w:tc>
          <w:tcPr>
            <w:tcW w:w="4082" w:type="dxa"/>
            <w:vMerge w:val="continue"/>
            <w:tcBorders>
              <w:top w:val="nil"/>
              <w:bottom w:val="nil"/>
            </w:tcBorders>
            <w:vAlign w:val="top"/>
          </w:tcPr>
          <w:p w14:paraId="757323D3">
            <w:pPr>
              <w:rPr>
                <w:rFonts w:ascii="Arial"/>
                <w:sz w:val="21"/>
              </w:rPr>
            </w:pPr>
          </w:p>
        </w:tc>
        <w:tc>
          <w:tcPr>
            <w:tcW w:w="1240" w:type="dxa"/>
            <w:vAlign w:val="top"/>
          </w:tcPr>
          <w:p w14:paraId="7CEF65EE">
            <w:pPr>
              <w:pStyle w:val="6"/>
              <w:spacing w:before="167" w:line="199" w:lineRule="exact"/>
              <w:ind w:left="207"/>
            </w:pPr>
            <w:r>
              <w:rPr>
                <w:spacing w:val="8"/>
                <w:position w:val="1"/>
              </w:rPr>
              <w:t>较重违法行为</w:t>
            </w:r>
          </w:p>
        </w:tc>
        <w:tc>
          <w:tcPr>
            <w:tcW w:w="1878" w:type="dxa"/>
            <w:vAlign w:val="top"/>
          </w:tcPr>
          <w:p w14:paraId="1A150B58">
            <w:pPr>
              <w:pStyle w:val="6"/>
              <w:spacing w:before="82" w:line="227" w:lineRule="auto"/>
              <w:ind w:left="27" w:right="32" w:firstLine="3"/>
            </w:pPr>
            <w:r>
              <w:rPr>
                <w:spacing w:val="8"/>
              </w:rPr>
              <w:t>承揽业务出具的成果文件未造</w:t>
            </w:r>
            <w:r>
              <w:rPr>
                <w:spacing w:val="9"/>
              </w:rPr>
              <w:t xml:space="preserve"> </w:t>
            </w:r>
            <w:r>
              <w:rPr>
                <w:spacing w:val="8"/>
              </w:rPr>
              <w:t>成危害后果的</w:t>
            </w:r>
          </w:p>
        </w:tc>
        <w:tc>
          <w:tcPr>
            <w:tcW w:w="2303" w:type="dxa"/>
            <w:vAlign w:val="top"/>
          </w:tcPr>
          <w:p w14:paraId="742CF6A0">
            <w:pPr>
              <w:pStyle w:val="6"/>
              <w:spacing w:line="200" w:lineRule="auto"/>
              <w:ind w:left="28" w:right="62" w:firstLine="1"/>
              <w:jc w:val="both"/>
            </w:pPr>
            <w:r>
              <w:rPr>
                <w:spacing w:val="5"/>
              </w:rPr>
              <w:t>没有违法所得的</w:t>
            </w:r>
            <w:r>
              <w:rPr>
                <w:spacing w:val="-1"/>
              </w:rPr>
              <w:t xml:space="preserve"> </w:t>
            </w:r>
            <w:r>
              <w:rPr>
                <w:spacing w:val="5"/>
              </w:rPr>
              <w:t>，处以5000元罚款；</w:t>
            </w:r>
            <w:r>
              <w:t xml:space="preserve"> </w:t>
            </w:r>
            <w:r>
              <w:rPr>
                <w:spacing w:val="7"/>
              </w:rPr>
              <w:t>有违法所得的</w:t>
            </w:r>
            <w:r>
              <w:rPr>
                <w:spacing w:val="-3"/>
              </w:rPr>
              <w:t xml:space="preserve"> </w:t>
            </w:r>
            <w:r>
              <w:rPr>
                <w:spacing w:val="7"/>
              </w:rPr>
              <w:t>，处以违法所得1倍以</w:t>
            </w:r>
            <w:r>
              <w:t xml:space="preserve">   </w:t>
            </w:r>
            <w:r>
              <w:rPr>
                <w:spacing w:val="7"/>
              </w:rPr>
              <w:t>上1.5倍以下且不超过3万元罚款。</w:t>
            </w:r>
          </w:p>
        </w:tc>
      </w:tr>
      <w:tr w14:paraId="064E4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730" w:type="dxa"/>
            <w:vMerge w:val="continue"/>
            <w:tcBorders>
              <w:top w:val="nil"/>
            </w:tcBorders>
            <w:vAlign w:val="top"/>
          </w:tcPr>
          <w:p w14:paraId="464646F8">
            <w:pPr>
              <w:rPr>
                <w:rFonts w:ascii="Arial"/>
                <w:sz w:val="21"/>
              </w:rPr>
            </w:pPr>
          </w:p>
        </w:tc>
        <w:tc>
          <w:tcPr>
            <w:tcW w:w="3264" w:type="dxa"/>
            <w:vMerge w:val="continue"/>
            <w:tcBorders>
              <w:top w:val="nil"/>
            </w:tcBorders>
            <w:vAlign w:val="top"/>
          </w:tcPr>
          <w:p w14:paraId="2E922E88">
            <w:pPr>
              <w:rPr>
                <w:rFonts w:ascii="Arial"/>
                <w:sz w:val="21"/>
              </w:rPr>
            </w:pPr>
          </w:p>
        </w:tc>
        <w:tc>
          <w:tcPr>
            <w:tcW w:w="1017" w:type="dxa"/>
            <w:vMerge w:val="continue"/>
            <w:tcBorders>
              <w:top w:val="nil"/>
            </w:tcBorders>
            <w:vAlign w:val="top"/>
          </w:tcPr>
          <w:p w14:paraId="196DB2DA">
            <w:pPr>
              <w:rPr>
                <w:rFonts w:ascii="Arial"/>
                <w:sz w:val="21"/>
              </w:rPr>
            </w:pPr>
          </w:p>
        </w:tc>
        <w:tc>
          <w:tcPr>
            <w:tcW w:w="4082" w:type="dxa"/>
            <w:vMerge w:val="continue"/>
            <w:tcBorders>
              <w:top w:val="nil"/>
            </w:tcBorders>
            <w:vAlign w:val="top"/>
          </w:tcPr>
          <w:p w14:paraId="0D41AFDD">
            <w:pPr>
              <w:rPr>
                <w:rFonts w:ascii="Arial"/>
                <w:sz w:val="21"/>
              </w:rPr>
            </w:pPr>
          </w:p>
        </w:tc>
        <w:tc>
          <w:tcPr>
            <w:tcW w:w="1240" w:type="dxa"/>
            <w:vAlign w:val="top"/>
          </w:tcPr>
          <w:p w14:paraId="0D7A274B">
            <w:pPr>
              <w:pStyle w:val="6"/>
              <w:spacing w:before="169" w:line="199" w:lineRule="exact"/>
              <w:ind w:left="205"/>
            </w:pPr>
            <w:r>
              <w:rPr>
                <w:spacing w:val="8"/>
                <w:position w:val="1"/>
              </w:rPr>
              <w:t>严重违法行为</w:t>
            </w:r>
          </w:p>
        </w:tc>
        <w:tc>
          <w:tcPr>
            <w:tcW w:w="1878" w:type="dxa"/>
            <w:vAlign w:val="top"/>
          </w:tcPr>
          <w:p w14:paraId="40B1AB9E">
            <w:pPr>
              <w:pStyle w:val="6"/>
              <w:spacing w:before="85" w:line="227" w:lineRule="auto"/>
              <w:ind w:left="27" w:right="32" w:firstLine="3"/>
            </w:pPr>
            <w:r>
              <w:rPr>
                <w:spacing w:val="8"/>
              </w:rPr>
              <w:t>承揽业务出具的成果文件造成</w:t>
            </w:r>
            <w:r>
              <w:rPr>
                <w:spacing w:val="9"/>
              </w:rPr>
              <w:t xml:space="preserve"> </w:t>
            </w:r>
            <w:r>
              <w:rPr>
                <w:spacing w:val="8"/>
              </w:rPr>
              <w:t>危害后果的</w:t>
            </w:r>
          </w:p>
        </w:tc>
        <w:tc>
          <w:tcPr>
            <w:tcW w:w="2303" w:type="dxa"/>
            <w:vAlign w:val="top"/>
          </w:tcPr>
          <w:p w14:paraId="49C4DDA4">
            <w:pPr>
              <w:pStyle w:val="6"/>
              <w:spacing w:line="200" w:lineRule="auto"/>
              <w:ind w:left="28" w:right="57" w:firstLine="1"/>
            </w:pPr>
            <w:r>
              <w:rPr>
                <w:spacing w:val="6"/>
              </w:rPr>
              <w:t>没有违法所得的</w:t>
            </w:r>
            <w:r>
              <w:rPr>
                <w:spacing w:val="3"/>
              </w:rPr>
              <w:t xml:space="preserve"> </w:t>
            </w:r>
            <w:r>
              <w:rPr>
                <w:spacing w:val="6"/>
              </w:rPr>
              <w:t>，处以1万元罚款</w:t>
            </w:r>
            <w:r>
              <w:rPr>
                <w:spacing w:val="-9"/>
              </w:rPr>
              <w:t xml:space="preserve"> </w:t>
            </w:r>
            <w:r>
              <w:rPr>
                <w:spacing w:val="6"/>
              </w:rPr>
              <w:t>；</w:t>
            </w:r>
            <w:r>
              <w:t xml:space="preserve">  </w:t>
            </w:r>
            <w:r>
              <w:rPr>
                <w:spacing w:val="6"/>
              </w:rPr>
              <w:t>有违法所得的</w:t>
            </w:r>
            <w:r>
              <w:rPr>
                <w:spacing w:val="7"/>
              </w:rPr>
              <w:t xml:space="preserve"> </w:t>
            </w:r>
            <w:r>
              <w:rPr>
                <w:spacing w:val="6"/>
              </w:rPr>
              <w:t>，处以违法所得1.5倍</w:t>
            </w:r>
            <w:r>
              <w:t xml:space="preserve">    </w:t>
            </w:r>
            <w:r>
              <w:rPr>
                <w:spacing w:val="7"/>
              </w:rPr>
              <w:t>以上3倍以下且不超过3万元的罚款。</w:t>
            </w:r>
          </w:p>
        </w:tc>
      </w:tr>
      <w:tr w14:paraId="3AA36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730" w:type="dxa"/>
            <w:vMerge w:val="restart"/>
            <w:tcBorders>
              <w:bottom w:val="nil"/>
            </w:tcBorders>
            <w:vAlign w:val="top"/>
          </w:tcPr>
          <w:p w14:paraId="5B13DEA0">
            <w:pPr>
              <w:spacing w:line="259" w:lineRule="auto"/>
              <w:rPr>
                <w:rFonts w:ascii="Arial"/>
                <w:sz w:val="21"/>
              </w:rPr>
            </w:pPr>
          </w:p>
          <w:p w14:paraId="3713667E">
            <w:pPr>
              <w:spacing w:line="259" w:lineRule="auto"/>
              <w:rPr>
                <w:rFonts w:ascii="Arial"/>
                <w:sz w:val="21"/>
              </w:rPr>
            </w:pPr>
          </w:p>
          <w:p w14:paraId="24C218B8">
            <w:pPr>
              <w:spacing w:line="259" w:lineRule="auto"/>
              <w:rPr>
                <w:rFonts w:ascii="Arial"/>
                <w:sz w:val="21"/>
              </w:rPr>
            </w:pPr>
          </w:p>
          <w:p w14:paraId="42806419">
            <w:pPr>
              <w:spacing w:line="260" w:lineRule="auto"/>
              <w:rPr>
                <w:rFonts w:ascii="Arial"/>
                <w:sz w:val="21"/>
              </w:rPr>
            </w:pPr>
          </w:p>
          <w:p w14:paraId="0D97728E">
            <w:pPr>
              <w:spacing w:line="260" w:lineRule="auto"/>
              <w:rPr>
                <w:rFonts w:ascii="Arial"/>
                <w:sz w:val="21"/>
              </w:rPr>
            </w:pPr>
          </w:p>
          <w:p w14:paraId="6107BB69">
            <w:pPr>
              <w:pStyle w:val="6"/>
              <w:spacing w:before="48" w:line="200" w:lineRule="auto"/>
              <w:ind w:left="249"/>
            </w:pPr>
            <w:r>
              <w:rPr>
                <w:spacing w:val="2"/>
              </w:rPr>
              <w:t>16.2</w:t>
            </w:r>
          </w:p>
        </w:tc>
        <w:tc>
          <w:tcPr>
            <w:tcW w:w="3264" w:type="dxa"/>
            <w:vMerge w:val="restart"/>
            <w:tcBorders>
              <w:bottom w:val="nil"/>
            </w:tcBorders>
            <w:vAlign w:val="top"/>
          </w:tcPr>
          <w:p w14:paraId="456F1AF2">
            <w:pPr>
              <w:spacing w:line="277" w:lineRule="auto"/>
              <w:rPr>
                <w:rFonts w:ascii="Arial"/>
                <w:sz w:val="21"/>
              </w:rPr>
            </w:pPr>
          </w:p>
          <w:p w14:paraId="69895C1D">
            <w:pPr>
              <w:spacing w:line="277" w:lineRule="auto"/>
              <w:rPr>
                <w:rFonts w:ascii="Arial"/>
                <w:sz w:val="21"/>
              </w:rPr>
            </w:pPr>
          </w:p>
          <w:p w14:paraId="2B1C3568">
            <w:pPr>
              <w:spacing w:line="277" w:lineRule="auto"/>
              <w:rPr>
                <w:rFonts w:ascii="Arial"/>
                <w:sz w:val="21"/>
              </w:rPr>
            </w:pPr>
          </w:p>
          <w:p w14:paraId="398EC78B">
            <w:pPr>
              <w:spacing w:line="278" w:lineRule="auto"/>
              <w:rPr>
                <w:rFonts w:ascii="Arial"/>
                <w:sz w:val="21"/>
              </w:rPr>
            </w:pPr>
          </w:p>
          <w:p w14:paraId="116D9F6A">
            <w:pPr>
              <w:pStyle w:val="6"/>
              <w:spacing w:before="48" w:line="220" w:lineRule="auto"/>
              <w:ind w:left="20" w:right="32"/>
              <w:jc w:val="both"/>
            </w:pPr>
            <w:r>
              <w:rPr>
                <w:spacing w:val="7"/>
              </w:rPr>
              <w:t>对以个人名义承接业务的</w:t>
            </w:r>
            <w:r>
              <w:rPr>
                <w:spacing w:val="-17"/>
              </w:rPr>
              <w:t xml:space="preserve"> </w:t>
            </w:r>
            <w:r>
              <w:rPr>
                <w:spacing w:val="7"/>
              </w:rPr>
              <w:t>、涂改</w:t>
            </w:r>
            <w:r>
              <w:rPr>
                <w:spacing w:val="-16"/>
              </w:rPr>
              <w:t xml:space="preserve"> </w:t>
            </w:r>
            <w:r>
              <w:rPr>
                <w:spacing w:val="7"/>
              </w:rPr>
              <w:t>、出租</w:t>
            </w:r>
            <w:r>
              <w:rPr>
                <w:spacing w:val="-17"/>
              </w:rPr>
              <w:t xml:space="preserve"> </w:t>
            </w:r>
            <w:r>
              <w:rPr>
                <w:spacing w:val="7"/>
              </w:rPr>
              <w:t>、出借或者以</w:t>
            </w:r>
            <w:r>
              <w:t xml:space="preserve"> </w:t>
            </w:r>
            <w:r>
              <w:rPr>
                <w:spacing w:val="9"/>
              </w:rPr>
              <w:t>形式非法转让勘察设计师注册证书或者执业印章等行</w:t>
            </w:r>
            <w:r>
              <w:rPr>
                <w:spacing w:val="2"/>
              </w:rPr>
              <w:t xml:space="preserve"> </w:t>
            </w:r>
            <w:r>
              <w:rPr>
                <w:spacing w:val="8"/>
              </w:rPr>
              <w:t>为的处罚</w:t>
            </w:r>
          </w:p>
        </w:tc>
        <w:tc>
          <w:tcPr>
            <w:tcW w:w="1017" w:type="dxa"/>
            <w:vMerge w:val="restart"/>
            <w:tcBorders>
              <w:bottom w:val="nil"/>
            </w:tcBorders>
            <w:vAlign w:val="top"/>
          </w:tcPr>
          <w:p w14:paraId="11755AF2">
            <w:pPr>
              <w:spacing w:line="255" w:lineRule="auto"/>
              <w:rPr>
                <w:rFonts w:ascii="Arial"/>
                <w:sz w:val="21"/>
              </w:rPr>
            </w:pPr>
          </w:p>
          <w:p w14:paraId="6D60A490">
            <w:pPr>
              <w:spacing w:line="256" w:lineRule="auto"/>
              <w:rPr>
                <w:rFonts w:ascii="Arial"/>
                <w:sz w:val="21"/>
              </w:rPr>
            </w:pPr>
          </w:p>
          <w:p w14:paraId="6622FBDB">
            <w:pPr>
              <w:spacing w:line="256" w:lineRule="auto"/>
              <w:rPr>
                <w:rFonts w:ascii="Arial"/>
                <w:sz w:val="21"/>
              </w:rPr>
            </w:pPr>
          </w:p>
          <w:p w14:paraId="302207D9">
            <w:pPr>
              <w:spacing w:line="256" w:lineRule="auto"/>
              <w:rPr>
                <w:rFonts w:ascii="Arial"/>
                <w:sz w:val="21"/>
              </w:rPr>
            </w:pPr>
          </w:p>
          <w:p w14:paraId="5C43FE7F">
            <w:pPr>
              <w:pStyle w:val="6"/>
              <w:spacing w:before="49" w:line="218" w:lineRule="auto"/>
              <w:ind w:left="22" w:right="151" w:hanging="9"/>
              <w:jc w:val="both"/>
            </w:pPr>
            <w:r>
              <w:rPr>
                <w:spacing w:val="10"/>
              </w:rPr>
              <w:t>《勘察设计注</w:t>
            </w:r>
            <w:r>
              <w:rPr>
                <w:spacing w:val="1"/>
              </w:rPr>
              <w:t xml:space="preserve"> </w:t>
            </w:r>
            <w:r>
              <w:rPr>
                <w:spacing w:val="8"/>
              </w:rPr>
              <w:t>册工程师管理</w:t>
            </w:r>
            <w:r>
              <w:rPr>
                <w:spacing w:val="3"/>
              </w:rPr>
              <w:t xml:space="preserve"> </w:t>
            </w:r>
            <w:r>
              <w:rPr>
                <w:spacing w:val="8"/>
              </w:rPr>
              <w:t>规定》第三十</w:t>
            </w:r>
            <w:r>
              <w:rPr>
                <w:spacing w:val="3"/>
              </w:rPr>
              <w:t xml:space="preserve"> </w:t>
            </w:r>
            <w:r>
              <w:rPr>
                <w:spacing w:val="5"/>
              </w:rPr>
              <w:t>条</w:t>
            </w:r>
          </w:p>
        </w:tc>
        <w:tc>
          <w:tcPr>
            <w:tcW w:w="4082" w:type="dxa"/>
            <w:vMerge w:val="restart"/>
            <w:tcBorders>
              <w:bottom w:val="nil"/>
            </w:tcBorders>
            <w:vAlign w:val="top"/>
          </w:tcPr>
          <w:p w14:paraId="410986A9">
            <w:pPr>
              <w:pStyle w:val="6"/>
              <w:spacing w:before="238" w:line="208" w:lineRule="auto"/>
              <w:ind w:left="23" w:right="11" w:firstLine="3"/>
            </w:pPr>
            <w:r>
              <w:rPr>
                <w:spacing w:val="8"/>
              </w:rPr>
              <w:t>注册工程师在执业活动中有下列行为之一的，</w:t>
            </w:r>
            <w:r>
              <w:rPr>
                <w:spacing w:val="-2"/>
              </w:rPr>
              <w:t xml:space="preserve"> </w:t>
            </w:r>
            <w:r>
              <w:rPr>
                <w:spacing w:val="8"/>
              </w:rPr>
              <w:t>由县级以上人民政府</w:t>
            </w:r>
            <w:r>
              <w:t xml:space="preserve"> </w:t>
            </w:r>
            <w:r>
              <w:rPr>
                <w:spacing w:val="7"/>
              </w:rPr>
              <w:t>住房城乡建设主管部门或者有关部门予以警告</w:t>
            </w:r>
            <w:r>
              <w:rPr>
                <w:spacing w:val="4"/>
              </w:rPr>
              <w:t xml:space="preserve"> </w:t>
            </w:r>
            <w:r>
              <w:rPr>
                <w:spacing w:val="7"/>
              </w:rPr>
              <w:t>，责令其改正</w:t>
            </w:r>
            <w:r>
              <w:rPr>
                <w:spacing w:val="-6"/>
              </w:rPr>
              <w:t xml:space="preserve"> </w:t>
            </w:r>
            <w:r>
              <w:rPr>
                <w:spacing w:val="7"/>
              </w:rPr>
              <w:t>，没有</w:t>
            </w:r>
            <w:r>
              <w:t xml:space="preserve"> </w:t>
            </w:r>
            <w:r>
              <w:rPr>
                <w:spacing w:val="6"/>
              </w:rPr>
              <w:t>违法所得的 ，处以1万元以下的罚款</w:t>
            </w:r>
            <w:r>
              <w:rPr>
                <w:spacing w:val="-8"/>
              </w:rPr>
              <w:t xml:space="preserve"> </w:t>
            </w:r>
            <w:r>
              <w:rPr>
                <w:spacing w:val="6"/>
              </w:rPr>
              <w:t>；有违法所得的</w:t>
            </w:r>
            <w:r>
              <w:rPr>
                <w:spacing w:val="-7"/>
              </w:rPr>
              <w:t xml:space="preserve"> </w:t>
            </w:r>
            <w:r>
              <w:rPr>
                <w:spacing w:val="6"/>
              </w:rPr>
              <w:t>，处以违法所</w:t>
            </w:r>
            <w:r>
              <w:t xml:space="preserve">   </w:t>
            </w:r>
            <w:r>
              <w:rPr>
                <w:spacing w:val="7"/>
              </w:rPr>
              <w:t>得3倍以下且不超过3万元的罚款</w:t>
            </w:r>
            <w:r>
              <w:rPr>
                <w:spacing w:val="-2"/>
              </w:rPr>
              <w:t xml:space="preserve"> </w:t>
            </w:r>
            <w:r>
              <w:rPr>
                <w:spacing w:val="7"/>
              </w:rPr>
              <w:t>；造成损失的</w:t>
            </w:r>
            <w:r>
              <w:rPr>
                <w:spacing w:val="-8"/>
              </w:rPr>
              <w:t xml:space="preserve"> </w:t>
            </w:r>
            <w:r>
              <w:rPr>
                <w:spacing w:val="7"/>
              </w:rPr>
              <w:t>，应当承担赔偿责</w:t>
            </w:r>
          </w:p>
          <w:p w14:paraId="1D4EF87F">
            <w:pPr>
              <w:pStyle w:val="6"/>
              <w:spacing w:line="207" w:lineRule="auto"/>
              <w:ind w:left="24"/>
            </w:pPr>
            <w:r>
              <w:rPr>
                <w:spacing w:val="5"/>
              </w:rPr>
              <w:t>任</w:t>
            </w:r>
            <w:r>
              <w:rPr>
                <w:spacing w:val="4"/>
              </w:rPr>
              <w:t xml:space="preserve"> </w:t>
            </w:r>
            <w:r>
              <w:rPr>
                <w:spacing w:val="5"/>
              </w:rPr>
              <w:t>；构成犯罪的</w:t>
            </w:r>
            <w:r>
              <w:rPr>
                <w:spacing w:val="-8"/>
              </w:rPr>
              <w:t xml:space="preserve"> </w:t>
            </w:r>
            <w:r>
              <w:rPr>
                <w:spacing w:val="5"/>
              </w:rPr>
              <w:t>，依法追究刑事责任:</w:t>
            </w:r>
          </w:p>
          <w:p w14:paraId="072689B0">
            <w:pPr>
              <w:pStyle w:val="6"/>
              <w:spacing w:line="207" w:lineRule="auto"/>
              <w:ind w:left="27"/>
            </w:pPr>
            <w:r>
              <w:rPr>
                <w:spacing w:val="7"/>
              </w:rPr>
              <w:t>(一)以个人名义承接业务的；</w:t>
            </w:r>
          </w:p>
          <w:p w14:paraId="01DFC3B3">
            <w:pPr>
              <w:pStyle w:val="6"/>
              <w:spacing w:before="1" w:line="207" w:lineRule="auto"/>
              <w:ind w:left="35" w:right="74" w:hanging="8"/>
            </w:pPr>
            <w:r>
              <w:rPr>
                <w:spacing w:val="7"/>
              </w:rPr>
              <w:t>(二)涂改</w:t>
            </w:r>
            <w:r>
              <w:t xml:space="preserve"> </w:t>
            </w:r>
            <w:r>
              <w:rPr>
                <w:spacing w:val="7"/>
              </w:rPr>
              <w:t>、出租</w:t>
            </w:r>
            <w:r>
              <w:rPr>
                <w:spacing w:val="-17"/>
              </w:rPr>
              <w:t xml:space="preserve"> </w:t>
            </w:r>
            <w:r>
              <w:rPr>
                <w:spacing w:val="7"/>
              </w:rPr>
              <w:t>、出借或者以形式非法转让注册证书或者执业印章</w:t>
            </w:r>
            <w:r>
              <w:t xml:space="preserve"> </w:t>
            </w:r>
            <w:r>
              <w:rPr>
                <w:spacing w:val="-3"/>
              </w:rPr>
              <w:t>的；</w:t>
            </w:r>
          </w:p>
          <w:p w14:paraId="43547F48">
            <w:pPr>
              <w:pStyle w:val="6"/>
              <w:spacing w:line="207" w:lineRule="auto"/>
              <w:ind w:left="27"/>
            </w:pPr>
            <w:r>
              <w:rPr>
                <w:spacing w:val="8"/>
              </w:rPr>
              <w:t>(三)泄露执业中应当保守的秘密并造成严重后果的；</w:t>
            </w:r>
          </w:p>
          <w:p w14:paraId="16DC188D">
            <w:pPr>
              <w:pStyle w:val="6"/>
              <w:spacing w:before="1" w:line="207" w:lineRule="auto"/>
              <w:ind w:left="27"/>
            </w:pPr>
            <w:r>
              <w:rPr>
                <w:spacing w:val="8"/>
              </w:rPr>
              <w:t>(四)超出本专业规定范围或者聘用单位业务范围从事执业活动的；</w:t>
            </w:r>
          </w:p>
          <w:p w14:paraId="6D372C66">
            <w:pPr>
              <w:pStyle w:val="6"/>
              <w:spacing w:line="207" w:lineRule="auto"/>
              <w:ind w:left="27"/>
            </w:pPr>
            <w:r>
              <w:rPr>
                <w:spacing w:val="7"/>
              </w:rPr>
              <w:t>(五)弄虚作假提供执业活动成果的；</w:t>
            </w:r>
          </w:p>
          <w:p w14:paraId="3BD31396">
            <w:pPr>
              <w:pStyle w:val="6"/>
              <w:spacing w:before="1" w:line="228" w:lineRule="auto"/>
              <w:ind w:left="27"/>
            </w:pPr>
            <w:r>
              <w:rPr>
                <w:spacing w:val="6"/>
              </w:rPr>
              <w:t>(六)其它违反法律</w:t>
            </w:r>
            <w:r>
              <w:rPr>
                <w:spacing w:val="-17"/>
              </w:rPr>
              <w:t xml:space="preserve"> </w:t>
            </w:r>
            <w:r>
              <w:rPr>
                <w:spacing w:val="6"/>
              </w:rPr>
              <w:t>、法规</w:t>
            </w:r>
            <w:r>
              <w:rPr>
                <w:spacing w:val="-16"/>
              </w:rPr>
              <w:t xml:space="preserve"> </w:t>
            </w:r>
            <w:r>
              <w:rPr>
                <w:spacing w:val="6"/>
              </w:rPr>
              <w:t>、规章的行为。</w:t>
            </w:r>
          </w:p>
        </w:tc>
        <w:tc>
          <w:tcPr>
            <w:tcW w:w="1240" w:type="dxa"/>
            <w:vAlign w:val="top"/>
          </w:tcPr>
          <w:p w14:paraId="02C3F68E">
            <w:pPr>
              <w:spacing w:line="423" w:lineRule="auto"/>
              <w:rPr>
                <w:rFonts w:ascii="Arial"/>
                <w:sz w:val="21"/>
              </w:rPr>
            </w:pPr>
          </w:p>
          <w:p w14:paraId="774C4D61">
            <w:pPr>
              <w:pStyle w:val="6"/>
              <w:spacing w:before="49" w:line="199" w:lineRule="exact"/>
              <w:ind w:left="207"/>
            </w:pPr>
            <w:r>
              <w:rPr>
                <w:spacing w:val="8"/>
                <w:position w:val="1"/>
              </w:rPr>
              <w:t>一般违法行为</w:t>
            </w:r>
          </w:p>
        </w:tc>
        <w:tc>
          <w:tcPr>
            <w:tcW w:w="1878" w:type="dxa"/>
            <w:vAlign w:val="top"/>
          </w:tcPr>
          <w:p w14:paraId="259662A6">
            <w:pPr>
              <w:spacing w:line="423" w:lineRule="auto"/>
              <w:rPr>
                <w:rFonts w:ascii="Arial"/>
                <w:sz w:val="21"/>
              </w:rPr>
            </w:pPr>
          </w:p>
          <w:p w14:paraId="7E4511AA">
            <w:pPr>
              <w:pStyle w:val="6"/>
              <w:spacing w:before="49" w:line="199" w:lineRule="exact"/>
              <w:ind w:left="27"/>
            </w:pPr>
            <w:r>
              <w:rPr>
                <w:spacing w:val="8"/>
                <w:position w:val="1"/>
              </w:rPr>
              <w:t>具有上述1项行为的</w:t>
            </w:r>
          </w:p>
        </w:tc>
        <w:tc>
          <w:tcPr>
            <w:tcW w:w="2303" w:type="dxa"/>
            <w:vAlign w:val="top"/>
          </w:tcPr>
          <w:p w14:paraId="2173419F">
            <w:pPr>
              <w:spacing w:line="257" w:lineRule="auto"/>
              <w:rPr>
                <w:rFonts w:ascii="Arial"/>
                <w:sz w:val="21"/>
              </w:rPr>
            </w:pPr>
          </w:p>
          <w:p w14:paraId="50961FBA">
            <w:pPr>
              <w:pStyle w:val="6"/>
              <w:spacing w:before="48" w:line="220" w:lineRule="auto"/>
              <w:ind w:left="28" w:right="35"/>
              <w:jc w:val="both"/>
            </w:pPr>
            <w:r>
              <w:rPr>
                <w:spacing w:val="5"/>
              </w:rPr>
              <w:t>警告</w:t>
            </w:r>
            <w:r>
              <w:rPr>
                <w:spacing w:val="4"/>
              </w:rPr>
              <w:t xml:space="preserve"> </w:t>
            </w:r>
            <w:r>
              <w:rPr>
                <w:spacing w:val="5"/>
              </w:rPr>
              <w:t>；没有违法所得的</w:t>
            </w:r>
            <w:r>
              <w:rPr>
                <w:spacing w:val="-8"/>
              </w:rPr>
              <w:t xml:space="preserve"> </w:t>
            </w:r>
            <w:r>
              <w:rPr>
                <w:spacing w:val="5"/>
              </w:rPr>
              <w:t>，处以3000元</w:t>
            </w:r>
            <w:r>
              <w:t xml:space="preserve"> </w:t>
            </w:r>
            <w:r>
              <w:rPr>
                <w:spacing w:val="5"/>
              </w:rPr>
              <w:t>罚款</w:t>
            </w:r>
            <w:r>
              <w:rPr>
                <w:spacing w:val="6"/>
              </w:rPr>
              <w:t xml:space="preserve"> </w:t>
            </w:r>
            <w:r>
              <w:rPr>
                <w:spacing w:val="5"/>
              </w:rPr>
              <w:t>；有违法所得的</w:t>
            </w:r>
            <w:r>
              <w:rPr>
                <w:spacing w:val="-7"/>
              </w:rPr>
              <w:t xml:space="preserve"> </w:t>
            </w:r>
            <w:r>
              <w:rPr>
                <w:spacing w:val="5"/>
              </w:rPr>
              <w:t>，处以违法所得</w:t>
            </w:r>
            <w:r>
              <w:t xml:space="preserve"> </w:t>
            </w:r>
            <w:r>
              <w:rPr>
                <w:spacing w:val="7"/>
              </w:rPr>
              <w:t>1倍但不超过3万元的罚款。</w:t>
            </w:r>
          </w:p>
        </w:tc>
      </w:tr>
      <w:tr w14:paraId="25CF8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8" w:hRule="atLeast"/>
        </w:trPr>
        <w:tc>
          <w:tcPr>
            <w:tcW w:w="730" w:type="dxa"/>
            <w:vMerge w:val="continue"/>
            <w:tcBorders>
              <w:top w:val="nil"/>
              <w:bottom w:val="nil"/>
            </w:tcBorders>
            <w:vAlign w:val="top"/>
          </w:tcPr>
          <w:p w14:paraId="1914DA16">
            <w:pPr>
              <w:rPr>
                <w:rFonts w:ascii="Arial"/>
                <w:sz w:val="21"/>
              </w:rPr>
            </w:pPr>
          </w:p>
        </w:tc>
        <w:tc>
          <w:tcPr>
            <w:tcW w:w="3264" w:type="dxa"/>
            <w:vMerge w:val="continue"/>
            <w:tcBorders>
              <w:top w:val="nil"/>
              <w:bottom w:val="nil"/>
            </w:tcBorders>
            <w:vAlign w:val="top"/>
          </w:tcPr>
          <w:p w14:paraId="1ED89E2D">
            <w:pPr>
              <w:rPr>
                <w:rFonts w:ascii="Arial"/>
                <w:sz w:val="21"/>
              </w:rPr>
            </w:pPr>
          </w:p>
        </w:tc>
        <w:tc>
          <w:tcPr>
            <w:tcW w:w="1017" w:type="dxa"/>
            <w:vMerge w:val="continue"/>
            <w:tcBorders>
              <w:top w:val="nil"/>
              <w:bottom w:val="nil"/>
            </w:tcBorders>
            <w:vAlign w:val="top"/>
          </w:tcPr>
          <w:p w14:paraId="625F1AF3">
            <w:pPr>
              <w:rPr>
                <w:rFonts w:ascii="Arial"/>
                <w:sz w:val="21"/>
              </w:rPr>
            </w:pPr>
          </w:p>
        </w:tc>
        <w:tc>
          <w:tcPr>
            <w:tcW w:w="4082" w:type="dxa"/>
            <w:vMerge w:val="continue"/>
            <w:tcBorders>
              <w:top w:val="nil"/>
              <w:bottom w:val="nil"/>
            </w:tcBorders>
            <w:vAlign w:val="top"/>
          </w:tcPr>
          <w:p w14:paraId="747915E4">
            <w:pPr>
              <w:rPr>
                <w:rFonts w:ascii="Arial"/>
                <w:sz w:val="21"/>
              </w:rPr>
            </w:pPr>
          </w:p>
        </w:tc>
        <w:tc>
          <w:tcPr>
            <w:tcW w:w="1240" w:type="dxa"/>
            <w:vAlign w:val="top"/>
          </w:tcPr>
          <w:p w14:paraId="760F0801">
            <w:pPr>
              <w:spacing w:line="386" w:lineRule="auto"/>
              <w:rPr>
                <w:rFonts w:ascii="Arial"/>
                <w:sz w:val="21"/>
              </w:rPr>
            </w:pPr>
          </w:p>
          <w:p w14:paraId="732FC549">
            <w:pPr>
              <w:pStyle w:val="6"/>
              <w:spacing w:before="49" w:line="199" w:lineRule="exact"/>
              <w:ind w:left="207"/>
            </w:pPr>
            <w:r>
              <w:rPr>
                <w:spacing w:val="8"/>
                <w:position w:val="1"/>
              </w:rPr>
              <w:t>较重违法行为</w:t>
            </w:r>
          </w:p>
        </w:tc>
        <w:tc>
          <w:tcPr>
            <w:tcW w:w="1878" w:type="dxa"/>
            <w:vAlign w:val="top"/>
          </w:tcPr>
          <w:p w14:paraId="7A0A5760">
            <w:pPr>
              <w:spacing w:line="386" w:lineRule="auto"/>
              <w:rPr>
                <w:rFonts w:ascii="Arial"/>
                <w:sz w:val="21"/>
              </w:rPr>
            </w:pPr>
          </w:p>
          <w:p w14:paraId="2D897FC6">
            <w:pPr>
              <w:pStyle w:val="6"/>
              <w:spacing w:before="49" w:line="199" w:lineRule="exact"/>
              <w:ind w:left="27"/>
            </w:pPr>
            <w:r>
              <w:rPr>
                <w:spacing w:val="8"/>
                <w:position w:val="1"/>
              </w:rPr>
              <w:t>具有上述2项行为的</w:t>
            </w:r>
          </w:p>
        </w:tc>
        <w:tc>
          <w:tcPr>
            <w:tcW w:w="2303" w:type="dxa"/>
            <w:vAlign w:val="top"/>
          </w:tcPr>
          <w:p w14:paraId="183BDE24">
            <w:pPr>
              <w:pStyle w:val="6"/>
              <w:spacing w:before="186" w:line="217" w:lineRule="auto"/>
              <w:ind w:left="28" w:right="35"/>
            </w:pPr>
            <w:r>
              <w:rPr>
                <w:spacing w:val="5"/>
              </w:rPr>
              <w:t>警告</w:t>
            </w:r>
            <w:r>
              <w:rPr>
                <w:spacing w:val="4"/>
              </w:rPr>
              <w:t xml:space="preserve"> </w:t>
            </w:r>
            <w:r>
              <w:rPr>
                <w:spacing w:val="5"/>
              </w:rPr>
              <w:t>；没有违法所得的</w:t>
            </w:r>
            <w:r>
              <w:rPr>
                <w:spacing w:val="-8"/>
              </w:rPr>
              <w:t xml:space="preserve"> </w:t>
            </w:r>
            <w:r>
              <w:rPr>
                <w:spacing w:val="5"/>
              </w:rPr>
              <w:t>，处以5000元</w:t>
            </w:r>
            <w:r>
              <w:t xml:space="preserve"> </w:t>
            </w:r>
            <w:r>
              <w:rPr>
                <w:spacing w:val="5"/>
              </w:rPr>
              <w:t>罚款</w:t>
            </w:r>
            <w:r>
              <w:rPr>
                <w:spacing w:val="6"/>
              </w:rPr>
              <w:t xml:space="preserve"> </w:t>
            </w:r>
            <w:r>
              <w:rPr>
                <w:spacing w:val="5"/>
              </w:rPr>
              <w:t>；有违法所得的</w:t>
            </w:r>
            <w:r>
              <w:rPr>
                <w:spacing w:val="-7"/>
              </w:rPr>
              <w:t xml:space="preserve"> </w:t>
            </w:r>
            <w:r>
              <w:rPr>
                <w:spacing w:val="5"/>
              </w:rPr>
              <w:t>，处以违法所得</w:t>
            </w:r>
            <w:r>
              <w:t xml:space="preserve"> </w:t>
            </w:r>
            <w:r>
              <w:rPr>
                <w:spacing w:val="8"/>
              </w:rPr>
              <w:t>1倍以上1.5倍以下且不超过3万元的</w:t>
            </w:r>
            <w:r>
              <w:t xml:space="preserve">    </w:t>
            </w:r>
            <w:r>
              <w:rPr>
                <w:spacing w:val="4"/>
              </w:rPr>
              <w:t>罚款。</w:t>
            </w:r>
          </w:p>
        </w:tc>
      </w:tr>
      <w:tr w14:paraId="300EB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30" w:type="dxa"/>
            <w:vMerge w:val="continue"/>
            <w:tcBorders>
              <w:top w:val="nil"/>
            </w:tcBorders>
            <w:vAlign w:val="top"/>
          </w:tcPr>
          <w:p w14:paraId="117CF4D7">
            <w:pPr>
              <w:rPr>
                <w:rFonts w:ascii="Arial"/>
                <w:sz w:val="21"/>
              </w:rPr>
            </w:pPr>
          </w:p>
        </w:tc>
        <w:tc>
          <w:tcPr>
            <w:tcW w:w="3264" w:type="dxa"/>
            <w:vMerge w:val="continue"/>
            <w:tcBorders>
              <w:top w:val="nil"/>
            </w:tcBorders>
            <w:vAlign w:val="top"/>
          </w:tcPr>
          <w:p w14:paraId="53560ADE">
            <w:pPr>
              <w:rPr>
                <w:rFonts w:ascii="Arial"/>
                <w:sz w:val="21"/>
              </w:rPr>
            </w:pPr>
          </w:p>
        </w:tc>
        <w:tc>
          <w:tcPr>
            <w:tcW w:w="1017" w:type="dxa"/>
            <w:vMerge w:val="continue"/>
            <w:tcBorders>
              <w:top w:val="nil"/>
            </w:tcBorders>
            <w:vAlign w:val="top"/>
          </w:tcPr>
          <w:p w14:paraId="771528E3">
            <w:pPr>
              <w:rPr>
                <w:rFonts w:ascii="Arial"/>
                <w:sz w:val="21"/>
              </w:rPr>
            </w:pPr>
          </w:p>
        </w:tc>
        <w:tc>
          <w:tcPr>
            <w:tcW w:w="4082" w:type="dxa"/>
            <w:vMerge w:val="continue"/>
            <w:tcBorders>
              <w:top w:val="nil"/>
            </w:tcBorders>
            <w:vAlign w:val="top"/>
          </w:tcPr>
          <w:p w14:paraId="0CD7D16B">
            <w:pPr>
              <w:rPr>
                <w:rFonts w:ascii="Arial"/>
                <w:sz w:val="21"/>
              </w:rPr>
            </w:pPr>
          </w:p>
        </w:tc>
        <w:tc>
          <w:tcPr>
            <w:tcW w:w="1240" w:type="dxa"/>
            <w:vAlign w:val="top"/>
          </w:tcPr>
          <w:p w14:paraId="6941C21D">
            <w:pPr>
              <w:pStyle w:val="6"/>
              <w:spacing w:before="253" w:line="200" w:lineRule="exact"/>
              <w:ind w:left="205"/>
            </w:pPr>
            <w:r>
              <w:rPr>
                <w:spacing w:val="8"/>
                <w:position w:val="1"/>
              </w:rPr>
              <w:t>严重违法行为</w:t>
            </w:r>
          </w:p>
        </w:tc>
        <w:tc>
          <w:tcPr>
            <w:tcW w:w="1878" w:type="dxa"/>
            <w:vAlign w:val="top"/>
          </w:tcPr>
          <w:p w14:paraId="27700B22">
            <w:pPr>
              <w:pStyle w:val="6"/>
              <w:spacing w:before="253" w:line="199" w:lineRule="exact"/>
              <w:ind w:left="27"/>
            </w:pPr>
            <w:r>
              <w:rPr>
                <w:spacing w:val="8"/>
                <w:position w:val="1"/>
              </w:rPr>
              <w:t>具有上述2项以上行为的</w:t>
            </w:r>
          </w:p>
        </w:tc>
        <w:tc>
          <w:tcPr>
            <w:tcW w:w="2303" w:type="dxa"/>
            <w:vAlign w:val="top"/>
          </w:tcPr>
          <w:p w14:paraId="52578441">
            <w:pPr>
              <w:pStyle w:val="6"/>
              <w:spacing w:before="3" w:line="201" w:lineRule="auto"/>
              <w:ind w:left="28" w:right="39"/>
            </w:pPr>
            <w:r>
              <w:rPr>
                <w:spacing w:val="5"/>
              </w:rPr>
              <w:t>警告 ；没有违法所得的</w:t>
            </w:r>
            <w:r>
              <w:rPr>
                <w:spacing w:val="-8"/>
              </w:rPr>
              <w:t xml:space="preserve"> </w:t>
            </w:r>
            <w:r>
              <w:rPr>
                <w:spacing w:val="5"/>
              </w:rPr>
              <w:t>，处以1万元</w:t>
            </w:r>
            <w:r>
              <w:t xml:space="preserve">   </w:t>
            </w:r>
            <w:r>
              <w:rPr>
                <w:spacing w:val="5"/>
              </w:rPr>
              <w:t>罚款</w:t>
            </w:r>
            <w:r>
              <w:rPr>
                <w:spacing w:val="6"/>
              </w:rPr>
              <w:t xml:space="preserve"> </w:t>
            </w:r>
            <w:r>
              <w:rPr>
                <w:spacing w:val="5"/>
              </w:rPr>
              <w:t>；有违法所得的</w:t>
            </w:r>
            <w:r>
              <w:rPr>
                <w:spacing w:val="-7"/>
              </w:rPr>
              <w:t xml:space="preserve"> </w:t>
            </w:r>
            <w:r>
              <w:rPr>
                <w:spacing w:val="5"/>
              </w:rPr>
              <w:t>，处以违法所得</w:t>
            </w:r>
            <w:r>
              <w:t xml:space="preserve"> </w:t>
            </w:r>
            <w:r>
              <w:rPr>
                <w:spacing w:val="8"/>
              </w:rPr>
              <w:t>1.5倍以上3倍以下且不超过3万元的</w:t>
            </w:r>
            <w:r>
              <w:t xml:space="preserve">    </w:t>
            </w:r>
            <w:r>
              <w:rPr>
                <w:spacing w:val="4"/>
              </w:rPr>
              <w:t>罚款。</w:t>
            </w:r>
          </w:p>
        </w:tc>
      </w:tr>
      <w:tr w14:paraId="03A9B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730" w:type="dxa"/>
            <w:vMerge w:val="restart"/>
            <w:tcBorders>
              <w:bottom w:val="nil"/>
            </w:tcBorders>
            <w:vAlign w:val="top"/>
          </w:tcPr>
          <w:p w14:paraId="57591AFD">
            <w:pPr>
              <w:spacing w:line="270" w:lineRule="auto"/>
              <w:rPr>
                <w:rFonts w:ascii="Arial"/>
                <w:sz w:val="21"/>
              </w:rPr>
            </w:pPr>
          </w:p>
          <w:p w14:paraId="1810C867">
            <w:pPr>
              <w:spacing w:line="271" w:lineRule="auto"/>
              <w:rPr>
                <w:rFonts w:ascii="Arial"/>
                <w:sz w:val="21"/>
              </w:rPr>
            </w:pPr>
          </w:p>
          <w:p w14:paraId="3074E612">
            <w:pPr>
              <w:spacing w:line="271" w:lineRule="auto"/>
              <w:rPr>
                <w:rFonts w:ascii="Arial"/>
                <w:sz w:val="21"/>
              </w:rPr>
            </w:pPr>
          </w:p>
          <w:p w14:paraId="09235EC7">
            <w:pPr>
              <w:spacing w:line="271" w:lineRule="auto"/>
              <w:rPr>
                <w:rFonts w:ascii="Arial"/>
                <w:sz w:val="21"/>
              </w:rPr>
            </w:pPr>
          </w:p>
          <w:p w14:paraId="3E2EA99C">
            <w:pPr>
              <w:pStyle w:val="6"/>
              <w:spacing w:before="48" w:line="200" w:lineRule="auto"/>
              <w:ind w:left="249"/>
            </w:pPr>
            <w:r>
              <w:rPr>
                <w:spacing w:val="2"/>
              </w:rPr>
              <w:t>17.1</w:t>
            </w:r>
          </w:p>
        </w:tc>
        <w:tc>
          <w:tcPr>
            <w:tcW w:w="3264" w:type="dxa"/>
            <w:vMerge w:val="restart"/>
            <w:tcBorders>
              <w:bottom w:val="nil"/>
            </w:tcBorders>
            <w:vAlign w:val="top"/>
          </w:tcPr>
          <w:p w14:paraId="43646F7D">
            <w:pPr>
              <w:spacing w:line="321" w:lineRule="auto"/>
              <w:rPr>
                <w:rFonts w:ascii="Arial"/>
                <w:sz w:val="21"/>
              </w:rPr>
            </w:pPr>
          </w:p>
          <w:p w14:paraId="0384A722">
            <w:pPr>
              <w:spacing w:line="322" w:lineRule="auto"/>
              <w:rPr>
                <w:rFonts w:ascii="Arial"/>
                <w:sz w:val="21"/>
              </w:rPr>
            </w:pPr>
          </w:p>
          <w:p w14:paraId="46D3FFA9">
            <w:pPr>
              <w:pStyle w:val="6"/>
              <w:spacing w:before="48" w:line="214" w:lineRule="auto"/>
              <w:ind w:left="20" w:right="32"/>
              <w:jc w:val="both"/>
            </w:pPr>
            <w:r>
              <w:rPr>
                <w:spacing w:val="7"/>
              </w:rPr>
              <w:t>对依法应当公开招标而采用邀请招标</w:t>
            </w:r>
            <w:r>
              <w:rPr>
                <w:spacing w:val="-1"/>
              </w:rPr>
              <w:t xml:space="preserve"> </w:t>
            </w:r>
            <w:r>
              <w:rPr>
                <w:spacing w:val="7"/>
              </w:rPr>
              <w:t>；招标文件</w:t>
            </w:r>
            <w:r>
              <w:rPr>
                <w:spacing w:val="-15"/>
              </w:rPr>
              <w:t xml:space="preserve"> </w:t>
            </w:r>
            <w:r>
              <w:rPr>
                <w:spacing w:val="7"/>
              </w:rPr>
              <w:t>、资</w:t>
            </w:r>
            <w:r>
              <w:t xml:space="preserve"> </w:t>
            </w:r>
            <w:r>
              <w:rPr>
                <w:spacing w:val="6"/>
              </w:rPr>
              <w:t>格预审文件的发售</w:t>
            </w:r>
            <w:r>
              <w:rPr>
                <w:spacing w:val="-3"/>
              </w:rPr>
              <w:t xml:space="preserve"> </w:t>
            </w:r>
            <w:r>
              <w:rPr>
                <w:spacing w:val="6"/>
              </w:rPr>
              <w:t>、澄清</w:t>
            </w:r>
            <w:r>
              <w:rPr>
                <w:spacing w:val="-17"/>
              </w:rPr>
              <w:t xml:space="preserve"> </w:t>
            </w:r>
            <w:r>
              <w:rPr>
                <w:spacing w:val="6"/>
              </w:rPr>
              <w:t>、修改的时限</w:t>
            </w:r>
            <w:r>
              <w:rPr>
                <w:spacing w:val="-7"/>
              </w:rPr>
              <w:t xml:space="preserve"> </w:t>
            </w:r>
            <w:r>
              <w:rPr>
                <w:spacing w:val="6"/>
              </w:rPr>
              <w:t>，或者确定的</w:t>
            </w:r>
            <w:r>
              <w:t xml:space="preserve"> </w:t>
            </w:r>
            <w:r>
              <w:rPr>
                <w:spacing w:val="8"/>
              </w:rPr>
              <w:t>提交资格预审申请文件</w:t>
            </w:r>
            <w:r>
              <w:rPr>
                <w:spacing w:val="-8"/>
              </w:rPr>
              <w:t xml:space="preserve"> </w:t>
            </w:r>
            <w:r>
              <w:rPr>
                <w:spacing w:val="8"/>
              </w:rPr>
              <w:t>、投标文件的时限不符合招标</w:t>
            </w:r>
            <w:r>
              <w:t xml:space="preserve"> </w:t>
            </w:r>
            <w:r>
              <w:rPr>
                <w:spacing w:val="8"/>
              </w:rPr>
              <w:t>投标法和招标投标法实施条例规定</w:t>
            </w:r>
            <w:r>
              <w:rPr>
                <w:spacing w:val="-8"/>
              </w:rPr>
              <w:t xml:space="preserve"> </w:t>
            </w:r>
            <w:r>
              <w:rPr>
                <w:spacing w:val="8"/>
              </w:rPr>
              <w:t>；接受未通过资格</w:t>
            </w:r>
            <w:r>
              <w:t xml:space="preserve"> </w:t>
            </w:r>
            <w:r>
              <w:rPr>
                <w:spacing w:val="8"/>
              </w:rPr>
              <w:t>预审的单位或者个人参加投标</w:t>
            </w:r>
            <w:r>
              <w:rPr>
                <w:spacing w:val="-8"/>
              </w:rPr>
              <w:t xml:space="preserve"> </w:t>
            </w:r>
            <w:r>
              <w:rPr>
                <w:spacing w:val="8"/>
              </w:rPr>
              <w:t>；接受应当拒收的投标</w:t>
            </w:r>
            <w:r>
              <w:t xml:space="preserve"> </w:t>
            </w:r>
            <w:r>
              <w:rPr>
                <w:spacing w:val="8"/>
              </w:rPr>
              <w:t>文件等行为的处罚</w:t>
            </w:r>
          </w:p>
        </w:tc>
        <w:tc>
          <w:tcPr>
            <w:tcW w:w="1017" w:type="dxa"/>
            <w:vMerge w:val="restart"/>
            <w:tcBorders>
              <w:bottom w:val="nil"/>
            </w:tcBorders>
            <w:vAlign w:val="top"/>
          </w:tcPr>
          <w:p w14:paraId="7D226962">
            <w:pPr>
              <w:spacing w:line="270" w:lineRule="auto"/>
              <w:rPr>
                <w:rFonts w:ascii="Arial"/>
                <w:sz w:val="21"/>
              </w:rPr>
            </w:pPr>
          </w:p>
          <w:p w14:paraId="040C5806">
            <w:pPr>
              <w:spacing w:line="270" w:lineRule="auto"/>
              <w:rPr>
                <w:rFonts w:ascii="Arial"/>
                <w:sz w:val="21"/>
              </w:rPr>
            </w:pPr>
          </w:p>
          <w:p w14:paraId="3E336325">
            <w:pPr>
              <w:spacing w:line="271" w:lineRule="auto"/>
              <w:rPr>
                <w:rFonts w:ascii="Arial"/>
                <w:sz w:val="21"/>
              </w:rPr>
            </w:pPr>
          </w:p>
          <w:p w14:paraId="551B16E9">
            <w:pPr>
              <w:pStyle w:val="6"/>
              <w:spacing w:before="48" w:line="217" w:lineRule="auto"/>
              <w:ind w:left="21" w:right="144" w:hanging="8"/>
              <w:jc w:val="both"/>
            </w:pPr>
            <w:r>
              <w:rPr>
                <w:spacing w:val="10"/>
              </w:rPr>
              <w:t>《工程建设项</w:t>
            </w:r>
            <w:r>
              <w:rPr>
                <w:spacing w:val="1"/>
              </w:rPr>
              <w:t xml:space="preserve"> </w:t>
            </w:r>
            <w:r>
              <w:rPr>
                <w:spacing w:val="8"/>
              </w:rPr>
              <w:t>目勘察设计招</w:t>
            </w:r>
            <w:r>
              <w:rPr>
                <w:spacing w:val="4"/>
              </w:rPr>
              <w:t xml:space="preserve"> </w:t>
            </w:r>
            <w:r>
              <w:rPr>
                <w:spacing w:val="9"/>
              </w:rPr>
              <w:t>标投标办法》</w:t>
            </w:r>
            <w:r>
              <w:rPr>
                <w:spacing w:val="4"/>
              </w:rPr>
              <w:t xml:space="preserve"> </w:t>
            </w:r>
            <w:r>
              <w:rPr>
                <w:spacing w:val="8"/>
              </w:rPr>
              <w:t>第五十一条</w:t>
            </w:r>
          </w:p>
        </w:tc>
        <w:tc>
          <w:tcPr>
            <w:tcW w:w="4082" w:type="dxa"/>
            <w:vMerge w:val="restart"/>
            <w:tcBorders>
              <w:bottom w:val="nil"/>
            </w:tcBorders>
            <w:vAlign w:val="top"/>
          </w:tcPr>
          <w:p w14:paraId="66A743EF">
            <w:pPr>
              <w:spacing w:line="309" w:lineRule="auto"/>
              <w:rPr>
                <w:rFonts w:ascii="Arial"/>
                <w:sz w:val="21"/>
              </w:rPr>
            </w:pPr>
          </w:p>
          <w:p w14:paraId="116BBF61">
            <w:pPr>
              <w:pStyle w:val="6"/>
              <w:spacing w:before="48" w:line="208" w:lineRule="auto"/>
              <w:ind w:left="31" w:right="11" w:hanging="7"/>
            </w:pPr>
            <w:r>
              <w:rPr>
                <w:spacing w:val="7"/>
              </w:rPr>
              <w:t>招标人有下列情形之一的，</w:t>
            </w:r>
            <w:r>
              <w:rPr>
                <w:spacing w:val="3"/>
              </w:rPr>
              <w:t xml:space="preserve"> </w:t>
            </w:r>
            <w:r>
              <w:rPr>
                <w:spacing w:val="7"/>
              </w:rPr>
              <w:t>由有关行政监督部门责令改正</w:t>
            </w:r>
            <w:r>
              <w:rPr>
                <w:spacing w:val="-5"/>
              </w:rPr>
              <w:t xml:space="preserve"> </w:t>
            </w:r>
            <w:r>
              <w:rPr>
                <w:spacing w:val="7"/>
              </w:rPr>
              <w:t>，可以处</w:t>
            </w:r>
            <w:r>
              <w:t xml:space="preserve"> </w:t>
            </w:r>
            <w:r>
              <w:rPr>
                <w:spacing w:val="6"/>
              </w:rPr>
              <w:t>10万元以下的罚款：</w:t>
            </w:r>
          </w:p>
          <w:p w14:paraId="08FD2DA5">
            <w:pPr>
              <w:pStyle w:val="6"/>
              <w:spacing w:line="207" w:lineRule="auto"/>
              <w:ind w:left="19"/>
            </w:pPr>
            <w:r>
              <w:rPr>
                <w:spacing w:val="8"/>
              </w:rPr>
              <w:t>（一）依法应当公开招标而采用邀请招标；</w:t>
            </w:r>
          </w:p>
          <w:p w14:paraId="6BCDA5FE">
            <w:pPr>
              <w:pStyle w:val="6"/>
              <w:spacing w:before="1" w:line="207" w:lineRule="auto"/>
              <w:ind w:left="24" w:right="12" w:hanging="5"/>
            </w:pPr>
            <w:r>
              <w:rPr>
                <w:spacing w:val="7"/>
              </w:rPr>
              <w:t>（二）招标文件</w:t>
            </w:r>
            <w:r>
              <w:rPr>
                <w:spacing w:val="-16"/>
              </w:rPr>
              <w:t xml:space="preserve"> </w:t>
            </w:r>
            <w:r>
              <w:rPr>
                <w:spacing w:val="7"/>
              </w:rPr>
              <w:t>、资格预审文件的发售</w:t>
            </w:r>
            <w:r>
              <w:rPr>
                <w:spacing w:val="-18"/>
              </w:rPr>
              <w:t xml:space="preserve"> </w:t>
            </w:r>
            <w:r>
              <w:rPr>
                <w:spacing w:val="7"/>
              </w:rPr>
              <w:t>、澄清</w:t>
            </w:r>
            <w:r>
              <w:rPr>
                <w:spacing w:val="-14"/>
              </w:rPr>
              <w:t xml:space="preserve"> </w:t>
            </w:r>
            <w:r>
              <w:rPr>
                <w:spacing w:val="7"/>
              </w:rPr>
              <w:t>、</w:t>
            </w:r>
            <w:r>
              <w:rPr>
                <w:spacing w:val="6"/>
              </w:rPr>
              <w:t>修改的时限</w:t>
            </w:r>
            <w:r>
              <w:rPr>
                <w:spacing w:val="-7"/>
              </w:rPr>
              <w:t xml:space="preserve"> </w:t>
            </w:r>
            <w:r>
              <w:rPr>
                <w:spacing w:val="6"/>
              </w:rPr>
              <w:t>，或者</w:t>
            </w:r>
            <w:r>
              <w:t xml:space="preserve"> </w:t>
            </w:r>
            <w:r>
              <w:rPr>
                <w:spacing w:val="8"/>
              </w:rPr>
              <w:t>确定的提交资格预审申请文件</w:t>
            </w:r>
            <w:r>
              <w:rPr>
                <w:spacing w:val="-2"/>
              </w:rPr>
              <w:t xml:space="preserve"> </w:t>
            </w:r>
            <w:r>
              <w:rPr>
                <w:spacing w:val="8"/>
              </w:rPr>
              <w:t>、投标文件的时限不符合招标投标法</w:t>
            </w:r>
            <w:r>
              <w:t xml:space="preserve"> </w:t>
            </w:r>
            <w:r>
              <w:rPr>
                <w:spacing w:val="8"/>
              </w:rPr>
              <w:t>和招标投标法实施条例规定；</w:t>
            </w:r>
          </w:p>
          <w:p w14:paraId="284BC3A1">
            <w:pPr>
              <w:pStyle w:val="6"/>
              <w:spacing w:line="207" w:lineRule="auto"/>
              <w:ind w:left="19"/>
            </w:pPr>
            <w:r>
              <w:rPr>
                <w:spacing w:val="9"/>
              </w:rPr>
              <w:t>（三）接受未通过资格预审的单位或者个人参加</w:t>
            </w:r>
            <w:r>
              <w:rPr>
                <w:spacing w:val="8"/>
              </w:rPr>
              <w:t>投标；</w:t>
            </w:r>
          </w:p>
          <w:p w14:paraId="366C328C">
            <w:pPr>
              <w:pStyle w:val="6"/>
              <w:spacing w:before="1" w:line="207" w:lineRule="auto"/>
              <w:ind w:left="19"/>
            </w:pPr>
            <w:r>
              <w:rPr>
                <w:spacing w:val="6"/>
              </w:rPr>
              <w:t>（ 四）接受应当拒收的投标文件。</w:t>
            </w:r>
          </w:p>
          <w:p w14:paraId="2B8403F9">
            <w:pPr>
              <w:pStyle w:val="6"/>
              <w:spacing w:line="226" w:lineRule="auto"/>
              <w:ind w:left="24" w:right="11"/>
            </w:pPr>
            <w:r>
              <w:rPr>
                <w:spacing w:val="7"/>
              </w:rPr>
              <w:t>招标人有前款第一项</w:t>
            </w:r>
            <w:r>
              <w:rPr>
                <w:spacing w:val="-13"/>
              </w:rPr>
              <w:t xml:space="preserve"> </w:t>
            </w:r>
            <w:r>
              <w:rPr>
                <w:spacing w:val="7"/>
              </w:rPr>
              <w:t>、第三项</w:t>
            </w:r>
            <w:r>
              <w:rPr>
                <w:spacing w:val="-16"/>
              </w:rPr>
              <w:t xml:space="preserve"> </w:t>
            </w:r>
            <w:r>
              <w:rPr>
                <w:spacing w:val="7"/>
              </w:rPr>
              <w:t>、第四项所列行为之一的</w:t>
            </w:r>
            <w:r>
              <w:rPr>
                <w:spacing w:val="-5"/>
              </w:rPr>
              <w:t xml:space="preserve"> </w:t>
            </w:r>
            <w:r>
              <w:rPr>
                <w:spacing w:val="7"/>
              </w:rPr>
              <w:t>，对单位直</w:t>
            </w:r>
            <w:r>
              <w:t xml:space="preserve"> </w:t>
            </w:r>
            <w:r>
              <w:rPr>
                <w:spacing w:val="8"/>
              </w:rPr>
              <w:t>接负责的主管人员和其他直接责任人员依法给予处分。</w:t>
            </w:r>
          </w:p>
        </w:tc>
        <w:tc>
          <w:tcPr>
            <w:tcW w:w="1240" w:type="dxa"/>
            <w:vAlign w:val="top"/>
          </w:tcPr>
          <w:p w14:paraId="20AB027D">
            <w:pPr>
              <w:spacing w:line="311" w:lineRule="auto"/>
              <w:rPr>
                <w:rFonts w:ascii="Arial"/>
                <w:sz w:val="21"/>
              </w:rPr>
            </w:pPr>
          </w:p>
          <w:p w14:paraId="0AFB93FD">
            <w:pPr>
              <w:pStyle w:val="6"/>
              <w:spacing w:before="49" w:line="199" w:lineRule="exact"/>
              <w:ind w:left="207"/>
            </w:pPr>
            <w:r>
              <w:rPr>
                <w:spacing w:val="8"/>
                <w:position w:val="1"/>
              </w:rPr>
              <w:t>一般违法行为</w:t>
            </w:r>
          </w:p>
        </w:tc>
        <w:tc>
          <w:tcPr>
            <w:tcW w:w="1878" w:type="dxa"/>
            <w:vAlign w:val="top"/>
          </w:tcPr>
          <w:p w14:paraId="0925E4D5">
            <w:pPr>
              <w:spacing w:line="311" w:lineRule="auto"/>
              <w:rPr>
                <w:rFonts w:ascii="Arial"/>
                <w:sz w:val="21"/>
              </w:rPr>
            </w:pPr>
          </w:p>
          <w:p w14:paraId="3C20F1D8">
            <w:pPr>
              <w:pStyle w:val="6"/>
              <w:spacing w:before="49" w:line="199" w:lineRule="exact"/>
              <w:ind w:left="27"/>
            </w:pPr>
            <w:r>
              <w:rPr>
                <w:spacing w:val="8"/>
                <w:position w:val="1"/>
              </w:rPr>
              <w:t>具有上述1项行为的</w:t>
            </w:r>
          </w:p>
        </w:tc>
        <w:tc>
          <w:tcPr>
            <w:tcW w:w="2303" w:type="dxa"/>
            <w:vAlign w:val="top"/>
          </w:tcPr>
          <w:p w14:paraId="44D3571E">
            <w:pPr>
              <w:spacing w:line="311" w:lineRule="auto"/>
              <w:rPr>
                <w:rFonts w:ascii="Arial"/>
                <w:sz w:val="21"/>
              </w:rPr>
            </w:pPr>
          </w:p>
          <w:p w14:paraId="304F166F">
            <w:pPr>
              <w:pStyle w:val="6"/>
              <w:spacing w:before="49" w:line="199" w:lineRule="exact"/>
              <w:ind w:left="28"/>
            </w:pPr>
            <w:r>
              <w:rPr>
                <w:spacing w:val="8"/>
                <w:position w:val="1"/>
              </w:rPr>
              <w:t>处以1万元以上5万元以下罚款。</w:t>
            </w:r>
          </w:p>
        </w:tc>
      </w:tr>
      <w:tr w14:paraId="011E4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atLeast"/>
        </w:trPr>
        <w:tc>
          <w:tcPr>
            <w:tcW w:w="730" w:type="dxa"/>
            <w:vMerge w:val="continue"/>
            <w:tcBorders>
              <w:top w:val="nil"/>
              <w:bottom w:val="nil"/>
            </w:tcBorders>
            <w:vAlign w:val="top"/>
          </w:tcPr>
          <w:p w14:paraId="549D4106">
            <w:pPr>
              <w:rPr>
                <w:rFonts w:ascii="Arial"/>
                <w:sz w:val="21"/>
              </w:rPr>
            </w:pPr>
          </w:p>
        </w:tc>
        <w:tc>
          <w:tcPr>
            <w:tcW w:w="3264" w:type="dxa"/>
            <w:vMerge w:val="continue"/>
            <w:tcBorders>
              <w:top w:val="nil"/>
              <w:bottom w:val="nil"/>
            </w:tcBorders>
            <w:vAlign w:val="top"/>
          </w:tcPr>
          <w:p w14:paraId="4A5E7AFF">
            <w:pPr>
              <w:rPr>
                <w:rFonts w:ascii="Arial"/>
                <w:sz w:val="21"/>
              </w:rPr>
            </w:pPr>
          </w:p>
        </w:tc>
        <w:tc>
          <w:tcPr>
            <w:tcW w:w="1017" w:type="dxa"/>
            <w:vMerge w:val="continue"/>
            <w:tcBorders>
              <w:top w:val="nil"/>
              <w:bottom w:val="nil"/>
            </w:tcBorders>
            <w:vAlign w:val="top"/>
          </w:tcPr>
          <w:p w14:paraId="5EAF2EF5">
            <w:pPr>
              <w:rPr>
                <w:rFonts w:ascii="Arial"/>
                <w:sz w:val="21"/>
              </w:rPr>
            </w:pPr>
          </w:p>
        </w:tc>
        <w:tc>
          <w:tcPr>
            <w:tcW w:w="4082" w:type="dxa"/>
            <w:vMerge w:val="continue"/>
            <w:tcBorders>
              <w:top w:val="nil"/>
              <w:bottom w:val="nil"/>
            </w:tcBorders>
            <w:vAlign w:val="top"/>
          </w:tcPr>
          <w:p w14:paraId="01C870F9">
            <w:pPr>
              <w:rPr>
                <w:rFonts w:ascii="Arial"/>
                <w:sz w:val="21"/>
              </w:rPr>
            </w:pPr>
          </w:p>
        </w:tc>
        <w:tc>
          <w:tcPr>
            <w:tcW w:w="1240" w:type="dxa"/>
            <w:vAlign w:val="top"/>
          </w:tcPr>
          <w:p w14:paraId="0E9A630A">
            <w:pPr>
              <w:spacing w:line="320" w:lineRule="auto"/>
              <w:rPr>
                <w:rFonts w:ascii="Arial"/>
                <w:sz w:val="21"/>
              </w:rPr>
            </w:pPr>
          </w:p>
          <w:p w14:paraId="46BFB745">
            <w:pPr>
              <w:pStyle w:val="6"/>
              <w:spacing w:before="48" w:line="200" w:lineRule="exact"/>
              <w:ind w:left="207"/>
            </w:pPr>
            <w:r>
              <w:rPr>
                <w:spacing w:val="8"/>
                <w:position w:val="1"/>
              </w:rPr>
              <w:t>较重违法行为</w:t>
            </w:r>
          </w:p>
        </w:tc>
        <w:tc>
          <w:tcPr>
            <w:tcW w:w="1878" w:type="dxa"/>
            <w:vAlign w:val="top"/>
          </w:tcPr>
          <w:p w14:paraId="2B1D73A6">
            <w:pPr>
              <w:spacing w:line="320" w:lineRule="auto"/>
              <w:rPr>
                <w:rFonts w:ascii="Arial"/>
                <w:sz w:val="21"/>
              </w:rPr>
            </w:pPr>
          </w:p>
          <w:p w14:paraId="7C6F96F3">
            <w:pPr>
              <w:pStyle w:val="6"/>
              <w:spacing w:before="48" w:line="199" w:lineRule="exact"/>
              <w:ind w:left="27"/>
            </w:pPr>
            <w:r>
              <w:rPr>
                <w:spacing w:val="8"/>
                <w:position w:val="1"/>
              </w:rPr>
              <w:t>具有上述2项行为的</w:t>
            </w:r>
          </w:p>
        </w:tc>
        <w:tc>
          <w:tcPr>
            <w:tcW w:w="2303" w:type="dxa"/>
            <w:vAlign w:val="top"/>
          </w:tcPr>
          <w:p w14:paraId="5B823C77">
            <w:pPr>
              <w:spacing w:line="320" w:lineRule="auto"/>
              <w:rPr>
                <w:rFonts w:ascii="Arial"/>
                <w:sz w:val="21"/>
              </w:rPr>
            </w:pPr>
          </w:p>
          <w:p w14:paraId="5A881671">
            <w:pPr>
              <w:pStyle w:val="6"/>
              <w:spacing w:before="48" w:line="199" w:lineRule="exact"/>
              <w:ind w:left="28"/>
            </w:pPr>
            <w:r>
              <w:rPr>
                <w:spacing w:val="8"/>
                <w:position w:val="1"/>
              </w:rPr>
              <w:t>处以5万元以上8万元以下罚款。</w:t>
            </w:r>
          </w:p>
        </w:tc>
      </w:tr>
      <w:tr w14:paraId="64624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30" w:type="dxa"/>
            <w:vMerge w:val="continue"/>
            <w:tcBorders>
              <w:top w:val="nil"/>
            </w:tcBorders>
            <w:vAlign w:val="top"/>
          </w:tcPr>
          <w:p w14:paraId="0023CDAB">
            <w:pPr>
              <w:rPr>
                <w:rFonts w:ascii="Arial"/>
                <w:sz w:val="21"/>
              </w:rPr>
            </w:pPr>
          </w:p>
        </w:tc>
        <w:tc>
          <w:tcPr>
            <w:tcW w:w="3264" w:type="dxa"/>
            <w:vMerge w:val="continue"/>
            <w:tcBorders>
              <w:top w:val="nil"/>
            </w:tcBorders>
            <w:vAlign w:val="top"/>
          </w:tcPr>
          <w:p w14:paraId="214C1077">
            <w:pPr>
              <w:rPr>
                <w:rFonts w:ascii="Arial"/>
                <w:sz w:val="21"/>
              </w:rPr>
            </w:pPr>
          </w:p>
        </w:tc>
        <w:tc>
          <w:tcPr>
            <w:tcW w:w="1017" w:type="dxa"/>
            <w:vMerge w:val="continue"/>
            <w:tcBorders>
              <w:top w:val="nil"/>
            </w:tcBorders>
            <w:vAlign w:val="top"/>
          </w:tcPr>
          <w:p w14:paraId="37208153">
            <w:pPr>
              <w:rPr>
                <w:rFonts w:ascii="Arial"/>
                <w:sz w:val="21"/>
              </w:rPr>
            </w:pPr>
          </w:p>
        </w:tc>
        <w:tc>
          <w:tcPr>
            <w:tcW w:w="4082" w:type="dxa"/>
            <w:vMerge w:val="continue"/>
            <w:tcBorders>
              <w:top w:val="nil"/>
            </w:tcBorders>
            <w:vAlign w:val="top"/>
          </w:tcPr>
          <w:p w14:paraId="6C9775D6">
            <w:pPr>
              <w:rPr>
                <w:rFonts w:ascii="Arial"/>
                <w:sz w:val="21"/>
              </w:rPr>
            </w:pPr>
          </w:p>
        </w:tc>
        <w:tc>
          <w:tcPr>
            <w:tcW w:w="1240" w:type="dxa"/>
            <w:vAlign w:val="top"/>
          </w:tcPr>
          <w:p w14:paraId="4831BA07">
            <w:pPr>
              <w:pStyle w:val="6"/>
              <w:spacing w:before="222" w:line="200" w:lineRule="exact"/>
              <w:ind w:left="205"/>
            </w:pPr>
            <w:r>
              <w:rPr>
                <w:spacing w:val="8"/>
                <w:position w:val="1"/>
              </w:rPr>
              <w:t>严重违法行为</w:t>
            </w:r>
          </w:p>
        </w:tc>
        <w:tc>
          <w:tcPr>
            <w:tcW w:w="1878" w:type="dxa"/>
            <w:vAlign w:val="top"/>
          </w:tcPr>
          <w:p w14:paraId="30386A41">
            <w:pPr>
              <w:pStyle w:val="6"/>
              <w:spacing w:before="222" w:line="199" w:lineRule="exact"/>
              <w:ind w:left="27"/>
            </w:pPr>
            <w:r>
              <w:rPr>
                <w:spacing w:val="8"/>
                <w:position w:val="1"/>
              </w:rPr>
              <w:t>具有上述2项以上行为的</w:t>
            </w:r>
          </w:p>
        </w:tc>
        <w:tc>
          <w:tcPr>
            <w:tcW w:w="2303" w:type="dxa"/>
            <w:vAlign w:val="top"/>
          </w:tcPr>
          <w:p w14:paraId="36613187">
            <w:pPr>
              <w:pStyle w:val="6"/>
              <w:spacing w:before="222" w:line="199" w:lineRule="exact"/>
              <w:ind w:left="28"/>
            </w:pPr>
            <w:r>
              <w:rPr>
                <w:spacing w:val="7"/>
                <w:position w:val="1"/>
              </w:rPr>
              <w:t>处8万元以上10万元以下罚款。</w:t>
            </w:r>
          </w:p>
        </w:tc>
      </w:tr>
    </w:tbl>
    <w:p w14:paraId="3C52DB66">
      <w:pPr>
        <w:rPr>
          <w:rFonts w:ascii="Arial"/>
          <w:sz w:val="21"/>
        </w:rPr>
      </w:pPr>
    </w:p>
    <w:p w14:paraId="1CEF0876">
      <w:pPr>
        <w:rPr>
          <w:rFonts w:ascii="Arial" w:hAnsi="Arial" w:eastAsia="Arial" w:cs="Arial"/>
          <w:sz w:val="21"/>
          <w:szCs w:val="21"/>
        </w:rPr>
        <w:sectPr>
          <w:footerReference r:id="rId16" w:type="default"/>
          <w:pgSz w:w="16840" w:h="11900"/>
          <w:pgMar w:top="1011" w:right="1237" w:bottom="950" w:left="1077" w:header="0" w:footer="710" w:gutter="0"/>
          <w:cols w:space="720" w:num="1"/>
        </w:sectPr>
      </w:pPr>
    </w:p>
    <w:p w14:paraId="584627F7">
      <w:pPr>
        <w:spacing w:before="184"/>
      </w:pPr>
    </w:p>
    <w:tbl>
      <w:tblPr>
        <w:tblStyle w:val="5"/>
        <w:tblW w:w="145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3264"/>
        <w:gridCol w:w="1017"/>
        <w:gridCol w:w="4082"/>
        <w:gridCol w:w="1240"/>
        <w:gridCol w:w="1878"/>
        <w:gridCol w:w="2303"/>
      </w:tblGrid>
      <w:tr w14:paraId="0265F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0" w:type="dxa"/>
            <w:vMerge w:val="restart"/>
            <w:tcBorders>
              <w:bottom w:val="nil"/>
            </w:tcBorders>
            <w:vAlign w:val="top"/>
          </w:tcPr>
          <w:p w14:paraId="1D0BBE27">
            <w:pPr>
              <w:spacing w:line="294" w:lineRule="auto"/>
              <w:rPr>
                <w:rFonts w:ascii="Arial"/>
                <w:sz w:val="21"/>
              </w:rPr>
            </w:pPr>
          </w:p>
          <w:p w14:paraId="7D49E254">
            <w:pPr>
              <w:spacing w:line="294" w:lineRule="auto"/>
              <w:rPr>
                <w:rFonts w:ascii="Arial"/>
                <w:sz w:val="21"/>
              </w:rPr>
            </w:pPr>
          </w:p>
          <w:p w14:paraId="295194D7">
            <w:pPr>
              <w:spacing w:line="294" w:lineRule="auto"/>
              <w:rPr>
                <w:rFonts w:ascii="Arial"/>
                <w:sz w:val="21"/>
              </w:rPr>
            </w:pPr>
          </w:p>
          <w:p w14:paraId="51C180E5">
            <w:pPr>
              <w:pStyle w:val="6"/>
              <w:spacing w:before="48" w:line="200" w:lineRule="auto"/>
              <w:ind w:left="249"/>
            </w:pPr>
            <w:r>
              <w:rPr>
                <w:spacing w:val="2"/>
              </w:rPr>
              <w:t>17.2</w:t>
            </w:r>
          </w:p>
        </w:tc>
        <w:tc>
          <w:tcPr>
            <w:tcW w:w="3264" w:type="dxa"/>
            <w:vMerge w:val="restart"/>
            <w:tcBorders>
              <w:bottom w:val="nil"/>
            </w:tcBorders>
            <w:vAlign w:val="top"/>
          </w:tcPr>
          <w:p w14:paraId="0BB9374B">
            <w:pPr>
              <w:spacing w:line="304" w:lineRule="auto"/>
              <w:rPr>
                <w:rFonts w:ascii="Arial"/>
                <w:sz w:val="21"/>
              </w:rPr>
            </w:pPr>
          </w:p>
          <w:p w14:paraId="2DC2A5A2">
            <w:pPr>
              <w:spacing w:line="305" w:lineRule="auto"/>
              <w:rPr>
                <w:rFonts w:ascii="Arial"/>
                <w:sz w:val="21"/>
              </w:rPr>
            </w:pPr>
          </w:p>
          <w:p w14:paraId="4692DED2">
            <w:pPr>
              <w:pStyle w:val="6"/>
              <w:spacing w:before="49" w:line="208" w:lineRule="auto"/>
              <w:ind w:left="20"/>
            </w:pPr>
            <w:r>
              <w:rPr>
                <w:spacing w:val="9"/>
              </w:rPr>
              <w:t>对依法必须进行招标的项目的投标人以他人名义投</w:t>
            </w:r>
          </w:p>
          <w:p w14:paraId="7A702C69">
            <w:pPr>
              <w:pStyle w:val="6"/>
              <w:spacing w:before="1" w:line="219" w:lineRule="auto"/>
              <w:ind w:left="20" w:right="32"/>
            </w:pPr>
            <w:r>
              <w:rPr>
                <w:spacing w:val="6"/>
              </w:rPr>
              <w:t>标</w:t>
            </w:r>
            <w:r>
              <w:rPr>
                <w:spacing w:val="-7"/>
              </w:rPr>
              <w:t xml:space="preserve"> </w:t>
            </w:r>
            <w:r>
              <w:rPr>
                <w:spacing w:val="6"/>
              </w:rPr>
              <w:t>，利用伪造</w:t>
            </w:r>
            <w:r>
              <w:rPr>
                <w:spacing w:val="-17"/>
              </w:rPr>
              <w:t xml:space="preserve"> </w:t>
            </w:r>
            <w:r>
              <w:rPr>
                <w:spacing w:val="6"/>
              </w:rPr>
              <w:t>、转让</w:t>
            </w:r>
            <w:r>
              <w:rPr>
                <w:spacing w:val="-16"/>
              </w:rPr>
              <w:t xml:space="preserve"> </w:t>
            </w:r>
            <w:r>
              <w:rPr>
                <w:spacing w:val="6"/>
              </w:rPr>
              <w:t>、租借</w:t>
            </w:r>
            <w:r>
              <w:rPr>
                <w:spacing w:val="-16"/>
              </w:rPr>
              <w:t xml:space="preserve"> </w:t>
            </w:r>
            <w:r>
              <w:rPr>
                <w:spacing w:val="6"/>
              </w:rPr>
              <w:t>、无效的资质证书参</w:t>
            </w:r>
            <w:r>
              <w:rPr>
                <w:spacing w:val="5"/>
              </w:rPr>
              <w:t>加投</w:t>
            </w:r>
            <w:r>
              <w:t xml:space="preserve"> </w:t>
            </w:r>
            <w:r>
              <w:rPr>
                <w:spacing w:val="8"/>
              </w:rPr>
              <w:t>标</w:t>
            </w:r>
            <w:r>
              <w:rPr>
                <w:spacing w:val="-7"/>
              </w:rPr>
              <w:t xml:space="preserve"> </w:t>
            </w:r>
            <w:r>
              <w:rPr>
                <w:spacing w:val="8"/>
              </w:rPr>
              <w:t>，或者请其他单位在自己编制的投标文件上代为签</w:t>
            </w:r>
            <w:r>
              <w:t xml:space="preserve"> </w:t>
            </w:r>
            <w:r>
              <w:rPr>
                <w:spacing w:val="6"/>
              </w:rPr>
              <w:t>字盖章</w:t>
            </w:r>
            <w:r>
              <w:t xml:space="preserve"> </w:t>
            </w:r>
            <w:r>
              <w:rPr>
                <w:spacing w:val="6"/>
              </w:rPr>
              <w:t>，弄虚作假</w:t>
            </w:r>
            <w:r>
              <w:rPr>
                <w:spacing w:val="-6"/>
              </w:rPr>
              <w:t xml:space="preserve"> </w:t>
            </w:r>
            <w:r>
              <w:rPr>
                <w:spacing w:val="6"/>
              </w:rPr>
              <w:t>，骗取中标等行为的处罚</w:t>
            </w:r>
          </w:p>
        </w:tc>
        <w:tc>
          <w:tcPr>
            <w:tcW w:w="1017" w:type="dxa"/>
            <w:vMerge w:val="restart"/>
            <w:tcBorders>
              <w:bottom w:val="nil"/>
            </w:tcBorders>
            <w:vAlign w:val="top"/>
          </w:tcPr>
          <w:p w14:paraId="4A0D9112">
            <w:pPr>
              <w:spacing w:line="305" w:lineRule="auto"/>
              <w:rPr>
                <w:rFonts w:ascii="Arial"/>
                <w:sz w:val="21"/>
              </w:rPr>
            </w:pPr>
          </w:p>
          <w:p w14:paraId="3B534DCD">
            <w:pPr>
              <w:spacing w:line="305" w:lineRule="auto"/>
              <w:rPr>
                <w:rFonts w:ascii="Arial"/>
                <w:sz w:val="21"/>
              </w:rPr>
            </w:pPr>
          </w:p>
          <w:p w14:paraId="38230F5D">
            <w:pPr>
              <w:pStyle w:val="6"/>
              <w:spacing w:before="48" w:line="217" w:lineRule="auto"/>
              <w:ind w:left="21" w:right="144" w:hanging="8"/>
              <w:jc w:val="both"/>
            </w:pPr>
            <w:r>
              <w:rPr>
                <w:spacing w:val="10"/>
              </w:rPr>
              <w:t>《工程建设项</w:t>
            </w:r>
            <w:r>
              <w:rPr>
                <w:spacing w:val="1"/>
              </w:rPr>
              <w:t xml:space="preserve"> </w:t>
            </w:r>
            <w:r>
              <w:rPr>
                <w:spacing w:val="8"/>
              </w:rPr>
              <w:t>目勘察设计招</w:t>
            </w:r>
            <w:r>
              <w:rPr>
                <w:spacing w:val="4"/>
              </w:rPr>
              <w:t xml:space="preserve"> </w:t>
            </w:r>
            <w:r>
              <w:rPr>
                <w:spacing w:val="9"/>
              </w:rPr>
              <w:t>标投标办法》</w:t>
            </w:r>
            <w:r>
              <w:rPr>
                <w:spacing w:val="4"/>
              </w:rPr>
              <w:t xml:space="preserve"> </w:t>
            </w:r>
            <w:r>
              <w:rPr>
                <w:spacing w:val="8"/>
              </w:rPr>
              <w:t>第五十二条</w:t>
            </w:r>
          </w:p>
        </w:tc>
        <w:tc>
          <w:tcPr>
            <w:tcW w:w="4082" w:type="dxa"/>
            <w:vMerge w:val="restart"/>
            <w:tcBorders>
              <w:bottom w:val="nil"/>
            </w:tcBorders>
            <w:vAlign w:val="top"/>
          </w:tcPr>
          <w:p w14:paraId="0889809D">
            <w:pPr>
              <w:pStyle w:val="6"/>
              <w:spacing w:before="241" w:line="212" w:lineRule="auto"/>
              <w:ind w:left="23" w:right="11"/>
            </w:pPr>
            <w:r>
              <w:rPr>
                <w:spacing w:val="8"/>
              </w:rPr>
              <w:t>依法必须进行招标的项目的投标人以他人名义投</w:t>
            </w:r>
            <w:r>
              <w:rPr>
                <w:spacing w:val="7"/>
              </w:rPr>
              <w:t>标</w:t>
            </w:r>
            <w:r>
              <w:rPr>
                <w:spacing w:val="-7"/>
              </w:rPr>
              <w:t xml:space="preserve"> </w:t>
            </w:r>
            <w:r>
              <w:rPr>
                <w:spacing w:val="7"/>
              </w:rPr>
              <w:t>，利用伪造</w:t>
            </w:r>
            <w:r>
              <w:rPr>
                <w:spacing w:val="-16"/>
              </w:rPr>
              <w:t xml:space="preserve"> </w:t>
            </w:r>
            <w:r>
              <w:rPr>
                <w:spacing w:val="7"/>
              </w:rPr>
              <w:t>、转</w:t>
            </w:r>
            <w:r>
              <w:t xml:space="preserve"> </w:t>
            </w:r>
            <w:r>
              <w:rPr>
                <w:spacing w:val="7"/>
              </w:rPr>
              <w:t>让</w:t>
            </w:r>
            <w:r>
              <w:rPr>
                <w:spacing w:val="-11"/>
              </w:rPr>
              <w:t xml:space="preserve"> </w:t>
            </w:r>
            <w:r>
              <w:rPr>
                <w:spacing w:val="7"/>
              </w:rPr>
              <w:t>、租借</w:t>
            </w:r>
            <w:r>
              <w:rPr>
                <w:spacing w:val="-17"/>
              </w:rPr>
              <w:t xml:space="preserve"> </w:t>
            </w:r>
            <w:r>
              <w:rPr>
                <w:spacing w:val="7"/>
              </w:rPr>
              <w:t>、无效的资质证书参加投标</w:t>
            </w:r>
            <w:r>
              <w:rPr>
                <w:spacing w:val="-8"/>
              </w:rPr>
              <w:t xml:space="preserve"> </w:t>
            </w:r>
            <w:r>
              <w:rPr>
                <w:spacing w:val="7"/>
              </w:rPr>
              <w:t>，或者请其他单位在自己编制</w:t>
            </w:r>
            <w:r>
              <w:t xml:space="preserve"> </w:t>
            </w:r>
            <w:r>
              <w:rPr>
                <w:spacing w:val="6"/>
              </w:rPr>
              <w:t>的投标文件上代为签字盖章</w:t>
            </w:r>
            <w:r>
              <w:rPr>
                <w:spacing w:val="-5"/>
              </w:rPr>
              <w:t xml:space="preserve"> </w:t>
            </w:r>
            <w:r>
              <w:rPr>
                <w:spacing w:val="6"/>
              </w:rPr>
              <w:t>，弄虚作假</w:t>
            </w:r>
            <w:r>
              <w:rPr>
                <w:spacing w:val="-7"/>
              </w:rPr>
              <w:t xml:space="preserve"> </w:t>
            </w:r>
            <w:r>
              <w:rPr>
                <w:spacing w:val="6"/>
              </w:rPr>
              <w:t>，骗取中标的，</w:t>
            </w:r>
            <w:r>
              <w:rPr>
                <w:spacing w:val="-9"/>
              </w:rPr>
              <w:t xml:space="preserve"> </w:t>
            </w:r>
            <w:r>
              <w:rPr>
                <w:spacing w:val="6"/>
              </w:rPr>
              <w:t>中标无效</w:t>
            </w:r>
            <w:r>
              <w:rPr>
                <w:spacing w:val="-16"/>
              </w:rPr>
              <w:t xml:space="preserve"> </w:t>
            </w:r>
            <w:r>
              <w:rPr>
                <w:spacing w:val="6"/>
              </w:rPr>
              <w:t>。</w:t>
            </w:r>
            <w:r>
              <w:t xml:space="preserve"> </w:t>
            </w:r>
            <w:r>
              <w:rPr>
                <w:spacing w:val="8"/>
              </w:rPr>
              <w:t>尚未构成犯罪的</w:t>
            </w:r>
            <w:r>
              <w:rPr>
                <w:spacing w:val="1"/>
              </w:rPr>
              <w:t xml:space="preserve"> </w:t>
            </w:r>
            <w:r>
              <w:rPr>
                <w:spacing w:val="8"/>
              </w:rPr>
              <w:t>，处中标项目金额千分之五以上千分之十以下的罚</w:t>
            </w:r>
            <w:r>
              <w:t xml:space="preserve"> </w:t>
            </w:r>
            <w:r>
              <w:rPr>
                <w:spacing w:val="8"/>
              </w:rPr>
              <w:t>款</w:t>
            </w:r>
            <w:r>
              <w:rPr>
                <w:spacing w:val="1"/>
              </w:rPr>
              <w:t xml:space="preserve"> </w:t>
            </w:r>
            <w:r>
              <w:rPr>
                <w:spacing w:val="8"/>
              </w:rPr>
              <w:t>，对单位直接负责的主管人员和其他直接责任人员处单位罚款数</w:t>
            </w:r>
            <w:r>
              <w:t xml:space="preserve"> </w:t>
            </w:r>
            <w:r>
              <w:rPr>
                <w:spacing w:val="7"/>
              </w:rPr>
              <w:t>额百分之五以上百分之十以下的罚款</w:t>
            </w:r>
            <w:r>
              <w:rPr>
                <w:spacing w:val="3"/>
              </w:rPr>
              <w:t xml:space="preserve"> </w:t>
            </w:r>
            <w:r>
              <w:rPr>
                <w:spacing w:val="7"/>
              </w:rPr>
              <w:t>；有违法所得的</w:t>
            </w:r>
            <w:r>
              <w:rPr>
                <w:spacing w:val="-5"/>
              </w:rPr>
              <w:t xml:space="preserve"> </w:t>
            </w:r>
            <w:r>
              <w:rPr>
                <w:spacing w:val="7"/>
              </w:rPr>
              <w:t>，并处没收违</w:t>
            </w:r>
            <w:r>
              <w:t xml:space="preserve"> </w:t>
            </w:r>
            <w:r>
              <w:rPr>
                <w:spacing w:val="7"/>
              </w:rPr>
              <w:t>法所得</w:t>
            </w:r>
            <w:r>
              <w:rPr>
                <w:spacing w:val="4"/>
              </w:rPr>
              <w:t xml:space="preserve"> </w:t>
            </w:r>
            <w:r>
              <w:rPr>
                <w:spacing w:val="7"/>
              </w:rPr>
              <w:t>；情节严重的</w:t>
            </w:r>
            <w:r>
              <w:rPr>
                <w:spacing w:val="-7"/>
              </w:rPr>
              <w:t xml:space="preserve"> </w:t>
            </w:r>
            <w:r>
              <w:rPr>
                <w:spacing w:val="7"/>
              </w:rPr>
              <w:t>，取消其一年至三年内参加依法必须进行招标</w:t>
            </w:r>
            <w:r>
              <w:t xml:space="preserve"> </w:t>
            </w:r>
            <w:r>
              <w:rPr>
                <w:spacing w:val="8"/>
              </w:rPr>
              <w:t>的项目的投标资格并予以公告</w:t>
            </w:r>
            <w:r>
              <w:t xml:space="preserve"> </w:t>
            </w:r>
            <w:r>
              <w:rPr>
                <w:spacing w:val="8"/>
              </w:rPr>
              <w:t>，直至由工商行政管理机关吊销营业</w:t>
            </w:r>
            <w:r>
              <w:t xml:space="preserve"> </w:t>
            </w:r>
            <w:r>
              <w:rPr>
                <w:spacing w:val="5"/>
              </w:rPr>
              <w:t>执照。</w:t>
            </w:r>
          </w:p>
        </w:tc>
        <w:tc>
          <w:tcPr>
            <w:tcW w:w="1240" w:type="dxa"/>
            <w:vAlign w:val="top"/>
          </w:tcPr>
          <w:p w14:paraId="60B0EBD6">
            <w:pPr>
              <w:pStyle w:val="6"/>
              <w:spacing w:before="191" w:line="199" w:lineRule="exact"/>
              <w:ind w:left="207"/>
            </w:pPr>
            <w:r>
              <w:rPr>
                <w:spacing w:val="8"/>
                <w:position w:val="1"/>
              </w:rPr>
              <w:t>一般违法行为</w:t>
            </w:r>
          </w:p>
        </w:tc>
        <w:tc>
          <w:tcPr>
            <w:tcW w:w="1878" w:type="dxa"/>
            <w:vAlign w:val="top"/>
          </w:tcPr>
          <w:p w14:paraId="57321A3F">
            <w:pPr>
              <w:pStyle w:val="6"/>
              <w:spacing w:before="191" w:line="199" w:lineRule="exact"/>
              <w:ind w:left="28"/>
            </w:pPr>
            <w:r>
              <w:rPr>
                <w:spacing w:val="8"/>
                <w:position w:val="1"/>
              </w:rPr>
              <w:t>未影响中标结果的</w:t>
            </w:r>
          </w:p>
        </w:tc>
        <w:tc>
          <w:tcPr>
            <w:tcW w:w="2303" w:type="dxa"/>
            <w:vAlign w:val="top"/>
          </w:tcPr>
          <w:p w14:paraId="0D3ABA30">
            <w:pPr>
              <w:pStyle w:val="6"/>
              <w:spacing w:before="107" w:line="227" w:lineRule="auto"/>
              <w:ind w:left="28" w:right="39"/>
            </w:pPr>
            <w:r>
              <w:rPr>
                <w:spacing w:val="9"/>
              </w:rPr>
              <w:t>处中标项目金额千分之五以上千分之</w:t>
            </w:r>
            <w:r>
              <w:t xml:space="preserve"> </w:t>
            </w:r>
            <w:r>
              <w:rPr>
                <w:spacing w:val="7"/>
              </w:rPr>
              <w:t>六以下罚款。</w:t>
            </w:r>
          </w:p>
        </w:tc>
      </w:tr>
      <w:tr w14:paraId="3BD0D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730" w:type="dxa"/>
            <w:vMerge w:val="continue"/>
            <w:tcBorders>
              <w:top w:val="nil"/>
              <w:bottom w:val="nil"/>
            </w:tcBorders>
            <w:vAlign w:val="top"/>
          </w:tcPr>
          <w:p w14:paraId="5807AE1C">
            <w:pPr>
              <w:rPr>
                <w:rFonts w:ascii="Arial"/>
                <w:sz w:val="21"/>
              </w:rPr>
            </w:pPr>
          </w:p>
        </w:tc>
        <w:tc>
          <w:tcPr>
            <w:tcW w:w="3264" w:type="dxa"/>
            <w:vMerge w:val="continue"/>
            <w:tcBorders>
              <w:top w:val="nil"/>
              <w:bottom w:val="nil"/>
            </w:tcBorders>
            <w:vAlign w:val="top"/>
          </w:tcPr>
          <w:p w14:paraId="3AFBABFA">
            <w:pPr>
              <w:rPr>
                <w:rFonts w:ascii="Arial"/>
                <w:sz w:val="21"/>
              </w:rPr>
            </w:pPr>
          </w:p>
        </w:tc>
        <w:tc>
          <w:tcPr>
            <w:tcW w:w="1017" w:type="dxa"/>
            <w:vMerge w:val="continue"/>
            <w:tcBorders>
              <w:top w:val="nil"/>
              <w:bottom w:val="nil"/>
            </w:tcBorders>
            <w:vAlign w:val="top"/>
          </w:tcPr>
          <w:p w14:paraId="0D8E4B10">
            <w:pPr>
              <w:rPr>
                <w:rFonts w:ascii="Arial"/>
                <w:sz w:val="21"/>
              </w:rPr>
            </w:pPr>
          </w:p>
        </w:tc>
        <w:tc>
          <w:tcPr>
            <w:tcW w:w="4082" w:type="dxa"/>
            <w:vMerge w:val="continue"/>
            <w:tcBorders>
              <w:top w:val="nil"/>
              <w:bottom w:val="nil"/>
            </w:tcBorders>
            <w:vAlign w:val="top"/>
          </w:tcPr>
          <w:p w14:paraId="1E3FC3BA">
            <w:pPr>
              <w:rPr>
                <w:rFonts w:ascii="Arial"/>
                <w:sz w:val="21"/>
              </w:rPr>
            </w:pPr>
          </w:p>
        </w:tc>
        <w:tc>
          <w:tcPr>
            <w:tcW w:w="1240" w:type="dxa"/>
            <w:vAlign w:val="top"/>
          </w:tcPr>
          <w:p w14:paraId="463D48A2">
            <w:pPr>
              <w:pStyle w:val="6"/>
              <w:spacing w:before="255" w:line="199" w:lineRule="exact"/>
              <w:ind w:left="207"/>
            </w:pPr>
            <w:r>
              <w:rPr>
                <w:spacing w:val="8"/>
                <w:position w:val="1"/>
              </w:rPr>
              <w:t>较重违法行为</w:t>
            </w:r>
          </w:p>
        </w:tc>
        <w:tc>
          <w:tcPr>
            <w:tcW w:w="1878" w:type="dxa"/>
            <w:vAlign w:val="top"/>
          </w:tcPr>
          <w:p w14:paraId="171C7123">
            <w:pPr>
              <w:pStyle w:val="6"/>
              <w:spacing w:before="171" w:line="228" w:lineRule="auto"/>
              <w:ind w:left="38" w:right="33" w:hanging="11"/>
            </w:pPr>
            <w:r>
              <w:rPr>
                <w:spacing w:val="7"/>
              </w:rPr>
              <w:t>影响中标结果</w:t>
            </w:r>
            <w:r>
              <w:rPr>
                <w:spacing w:val="-8"/>
              </w:rPr>
              <w:t xml:space="preserve"> </w:t>
            </w:r>
            <w:r>
              <w:rPr>
                <w:spacing w:val="7"/>
              </w:rPr>
              <w:t>，可以消除影响</w:t>
            </w:r>
            <w:r>
              <w:t xml:space="preserve"> 的</w:t>
            </w:r>
          </w:p>
        </w:tc>
        <w:tc>
          <w:tcPr>
            <w:tcW w:w="2303" w:type="dxa"/>
            <w:vAlign w:val="top"/>
          </w:tcPr>
          <w:p w14:paraId="655074FB">
            <w:pPr>
              <w:pStyle w:val="6"/>
              <w:spacing w:before="171" w:line="227" w:lineRule="auto"/>
              <w:ind w:left="27" w:right="39" w:firstLine="1"/>
            </w:pPr>
            <w:r>
              <w:rPr>
                <w:spacing w:val="9"/>
              </w:rPr>
              <w:t>处中标项目金额千分之六以上千分之</w:t>
            </w:r>
            <w:r>
              <w:t xml:space="preserve"> </w:t>
            </w:r>
            <w:r>
              <w:rPr>
                <w:spacing w:val="7"/>
              </w:rPr>
              <w:t>八以下罚款。</w:t>
            </w:r>
          </w:p>
        </w:tc>
      </w:tr>
      <w:tr w14:paraId="28365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730" w:type="dxa"/>
            <w:vMerge w:val="continue"/>
            <w:tcBorders>
              <w:top w:val="nil"/>
            </w:tcBorders>
            <w:vAlign w:val="top"/>
          </w:tcPr>
          <w:p w14:paraId="458629C4">
            <w:pPr>
              <w:rPr>
                <w:rFonts w:ascii="Arial"/>
                <w:sz w:val="21"/>
              </w:rPr>
            </w:pPr>
          </w:p>
        </w:tc>
        <w:tc>
          <w:tcPr>
            <w:tcW w:w="3264" w:type="dxa"/>
            <w:vMerge w:val="continue"/>
            <w:tcBorders>
              <w:top w:val="nil"/>
            </w:tcBorders>
            <w:vAlign w:val="top"/>
          </w:tcPr>
          <w:p w14:paraId="2B264AF6">
            <w:pPr>
              <w:rPr>
                <w:rFonts w:ascii="Arial"/>
                <w:sz w:val="21"/>
              </w:rPr>
            </w:pPr>
          </w:p>
        </w:tc>
        <w:tc>
          <w:tcPr>
            <w:tcW w:w="1017" w:type="dxa"/>
            <w:vMerge w:val="continue"/>
            <w:tcBorders>
              <w:top w:val="nil"/>
            </w:tcBorders>
            <w:vAlign w:val="top"/>
          </w:tcPr>
          <w:p w14:paraId="4EE152E6">
            <w:pPr>
              <w:rPr>
                <w:rFonts w:ascii="Arial"/>
                <w:sz w:val="21"/>
              </w:rPr>
            </w:pPr>
          </w:p>
        </w:tc>
        <w:tc>
          <w:tcPr>
            <w:tcW w:w="4082" w:type="dxa"/>
            <w:vMerge w:val="continue"/>
            <w:tcBorders>
              <w:top w:val="nil"/>
            </w:tcBorders>
            <w:vAlign w:val="top"/>
          </w:tcPr>
          <w:p w14:paraId="1687FBFA">
            <w:pPr>
              <w:rPr>
                <w:rFonts w:ascii="Arial"/>
                <w:sz w:val="21"/>
              </w:rPr>
            </w:pPr>
          </w:p>
        </w:tc>
        <w:tc>
          <w:tcPr>
            <w:tcW w:w="1240" w:type="dxa"/>
            <w:vAlign w:val="top"/>
          </w:tcPr>
          <w:p w14:paraId="71E0BE55">
            <w:pPr>
              <w:spacing w:line="244" w:lineRule="auto"/>
              <w:rPr>
                <w:rFonts w:ascii="Arial"/>
                <w:sz w:val="21"/>
              </w:rPr>
            </w:pPr>
          </w:p>
          <w:p w14:paraId="1A0E1AB2">
            <w:pPr>
              <w:pStyle w:val="6"/>
              <w:spacing w:before="49" w:line="199" w:lineRule="exact"/>
              <w:ind w:left="205"/>
            </w:pPr>
            <w:r>
              <w:rPr>
                <w:spacing w:val="8"/>
                <w:position w:val="1"/>
              </w:rPr>
              <w:t>严重违法行为</w:t>
            </w:r>
          </w:p>
        </w:tc>
        <w:tc>
          <w:tcPr>
            <w:tcW w:w="1878" w:type="dxa"/>
            <w:vAlign w:val="top"/>
          </w:tcPr>
          <w:p w14:paraId="0226D609">
            <w:pPr>
              <w:spacing w:line="244" w:lineRule="auto"/>
              <w:rPr>
                <w:rFonts w:ascii="Arial"/>
                <w:sz w:val="21"/>
              </w:rPr>
            </w:pPr>
          </w:p>
          <w:p w14:paraId="05074BB9">
            <w:pPr>
              <w:pStyle w:val="6"/>
              <w:spacing w:before="49" w:line="199" w:lineRule="exact"/>
              <w:ind w:left="28"/>
            </w:pPr>
            <w:r>
              <w:rPr>
                <w:spacing w:val="8"/>
                <w:position w:val="1"/>
              </w:rPr>
              <w:t>取得中标的</w:t>
            </w:r>
          </w:p>
        </w:tc>
        <w:tc>
          <w:tcPr>
            <w:tcW w:w="2303" w:type="dxa"/>
            <w:vAlign w:val="top"/>
          </w:tcPr>
          <w:p w14:paraId="57044CA6">
            <w:pPr>
              <w:pStyle w:val="6"/>
              <w:spacing w:before="210" w:line="227" w:lineRule="auto"/>
              <w:ind w:left="32" w:right="39" w:hanging="4"/>
            </w:pPr>
            <w:r>
              <w:rPr>
                <w:spacing w:val="9"/>
              </w:rPr>
              <w:t>处中标项目金额千分之八以上千分之</w:t>
            </w:r>
            <w:r>
              <w:t xml:space="preserve"> </w:t>
            </w:r>
            <w:r>
              <w:rPr>
                <w:spacing w:val="6"/>
              </w:rPr>
              <w:t>十以下罚款。</w:t>
            </w:r>
          </w:p>
        </w:tc>
      </w:tr>
      <w:tr w14:paraId="06022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730" w:type="dxa"/>
            <w:vMerge w:val="restart"/>
            <w:tcBorders>
              <w:bottom w:val="nil"/>
            </w:tcBorders>
            <w:vAlign w:val="top"/>
          </w:tcPr>
          <w:p w14:paraId="1495B443">
            <w:pPr>
              <w:spacing w:line="260" w:lineRule="auto"/>
              <w:rPr>
                <w:rFonts w:ascii="Arial"/>
                <w:sz w:val="21"/>
              </w:rPr>
            </w:pPr>
          </w:p>
          <w:p w14:paraId="7FBD4866">
            <w:pPr>
              <w:spacing w:line="261" w:lineRule="auto"/>
              <w:rPr>
                <w:rFonts w:ascii="Arial"/>
                <w:sz w:val="21"/>
              </w:rPr>
            </w:pPr>
          </w:p>
          <w:p w14:paraId="74E94C2F">
            <w:pPr>
              <w:spacing w:line="261" w:lineRule="auto"/>
              <w:rPr>
                <w:rFonts w:ascii="Arial"/>
                <w:sz w:val="21"/>
              </w:rPr>
            </w:pPr>
          </w:p>
          <w:p w14:paraId="57D5B0B6">
            <w:pPr>
              <w:pStyle w:val="6"/>
              <w:spacing w:before="48" w:line="200" w:lineRule="auto"/>
              <w:ind w:left="249"/>
            </w:pPr>
            <w:r>
              <w:rPr>
                <w:spacing w:val="2"/>
              </w:rPr>
              <w:t>17.3</w:t>
            </w:r>
          </w:p>
        </w:tc>
        <w:tc>
          <w:tcPr>
            <w:tcW w:w="3264" w:type="dxa"/>
            <w:vMerge w:val="restart"/>
            <w:tcBorders>
              <w:bottom w:val="nil"/>
            </w:tcBorders>
            <w:vAlign w:val="top"/>
          </w:tcPr>
          <w:p w14:paraId="4620E35B">
            <w:pPr>
              <w:spacing w:line="271" w:lineRule="auto"/>
              <w:rPr>
                <w:rFonts w:ascii="Arial"/>
                <w:sz w:val="21"/>
              </w:rPr>
            </w:pPr>
          </w:p>
          <w:p w14:paraId="624BF508">
            <w:pPr>
              <w:spacing w:line="271" w:lineRule="auto"/>
              <w:rPr>
                <w:rFonts w:ascii="Arial"/>
                <w:sz w:val="21"/>
              </w:rPr>
            </w:pPr>
          </w:p>
          <w:p w14:paraId="6FD6FFEB">
            <w:pPr>
              <w:pStyle w:val="6"/>
              <w:spacing w:before="45" w:line="214" w:lineRule="auto"/>
              <w:ind w:left="20" w:right="86"/>
              <w:jc w:val="both"/>
              <w:rPr>
                <w:sz w:val="12"/>
                <w:szCs w:val="12"/>
              </w:rPr>
            </w:pPr>
            <w:r>
              <w:rPr>
                <w:spacing w:val="5"/>
                <w:sz w:val="12"/>
                <w:szCs w:val="12"/>
              </w:rPr>
              <w:t>对招标人以抽签</w:t>
            </w:r>
            <w:r>
              <w:rPr>
                <w:spacing w:val="-9"/>
                <w:sz w:val="12"/>
                <w:szCs w:val="12"/>
              </w:rPr>
              <w:t xml:space="preserve"> </w:t>
            </w:r>
            <w:r>
              <w:rPr>
                <w:spacing w:val="5"/>
                <w:sz w:val="12"/>
                <w:szCs w:val="12"/>
              </w:rPr>
              <w:t>、摇号等不合理的条件限制或者排斥资格</w:t>
            </w:r>
            <w:r>
              <w:rPr>
                <w:sz w:val="12"/>
                <w:szCs w:val="12"/>
              </w:rPr>
              <w:t xml:space="preserve"> </w:t>
            </w:r>
            <w:r>
              <w:rPr>
                <w:spacing w:val="5"/>
                <w:sz w:val="12"/>
                <w:szCs w:val="12"/>
              </w:rPr>
              <w:t>预审合格的潜在投标人参加投标</w:t>
            </w:r>
            <w:r>
              <w:rPr>
                <w:spacing w:val="-7"/>
                <w:sz w:val="12"/>
                <w:szCs w:val="12"/>
              </w:rPr>
              <w:t xml:space="preserve"> </w:t>
            </w:r>
            <w:r>
              <w:rPr>
                <w:spacing w:val="5"/>
                <w:sz w:val="12"/>
                <w:szCs w:val="12"/>
              </w:rPr>
              <w:t>，对潜在投标</w:t>
            </w:r>
            <w:r>
              <w:rPr>
                <w:spacing w:val="4"/>
                <w:sz w:val="12"/>
                <w:szCs w:val="12"/>
              </w:rPr>
              <w:t>人实行歧视</w:t>
            </w:r>
            <w:r>
              <w:rPr>
                <w:sz w:val="12"/>
                <w:szCs w:val="12"/>
              </w:rPr>
              <w:t xml:space="preserve"> </w:t>
            </w:r>
            <w:r>
              <w:rPr>
                <w:spacing w:val="4"/>
                <w:sz w:val="12"/>
                <w:szCs w:val="12"/>
              </w:rPr>
              <w:t>待遇的</w:t>
            </w:r>
            <w:r>
              <w:rPr>
                <w:spacing w:val="-7"/>
                <w:sz w:val="12"/>
                <w:szCs w:val="12"/>
              </w:rPr>
              <w:t xml:space="preserve"> </w:t>
            </w:r>
            <w:r>
              <w:rPr>
                <w:spacing w:val="4"/>
                <w:sz w:val="12"/>
                <w:szCs w:val="12"/>
              </w:rPr>
              <w:t>，强制要求投标人组成联合体共同投标的</w:t>
            </w:r>
            <w:r>
              <w:rPr>
                <w:spacing w:val="-8"/>
                <w:sz w:val="12"/>
                <w:szCs w:val="12"/>
              </w:rPr>
              <w:t xml:space="preserve"> </w:t>
            </w:r>
            <w:r>
              <w:rPr>
                <w:spacing w:val="4"/>
                <w:sz w:val="12"/>
                <w:szCs w:val="12"/>
              </w:rPr>
              <w:t>，或者限</w:t>
            </w:r>
            <w:r>
              <w:rPr>
                <w:sz w:val="12"/>
                <w:szCs w:val="12"/>
              </w:rPr>
              <w:t xml:space="preserve"> </w:t>
            </w:r>
            <w:r>
              <w:rPr>
                <w:spacing w:val="5"/>
                <w:sz w:val="12"/>
                <w:szCs w:val="12"/>
              </w:rPr>
              <w:t>制投标人之间竞争等行为的处罚，</w:t>
            </w:r>
          </w:p>
        </w:tc>
        <w:tc>
          <w:tcPr>
            <w:tcW w:w="1017" w:type="dxa"/>
            <w:vMerge w:val="restart"/>
            <w:tcBorders>
              <w:bottom w:val="nil"/>
            </w:tcBorders>
            <w:vAlign w:val="top"/>
          </w:tcPr>
          <w:p w14:paraId="49689FFF">
            <w:pPr>
              <w:spacing w:line="428" w:lineRule="auto"/>
              <w:rPr>
                <w:rFonts w:ascii="Arial"/>
                <w:sz w:val="21"/>
              </w:rPr>
            </w:pPr>
          </w:p>
          <w:p w14:paraId="014847E5">
            <w:pPr>
              <w:pStyle w:val="6"/>
              <w:spacing w:before="48" w:line="215" w:lineRule="auto"/>
              <w:ind w:left="21" w:right="144" w:hanging="8"/>
              <w:jc w:val="both"/>
            </w:pPr>
            <w:r>
              <w:rPr>
                <w:spacing w:val="10"/>
              </w:rPr>
              <w:t>《工程建设项</w:t>
            </w:r>
            <w:r>
              <w:rPr>
                <w:spacing w:val="1"/>
              </w:rPr>
              <w:t xml:space="preserve"> </w:t>
            </w:r>
            <w:r>
              <w:rPr>
                <w:spacing w:val="8"/>
              </w:rPr>
              <w:t>目勘察设计招</w:t>
            </w:r>
            <w:r>
              <w:rPr>
                <w:spacing w:val="4"/>
              </w:rPr>
              <w:t xml:space="preserve"> </w:t>
            </w:r>
            <w:r>
              <w:rPr>
                <w:spacing w:val="9"/>
              </w:rPr>
              <w:t>标投标办法》</w:t>
            </w:r>
            <w:r>
              <w:rPr>
                <w:spacing w:val="4"/>
              </w:rPr>
              <w:t xml:space="preserve"> </w:t>
            </w:r>
            <w:r>
              <w:rPr>
                <w:spacing w:val="8"/>
              </w:rPr>
              <w:t>第五十三条第</w:t>
            </w:r>
            <w:r>
              <w:rPr>
                <w:spacing w:val="4"/>
              </w:rPr>
              <w:t xml:space="preserve"> </w:t>
            </w:r>
            <w:r>
              <w:rPr>
                <w:spacing w:val="8"/>
              </w:rPr>
              <w:t>一款</w:t>
            </w:r>
          </w:p>
        </w:tc>
        <w:tc>
          <w:tcPr>
            <w:tcW w:w="4082" w:type="dxa"/>
            <w:vMerge w:val="restart"/>
            <w:tcBorders>
              <w:bottom w:val="nil"/>
            </w:tcBorders>
            <w:vAlign w:val="top"/>
          </w:tcPr>
          <w:p w14:paraId="53D6BED1">
            <w:pPr>
              <w:spacing w:line="254" w:lineRule="auto"/>
              <w:rPr>
                <w:rFonts w:ascii="Arial"/>
                <w:sz w:val="21"/>
              </w:rPr>
            </w:pPr>
          </w:p>
          <w:p w14:paraId="63F20A68">
            <w:pPr>
              <w:spacing w:line="255" w:lineRule="auto"/>
              <w:rPr>
                <w:rFonts w:ascii="Arial"/>
                <w:sz w:val="21"/>
              </w:rPr>
            </w:pPr>
          </w:p>
          <w:p w14:paraId="0F045248">
            <w:pPr>
              <w:pStyle w:val="6"/>
              <w:spacing w:before="48" w:line="208" w:lineRule="auto"/>
              <w:ind w:left="23" w:right="11"/>
              <w:jc w:val="both"/>
            </w:pPr>
            <w:r>
              <w:rPr>
                <w:spacing w:val="8"/>
              </w:rPr>
              <w:t>招标人以抽签</w:t>
            </w:r>
            <w:r>
              <w:t xml:space="preserve"> </w:t>
            </w:r>
            <w:r>
              <w:rPr>
                <w:spacing w:val="8"/>
              </w:rPr>
              <w:t>、摇号等不合理的条件限制或者排斥资格预审合格的</w:t>
            </w:r>
            <w:r>
              <w:t xml:space="preserve"> </w:t>
            </w:r>
            <w:r>
              <w:rPr>
                <w:spacing w:val="7"/>
              </w:rPr>
              <w:t>潜在投标人参加投标</w:t>
            </w:r>
            <w:r>
              <w:rPr>
                <w:spacing w:val="4"/>
              </w:rPr>
              <w:t xml:space="preserve"> </w:t>
            </w:r>
            <w:r>
              <w:rPr>
                <w:spacing w:val="7"/>
              </w:rPr>
              <w:t>，对潜在投标人实行歧视待遇的</w:t>
            </w:r>
            <w:r>
              <w:rPr>
                <w:spacing w:val="-6"/>
              </w:rPr>
              <w:t xml:space="preserve"> </w:t>
            </w:r>
            <w:r>
              <w:rPr>
                <w:spacing w:val="7"/>
              </w:rPr>
              <w:t>，强制要求投</w:t>
            </w:r>
            <w:r>
              <w:t xml:space="preserve"> </w:t>
            </w:r>
            <w:r>
              <w:rPr>
                <w:spacing w:val="7"/>
              </w:rPr>
              <w:t>标人组成联合体共同投标的</w:t>
            </w:r>
            <w:r>
              <w:rPr>
                <w:spacing w:val="4"/>
              </w:rPr>
              <w:t xml:space="preserve"> </w:t>
            </w:r>
            <w:r>
              <w:rPr>
                <w:spacing w:val="7"/>
              </w:rPr>
              <w:t>，或者限制投标人之间竞争的</w:t>
            </w:r>
            <w:r>
              <w:rPr>
                <w:spacing w:val="-6"/>
              </w:rPr>
              <w:t xml:space="preserve"> </w:t>
            </w:r>
            <w:r>
              <w:rPr>
                <w:spacing w:val="7"/>
              </w:rPr>
              <w:t>，责令改</w:t>
            </w:r>
          </w:p>
          <w:p w14:paraId="59889914">
            <w:pPr>
              <w:pStyle w:val="6"/>
              <w:spacing w:line="196" w:lineRule="exact"/>
              <w:ind w:left="25"/>
            </w:pPr>
            <w:r>
              <w:rPr>
                <w:spacing w:val="7"/>
                <w:position w:val="1"/>
              </w:rPr>
              <w:t>正</w:t>
            </w:r>
            <w:r>
              <w:rPr>
                <w:spacing w:val="-4"/>
                <w:position w:val="1"/>
              </w:rPr>
              <w:t xml:space="preserve"> </w:t>
            </w:r>
            <w:r>
              <w:rPr>
                <w:spacing w:val="7"/>
                <w:position w:val="1"/>
              </w:rPr>
              <w:t>，可以处一万元以上五万元以下的罚款。</w:t>
            </w:r>
          </w:p>
        </w:tc>
        <w:tc>
          <w:tcPr>
            <w:tcW w:w="1240" w:type="dxa"/>
            <w:vAlign w:val="top"/>
          </w:tcPr>
          <w:p w14:paraId="41394835">
            <w:pPr>
              <w:pStyle w:val="6"/>
              <w:spacing w:before="232" w:line="199" w:lineRule="exact"/>
              <w:ind w:left="207"/>
            </w:pPr>
            <w:r>
              <w:rPr>
                <w:spacing w:val="8"/>
                <w:position w:val="1"/>
              </w:rPr>
              <w:t>一般违法行为</w:t>
            </w:r>
          </w:p>
        </w:tc>
        <w:tc>
          <w:tcPr>
            <w:tcW w:w="1878" w:type="dxa"/>
            <w:vAlign w:val="top"/>
          </w:tcPr>
          <w:p w14:paraId="0ED50B61">
            <w:pPr>
              <w:pStyle w:val="6"/>
              <w:spacing w:before="232" w:line="198" w:lineRule="exact"/>
              <w:ind w:left="28"/>
            </w:pPr>
            <w:r>
              <w:rPr>
                <w:spacing w:val="8"/>
                <w:position w:val="1"/>
              </w:rPr>
              <w:t>在招标文件发布阶段发现的</w:t>
            </w:r>
          </w:p>
        </w:tc>
        <w:tc>
          <w:tcPr>
            <w:tcW w:w="2303" w:type="dxa"/>
            <w:vAlign w:val="top"/>
          </w:tcPr>
          <w:p w14:paraId="668D8AFA">
            <w:pPr>
              <w:pStyle w:val="6"/>
              <w:spacing w:before="232" w:line="199" w:lineRule="exact"/>
              <w:ind w:left="28"/>
            </w:pPr>
            <w:r>
              <w:rPr>
                <w:spacing w:val="8"/>
                <w:position w:val="1"/>
              </w:rPr>
              <w:t>处1万元以上2万元以下的罚款。</w:t>
            </w:r>
          </w:p>
        </w:tc>
      </w:tr>
      <w:tr w14:paraId="49529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730" w:type="dxa"/>
            <w:vMerge w:val="continue"/>
            <w:tcBorders>
              <w:top w:val="nil"/>
              <w:bottom w:val="nil"/>
            </w:tcBorders>
            <w:vAlign w:val="top"/>
          </w:tcPr>
          <w:p w14:paraId="063494B6">
            <w:pPr>
              <w:rPr>
                <w:rFonts w:ascii="Arial"/>
                <w:sz w:val="21"/>
              </w:rPr>
            </w:pPr>
          </w:p>
        </w:tc>
        <w:tc>
          <w:tcPr>
            <w:tcW w:w="3264" w:type="dxa"/>
            <w:vMerge w:val="continue"/>
            <w:tcBorders>
              <w:top w:val="nil"/>
              <w:bottom w:val="nil"/>
            </w:tcBorders>
            <w:vAlign w:val="top"/>
          </w:tcPr>
          <w:p w14:paraId="485D53E1">
            <w:pPr>
              <w:rPr>
                <w:rFonts w:ascii="Arial"/>
                <w:sz w:val="21"/>
              </w:rPr>
            </w:pPr>
          </w:p>
        </w:tc>
        <w:tc>
          <w:tcPr>
            <w:tcW w:w="1017" w:type="dxa"/>
            <w:vMerge w:val="continue"/>
            <w:tcBorders>
              <w:top w:val="nil"/>
              <w:bottom w:val="nil"/>
            </w:tcBorders>
            <w:vAlign w:val="top"/>
          </w:tcPr>
          <w:p w14:paraId="60486D10">
            <w:pPr>
              <w:rPr>
                <w:rFonts w:ascii="Arial"/>
                <w:sz w:val="21"/>
              </w:rPr>
            </w:pPr>
          </w:p>
        </w:tc>
        <w:tc>
          <w:tcPr>
            <w:tcW w:w="4082" w:type="dxa"/>
            <w:vMerge w:val="continue"/>
            <w:tcBorders>
              <w:top w:val="nil"/>
              <w:bottom w:val="nil"/>
            </w:tcBorders>
            <w:vAlign w:val="top"/>
          </w:tcPr>
          <w:p w14:paraId="0CA7F89B">
            <w:pPr>
              <w:rPr>
                <w:rFonts w:ascii="Arial"/>
                <w:sz w:val="21"/>
              </w:rPr>
            </w:pPr>
          </w:p>
        </w:tc>
        <w:tc>
          <w:tcPr>
            <w:tcW w:w="1240" w:type="dxa"/>
            <w:vAlign w:val="top"/>
          </w:tcPr>
          <w:p w14:paraId="746B4706">
            <w:pPr>
              <w:pStyle w:val="6"/>
              <w:spacing w:before="224" w:line="199" w:lineRule="exact"/>
              <w:ind w:left="207"/>
            </w:pPr>
            <w:r>
              <w:rPr>
                <w:spacing w:val="8"/>
                <w:position w:val="1"/>
              </w:rPr>
              <w:t>较重违法行为</w:t>
            </w:r>
          </w:p>
        </w:tc>
        <w:tc>
          <w:tcPr>
            <w:tcW w:w="1878" w:type="dxa"/>
            <w:vAlign w:val="top"/>
          </w:tcPr>
          <w:p w14:paraId="7F89FA9A">
            <w:pPr>
              <w:pStyle w:val="6"/>
              <w:spacing w:before="140" w:line="227" w:lineRule="auto"/>
              <w:ind w:left="53" w:right="34" w:hanging="25"/>
            </w:pPr>
            <w:r>
              <w:rPr>
                <w:spacing w:val="7"/>
              </w:rPr>
              <w:t>在招标过程中或招标结束</w:t>
            </w:r>
            <w:r>
              <w:rPr>
                <w:spacing w:val="-9"/>
              </w:rPr>
              <w:t xml:space="preserve"> </w:t>
            </w:r>
            <w:r>
              <w:rPr>
                <w:spacing w:val="7"/>
              </w:rPr>
              <w:t>、项</w:t>
            </w:r>
            <w:r>
              <w:t xml:space="preserve"> </w:t>
            </w:r>
            <w:r>
              <w:rPr>
                <w:spacing w:val="6"/>
              </w:rPr>
              <w:t>目未开工建设时发现的</w:t>
            </w:r>
          </w:p>
        </w:tc>
        <w:tc>
          <w:tcPr>
            <w:tcW w:w="2303" w:type="dxa"/>
            <w:vAlign w:val="top"/>
          </w:tcPr>
          <w:p w14:paraId="7527A11C">
            <w:pPr>
              <w:pStyle w:val="6"/>
              <w:spacing w:before="224" w:line="199" w:lineRule="exact"/>
              <w:ind w:left="28"/>
            </w:pPr>
            <w:r>
              <w:rPr>
                <w:spacing w:val="8"/>
                <w:position w:val="1"/>
              </w:rPr>
              <w:t>处2万元以上3万元以下的罚款。</w:t>
            </w:r>
          </w:p>
        </w:tc>
      </w:tr>
      <w:tr w14:paraId="1598D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30" w:type="dxa"/>
            <w:vMerge w:val="continue"/>
            <w:tcBorders>
              <w:top w:val="nil"/>
            </w:tcBorders>
            <w:vAlign w:val="top"/>
          </w:tcPr>
          <w:p w14:paraId="3295E24B">
            <w:pPr>
              <w:rPr>
                <w:rFonts w:ascii="Arial"/>
                <w:sz w:val="21"/>
              </w:rPr>
            </w:pPr>
          </w:p>
        </w:tc>
        <w:tc>
          <w:tcPr>
            <w:tcW w:w="3264" w:type="dxa"/>
            <w:vMerge w:val="continue"/>
            <w:tcBorders>
              <w:top w:val="nil"/>
            </w:tcBorders>
            <w:vAlign w:val="top"/>
          </w:tcPr>
          <w:p w14:paraId="518B1517">
            <w:pPr>
              <w:rPr>
                <w:rFonts w:ascii="Arial"/>
                <w:sz w:val="21"/>
              </w:rPr>
            </w:pPr>
          </w:p>
        </w:tc>
        <w:tc>
          <w:tcPr>
            <w:tcW w:w="1017" w:type="dxa"/>
            <w:vMerge w:val="continue"/>
            <w:tcBorders>
              <w:top w:val="nil"/>
            </w:tcBorders>
            <w:vAlign w:val="top"/>
          </w:tcPr>
          <w:p w14:paraId="6D576194">
            <w:pPr>
              <w:rPr>
                <w:rFonts w:ascii="Arial"/>
                <w:sz w:val="21"/>
              </w:rPr>
            </w:pPr>
          </w:p>
        </w:tc>
        <w:tc>
          <w:tcPr>
            <w:tcW w:w="4082" w:type="dxa"/>
            <w:vMerge w:val="continue"/>
            <w:tcBorders>
              <w:top w:val="nil"/>
            </w:tcBorders>
            <w:vAlign w:val="top"/>
          </w:tcPr>
          <w:p w14:paraId="722CED1F">
            <w:pPr>
              <w:rPr>
                <w:rFonts w:ascii="Arial"/>
                <w:sz w:val="21"/>
              </w:rPr>
            </w:pPr>
          </w:p>
        </w:tc>
        <w:tc>
          <w:tcPr>
            <w:tcW w:w="1240" w:type="dxa"/>
            <w:vAlign w:val="top"/>
          </w:tcPr>
          <w:p w14:paraId="7BAC6064">
            <w:pPr>
              <w:pStyle w:val="6"/>
              <w:spacing w:before="189" w:line="199" w:lineRule="exact"/>
              <w:ind w:left="205"/>
            </w:pPr>
            <w:r>
              <w:rPr>
                <w:spacing w:val="8"/>
                <w:position w:val="1"/>
              </w:rPr>
              <w:t>严重违法行为</w:t>
            </w:r>
          </w:p>
        </w:tc>
        <w:tc>
          <w:tcPr>
            <w:tcW w:w="1878" w:type="dxa"/>
            <w:vAlign w:val="top"/>
          </w:tcPr>
          <w:p w14:paraId="2C029643">
            <w:pPr>
              <w:pStyle w:val="6"/>
              <w:spacing w:before="189" w:line="200" w:lineRule="exact"/>
              <w:ind w:left="27"/>
            </w:pPr>
            <w:r>
              <w:rPr>
                <w:spacing w:val="8"/>
                <w:position w:val="1"/>
              </w:rPr>
              <w:t>项目已经开工建设的</w:t>
            </w:r>
          </w:p>
        </w:tc>
        <w:tc>
          <w:tcPr>
            <w:tcW w:w="2303" w:type="dxa"/>
            <w:vAlign w:val="top"/>
          </w:tcPr>
          <w:p w14:paraId="627A2240">
            <w:pPr>
              <w:pStyle w:val="6"/>
              <w:spacing w:before="189" w:line="199" w:lineRule="exact"/>
              <w:ind w:left="28"/>
            </w:pPr>
            <w:r>
              <w:rPr>
                <w:spacing w:val="8"/>
                <w:position w:val="1"/>
              </w:rPr>
              <w:t>处3万元以上5万元以下的罚款。</w:t>
            </w:r>
          </w:p>
        </w:tc>
      </w:tr>
      <w:tr w14:paraId="06438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30" w:type="dxa"/>
            <w:vMerge w:val="restart"/>
            <w:tcBorders>
              <w:bottom w:val="nil"/>
            </w:tcBorders>
            <w:vAlign w:val="top"/>
          </w:tcPr>
          <w:p w14:paraId="6E908485">
            <w:pPr>
              <w:spacing w:line="352" w:lineRule="auto"/>
              <w:rPr>
                <w:rFonts w:ascii="Arial"/>
                <w:sz w:val="21"/>
              </w:rPr>
            </w:pPr>
          </w:p>
          <w:p w14:paraId="7A8F575B">
            <w:pPr>
              <w:spacing w:line="352" w:lineRule="auto"/>
              <w:rPr>
                <w:rFonts w:ascii="Arial"/>
                <w:sz w:val="21"/>
              </w:rPr>
            </w:pPr>
          </w:p>
          <w:p w14:paraId="57C16002">
            <w:pPr>
              <w:pStyle w:val="6"/>
              <w:spacing w:before="48" w:line="200" w:lineRule="auto"/>
              <w:ind w:left="249"/>
            </w:pPr>
            <w:r>
              <w:rPr>
                <w:spacing w:val="2"/>
              </w:rPr>
              <w:t>17.4</w:t>
            </w:r>
          </w:p>
        </w:tc>
        <w:tc>
          <w:tcPr>
            <w:tcW w:w="3264" w:type="dxa"/>
            <w:vMerge w:val="restart"/>
            <w:tcBorders>
              <w:bottom w:val="nil"/>
            </w:tcBorders>
            <w:vAlign w:val="top"/>
          </w:tcPr>
          <w:p w14:paraId="28A0C08B">
            <w:pPr>
              <w:spacing w:line="270" w:lineRule="auto"/>
              <w:rPr>
                <w:rFonts w:ascii="Arial"/>
                <w:sz w:val="21"/>
              </w:rPr>
            </w:pPr>
          </w:p>
          <w:p w14:paraId="35650893">
            <w:pPr>
              <w:spacing w:line="271" w:lineRule="auto"/>
              <w:rPr>
                <w:rFonts w:ascii="Arial"/>
                <w:sz w:val="21"/>
              </w:rPr>
            </w:pPr>
          </w:p>
          <w:p w14:paraId="520FBD4B">
            <w:pPr>
              <w:pStyle w:val="6"/>
              <w:spacing w:before="45" w:line="217" w:lineRule="auto"/>
              <w:ind w:left="21" w:right="86" w:hanging="1"/>
              <w:jc w:val="both"/>
              <w:rPr>
                <w:sz w:val="12"/>
                <w:szCs w:val="12"/>
              </w:rPr>
            </w:pPr>
            <w:r>
              <w:rPr>
                <w:spacing w:val="6"/>
                <w:sz w:val="12"/>
                <w:szCs w:val="12"/>
              </w:rPr>
              <w:t>对依法必须进行招标的项目的招标人不按照规</w:t>
            </w:r>
            <w:r>
              <w:rPr>
                <w:spacing w:val="5"/>
                <w:sz w:val="12"/>
                <w:szCs w:val="12"/>
              </w:rPr>
              <w:t>定组建评标</w:t>
            </w:r>
            <w:r>
              <w:rPr>
                <w:sz w:val="12"/>
                <w:szCs w:val="12"/>
              </w:rPr>
              <w:t xml:space="preserve"> </w:t>
            </w:r>
            <w:r>
              <w:rPr>
                <w:spacing w:val="4"/>
                <w:sz w:val="12"/>
                <w:szCs w:val="12"/>
              </w:rPr>
              <w:t>委员会</w:t>
            </w:r>
            <w:r>
              <w:rPr>
                <w:spacing w:val="-3"/>
                <w:sz w:val="12"/>
                <w:szCs w:val="12"/>
              </w:rPr>
              <w:t xml:space="preserve"> </w:t>
            </w:r>
            <w:r>
              <w:rPr>
                <w:spacing w:val="4"/>
                <w:sz w:val="12"/>
                <w:szCs w:val="12"/>
              </w:rPr>
              <w:t>，或者确定</w:t>
            </w:r>
            <w:r>
              <w:rPr>
                <w:spacing w:val="-14"/>
                <w:sz w:val="12"/>
                <w:szCs w:val="12"/>
              </w:rPr>
              <w:t xml:space="preserve"> </w:t>
            </w:r>
            <w:r>
              <w:rPr>
                <w:spacing w:val="4"/>
                <w:sz w:val="12"/>
                <w:szCs w:val="12"/>
              </w:rPr>
              <w:t>、更换评标委员会成员违反招标投标法</w:t>
            </w:r>
            <w:r>
              <w:rPr>
                <w:sz w:val="12"/>
                <w:szCs w:val="12"/>
              </w:rPr>
              <w:t xml:space="preserve"> </w:t>
            </w:r>
            <w:r>
              <w:rPr>
                <w:spacing w:val="5"/>
                <w:sz w:val="12"/>
                <w:szCs w:val="12"/>
              </w:rPr>
              <w:t>和招标投标法实施条例规定等行为的处罚</w:t>
            </w:r>
          </w:p>
        </w:tc>
        <w:tc>
          <w:tcPr>
            <w:tcW w:w="1017" w:type="dxa"/>
            <w:vMerge w:val="restart"/>
            <w:tcBorders>
              <w:bottom w:val="nil"/>
            </w:tcBorders>
            <w:vAlign w:val="top"/>
          </w:tcPr>
          <w:p w14:paraId="23D02EC8">
            <w:pPr>
              <w:spacing w:line="349" w:lineRule="auto"/>
              <w:rPr>
                <w:rFonts w:ascii="Arial"/>
                <w:sz w:val="21"/>
              </w:rPr>
            </w:pPr>
          </w:p>
          <w:p w14:paraId="63773DBB">
            <w:pPr>
              <w:pStyle w:val="6"/>
              <w:spacing w:before="49" w:line="215" w:lineRule="auto"/>
              <w:ind w:left="21" w:right="144" w:hanging="8"/>
              <w:jc w:val="both"/>
            </w:pPr>
            <w:r>
              <w:rPr>
                <w:spacing w:val="10"/>
              </w:rPr>
              <w:t>《工程建设项</w:t>
            </w:r>
            <w:r>
              <w:rPr>
                <w:spacing w:val="1"/>
              </w:rPr>
              <w:t xml:space="preserve"> </w:t>
            </w:r>
            <w:r>
              <w:rPr>
                <w:spacing w:val="8"/>
              </w:rPr>
              <w:t>目勘察设计招</w:t>
            </w:r>
            <w:r>
              <w:rPr>
                <w:spacing w:val="4"/>
              </w:rPr>
              <w:t xml:space="preserve"> </w:t>
            </w:r>
            <w:r>
              <w:rPr>
                <w:spacing w:val="9"/>
              </w:rPr>
              <w:t>标投标办法》</w:t>
            </w:r>
            <w:r>
              <w:rPr>
                <w:spacing w:val="4"/>
              </w:rPr>
              <w:t xml:space="preserve"> </w:t>
            </w:r>
            <w:r>
              <w:rPr>
                <w:spacing w:val="8"/>
              </w:rPr>
              <w:t>第五十三条第</w:t>
            </w:r>
            <w:r>
              <w:rPr>
                <w:spacing w:val="4"/>
              </w:rPr>
              <w:t xml:space="preserve"> </w:t>
            </w:r>
            <w:r>
              <w:rPr>
                <w:spacing w:val="8"/>
              </w:rPr>
              <w:t>二款</w:t>
            </w:r>
          </w:p>
        </w:tc>
        <w:tc>
          <w:tcPr>
            <w:tcW w:w="4082" w:type="dxa"/>
            <w:vMerge w:val="restart"/>
            <w:tcBorders>
              <w:bottom w:val="nil"/>
            </w:tcBorders>
            <w:vAlign w:val="top"/>
          </w:tcPr>
          <w:p w14:paraId="13DB42CF">
            <w:pPr>
              <w:spacing w:line="265" w:lineRule="auto"/>
              <w:rPr>
                <w:rFonts w:ascii="Arial"/>
                <w:sz w:val="21"/>
              </w:rPr>
            </w:pPr>
          </w:p>
          <w:p w14:paraId="7BF85275">
            <w:pPr>
              <w:pStyle w:val="6"/>
              <w:spacing w:before="49" w:line="214" w:lineRule="auto"/>
              <w:ind w:left="23" w:right="12"/>
            </w:pPr>
            <w:r>
              <w:rPr>
                <w:spacing w:val="8"/>
              </w:rPr>
              <w:t>依法必须进行招标的项目的招标人不按照规定组建评标委员会</w:t>
            </w:r>
            <w:r>
              <w:rPr>
                <w:spacing w:val="1"/>
              </w:rPr>
              <w:t xml:space="preserve"> </w:t>
            </w:r>
            <w:r>
              <w:rPr>
                <w:spacing w:val="8"/>
              </w:rPr>
              <w:t>，或</w:t>
            </w:r>
            <w:r>
              <w:t xml:space="preserve"> </w:t>
            </w:r>
            <w:r>
              <w:rPr>
                <w:spacing w:val="8"/>
              </w:rPr>
              <w:t>者确定</w:t>
            </w:r>
            <w:r>
              <w:t xml:space="preserve"> </w:t>
            </w:r>
            <w:r>
              <w:rPr>
                <w:spacing w:val="8"/>
              </w:rPr>
              <w:t>、更换评标委员会成员违反招标投标法和招标投标法实施条</w:t>
            </w:r>
            <w:r>
              <w:t xml:space="preserve"> </w:t>
            </w:r>
            <w:r>
              <w:rPr>
                <w:spacing w:val="7"/>
              </w:rPr>
              <w:t>例规定的，</w:t>
            </w:r>
            <w:r>
              <w:rPr>
                <w:spacing w:val="-1"/>
              </w:rPr>
              <w:t xml:space="preserve"> </w:t>
            </w:r>
            <w:r>
              <w:rPr>
                <w:spacing w:val="7"/>
              </w:rPr>
              <w:t>由有关行政监督部门责令改正</w:t>
            </w:r>
            <w:r>
              <w:rPr>
                <w:spacing w:val="-8"/>
              </w:rPr>
              <w:t xml:space="preserve"> </w:t>
            </w:r>
            <w:r>
              <w:rPr>
                <w:spacing w:val="7"/>
              </w:rPr>
              <w:t>，可以处10万元以下的</w:t>
            </w:r>
            <w:r>
              <w:t xml:space="preserve">     </w:t>
            </w:r>
            <w:r>
              <w:rPr>
                <w:spacing w:val="8"/>
              </w:rPr>
              <w:t>罚款</w:t>
            </w:r>
            <w:r>
              <w:t xml:space="preserve"> </w:t>
            </w:r>
            <w:r>
              <w:rPr>
                <w:spacing w:val="8"/>
              </w:rPr>
              <w:t>，对单位直接负责的主管人员和其他直接责任人员依法给予处</w:t>
            </w:r>
            <w:r>
              <w:t xml:space="preserve"> </w:t>
            </w:r>
            <w:r>
              <w:rPr>
                <w:spacing w:val="7"/>
              </w:rPr>
              <w:t>分</w:t>
            </w:r>
            <w:r>
              <w:rPr>
                <w:spacing w:val="4"/>
              </w:rPr>
              <w:t xml:space="preserve"> </w:t>
            </w:r>
            <w:r>
              <w:rPr>
                <w:spacing w:val="7"/>
              </w:rPr>
              <w:t>；违法确定或者更换的评标委员会成员作出的评审结论无效</w:t>
            </w:r>
            <w:r>
              <w:rPr>
                <w:spacing w:val="-7"/>
              </w:rPr>
              <w:t xml:space="preserve"> </w:t>
            </w:r>
            <w:r>
              <w:rPr>
                <w:spacing w:val="7"/>
              </w:rPr>
              <w:t>，依</w:t>
            </w:r>
            <w:r>
              <w:t xml:space="preserve"> </w:t>
            </w:r>
            <w:r>
              <w:rPr>
                <w:spacing w:val="7"/>
              </w:rPr>
              <w:t>法重新进行评审。</w:t>
            </w:r>
          </w:p>
        </w:tc>
        <w:tc>
          <w:tcPr>
            <w:tcW w:w="1240" w:type="dxa"/>
            <w:vAlign w:val="top"/>
          </w:tcPr>
          <w:p w14:paraId="7C765D55">
            <w:pPr>
              <w:pStyle w:val="6"/>
              <w:spacing w:before="190" w:line="199" w:lineRule="exact"/>
              <w:ind w:left="207"/>
            </w:pPr>
            <w:r>
              <w:rPr>
                <w:spacing w:val="8"/>
                <w:position w:val="1"/>
              </w:rPr>
              <w:t>一般违法行为</w:t>
            </w:r>
          </w:p>
        </w:tc>
        <w:tc>
          <w:tcPr>
            <w:tcW w:w="1878" w:type="dxa"/>
            <w:vAlign w:val="top"/>
          </w:tcPr>
          <w:p w14:paraId="6467940F">
            <w:pPr>
              <w:pStyle w:val="6"/>
              <w:spacing w:before="190" w:line="198" w:lineRule="exact"/>
              <w:ind w:left="28"/>
            </w:pPr>
            <w:r>
              <w:rPr>
                <w:spacing w:val="8"/>
                <w:position w:val="1"/>
              </w:rPr>
              <w:t>在招标文件发布阶段发现的</w:t>
            </w:r>
          </w:p>
        </w:tc>
        <w:tc>
          <w:tcPr>
            <w:tcW w:w="2303" w:type="dxa"/>
            <w:vAlign w:val="top"/>
          </w:tcPr>
          <w:p w14:paraId="616CCE6D">
            <w:pPr>
              <w:pStyle w:val="6"/>
              <w:spacing w:before="190" w:line="199" w:lineRule="exact"/>
              <w:ind w:left="30"/>
            </w:pPr>
            <w:r>
              <w:rPr>
                <w:spacing w:val="7"/>
                <w:position w:val="1"/>
              </w:rPr>
              <w:t>可处以1万元以上5万元以下罚款。</w:t>
            </w:r>
          </w:p>
        </w:tc>
      </w:tr>
      <w:tr w14:paraId="3AA5C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30" w:type="dxa"/>
            <w:vMerge w:val="continue"/>
            <w:tcBorders>
              <w:top w:val="nil"/>
              <w:bottom w:val="nil"/>
            </w:tcBorders>
            <w:vAlign w:val="top"/>
          </w:tcPr>
          <w:p w14:paraId="24334018">
            <w:pPr>
              <w:rPr>
                <w:rFonts w:ascii="Arial"/>
                <w:sz w:val="21"/>
              </w:rPr>
            </w:pPr>
          </w:p>
        </w:tc>
        <w:tc>
          <w:tcPr>
            <w:tcW w:w="3264" w:type="dxa"/>
            <w:vMerge w:val="continue"/>
            <w:tcBorders>
              <w:top w:val="nil"/>
              <w:bottom w:val="nil"/>
            </w:tcBorders>
            <w:vAlign w:val="top"/>
          </w:tcPr>
          <w:p w14:paraId="03F64980">
            <w:pPr>
              <w:rPr>
                <w:rFonts w:ascii="Arial"/>
                <w:sz w:val="21"/>
              </w:rPr>
            </w:pPr>
          </w:p>
        </w:tc>
        <w:tc>
          <w:tcPr>
            <w:tcW w:w="1017" w:type="dxa"/>
            <w:vMerge w:val="continue"/>
            <w:tcBorders>
              <w:top w:val="nil"/>
              <w:bottom w:val="nil"/>
            </w:tcBorders>
            <w:vAlign w:val="top"/>
          </w:tcPr>
          <w:p w14:paraId="5564FA75">
            <w:pPr>
              <w:rPr>
                <w:rFonts w:ascii="Arial"/>
                <w:sz w:val="21"/>
              </w:rPr>
            </w:pPr>
          </w:p>
        </w:tc>
        <w:tc>
          <w:tcPr>
            <w:tcW w:w="4082" w:type="dxa"/>
            <w:vMerge w:val="continue"/>
            <w:tcBorders>
              <w:top w:val="nil"/>
              <w:bottom w:val="nil"/>
            </w:tcBorders>
            <w:vAlign w:val="top"/>
          </w:tcPr>
          <w:p w14:paraId="3F60A82A">
            <w:pPr>
              <w:rPr>
                <w:rFonts w:ascii="Arial"/>
                <w:sz w:val="21"/>
              </w:rPr>
            </w:pPr>
          </w:p>
        </w:tc>
        <w:tc>
          <w:tcPr>
            <w:tcW w:w="1240" w:type="dxa"/>
            <w:vAlign w:val="top"/>
          </w:tcPr>
          <w:p w14:paraId="53D4817F">
            <w:pPr>
              <w:pStyle w:val="6"/>
              <w:spacing w:before="191" w:line="199" w:lineRule="exact"/>
              <w:ind w:left="207"/>
            </w:pPr>
            <w:r>
              <w:rPr>
                <w:spacing w:val="8"/>
                <w:position w:val="1"/>
              </w:rPr>
              <w:t>较重违法行为</w:t>
            </w:r>
          </w:p>
        </w:tc>
        <w:tc>
          <w:tcPr>
            <w:tcW w:w="1878" w:type="dxa"/>
            <w:vAlign w:val="top"/>
          </w:tcPr>
          <w:p w14:paraId="11B4CBFA">
            <w:pPr>
              <w:pStyle w:val="6"/>
              <w:spacing w:before="107" w:line="227" w:lineRule="auto"/>
              <w:ind w:left="53" w:right="34" w:hanging="25"/>
            </w:pPr>
            <w:r>
              <w:rPr>
                <w:spacing w:val="7"/>
              </w:rPr>
              <w:t>在招标过程中或招标结束</w:t>
            </w:r>
            <w:r>
              <w:rPr>
                <w:spacing w:val="-9"/>
              </w:rPr>
              <w:t xml:space="preserve"> </w:t>
            </w:r>
            <w:r>
              <w:rPr>
                <w:spacing w:val="7"/>
              </w:rPr>
              <w:t>、项</w:t>
            </w:r>
            <w:r>
              <w:t xml:space="preserve"> </w:t>
            </w:r>
            <w:r>
              <w:rPr>
                <w:spacing w:val="6"/>
              </w:rPr>
              <w:t>目未开工建设时发现的</w:t>
            </w:r>
          </w:p>
        </w:tc>
        <w:tc>
          <w:tcPr>
            <w:tcW w:w="2303" w:type="dxa"/>
            <w:vAlign w:val="top"/>
          </w:tcPr>
          <w:p w14:paraId="087B613F">
            <w:pPr>
              <w:pStyle w:val="6"/>
              <w:spacing w:before="191" w:line="199" w:lineRule="exact"/>
              <w:ind w:left="30"/>
            </w:pPr>
            <w:r>
              <w:rPr>
                <w:spacing w:val="7"/>
                <w:position w:val="1"/>
              </w:rPr>
              <w:t>可处以5万元以上8万元以下罚款。</w:t>
            </w:r>
          </w:p>
        </w:tc>
      </w:tr>
      <w:tr w14:paraId="25CDA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30" w:type="dxa"/>
            <w:vMerge w:val="continue"/>
            <w:tcBorders>
              <w:top w:val="nil"/>
            </w:tcBorders>
            <w:vAlign w:val="top"/>
          </w:tcPr>
          <w:p w14:paraId="57A90A6C">
            <w:pPr>
              <w:rPr>
                <w:rFonts w:ascii="Arial"/>
                <w:sz w:val="21"/>
              </w:rPr>
            </w:pPr>
          </w:p>
        </w:tc>
        <w:tc>
          <w:tcPr>
            <w:tcW w:w="3264" w:type="dxa"/>
            <w:vMerge w:val="continue"/>
            <w:tcBorders>
              <w:top w:val="nil"/>
            </w:tcBorders>
            <w:vAlign w:val="top"/>
          </w:tcPr>
          <w:p w14:paraId="24A0A052">
            <w:pPr>
              <w:rPr>
                <w:rFonts w:ascii="Arial"/>
                <w:sz w:val="21"/>
              </w:rPr>
            </w:pPr>
          </w:p>
        </w:tc>
        <w:tc>
          <w:tcPr>
            <w:tcW w:w="1017" w:type="dxa"/>
            <w:vMerge w:val="continue"/>
            <w:tcBorders>
              <w:top w:val="nil"/>
            </w:tcBorders>
            <w:vAlign w:val="top"/>
          </w:tcPr>
          <w:p w14:paraId="703CA27F">
            <w:pPr>
              <w:rPr>
                <w:rFonts w:ascii="Arial"/>
                <w:sz w:val="21"/>
              </w:rPr>
            </w:pPr>
          </w:p>
        </w:tc>
        <w:tc>
          <w:tcPr>
            <w:tcW w:w="4082" w:type="dxa"/>
            <w:vMerge w:val="continue"/>
            <w:tcBorders>
              <w:top w:val="nil"/>
            </w:tcBorders>
            <w:vAlign w:val="top"/>
          </w:tcPr>
          <w:p w14:paraId="198F901D">
            <w:pPr>
              <w:rPr>
                <w:rFonts w:ascii="Arial"/>
                <w:sz w:val="21"/>
              </w:rPr>
            </w:pPr>
          </w:p>
        </w:tc>
        <w:tc>
          <w:tcPr>
            <w:tcW w:w="1240" w:type="dxa"/>
            <w:vAlign w:val="top"/>
          </w:tcPr>
          <w:p w14:paraId="268BBE53">
            <w:pPr>
              <w:pStyle w:val="6"/>
              <w:spacing w:before="191" w:line="200" w:lineRule="exact"/>
              <w:ind w:left="205"/>
            </w:pPr>
            <w:r>
              <w:rPr>
                <w:spacing w:val="8"/>
                <w:position w:val="1"/>
              </w:rPr>
              <w:t>严重违法行为</w:t>
            </w:r>
          </w:p>
        </w:tc>
        <w:tc>
          <w:tcPr>
            <w:tcW w:w="1878" w:type="dxa"/>
            <w:vAlign w:val="top"/>
          </w:tcPr>
          <w:p w14:paraId="1C0F9EC2">
            <w:pPr>
              <w:pStyle w:val="6"/>
              <w:spacing w:before="191" w:line="200" w:lineRule="exact"/>
              <w:ind w:left="27"/>
            </w:pPr>
            <w:r>
              <w:rPr>
                <w:spacing w:val="8"/>
                <w:position w:val="1"/>
              </w:rPr>
              <w:t>项目已经开工建设的</w:t>
            </w:r>
          </w:p>
        </w:tc>
        <w:tc>
          <w:tcPr>
            <w:tcW w:w="2303" w:type="dxa"/>
            <w:vAlign w:val="top"/>
          </w:tcPr>
          <w:p w14:paraId="02F25BFE">
            <w:pPr>
              <w:pStyle w:val="6"/>
              <w:spacing w:before="191" w:line="199" w:lineRule="exact"/>
              <w:ind w:left="28"/>
            </w:pPr>
            <w:r>
              <w:rPr>
                <w:spacing w:val="7"/>
                <w:position w:val="1"/>
              </w:rPr>
              <w:t>处8万元以上10万元以下罚款。</w:t>
            </w:r>
          </w:p>
        </w:tc>
      </w:tr>
      <w:tr w14:paraId="36A68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730" w:type="dxa"/>
            <w:vMerge w:val="restart"/>
            <w:tcBorders>
              <w:bottom w:val="nil"/>
            </w:tcBorders>
            <w:vAlign w:val="top"/>
          </w:tcPr>
          <w:p w14:paraId="5BB94501">
            <w:pPr>
              <w:spacing w:line="269" w:lineRule="auto"/>
              <w:rPr>
                <w:rFonts w:ascii="Arial"/>
                <w:sz w:val="21"/>
              </w:rPr>
            </w:pPr>
          </w:p>
          <w:p w14:paraId="0207C117">
            <w:pPr>
              <w:spacing w:line="269" w:lineRule="auto"/>
              <w:rPr>
                <w:rFonts w:ascii="Arial"/>
                <w:sz w:val="21"/>
              </w:rPr>
            </w:pPr>
          </w:p>
          <w:p w14:paraId="7F2D8ED5">
            <w:pPr>
              <w:spacing w:line="269" w:lineRule="auto"/>
              <w:rPr>
                <w:rFonts w:ascii="Arial"/>
                <w:sz w:val="21"/>
              </w:rPr>
            </w:pPr>
          </w:p>
          <w:p w14:paraId="7064A9D4">
            <w:pPr>
              <w:spacing w:line="269" w:lineRule="auto"/>
              <w:rPr>
                <w:rFonts w:ascii="Arial"/>
                <w:sz w:val="21"/>
              </w:rPr>
            </w:pPr>
          </w:p>
          <w:p w14:paraId="5C599EEE">
            <w:pPr>
              <w:pStyle w:val="6"/>
              <w:spacing w:before="48" w:line="200" w:lineRule="auto"/>
              <w:ind w:left="249"/>
            </w:pPr>
            <w:r>
              <w:rPr>
                <w:spacing w:val="2"/>
              </w:rPr>
              <w:t>17.5</w:t>
            </w:r>
          </w:p>
        </w:tc>
        <w:tc>
          <w:tcPr>
            <w:tcW w:w="3264" w:type="dxa"/>
            <w:vMerge w:val="restart"/>
            <w:tcBorders>
              <w:bottom w:val="nil"/>
            </w:tcBorders>
            <w:vAlign w:val="top"/>
          </w:tcPr>
          <w:p w14:paraId="33F290B9">
            <w:pPr>
              <w:spacing w:line="242" w:lineRule="auto"/>
              <w:rPr>
                <w:rFonts w:ascii="Arial"/>
                <w:sz w:val="21"/>
              </w:rPr>
            </w:pPr>
          </w:p>
          <w:p w14:paraId="01E34283">
            <w:pPr>
              <w:spacing w:line="243" w:lineRule="auto"/>
              <w:rPr>
                <w:rFonts w:ascii="Arial"/>
                <w:sz w:val="21"/>
              </w:rPr>
            </w:pPr>
          </w:p>
          <w:p w14:paraId="45075D1D">
            <w:pPr>
              <w:spacing w:line="243" w:lineRule="auto"/>
              <w:rPr>
                <w:rFonts w:ascii="Arial"/>
                <w:sz w:val="21"/>
              </w:rPr>
            </w:pPr>
          </w:p>
          <w:p w14:paraId="51D4BBC9">
            <w:pPr>
              <w:spacing w:line="243" w:lineRule="auto"/>
              <w:rPr>
                <w:rFonts w:ascii="Arial"/>
                <w:sz w:val="21"/>
              </w:rPr>
            </w:pPr>
          </w:p>
          <w:p w14:paraId="4F5041ED">
            <w:pPr>
              <w:pStyle w:val="6"/>
              <w:spacing w:before="48" w:line="226" w:lineRule="auto"/>
              <w:ind w:left="21" w:right="32"/>
            </w:pPr>
            <w:r>
              <w:rPr>
                <w:spacing w:val="9"/>
              </w:rPr>
              <w:t>招标人与中标人不按照招标文件和中标人的投标文件</w:t>
            </w:r>
            <w:r>
              <w:rPr>
                <w:spacing w:val="2"/>
              </w:rPr>
              <w:t xml:space="preserve"> </w:t>
            </w:r>
            <w:r>
              <w:rPr>
                <w:spacing w:val="8"/>
              </w:rPr>
              <w:t>订立合同的处罚</w:t>
            </w:r>
          </w:p>
        </w:tc>
        <w:tc>
          <w:tcPr>
            <w:tcW w:w="1017" w:type="dxa"/>
            <w:vMerge w:val="restart"/>
            <w:tcBorders>
              <w:bottom w:val="nil"/>
            </w:tcBorders>
            <w:vAlign w:val="top"/>
          </w:tcPr>
          <w:p w14:paraId="1FCFE47B">
            <w:pPr>
              <w:spacing w:line="268" w:lineRule="auto"/>
              <w:rPr>
                <w:rFonts w:ascii="Arial"/>
                <w:sz w:val="21"/>
              </w:rPr>
            </w:pPr>
          </w:p>
          <w:p w14:paraId="0C103044">
            <w:pPr>
              <w:spacing w:line="268" w:lineRule="auto"/>
              <w:rPr>
                <w:rFonts w:ascii="Arial"/>
                <w:sz w:val="21"/>
              </w:rPr>
            </w:pPr>
          </w:p>
          <w:p w14:paraId="7AA44ADD">
            <w:pPr>
              <w:spacing w:line="268" w:lineRule="auto"/>
              <w:rPr>
                <w:rFonts w:ascii="Arial"/>
                <w:sz w:val="21"/>
              </w:rPr>
            </w:pPr>
          </w:p>
          <w:p w14:paraId="010E0EAF">
            <w:pPr>
              <w:pStyle w:val="6"/>
              <w:spacing w:before="48" w:line="217" w:lineRule="auto"/>
              <w:ind w:left="21" w:right="144" w:hanging="8"/>
              <w:jc w:val="both"/>
            </w:pPr>
            <w:r>
              <w:rPr>
                <w:spacing w:val="10"/>
              </w:rPr>
              <w:t>《工程建设项</w:t>
            </w:r>
            <w:r>
              <w:rPr>
                <w:spacing w:val="1"/>
              </w:rPr>
              <w:t xml:space="preserve"> </w:t>
            </w:r>
            <w:r>
              <w:rPr>
                <w:spacing w:val="8"/>
              </w:rPr>
              <w:t>目勘察设计招</w:t>
            </w:r>
            <w:r>
              <w:rPr>
                <w:spacing w:val="4"/>
              </w:rPr>
              <w:t xml:space="preserve"> </w:t>
            </w:r>
            <w:r>
              <w:rPr>
                <w:spacing w:val="9"/>
              </w:rPr>
              <w:t>标投标办法》</w:t>
            </w:r>
            <w:r>
              <w:rPr>
                <w:spacing w:val="4"/>
              </w:rPr>
              <w:t xml:space="preserve"> </w:t>
            </w:r>
            <w:r>
              <w:rPr>
                <w:spacing w:val="8"/>
              </w:rPr>
              <w:t>第五十五条</w:t>
            </w:r>
          </w:p>
        </w:tc>
        <w:tc>
          <w:tcPr>
            <w:tcW w:w="4082" w:type="dxa"/>
            <w:vMerge w:val="restart"/>
            <w:tcBorders>
              <w:bottom w:val="nil"/>
            </w:tcBorders>
            <w:vAlign w:val="top"/>
          </w:tcPr>
          <w:p w14:paraId="78BA2B11">
            <w:pPr>
              <w:spacing w:line="242" w:lineRule="auto"/>
              <w:rPr>
                <w:rFonts w:ascii="Arial"/>
                <w:sz w:val="21"/>
              </w:rPr>
            </w:pPr>
          </w:p>
          <w:p w14:paraId="70656943">
            <w:pPr>
              <w:spacing w:line="242" w:lineRule="auto"/>
              <w:rPr>
                <w:rFonts w:ascii="Arial"/>
                <w:sz w:val="21"/>
              </w:rPr>
            </w:pPr>
          </w:p>
          <w:p w14:paraId="0FD0812C">
            <w:pPr>
              <w:spacing w:line="243" w:lineRule="auto"/>
              <w:rPr>
                <w:rFonts w:ascii="Arial"/>
                <w:sz w:val="21"/>
              </w:rPr>
            </w:pPr>
          </w:p>
          <w:p w14:paraId="6F19713E">
            <w:pPr>
              <w:spacing w:line="243" w:lineRule="auto"/>
              <w:rPr>
                <w:rFonts w:ascii="Arial"/>
                <w:sz w:val="21"/>
              </w:rPr>
            </w:pPr>
          </w:p>
          <w:p w14:paraId="041F7522">
            <w:pPr>
              <w:pStyle w:val="6"/>
              <w:spacing w:before="48" w:line="226" w:lineRule="auto"/>
              <w:ind w:left="23" w:right="12" w:firstLine="1"/>
            </w:pPr>
            <w:r>
              <w:rPr>
                <w:spacing w:val="8"/>
              </w:rPr>
              <w:t>招标人与中标人不按照招标文件和中标人的投标文件订立合同</w:t>
            </w:r>
            <w:r>
              <w:t xml:space="preserve"> </w:t>
            </w:r>
            <w:r>
              <w:rPr>
                <w:spacing w:val="8"/>
              </w:rPr>
              <w:t>，责</w:t>
            </w:r>
            <w:r>
              <w:t xml:space="preserve"> </w:t>
            </w:r>
            <w:r>
              <w:rPr>
                <w:spacing w:val="8"/>
              </w:rPr>
              <w:t>令改正</w:t>
            </w:r>
            <w:r>
              <w:rPr>
                <w:spacing w:val="-8"/>
              </w:rPr>
              <w:t xml:space="preserve"> </w:t>
            </w:r>
            <w:r>
              <w:rPr>
                <w:spacing w:val="8"/>
              </w:rPr>
              <w:t>，可以处中标项目金额千分之五以上千分之十以下的罚款。</w:t>
            </w:r>
          </w:p>
        </w:tc>
        <w:tc>
          <w:tcPr>
            <w:tcW w:w="1240" w:type="dxa"/>
            <w:vAlign w:val="top"/>
          </w:tcPr>
          <w:p w14:paraId="2052CE34">
            <w:pPr>
              <w:spacing w:line="255" w:lineRule="auto"/>
              <w:rPr>
                <w:rFonts w:ascii="Arial"/>
                <w:sz w:val="21"/>
              </w:rPr>
            </w:pPr>
          </w:p>
          <w:p w14:paraId="71EBE13B">
            <w:pPr>
              <w:pStyle w:val="6"/>
              <w:spacing w:before="49" w:line="199" w:lineRule="exact"/>
              <w:ind w:left="207"/>
            </w:pPr>
            <w:r>
              <w:rPr>
                <w:spacing w:val="8"/>
                <w:position w:val="1"/>
              </w:rPr>
              <w:t>一般违法行为</w:t>
            </w:r>
          </w:p>
        </w:tc>
        <w:tc>
          <w:tcPr>
            <w:tcW w:w="1878" w:type="dxa"/>
            <w:vAlign w:val="top"/>
          </w:tcPr>
          <w:p w14:paraId="48739320">
            <w:pPr>
              <w:pStyle w:val="6"/>
              <w:spacing w:before="221" w:line="227" w:lineRule="auto"/>
              <w:ind w:left="27" w:right="101"/>
            </w:pPr>
            <w:r>
              <w:rPr>
                <w:spacing w:val="8"/>
              </w:rPr>
              <w:t>招标人或投标人具有1项上述</w:t>
            </w:r>
            <w:r>
              <w:rPr>
                <w:spacing w:val="9"/>
                <w:w w:val="101"/>
              </w:rPr>
              <w:t xml:space="preserve"> </w:t>
            </w:r>
            <w:r>
              <w:rPr>
                <w:spacing w:val="8"/>
              </w:rPr>
              <w:t>行为的</w:t>
            </w:r>
          </w:p>
        </w:tc>
        <w:tc>
          <w:tcPr>
            <w:tcW w:w="2303" w:type="dxa"/>
            <w:vAlign w:val="top"/>
          </w:tcPr>
          <w:p w14:paraId="7656E28F">
            <w:pPr>
              <w:pStyle w:val="6"/>
              <w:spacing w:before="221" w:line="227" w:lineRule="auto"/>
              <w:ind w:left="28" w:right="39"/>
            </w:pPr>
            <w:r>
              <w:rPr>
                <w:spacing w:val="9"/>
              </w:rPr>
              <w:t>处中标项目金额千分之五以上千分之</w:t>
            </w:r>
            <w:r>
              <w:t xml:space="preserve"> </w:t>
            </w:r>
            <w:r>
              <w:rPr>
                <w:spacing w:val="7"/>
              </w:rPr>
              <w:t>六以下罚款。</w:t>
            </w:r>
          </w:p>
        </w:tc>
      </w:tr>
      <w:tr w14:paraId="314B7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730" w:type="dxa"/>
            <w:vMerge w:val="continue"/>
            <w:tcBorders>
              <w:top w:val="nil"/>
              <w:bottom w:val="nil"/>
            </w:tcBorders>
            <w:vAlign w:val="top"/>
          </w:tcPr>
          <w:p w14:paraId="27CDACDD">
            <w:pPr>
              <w:rPr>
                <w:rFonts w:ascii="Arial"/>
                <w:sz w:val="21"/>
              </w:rPr>
            </w:pPr>
          </w:p>
        </w:tc>
        <w:tc>
          <w:tcPr>
            <w:tcW w:w="3264" w:type="dxa"/>
            <w:vMerge w:val="continue"/>
            <w:tcBorders>
              <w:top w:val="nil"/>
              <w:bottom w:val="nil"/>
            </w:tcBorders>
            <w:vAlign w:val="top"/>
          </w:tcPr>
          <w:p w14:paraId="71491FC5">
            <w:pPr>
              <w:rPr>
                <w:rFonts w:ascii="Arial"/>
                <w:sz w:val="21"/>
              </w:rPr>
            </w:pPr>
          </w:p>
        </w:tc>
        <w:tc>
          <w:tcPr>
            <w:tcW w:w="1017" w:type="dxa"/>
            <w:vMerge w:val="continue"/>
            <w:tcBorders>
              <w:top w:val="nil"/>
              <w:bottom w:val="nil"/>
            </w:tcBorders>
            <w:vAlign w:val="top"/>
          </w:tcPr>
          <w:p w14:paraId="2EEF33D1">
            <w:pPr>
              <w:rPr>
                <w:rFonts w:ascii="Arial"/>
                <w:sz w:val="21"/>
              </w:rPr>
            </w:pPr>
          </w:p>
        </w:tc>
        <w:tc>
          <w:tcPr>
            <w:tcW w:w="4082" w:type="dxa"/>
            <w:vMerge w:val="continue"/>
            <w:tcBorders>
              <w:top w:val="nil"/>
              <w:bottom w:val="nil"/>
            </w:tcBorders>
            <w:vAlign w:val="top"/>
          </w:tcPr>
          <w:p w14:paraId="1E06BF20">
            <w:pPr>
              <w:rPr>
                <w:rFonts w:ascii="Arial"/>
                <w:sz w:val="21"/>
              </w:rPr>
            </w:pPr>
          </w:p>
        </w:tc>
        <w:tc>
          <w:tcPr>
            <w:tcW w:w="1240" w:type="dxa"/>
            <w:vAlign w:val="top"/>
          </w:tcPr>
          <w:p w14:paraId="5869B828">
            <w:pPr>
              <w:spacing w:line="313" w:lineRule="auto"/>
              <w:rPr>
                <w:rFonts w:ascii="Arial"/>
                <w:sz w:val="21"/>
              </w:rPr>
            </w:pPr>
          </w:p>
          <w:p w14:paraId="7B91AA59">
            <w:pPr>
              <w:pStyle w:val="6"/>
              <w:spacing w:before="49" w:line="199" w:lineRule="exact"/>
              <w:ind w:left="207"/>
            </w:pPr>
            <w:r>
              <w:rPr>
                <w:spacing w:val="8"/>
                <w:position w:val="1"/>
              </w:rPr>
              <w:t>较重违法行为</w:t>
            </w:r>
          </w:p>
        </w:tc>
        <w:tc>
          <w:tcPr>
            <w:tcW w:w="1878" w:type="dxa"/>
            <w:vAlign w:val="top"/>
          </w:tcPr>
          <w:p w14:paraId="585317CB">
            <w:pPr>
              <w:pStyle w:val="6"/>
              <w:spacing w:before="280" w:line="227" w:lineRule="auto"/>
              <w:ind w:left="27" w:right="101"/>
            </w:pPr>
            <w:r>
              <w:rPr>
                <w:spacing w:val="8"/>
              </w:rPr>
              <w:t>招标人或投标人具有2项上述</w:t>
            </w:r>
            <w:r>
              <w:rPr>
                <w:spacing w:val="9"/>
                <w:w w:val="101"/>
              </w:rPr>
              <w:t xml:space="preserve"> </w:t>
            </w:r>
            <w:r>
              <w:rPr>
                <w:spacing w:val="8"/>
              </w:rPr>
              <w:t>行为的</w:t>
            </w:r>
          </w:p>
        </w:tc>
        <w:tc>
          <w:tcPr>
            <w:tcW w:w="2303" w:type="dxa"/>
            <w:vAlign w:val="top"/>
          </w:tcPr>
          <w:p w14:paraId="45EEC1E0">
            <w:pPr>
              <w:pStyle w:val="6"/>
              <w:spacing w:before="279" w:line="227" w:lineRule="auto"/>
              <w:ind w:left="27" w:right="39" w:firstLine="1"/>
            </w:pPr>
            <w:r>
              <w:rPr>
                <w:spacing w:val="9"/>
              </w:rPr>
              <w:t>处中标项目金额千分之六以上千分之</w:t>
            </w:r>
            <w:r>
              <w:t xml:space="preserve"> </w:t>
            </w:r>
            <w:r>
              <w:rPr>
                <w:spacing w:val="7"/>
              </w:rPr>
              <w:t>八以下罚款。</w:t>
            </w:r>
          </w:p>
        </w:tc>
      </w:tr>
      <w:tr w14:paraId="076B7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730" w:type="dxa"/>
            <w:vMerge w:val="continue"/>
            <w:tcBorders>
              <w:top w:val="nil"/>
            </w:tcBorders>
            <w:vAlign w:val="top"/>
          </w:tcPr>
          <w:p w14:paraId="63F4246A">
            <w:pPr>
              <w:rPr>
                <w:rFonts w:ascii="Arial"/>
                <w:sz w:val="21"/>
              </w:rPr>
            </w:pPr>
          </w:p>
        </w:tc>
        <w:tc>
          <w:tcPr>
            <w:tcW w:w="3264" w:type="dxa"/>
            <w:vMerge w:val="continue"/>
            <w:tcBorders>
              <w:top w:val="nil"/>
            </w:tcBorders>
            <w:vAlign w:val="top"/>
          </w:tcPr>
          <w:p w14:paraId="792B6BEA">
            <w:pPr>
              <w:rPr>
                <w:rFonts w:ascii="Arial"/>
                <w:sz w:val="21"/>
              </w:rPr>
            </w:pPr>
          </w:p>
        </w:tc>
        <w:tc>
          <w:tcPr>
            <w:tcW w:w="1017" w:type="dxa"/>
            <w:vMerge w:val="continue"/>
            <w:tcBorders>
              <w:top w:val="nil"/>
            </w:tcBorders>
            <w:vAlign w:val="top"/>
          </w:tcPr>
          <w:p w14:paraId="142DBEEA">
            <w:pPr>
              <w:rPr>
                <w:rFonts w:ascii="Arial"/>
                <w:sz w:val="21"/>
              </w:rPr>
            </w:pPr>
          </w:p>
        </w:tc>
        <w:tc>
          <w:tcPr>
            <w:tcW w:w="4082" w:type="dxa"/>
            <w:vMerge w:val="continue"/>
            <w:tcBorders>
              <w:top w:val="nil"/>
            </w:tcBorders>
            <w:vAlign w:val="top"/>
          </w:tcPr>
          <w:p w14:paraId="5577A7FE">
            <w:pPr>
              <w:rPr>
                <w:rFonts w:ascii="Arial"/>
                <w:sz w:val="21"/>
              </w:rPr>
            </w:pPr>
          </w:p>
        </w:tc>
        <w:tc>
          <w:tcPr>
            <w:tcW w:w="1240" w:type="dxa"/>
            <w:vAlign w:val="top"/>
          </w:tcPr>
          <w:p w14:paraId="7BCEE82D">
            <w:pPr>
              <w:pStyle w:val="6"/>
              <w:spacing w:before="281" w:line="199" w:lineRule="exact"/>
              <w:ind w:left="205"/>
            </w:pPr>
            <w:r>
              <w:rPr>
                <w:spacing w:val="8"/>
                <w:position w:val="1"/>
              </w:rPr>
              <w:t>严重违法行为</w:t>
            </w:r>
          </w:p>
        </w:tc>
        <w:tc>
          <w:tcPr>
            <w:tcW w:w="1878" w:type="dxa"/>
            <w:vAlign w:val="top"/>
          </w:tcPr>
          <w:p w14:paraId="36CEA9E9">
            <w:pPr>
              <w:pStyle w:val="6"/>
              <w:spacing w:before="197" w:line="227" w:lineRule="auto"/>
              <w:ind w:left="27" w:right="101"/>
            </w:pPr>
            <w:r>
              <w:rPr>
                <w:spacing w:val="8"/>
              </w:rPr>
              <w:t>招标人或投标人具有2项以上</w:t>
            </w:r>
            <w:r>
              <w:rPr>
                <w:spacing w:val="9"/>
                <w:w w:val="101"/>
              </w:rPr>
              <w:t xml:space="preserve"> </w:t>
            </w:r>
            <w:r>
              <w:rPr>
                <w:spacing w:val="8"/>
              </w:rPr>
              <w:t>上述行为的</w:t>
            </w:r>
          </w:p>
        </w:tc>
        <w:tc>
          <w:tcPr>
            <w:tcW w:w="2303" w:type="dxa"/>
            <w:vAlign w:val="top"/>
          </w:tcPr>
          <w:p w14:paraId="00AABA02">
            <w:pPr>
              <w:pStyle w:val="6"/>
              <w:spacing w:before="196" w:line="227" w:lineRule="auto"/>
              <w:ind w:left="32" w:right="39" w:hanging="4"/>
            </w:pPr>
            <w:r>
              <w:rPr>
                <w:spacing w:val="9"/>
              </w:rPr>
              <w:t>处中标项目金额千分之八以上千分之</w:t>
            </w:r>
            <w:r>
              <w:t xml:space="preserve"> </w:t>
            </w:r>
            <w:r>
              <w:rPr>
                <w:spacing w:val="6"/>
              </w:rPr>
              <w:t>十以下罚款。</w:t>
            </w:r>
          </w:p>
        </w:tc>
      </w:tr>
      <w:tr w14:paraId="4194E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0" w:type="dxa"/>
            <w:vMerge w:val="restart"/>
            <w:tcBorders>
              <w:bottom w:val="nil"/>
            </w:tcBorders>
            <w:vAlign w:val="top"/>
          </w:tcPr>
          <w:p w14:paraId="2EFE0A39">
            <w:pPr>
              <w:spacing w:line="460" w:lineRule="auto"/>
              <w:rPr>
                <w:rFonts w:ascii="Arial"/>
                <w:sz w:val="21"/>
              </w:rPr>
            </w:pPr>
          </w:p>
          <w:p w14:paraId="0C88635F">
            <w:pPr>
              <w:pStyle w:val="6"/>
              <w:spacing w:before="49" w:line="200" w:lineRule="auto"/>
              <w:ind w:left="249"/>
            </w:pPr>
            <w:r>
              <w:rPr>
                <w:spacing w:val="2"/>
              </w:rPr>
              <w:t>18.1</w:t>
            </w:r>
          </w:p>
        </w:tc>
        <w:tc>
          <w:tcPr>
            <w:tcW w:w="3264" w:type="dxa"/>
            <w:vMerge w:val="restart"/>
            <w:tcBorders>
              <w:bottom w:val="nil"/>
            </w:tcBorders>
            <w:vAlign w:val="top"/>
          </w:tcPr>
          <w:p w14:paraId="4349CE2F">
            <w:pPr>
              <w:spacing w:line="355" w:lineRule="auto"/>
              <w:rPr>
                <w:rFonts w:ascii="Arial"/>
                <w:sz w:val="21"/>
              </w:rPr>
            </w:pPr>
          </w:p>
          <w:p w14:paraId="6F314DFD">
            <w:pPr>
              <w:pStyle w:val="6"/>
              <w:spacing w:before="49" w:line="226" w:lineRule="auto"/>
              <w:ind w:left="20" w:right="34"/>
            </w:pPr>
            <w:r>
              <w:rPr>
                <w:spacing w:val="7"/>
              </w:rPr>
              <w:t>对招标人澄清</w:t>
            </w:r>
            <w:r>
              <w:rPr>
                <w:spacing w:val="-10"/>
              </w:rPr>
              <w:t xml:space="preserve"> </w:t>
            </w:r>
            <w:r>
              <w:rPr>
                <w:spacing w:val="7"/>
              </w:rPr>
              <w:t>、修改招标文件的时限</w:t>
            </w:r>
            <w:r>
              <w:rPr>
                <w:spacing w:val="-8"/>
              </w:rPr>
              <w:t xml:space="preserve"> </w:t>
            </w:r>
            <w:r>
              <w:rPr>
                <w:spacing w:val="7"/>
              </w:rPr>
              <w:t>，或者确定的提</w:t>
            </w:r>
            <w:r>
              <w:t xml:space="preserve"> </w:t>
            </w:r>
            <w:r>
              <w:rPr>
                <w:spacing w:val="9"/>
              </w:rPr>
              <w:t>交投标文件的时限不符合本办法规定的处罚</w:t>
            </w:r>
          </w:p>
        </w:tc>
        <w:tc>
          <w:tcPr>
            <w:tcW w:w="1017" w:type="dxa"/>
            <w:vMerge w:val="restart"/>
            <w:tcBorders>
              <w:bottom w:val="nil"/>
            </w:tcBorders>
            <w:vAlign w:val="top"/>
          </w:tcPr>
          <w:p w14:paraId="3510B52B">
            <w:pPr>
              <w:pStyle w:val="6"/>
              <w:spacing w:before="237" w:line="218" w:lineRule="auto"/>
              <w:ind w:left="21" w:right="151" w:hanging="8"/>
              <w:jc w:val="both"/>
            </w:pPr>
            <w:r>
              <w:rPr>
                <w:spacing w:val="10"/>
              </w:rPr>
              <w:t>《建筑工程设</w:t>
            </w:r>
            <w:r>
              <w:rPr>
                <w:spacing w:val="1"/>
              </w:rPr>
              <w:t xml:space="preserve"> </w:t>
            </w:r>
            <w:r>
              <w:rPr>
                <w:spacing w:val="8"/>
              </w:rPr>
              <w:t>计招标投标管</w:t>
            </w:r>
            <w:r>
              <w:rPr>
                <w:spacing w:val="4"/>
              </w:rPr>
              <w:t xml:space="preserve"> </w:t>
            </w:r>
            <w:r>
              <w:rPr>
                <w:spacing w:val="8"/>
              </w:rPr>
              <w:t>理办法》第三</w:t>
            </w:r>
            <w:r>
              <w:rPr>
                <w:spacing w:val="4"/>
              </w:rPr>
              <w:t xml:space="preserve"> </w:t>
            </w:r>
            <w:r>
              <w:rPr>
                <w:spacing w:val="8"/>
              </w:rPr>
              <w:t>十条</w:t>
            </w:r>
          </w:p>
        </w:tc>
        <w:tc>
          <w:tcPr>
            <w:tcW w:w="4082" w:type="dxa"/>
            <w:vMerge w:val="restart"/>
            <w:tcBorders>
              <w:bottom w:val="nil"/>
            </w:tcBorders>
            <w:vAlign w:val="top"/>
          </w:tcPr>
          <w:p w14:paraId="1294500C">
            <w:pPr>
              <w:spacing w:line="271" w:lineRule="auto"/>
              <w:rPr>
                <w:rFonts w:ascii="Arial"/>
                <w:sz w:val="21"/>
              </w:rPr>
            </w:pPr>
          </w:p>
          <w:p w14:paraId="3B4C2193">
            <w:pPr>
              <w:pStyle w:val="6"/>
              <w:spacing w:before="48" w:line="220" w:lineRule="auto"/>
              <w:ind w:left="25" w:right="12" w:hanging="1"/>
              <w:jc w:val="both"/>
            </w:pPr>
            <w:r>
              <w:rPr>
                <w:spacing w:val="8"/>
              </w:rPr>
              <w:t>招标人澄清</w:t>
            </w:r>
            <w:r>
              <w:rPr>
                <w:spacing w:val="-17"/>
              </w:rPr>
              <w:t xml:space="preserve"> </w:t>
            </w:r>
            <w:r>
              <w:rPr>
                <w:spacing w:val="8"/>
              </w:rPr>
              <w:t>、修改招标文件的时限</w:t>
            </w:r>
            <w:r>
              <w:rPr>
                <w:spacing w:val="-8"/>
              </w:rPr>
              <w:t xml:space="preserve"> </w:t>
            </w:r>
            <w:r>
              <w:rPr>
                <w:spacing w:val="8"/>
              </w:rPr>
              <w:t>，或者确定的</w:t>
            </w:r>
            <w:r>
              <w:rPr>
                <w:spacing w:val="7"/>
              </w:rPr>
              <w:t>提交投标文件的时</w:t>
            </w:r>
            <w:r>
              <w:t xml:space="preserve"> </w:t>
            </w:r>
            <w:r>
              <w:rPr>
                <w:spacing w:val="8"/>
              </w:rPr>
              <w:t>限不符合本办法规定的，</w:t>
            </w:r>
            <w:r>
              <w:rPr>
                <w:spacing w:val="-2"/>
              </w:rPr>
              <w:t xml:space="preserve"> </w:t>
            </w:r>
            <w:r>
              <w:rPr>
                <w:spacing w:val="8"/>
              </w:rPr>
              <w:t>由县级以上地方人民政府住房城乡建设主</w:t>
            </w:r>
            <w:r>
              <w:t xml:space="preserve"> </w:t>
            </w:r>
            <w:r>
              <w:rPr>
                <w:spacing w:val="7"/>
              </w:rPr>
              <w:t>管部门责令改正</w:t>
            </w:r>
            <w:r>
              <w:rPr>
                <w:spacing w:val="-6"/>
              </w:rPr>
              <w:t xml:space="preserve"> </w:t>
            </w:r>
            <w:r>
              <w:rPr>
                <w:spacing w:val="7"/>
              </w:rPr>
              <w:t>，可以处10万元以下的罚款。</w:t>
            </w:r>
          </w:p>
        </w:tc>
        <w:tc>
          <w:tcPr>
            <w:tcW w:w="1240" w:type="dxa"/>
            <w:vAlign w:val="top"/>
          </w:tcPr>
          <w:p w14:paraId="0B752CF5">
            <w:pPr>
              <w:pStyle w:val="6"/>
              <w:spacing w:before="110" w:line="199" w:lineRule="exact"/>
              <w:ind w:left="207"/>
            </w:pPr>
            <w:r>
              <w:rPr>
                <w:spacing w:val="8"/>
                <w:position w:val="1"/>
              </w:rPr>
              <w:t>一般违法行为</w:t>
            </w:r>
          </w:p>
        </w:tc>
        <w:tc>
          <w:tcPr>
            <w:tcW w:w="1878" w:type="dxa"/>
            <w:vAlign w:val="top"/>
          </w:tcPr>
          <w:p w14:paraId="29E06D03">
            <w:pPr>
              <w:pStyle w:val="6"/>
              <w:spacing w:before="110" w:line="199" w:lineRule="exact"/>
              <w:ind w:left="28"/>
            </w:pPr>
            <w:r>
              <w:rPr>
                <w:spacing w:val="8"/>
                <w:position w:val="1"/>
              </w:rPr>
              <w:t>未影响评标结果的</w:t>
            </w:r>
          </w:p>
        </w:tc>
        <w:tc>
          <w:tcPr>
            <w:tcW w:w="2303" w:type="dxa"/>
            <w:vAlign w:val="top"/>
          </w:tcPr>
          <w:p w14:paraId="4A9AB43A">
            <w:pPr>
              <w:pStyle w:val="6"/>
              <w:spacing w:before="110" w:line="199" w:lineRule="exact"/>
              <w:ind w:left="30"/>
            </w:pPr>
            <w:r>
              <w:rPr>
                <w:spacing w:val="7"/>
                <w:position w:val="1"/>
              </w:rPr>
              <w:t>可处以1万元以上5万元以下罚款。</w:t>
            </w:r>
          </w:p>
        </w:tc>
      </w:tr>
      <w:tr w14:paraId="6F612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0" w:type="dxa"/>
            <w:vMerge w:val="continue"/>
            <w:tcBorders>
              <w:top w:val="nil"/>
              <w:bottom w:val="nil"/>
            </w:tcBorders>
            <w:vAlign w:val="top"/>
          </w:tcPr>
          <w:p w14:paraId="3CBF7040">
            <w:pPr>
              <w:rPr>
                <w:rFonts w:ascii="Arial"/>
                <w:sz w:val="21"/>
              </w:rPr>
            </w:pPr>
          </w:p>
        </w:tc>
        <w:tc>
          <w:tcPr>
            <w:tcW w:w="3264" w:type="dxa"/>
            <w:vMerge w:val="continue"/>
            <w:tcBorders>
              <w:top w:val="nil"/>
              <w:bottom w:val="nil"/>
            </w:tcBorders>
            <w:vAlign w:val="top"/>
          </w:tcPr>
          <w:p w14:paraId="76CACA83">
            <w:pPr>
              <w:rPr>
                <w:rFonts w:ascii="Arial"/>
                <w:sz w:val="21"/>
              </w:rPr>
            </w:pPr>
          </w:p>
        </w:tc>
        <w:tc>
          <w:tcPr>
            <w:tcW w:w="1017" w:type="dxa"/>
            <w:vMerge w:val="continue"/>
            <w:tcBorders>
              <w:top w:val="nil"/>
              <w:bottom w:val="nil"/>
            </w:tcBorders>
            <w:vAlign w:val="top"/>
          </w:tcPr>
          <w:p w14:paraId="64B1CBDD">
            <w:pPr>
              <w:rPr>
                <w:rFonts w:ascii="Arial"/>
                <w:sz w:val="21"/>
              </w:rPr>
            </w:pPr>
          </w:p>
        </w:tc>
        <w:tc>
          <w:tcPr>
            <w:tcW w:w="4082" w:type="dxa"/>
            <w:vMerge w:val="continue"/>
            <w:tcBorders>
              <w:top w:val="nil"/>
              <w:bottom w:val="nil"/>
            </w:tcBorders>
            <w:vAlign w:val="top"/>
          </w:tcPr>
          <w:p w14:paraId="1496DF20">
            <w:pPr>
              <w:rPr>
                <w:rFonts w:ascii="Arial"/>
                <w:sz w:val="21"/>
              </w:rPr>
            </w:pPr>
          </w:p>
        </w:tc>
        <w:tc>
          <w:tcPr>
            <w:tcW w:w="1240" w:type="dxa"/>
            <w:vAlign w:val="top"/>
          </w:tcPr>
          <w:p w14:paraId="3FB43837">
            <w:pPr>
              <w:pStyle w:val="6"/>
              <w:spacing w:before="111" w:line="199" w:lineRule="exact"/>
              <w:ind w:left="207"/>
            </w:pPr>
            <w:r>
              <w:rPr>
                <w:spacing w:val="8"/>
                <w:position w:val="1"/>
              </w:rPr>
              <w:t>较重违法行为</w:t>
            </w:r>
          </w:p>
        </w:tc>
        <w:tc>
          <w:tcPr>
            <w:tcW w:w="1878" w:type="dxa"/>
            <w:vAlign w:val="top"/>
          </w:tcPr>
          <w:p w14:paraId="6A8AF9AC">
            <w:pPr>
              <w:pStyle w:val="6"/>
              <w:spacing w:before="27" w:line="205" w:lineRule="auto"/>
              <w:ind w:left="27" w:right="33"/>
            </w:pPr>
            <w:r>
              <w:rPr>
                <w:spacing w:val="7"/>
              </w:rPr>
              <w:t>影响评标</w:t>
            </w:r>
            <w:r>
              <w:rPr>
                <w:spacing w:val="-8"/>
              </w:rPr>
              <w:t xml:space="preserve"> </w:t>
            </w:r>
            <w:r>
              <w:rPr>
                <w:spacing w:val="7"/>
              </w:rPr>
              <w:t>，但不影响中标候选</w:t>
            </w:r>
            <w:r>
              <w:t xml:space="preserve"> </w:t>
            </w:r>
            <w:r>
              <w:rPr>
                <w:spacing w:val="8"/>
              </w:rPr>
              <w:t>结果的</w:t>
            </w:r>
          </w:p>
        </w:tc>
        <w:tc>
          <w:tcPr>
            <w:tcW w:w="2303" w:type="dxa"/>
            <w:vAlign w:val="top"/>
          </w:tcPr>
          <w:p w14:paraId="6AAD3D37">
            <w:pPr>
              <w:pStyle w:val="6"/>
              <w:spacing w:before="111" w:line="199" w:lineRule="exact"/>
              <w:ind w:left="30"/>
            </w:pPr>
            <w:r>
              <w:rPr>
                <w:spacing w:val="7"/>
                <w:position w:val="1"/>
              </w:rPr>
              <w:t>可处以5万元以上8万元以下罚款。</w:t>
            </w:r>
          </w:p>
        </w:tc>
      </w:tr>
      <w:tr w14:paraId="4F794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30" w:type="dxa"/>
            <w:vMerge w:val="continue"/>
            <w:tcBorders>
              <w:top w:val="nil"/>
            </w:tcBorders>
            <w:vAlign w:val="top"/>
          </w:tcPr>
          <w:p w14:paraId="69F66364">
            <w:pPr>
              <w:rPr>
                <w:rFonts w:ascii="Arial"/>
                <w:sz w:val="21"/>
              </w:rPr>
            </w:pPr>
          </w:p>
        </w:tc>
        <w:tc>
          <w:tcPr>
            <w:tcW w:w="3264" w:type="dxa"/>
            <w:vMerge w:val="continue"/>
            <w:tcBorders>
              <w:top w:val="nil"/>
            </w:tcBorders>
            <w:vAlign w:val="top"/>
          </w:tcPr>
          <w:p w14:paraId="7B4CB607">
            <w:pPr>
              <w:rPr>
                <w:rFonts w:ascii="Arial"/>
                <w:sz w:val="21"/>
              </w:rPr>
            </w:pPr>
          </w:p>
        </w:tc>
        <w:tc>
          <w:tcPr>
            <w:tcW w:w="1017" w:type="dxa"/>
            <w:vMerge w:val="continue"/>
            <w:tcBorders>
              <w:top w:val="nil"/>
            </w:tcBorders>
            <w:vAlign w:val="top"/>
          </w:tcPr>
          <w:p w14:paraId="2790F4F9">
            <w:pPr>
              <w:rPr>
                <w:rFonts w:ascii="Arial"/>
                <w:sz w:val="21"/>
              </w:rPr>
            </w:pPr>
          </w:p>
        </w:tc>
        <w:tc>
          <w:tcPr>
            <w:tcW w:w="4082" w:type="dxa"/>
            <w:vMerge w:val="continue"/>
            <w:tcBorders>
              <w:top w:val="nil"/>
            </w:tcBorders>
            <w:vAlign w:val="top"/>
          </w:tcPr>
          <w:p w14:paraId="585B1C70">
            <w:pPr>
              <w:rPr>
                <w:rFonts w:ascii="Arial"/>
                <w:sz w:val="21"/>
              </w:rPr>
            </w:pPr>
          </w:p>
        </w:tc>
        <w:tc>
          <w:tcPr>
            <w:tcW w:w="1240" w:type="dxa"/>
            <w:vAlign w:val="top"/>
          </w:tcPr>
          <w:p w14:paraId="1E5A9D4B">
            <w:pPr>
              <w:pStyle w:val="6"/>
              <w:spacing w:before="111" w:line="200" w:lineRule="exact"/>
              <w:ind w:left="205"/>
            </w:pPr>
            <w:r>
              <w:rPr>
                <w:spacing w:val="8"/>
                <w:position w:val="1"/>
              </w:rPr>
              <w:t>严重违法行为</w:t>
            </w:r>
          </w:p>
        </w:tc>
        <w:tc>
          <w:tcPr>
            <w:tcW w:w="1878" w:type="dxa"/>
            <w:vAlign w:val="top"/>
          </w:tcPr>
          <w:p w14:paraId="0C404CAC">
            <w:pPr>
              <w:pStyle w:val="6"/>
              <w:spacing w:before="111" w:line="199" w:lineRule="exact"/>
              <w:ind w:left="27"/>
            </w:pPr>
            <w:r>
              <w:rPr>
                <w:spacing w:val="8"/>
                <w:position w:val="1"/>
              </w:rPr>
              <w:t>影响中标结果的</w:t>
            </w:r>
          </w:p>
        </w:tc>
        <w:tc>
          <w:tcPr>
            <w:tcW w:w="2303" w:type="dxa"/>
            <w:vAlign w:val="top"/>
          </w:tcPr>
          <w:p w14:paraId="18869A76">
            <w:pPr>
              <w:pStyle w:val="6"/>
              <w:spacing w:before="111" w:line="199" w:lineRule="exact"/>
              <w:ind w:left="28"/>
            </w:pPr>
            <w:r>
              <w:rPr>
                <w:spacing w:val="7"/>
                <w:position w:val="1"/>
              </w:rPr>
              <w:t>处8万元以上10万元以下罚款。</w:t>
            </w:r>
          </w:p>
        </w:tc>
      </w:tr>
    </w:tbl>
    <w:p w14:paraId="2B631E29">
      <w:pPr>
        <w:rPr>
          <w:rFonts w:ascii="Arial"/>
          <w:sz w:val="21"/>
        </w:rPr>
      </w:pPr>
    </w:p>
    <w:p w14:paraId="34269C7C">
      <w:pPr>
        <w:rPr>
          <w:rFonts w:ascii="Arial" w:hAnsi="Arial" w:eastAsia="Arial" w:cs="Arial"/>
          <w:sz w:val="21"/>
          <w:szCs w:val="21"/>
        </w:rPr>
        <w:sectPr>
          <w:footerReference r:id="rId17" w:type="default"/>
          <w:pgSz w:w="16840" w:h="11900"/>
          <w:pgMar w:top="1011" w:right="1237" w:bottom="950" w:left="1077" w:header="0" w:footer="710" w:gutter="0"/>
          <w:cols w:space="720" w:num="1"/>
        </w:sectPr>
      </w:pPr>
    </w:p>
    <w:p w14:paraId="3EAC5E83">
      <w:pPr>
        <w:spacing w:before="184"/>
      </w:pPr>
    </w:p>
    <w:tbl>
      <w:tblPr>
        <w:tblStyle w:val="5"/>
        <w:tblW w:w="145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3264"/>
        <w:gridCol w:w="1017"/>
        <w:gridCol w:w="4082"/>
        <w:gridCol w:w="1240"/>
        <w:gridCol w:w="1878"/>
        <w:gridCol w:w="2303"/>
      </w:tblGrid>
      <w:tr w14:paraId="7C15C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30" w:type="dxa"/>
            <w:vMerge w:val="restart"/>
            <w:tcBorders>
              <w:bottom w:val="nil"/>
            </w:tcBorders>
            <w:vAlign w:val="top"/>
          </w:tcPr>
          <w:p w14:paraId="78C72579">
            <w:pPr>
              <w:spacing w:line="457" w:lineRule="auto"/>
              <w:rPr>
                <w:rFonts w:ascii="Arial"/>
                <w:sz w:val="21"/>
              </w:rPr>
            </w:pPr>
          </w:p>
          <w:p w14:paraId="3CEDA2EC">
            <w:pPr>
              <w:pStyle w:val="6"/>
              <w:spacing w:before="48" w:line="200" w:lineRule="auto"/>
              <w:ind w:left="249"/>
            </w:pPr>
            <w:r>
              <w:rPr>
                <w:spacing w:val="2"/>
              </w:rPr>
              <w:t>18.2</w:t>
            </w:r>
          </w:p>
        </w:tc>
        <w:tc>
          <w:tcPr>
            <w:tcW w:w="3264" w:type="dxa"/>
            <w:vMerge w:val="restart"/>
            <w:tcBorders>
              <w:bottom w:val="nil"/>
            </w:tcBorders>
            <w:vAlign w:val="top"/>
          </w:tcPr>
          <w:p w14:paraId="5C684089">
            <w:pPr>
              <w:spacing w:line="350" w:lineRule="auto"/>
              <w:rPr>
                <w:rFonts w:ascii="Arial"/>
                <w:sz w:val="21"/>
              </w:rPr>
            </w:pPr>
          </w:p>
          <w:p w14:paraId="6B064A77">
            <w:pPr>
              <w:pStyle w:val="6"/>
              <w:spacing w:before="49" w:line="227" w:lineRule="auto"/>
              <w:ind w:left="19" w:right="34" w:firstLine="1"/>
            </w:pPr>
            <w:r>
              <w:rPr>
                <w:spacing w:val="8"/>
              </w:rPr>
              <w:t>对招标人不按照规定组建评标委员会</w:t>
            </w:r>
            <w:r>
              <w:rPr>
                <w:spacing w:val="-9"/>
              </w:rPr>
              <w:t xml:space="preserve"> </w:t>
            </w:r>
            <w:r>
              <w:rPr>
                <w:spacing w:val="8"/>
              </w:rPr>
              <w:t>，或者评标委员</w:t>
            </w:r>
            <w:r>
              <w:t xml:space="preserve"> </w:t>
            </w:r>
            <w:r>
              <w:rPr>
                <w:spacing w:val="9"/>
              </w:rPr>
              <w:t>会成员的确定违反本办法规定的处罚</w:t>
            </w:r>
          </w:p>
        </w:tc>
        <w:tc>
          <w:tcPr>
            <w:tcW w:w="1017" w:type="dxa"/>
            <w:vMerge w:val="restart"/>
            <w:tcBorders>
              <w:bottom w:val="nil"/>
            </w:tcBorders>
            <w:vAlign w:val="top"/>
          </w:tcPr>
          <w:p w14:paraId="4D061D99">
            <w:pPr>
              <w:pStyle w:val="6"/>
              <w:spacing w:before="233" w:line="218" w:lineRule="auto"/>
              <w:ind w:left="21" w:right="151" w:hanging="8"/>
              <w:jc w:val="both"/>
            </w:pPr>
            <w:r>
              <w:rPr>
                <w:spacing w:val="10"/>
              </w:rPr>
              <w:t>《建筑工程设</w:t>
            </w:r>
            <w:r>
              <w:rPr>
                <w:spacing w:val="1"/>
              </w:rPr>
              <w:t xml:space="preserve"> </w:t>
            </w:r>
            <w:r>
              <w:rPr>
                <w:spacing w:val="8"/>
              </w:rPr>
              <w:t>计招标投标管</w:t>
            </w:r>
            <w:r>
              <w:rPr>
                <w:spacing w:val="4"/>
              </w:rPr>
              <w:t xml:space="preserve"> </w:t>
            </w:r>
            <w:r>
              <w:rPr>
                <w:spacing w:val="8"/>
              </w:rPr>
              <w:t>理办法》第三</w:t>
            </w:r>
            <w:r>
              <w:rPr>
                <w:spacing w:val="4"/>
              </w:rPr>
              <w:t xml:space="preserve"> </w:t>
            </w:r>
            <w:r>
              <w:rPr>
                <w:spacing w:val="8"/>
              </w:rPr>
              <w:t>十一条</w:t>
            </w:r>
          </w:p>
        </w:tc>
        <w:tc>
          <w:tcPr>
            <w:tcW w:w="4082" w:type="dxa"/>
            <w:vMerge w:val="restart"/>
            <w:tcBorders>
              <w:bottom w:val="nil"/>
            </w:tcBorders>
            <w:vAlign w:val="top"/>
          </w:tcPr>
          <w:p w14:paraId="3D0062CD">
            <w:pPr>
              <w:pStyle w:val="6"/>
              <w:spacing w:before="235" w:line="217" w:lineRule="auto"/>
              <w:ind w:left="24" w:right="12"/>
            </w:pPr>
            <w:r>
              <w:rPr>
                <w:spacing w:val="8"/>
              </w:rPr>
              <w:t>招标人不按照规定组建评标委员会</w:t>
            </w:r>
            <w:r>
              <w:rPr>
                <w:spacing w:val="-1"/>
              </w:rPr>
              <w:t xml:space="preserve"> </w:t>
            </w:r>
            <w:r>
              <w:rPr>
                <w:spacing w:val="8"/>
              </w:rPr>
              <w:t>，或者评标委员会成员的确定违</w:t>
            </w:r>
            <w:r>
              <w:t xml:space="preserve"> </w:t>
            </w:r>
            <w:r>
              <w:rPr>
                <w:spacing w:val="8"/>
              </w:rPr>
              <w:t>反本办法规定的，</w:t>
            </w:r>
            <w:r>
              <w:t xml:space="preserve"> </w:t>
            </w:r>
            <w:r>
              <w:rPr>
                <w:spacing w:val="8"/>
              </w:rPr>
              <w:t>由县级以上地方人民政府住房城乡建设主管部门</w:t>
            </w:r>
            <w:r>
              <w:t xml:space="preserve"> </w:t>
            </w:r>
            <w:r>
              <w:rPr>
                <w:spacing w:val="6"/>
              </w:rPr>
              <w:t>责令改正</w:t>
            </w:r>
            <w:r>
              <w:rPr>
                <w:spacing w:val="1"/>
              </w:rPr>
              <w:t xml:space="preserve"> </w:t>
            </w:r>
            <w:r>
              <w:rPr>
                <w:spacing w:val="6"/>
              </w:rPr>
              <w:t>，可以处10万元以下的罚款</w:t>
            </w:r>
            <w:r>
              <w:rPr>
                <w:spacing w:val="-7"/>
              </w:rPr>
              <w:t xml:space="preserve"> </w:t>
            </w:r>
            <w:r>
              <w:rPr>
                <w:spacing w:val="6"/>
              </w:rPr>
              <w:t>，相应评审结论无效</w:t>
            </w:r>
            <w:r>
              <w:rPr>
                <w:spacing w:val="-6"/>
              </w:rPr>
              <w:t xml:space="preserve"> </w:t>
            </w:r>
            <w:r>
              <w:rPr>
                <w:spacing w:val="6"/>
              </w:rPr>
              <w:t>，依法</w:t>
            </w:r>
            <w:r>
              <w:t xml:space="preserve">     </w:t>
            </w:r>
            <w:r>
              <w:rPr>
                <w:spacing w:val="7"/>
              </w:rPr>
              <w:t>重新进行评审。</w:t>
            </w:r>
          </w:p>
        </w:tc>
        <w:tc>
          <w:tcPr>
            <w:tcW w:w="1240" w:type="dxa"/>
            <w:vAlign w:val="top"/>
          </w:tcPr>
          <w:p w14:paraId="4DD179D4">
            <w:pPr>
              <w:pStyle w:val="6"/>
              <w:spacing w:before="107" w:line="199" w:lineRule="exact"/>
              <w:ind w:left="207"/>
            </w:pPr>
            <w:r>
              <w:rPr>
                <w:spacing w:val="8"/>
                <w:position w:val="1"/>
              </w:rPr>
              <w:t>一般违法行为</w:t>
            </w:r>
          </w:p>
        </w:tc>
        <w:tc>
          <w:tcPr>
            <w:tcW w:w="1878" w:type="dxa"/>
            <w:vAlign w:val="top"/>
          </w:tcPr>
          <w:p w14:paraId="35A69E2F">
            <w:pPr>
              <w:pStyle w:val="6"/>
              <w:spacing w:before="107" w:line="198" w:lineRule="exact"/>
              <w:ind w:left="28"/>
            </w:pPr>
            <w:r>
              <w:rPr>
                <w:spacing w:val="8"/>
                <w:position w:val="1"/>
              </w:rPr>
              <w:t>未影响评标工作的</w:t>
            </w:r>
          </w:p>
        </w:tc>
        <w:tc>
          <w:tcPr>
            <w:tcW w:w="2303" w:type="dxa"/>
            <w:vAlign w:val="top"/>
          </w:tcPr>
          <w:p w14:paraId="0CDA003A">
            <w:pPr>
              <w:pStyle w:val="6"/>
              <w:spacing w:before="107" w:line="199" w:lineRule="exact"/>
              <w:ind w:left="28"/>
            </w:pPr>
            <w:r>
              <w:rPr>
                <w:spacing w:val="8"/>
                <w:position w:val="1"/>
              </w:rPr>
              <w:t>处以1万元以上5万元以下罚款。</w:t>
            </w:r>
          </w:p>
        </w:tc>
      </w:tr>
      <w:tr w14:paraId="440CA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0" w:type="dxa"/>
            <w:vMerge w:val="continue"/>
            <w:tcBorders>
              <w:top w:val="nil"/>
              <w:bottom w:val="nil"/>
            </w:tcBorders>
            <w:vAlign w:val="top"/>
          </w:tcPr>
          <w:p w14:paraId="56D193DF">
            <w:pPr>
              <w:rPr>
                <w:rFonts w:ascii="Arial"/>
                <w:sz w:val="21"/>
              </w:rPr>
            </w:pPr>
          </w:p>
        </w:tc>
        <w:tc>
          <w:tcPr>
            <w:tcW w:w="3264" w:type="dxa"/>
            <w:vMerge w:val="continue"/>
            <w:tcBorders>
              <w:top w:val="nil"/>
              <w:bottom w:val="nil"/>
            </w:tcBorders>
            <w:vAlign w:val="top"/>
          </w:tcPr>
          <w:p w14:paraId="041DA05C">
            <w:pPr>
              <w:rPr>
                <w:rFonts w:ascii="Arial"/>
                <w:sz w:val="21"/>
              </w:rPr>
            </w:pPr>
          </w:p>
        </w:tc>
        <w:tc>
          <w:tcPr>
            <w:tcW w:w="1017" w:type="dxa"/>
            <w:vMerge w:val="continue"/>
            <w:tcBorders>
              <w:top w:val="nil"/>
              <w:bottom w:val="nil"/>
            </w:tcBorders>
            <w:vAlign w:val="top"/>
          </w:tcPr>
          <w:p w14:paraId="72FA9E91">
            <w:pPr>
              <w:rPr>
                <w:rFonts w:ascii="Arial"/>
                <w:sz w:val="21"/>
              </w:rPr>
            </w:pPr>
          </w:p>
        </w:tc>
        <w:tc>
          <w:tcPr>
            <w:tcW w:w="4082" w:type="dxa"/>
            <w:vMerge w:val="continue"/>
            <w:tcBorders>
              <w:top w:val="nil"/>
              <w:bottom w:val="nil"/>
            </w:tcBorders>
            <w:vAlign w:val="top"/>
          </w:tcPr>
          <w:p w14:paraId="19BE5F79">
            <w:pPr>
              <w:rPr>
                <w:rFonts w:ascii="Arial"/>
                <w:sz w:val="21"/>
              </w:rPr>
            </w:pPr>
          </w:p>
        </w:tc>
        <w:tc>
          <w:tcPr>
            <w:tcW w:w="1240" w:type="dxa"/>
            <w:vAlign w:val="top"/>
          </w:tcPr>
          <w:p w14:paraId="491C1EB9">
            <w:pPr>
              <w:pStyle w:val="6"/>
              <w:spacing w:before="102" w:line="199" w:lineRule="exact"/>
              <w:ind w:left="207"/>
            </w:pPr>
            <w:r>
              <w:rPr>
                <w:spacing w:val="8"/>
                <w:position w:val="1"/>
              </w:rPr>
              <w:t>较重违法行为</w:t>
            </w:r>
          </w:p>
        </w:tc>
        <w:tc>
          <w:tcPr>
            <w:tcW w:w="1878" w:type="dxa"/>
            <w:vAlign w:val="top"/>
          </w:tcPr>
          <w:p w14:paraId="788A87B5">
            <w:pPr>
              <w:pStyle w:val="6"/>
              <w:spacing w:before="17" w:line="211" w:lineRule="auto"/>
              <w:ind w:left="26" w:right="33" w:firstLine="1"/>
            </w:pPr>
            <w:r>
              <w:rPr>
                <w:spacing w:val="7"/>
              </w:rPr>
              <w:t>影响评标工作</w:t>
            </w:r>
            <w:r>
              <w:rPr>
                <w:spacing w:val="-8"/>
              </w:rPr>
              <w:t xml:space="preserve"> </w:t>
            </w:r>
            <w:r>
              <w:rPr>
                <w:spacing w:val="7"/>
              </w:rPr>
              <w:t>，但不影响中标</w:t>
            </w:r>
            <w:r>
              <w:t xml:space="preserve"> </w:t>
            </w:r>
            <w:r>
              <w:rPr>
                <w:spacing w:val="8"/>
              </w:rPr>
              <w:t>候选结果的</w:t>
            </w:r>
          </w:p>
        </w:tc>
        <w:tc>
          <w:tcPr>
            <w:tcW w:w="2303" w:type="dxa"/>
            <w:vAlign w:val="top"/>
          </w:tcPr>
          <w:p w14:paraId="27FE7ABD">
            <w:pPr>
              <w:pStyle w:val="6"/>
              <w:spacing w:before="102" w:line="199" w:lineRule="exact"/>
              <w:ind w:left="28"/>
            </w:pPr>
            <w:r>
              <w:rPr>
                <w:spacing w:val="8"/>
                <w:position w:val="1"/>
              </w:rPr>
              <w:t>处以5万元以上8万元以下罚款。</w:t>
            </w:r>
          </w:p>
        </w:tc>
      </w:tr>
      <w:tr w14:paraId="395F1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0" w:type="dxa"/>
            <w:vMerge w:val="continue"/>
            <w:tcBorders>
              <w:top w:val="nil"/>
            </w:tcBorders>
            <w:vAlign w:val="top"/>
          </w:tcPr>
          <w:p w14:paraId="220B2126">
            <w:pPr>
              <w:rPr>
                <w:rFonts w:ascii="Arial"/>
                <w:sz w:val="21"/>
              </w:rPr>
            </w:pPr>
          </w:p>
        </w:tc>
        <w:tc>
          <w:tcPr>
            <w:tcW w:w="3264" w:type="dxa"/>
            <w:vMerge w:val="continue"/>
            <w:tcBorders>
              <w:top w:val="nil"/>
            </w:tcBorders>
            <w:vAlign w:val="top"/>
          </w:tcPr>
          <w:p w14:paraId="5DF47371">
            <w:pPr>
              <w:rPr>
                <w:rFonts w:ascii="Arial"/>
                <w:sz w:val="21"/>
              </w:rPr>
            </w:pPr>
          </w:p>
        </w:tc>
        <w:tc>
          <w:tcPr>
            <w:tcW w:w="1017" w:type="dxa"/>
            <w:vMerge w:val="continue"/>
            <w:tcBorders>
              <w:top w:val="nil"/>
            </w:tcBorders>
            <w:vAlign w:val="top"/>
          </w:tcPr>
          <w:p w14:paraId="6C518392">
            <w:pPr>
              <w:rPr>
                <w:rFonts w:ascii="Arial"/>
                <w:sz w:val="21"/>
              </w:rPr>
            </w:pPr>
          </w:p>
        </w:tc>
        <w:tc>
          <w:tcPr>
            <w:tcW w:w="4082" w:type="dxa"/>
            <w:vMerge w:val="continue"/>
            <w:tcBorders>
              <w:top w:val="nil"/>
            </w:tcBorders>
            <w:vAlign w:val="top"/>
          </w:tcPr>
          <w:p w14:paraId="5A11E892">
            <w:pPr>
              <w:rPr>
                <w:rFonts w:ascii="Arial"/>
                <w:sz w:val="21"/>
              </w:rPr>
            </w:pPr>
          </w:p>
        </w:tc>
        <w:tc>
          <w:tcPr>
            <w:tcW w:w="1240" w:type="dxa"/>
            <w:vAlign w:val="top"/>
          </w:tcPr>
          <w:p w14:paraId="2DFF6DAD">
            <w:pPr>
              <w:pStyle w:val="6"/>
              <w:spacing w:before="102" w:line="200" w:lineRule="exact"/>
              <w:ind w:left="205"/>
            </w:pPr>
            <w:r>
              <w:rPr>
                <w:spacing w:val="8"/>
                <w:position w:val="1"/>
              </w:rPr>
              <w:t>严重违法行为</w:t>
            </w:r>
          </w:p>
        </w:tc>
        <w:tc>
          <w:tcPr>
            <w:tcW w:w="1878" w:type="dxa"/>
            <w:vAlign w:val="top"/>
          </w:tcPr>
          <w:p w14:paraId="534F3122">
            <w:pPr>
              <w:pStyle w:val="6"/>
              <w:spacing w:before="102" w:line="199" w:lineRule="exact"/>
              <w:ind w:left="27"/>
            </w:pPr>
            <w:r>
              <w:rPr>
                <w:spacing w:val="8"/>
                <w:position w:val="1"/>
              </w:rPr>
              <w:t>影响中标结果的</w:t>
            </w:r>
          </w:p>
        </w:tc>
        <w:tc>
          <w:tcPr>
            <w:tcW w:w="2303" w:type="dxa"/>
            <w:vAlign w:val="top"/>
          </w:tcPr>
          <w:p w14:paraId="7CF8D561">
            <w:pPr>
              <w:pStyle w:val="6"/>
              <w:spacing w:before="102" w:line="199" w:lineRule="exact"/>
              <w:ind w:left="28"/>
            </w:pPr>
            <w:r>
              <w:rPr>
                <w:spacing w:val="7"/>
                <w:position w:val="1"/>
              </w:rPr>
              <w:t>处8万元以上10万元以下罚款。</w:t>
            </w:r>
          </w:p>
        </w:tc>
      </w:tr>
      <w:tr w14:paraId="1B3C0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30" w:type="dxa"/>
            <w:vMerge w:val="restart"/>
            <w:tcBorders>
              <w:bottom w:val="nil"/>
            </w:tcBorders>
            <w:vAlign w:val="top"/>
          </w:tcPr>
          <w:p w14:paraId="7968B217">
            <w:pPr>
              <w:spacing w:line="259" w:lineRule="auto"/>
              <w:rPr>
                <w:rFonts w:ascii="Arial"/>
                <w:sz w:val="21"/>
              </w:rPr>
            </w:pPr>
          </w:p>
          <w:p w14:paraId="530EA206">
            <w:pPr>
              <w:spacing w:line="259" w:lineRule="auto"/>
              <w:rPr>
                <w:rFonts w:ascii="Arial"/>
                <w:sz w:val="21"/>
              </w:rPr>
            </w:pPr>
          </w:p>
          <w:p w14:paraId="5337B0B6">
            <w:pPr>
              <w:spacing w:line="259" w:lineRule="auto"/>
              <w:rPr>
                <w:rFonts w:ascii="Arial"/>
                <w:sz w:val="21"/>
              </w:rPr>
            </w:pPr>
          </w:p>
          <w:p w14:paraId="6205B628">
            <w:pPr>
              <w:pStyle w:val="6"/>
              <w:spacing w:before="49" w:line="200" w:lineRule="auto"/>
              <w:ind w:left="249"/>
            </w:pPr>
            <w:r>
              <w:rPr>
                <w:spacing w:val="2"/>
              </w:rPr>
              <w:t>18.3</w:t>
            </w:r>
          </w:p>
        </w:tc>
        <w:tc>
          <w:tcPr>
            <w:tcW w:w="3264" w:type="dxa"/>
            <w:vMerge w:val="restart"/>
            <w:tcBorders>
              <w:bottom w:val="nil"/>
            </w:tcBorders>
            <w:vAlign w:val="top"/>
          </w:tcPr>
          <w:p w14:paraId="049791C1">
            <w:pPr>
              <w:spacing w:line="252" w:lineRule="auto"/>
              <w:rPr>
                <w:rFonts w:ascii="Arial"/>
                <w:sz w:val="21"/>
              </w:rPr>
            </w:pPr>
          </w:p>
          <w:p w14:paraId="31EF3F68">
            <w:pPr>
              <w:spacing w:line="253" w:lineRule="auto"/>
              <w:rPr>
                <w:rFonts w:ascii="Arial"/>
                <w:sz w:val="21"/>
              </w:rPr>
            </w:pPr>
          </w:p>
          <w:p w14:paraId="178BB02A">
            <w:pPr>
              <w:pStyle w:val="6"/>
              <w:spacing w:before="49" w:line="216" w:lineRule="auto"/>
              <w:ind w:left="20" w:right="32"/>
              <w:jc w:val="both"/>
            </w:pPr>
            <w:r>
              <w:rPr>
                <w:spacing w:val="8"/>
              </w:rPr>
              <w:t>无正当理由未按本办法规定发出中标通知书</w:t>
            </w:r>
            <w:r>
              <w:rPr>
                <w:spacing w:val="-6"/>
              </w:rPr>
              <w:t xml:space="preserve"> </w:t>
            </w:r>
            <w:r>
              <w:rPr>
                <w:spacing w:val="8"/>
              </w:rPr>
              <w:t>；不按照</w:t>
            </w:r>
            <w:r>
              <w:t xml:space="preserve"> </w:t>
            </w:r>
            <w:r>
              <w:rPr>
                <w:spacing w:val="8"/>
              </w:rPr>
              <w:t>规定确定中标人；</w:t>
            </w:r>
            <w:r>
              <w:rPr>
                <w:spacing w:val="-7"/>
              </w:rPr>
              <w:t xml:space="preserve"> </w:t>
            </w:r>
            <w:r>
              <w:rPr>
                <w:spacing w:val="8"/>
              </w:rPr>
              <w:t>中标通知书发出后无正当理由改变</w:t>
            </w:r>
            <w:r>
              <w:t xml:space="preserve"> </w:t>
            </w:r>
            <w:r>
              <w:rPr>
                <w:spacing w:val="8"/>
              </w:rPr>
              <w:t>中标结果</w:t>
            </w:r>
            <w:r>
              <w:rPr>
                <w:spacing w:val="-7"/>
              </w:rPr>
              <w:t xml:space="preserve"> </w:t>
            </w:r>
            <w:r>
              <w:rPr>
                <w:spacing w:val="8"/>
              </w:rPr>
              <w:t>；无正当理由未按本办法规定与中标人订立</w:t>
            </w:r>
            <w:r>
              <w:t xml:space="preserve"> </w:t>
            </w:r>
            <w:r>
              <w:rPr>
                <w:spacing w:val="8"/>
              </w:rPr>
              <w:t>合同</w:t>
            </w:r>
            <w:r>
              <w:rPr>
                <w:spacing w:val="-8"/>
              </w:rPr>
              <w:t xml:space="preserve"> </w:t>
            </w:r>
            <w:r>
              <w:rPr>
                <w:spacing w:val="8"/>
              </w:rPr>
              <w:t>；在订立合同时向中标人提出附加条件的处罚</w:t>
            </w:r>
          </w:p>
        </w:tc>
        <w:tc>
          <w:tcPr>
            <w:tcW w:w="1017" w:type="dxa"/>
            <w:vMerge w:val="restart"/>
            <w:tcBorders>
              <w:bottom w:val="nil"/>
            </w:tcBorders>
            <w:vAlign w:val="top"/>
          </w:tcPr>
          <w:p w14:paraId="2DB55E63">
            <w:pPr>
              <w:spacing w:line="252" w:lineRule="auto"/>
              <w:rPr>
                <w:rFonts w:ascii="Arial"/>
                <w:sz w:val="21"/>
              </w:rPr>
            </w:pPr>
          </w:p>
          <w:p w14:paraId="7DFEB75B">
            <w:pPr>
              <w:spacing w:line="252" w:lineRule="auto"/>
              <w:rPr>
                <w:rFonts w:ascii="Arial"/>
                <w:sz w:val="21"/>
              </w:rPr>
            </w:pPr>
          </w:p>
          <w:p w14:paraId="5BEDF232">
            <w:pPr>
              <w:pStyle w:val="6"/>
              <w:spacing w:before="48" w:line="218" w:lineRule="auto"/>
              <w:ind w:left="21" w:right="151" w:hanging="8"/>
              <w:jc w:val="both"/>
            </w:pPr>
            <w:r>
              <w:rPr>
                <w:spacing w:val="10"/>
              </w:rPr>
              <w:t>《建筑工程设</w:t>
            </w:r>
            <w:r>
              <w:rPr>
                <w:spacing w:val="1"/>
              </w:rPr>
              <w:t xml:space="preserve"> </w:t>
            </w:r>
            <w:r>
              <w:rPr>
                <w:spacing w:val="8"/>
              </w:rPr>
              <w:t>计招标投标管</w:t>
            </w:r>
            <w:r>
              <w:rPr>
                <w:spacing w:val="4"/>
              </w:rPr>
              <w:t xml:space="preserve"> </w:t>
            </w:r>
            <w:r>
              <w:rPr>
                <w:spacing w:val="8"/>
              </w:rPr>
              <w:t>理办法》第三</w:t>
            </w:r>
            <w:r>
              <w:rPr>
                <w:spacing w:val="4"/>
              </w:rPr>
              <w:t xml:space="preserve"> </w:t>
            </w:r>
            <w:r>
              <w:rPr>
                <w:spacing w:val="8"/>
              </w:rPr>
              <w:t>十二条</w:t>
            </w:r>
          </w:p>
        </w:tc>
        <w:tc>
          <w:tcPr>
            <w:tcW w:w="4082" w:type="dxa"/>
            <w:vMerge w:val="restart"/>
            <w:tcBorders>
              <w:bottom w:val="nil"/>
            </w:tcBorders>
            <w:vAlign w:val="top"/>
          </w:tcPr>
          <w:p w14:paraId="186D4824">
            <w:pPr>
              <w:pStyle w:val="6"/>
              <w:spacing w:before="135" w:line="208" w:lineRule="auto"/>
              <w:ind w:left="23" w:right="12"/>
            </w:pPr>
            <w:r>
              <w:rPr>
                <w:spacing w:val="8"/>
              </w:rPr>
              <w:t>招标人有下列情形之一的，</w:t>
            </w:r>
            <w:r>
              <w:rPr>
                <w:spacing w:val="-1"/>
              </w:rPr>
              <w:t xml:space="preserve"> </w:t>
            </w:r>
            <w:r>
              <w:rPr>
                <w:spacing w:val="8"/>
              </w:rPr>
              <w:t>由县级以上地方人民政府住房城乡建设</w:t>
            </w:r>
            <w:r>
              <w:t xml:space="preserve"> </w:t>
            </w:r>
            <w:r>
              <w:rPr>
                <w:spacing w:val="7"/>
              </w:rPr>
              <w:t>主管部门责令改正</w:t>
            </w:r>
            <w:r>
              <w:rPr>
                <w:spacing w:val="-3"/>
              </w:rPr>
              <w:t xml:space="preserve"> </w:t>
            </w:r>
            <w:r>
              <w:rPr>
                <w:spacing w:val="7"/>
              </w:rPr>
              <w:t>，可以处中标项目金额10‰以下的罚款</w:t>
            </w:r>
            <w:r>
              <w:rPr>
                <w:spacing w:val="-5"/>
              </w:rPr>
              <w:t xml:space="preserve"> </w:t>
            </w:r>
            <w:r>
              <w:rPr>
                <w:spacing w:val="7"/>
              </w:rPr>
              <w:t>；给他</w:t>
            </w:r>
            <w:r>
              <w:t xml:space="preserve">     </w:t>
            </w:r>
            <w:r>
              <w:rPr>
                <w:spacing w:val="7"/>
              </w:rPr>
              <w:t>人造成损失的</w:t>
            </w:r>
            <w:r>
              <w:rPr>
                <w:spacing w:val="5"/>
              </w:rPr>
              <w:t xml:space="preserve"> </w:t>
            </w:r>
            <w:r>
              <w:rPr>
                <w:spacing w:val="7"/>
              </w:rPr>
              <w:t>，依法承担赔偿责任</w:t>
            </w:r>
            <w:r>
              <w:rPr>
                <w:spacing w:val="-8"/>
              </w:rPr>
              <w:t xml:space="preserve"> </w:t>
            </w:r>
            <w:r>
              <w:rPr>
                <w:spacing w:val="7"/>
              </w:rPr>
              <w:t>；对单位直接负责的主管人员和</w:t>
            </w:r>
            <w:r>
              <w:t xml:space="preserve"> </w:t>
            </w:r>
            <w:r>
              <w:rPr>
                <w:spacing w:val="8"/>
              </w:rPr>
              <w:t>其他直接责任人员依法给予处分：</w:t>
            </w:r>
          </w:p>
          <w:p w14:paraId="446BA896">
            <w:pPr>
              <w:pStyle w:val="6"/>
              <w:spacing w:line="207" w:lineRule="auto"/>
              <w:ind w:left="19"/>
            </w:pPr>
            <w:r>
              <w:rPr>
                <w:spacing w:val="9"/>
              </w:rPr>
              <w:t>（一）无正当理由未按本办法规定发出中标</w:t>
            </w:r>
            <w:r>
              <w:rPr>
                <w:spacing w:val="8"/>
              </w:rPr>
              <w:t>通知书；</w:t>
            </w:r>
          </w:p>
          <w:p w14:paraId="5741CC81">
            <w:pPr>
              <w:pStyle w:val="6"/>
              <w:spacing w:line="207" w:lineRule="auto"/>
              <w:ind w:left="19"/>
            </w:pPr>
            <w:r>
              <w:rPr>
                <w:spacing w:val="8"/>
              </w:rPr>
              <w:t>（二）不按照规定确定中标人；</w:t>
            </w:r>
          </w:p>
          <w:p w14:paraId="464BB24A">
            <w:pPr>
              <w:pStyle w:val="6"/>
              <w:spacing w:line="207" w:lineRule="auto"/>
              <w:ind w:left="19"/>
            </w:pPr>
            <w:r>
              <w:rPr>
                <w:spacing w:val="7"/>
              </w:rPr>
              <w:t>（三）</w:t>
            </w:r>
            <w:r>
              <w:rPr>
                <w:spacing w:val="10"/>
                <w:w w:val="102"/>
              </w:rPr>
              <w:t xml:space="preserve"> </w:t>
            </w:r>
            <w:r>
              <w:rPr>
                <w:spacing w:val="7"/>
              </w:rPr>
              <w:t>中标通知书发出后无正当理由改变中标结果；</w:t>
            </w:r>
          </w:p>
          <w:p w14:paraId="0FA2C9C6">
            <w:pPr>
              <w:pStyle w:val="6"/>
              <w:spacing w:before="1" w:line="207" w:lineRule="auto"/>
              <w:ind w:left="19"/>
            </w:pPr>
            <w:r>
              <w:rPr>
                <w:spacing w:val="7"/>
              </w:rPr>
              <w:t>（ 四）无正当理由未按本办法规定与中标人订立合同；</w:t>
            </w:r>
          </w:p>
          <w:p w14:paraId="6EB494A0">
            <w:pPr>
              <w:pStyle w:val="6"/>
              <w:spacing w:line="198" w:lineRule="exact"/>
              <w:ind w:left="19"/>
            </w:pPr>
            <w:r>
              <w:rPr>
                <w:spacing w:val="8"/>
                <w:position w:val="1"/>
              </w:rPr>
              <w:t>（五）在订立合同时向中标人提出附加条件。</w:t>
            </w:r>
          </w:p>
        </w:tc>
        <w:tc>
          <w:tcPr>
            <w:tcW w:w="1240" w:type="dxa"/>
            <w:vAlign w:val="top"/>
          </w:tcPr>
          <w:p w14:paraId="19532144">
            <w:pPr>
              <w:pStyle w:val="6"/>
              <w:spacing w:before="199" w:line="198" w:lineRule="exact"/>
              <w:ind w:left="207"/>
            </w:pPr>
            <w:r>
              <w:rPr>
                <w:spacing w:val="8"/>
                <w:position w:val="1"/>
              </w:rPr>
              <w:t>一般违法行为</w:t>
            </w:r>
          </w:p>
        </w:tc>
        <w:tc>
          <w:tcPr>
            <w:tcW w:w="1878" w:type="dxa"/>
            <w:vAlign w:val="top"/>
          </w:tcPr>
          <w:p w14:paraId="323230BD">
            <w:pPr>
              <w:pStyle w:val="6"/>
              <w:spacing w:before="199" w:line="198" w:lineRule="exact"/>
              <w:ind w:left="27"/>
            </w:pPr>
            <w:r>
              <w:rPr>
                <w:spacing w:val="8"/>
                <w:position w:val="1"/>
              </w:rPr>
              <w:t>具有1项上述行为的</w:t>
            </w:r>
          </w:p>
        </w:tc>
        <w:tc>
          <w:tcPr>
            <w:tcW w:w="2303" w:type="dxa"/>
            <w:vAlign w:val="top"/>
          </w:tcPr>
          <w:p w14:paraId="5B7FE423">
            <w:pPr>
              <w:pStyle w:val="6"/>
              <w:spacing w:before="199" w:line="198" w:lineRule="exact"/>
              <w:ind w:left="28"/>
            </w:pPr>
            <w:r>
              <w:rPr>
                <w:spacing w:val="8"/>
                <w:position w:val="1"/>
              </w:rPr>
              <w:t>处以中标金额1‰以上5‰以下罚款。</w:t>
            </w:r>
          </w:p>
        </w:tc>
      </w:tr>
      <w:tr w14:paraId="62D9B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30" w:type="dxa"/>
            <w:vMerge w:val="continue"/>
            <w:tcBorders>
              <w:top w:val="nil"/>
              <w:bottom w:val="nil"/>
            </w:tcBorders>
            <w:vAlign w:val="top"/>
          </w:tcPr>
          <w:p w14:paraId="37C1D6B3">
            <w:pPr>
              <w:rPr>
                <w:rFonts w:ascii="Arial"/>
                <w:sz w:val="21"/>
              </w:rPr>
            </w:pPr>
          </w:p>
        </w:tc>
        <w:tc>
          <w:tcPr>
            <w:tcW w:w="3264" w:type="dxa"/>
            <w:vMerge w:val="continue"/>
            <w:tcBorders>
              <w:top w:val="nil"/>
              <w:bottom w:val="nil"/>
            </w:tcBorders>
            <w:vAlign w:val="top"/>
          </w:tcPr>
          <w:p w14:paraId="129567A8">
            <w:pPr>
              <w:rPr>
                <w:rFonts w:ascii="Arial"/>
                <w:sz w:val="21"/>
              </w:rPr>
            </w:pPr>
          </w:p>
        </w:tc>
        <w:tc>
          <w:tcPr>
            <w:tcW w:w="1017" w:type="dxa"/>
            <w:vMerge w:val="continue"/>
            <w:tcBorders>
              <w:top w:val="nil"/>
              <w:bottom w:val="nil"/>
            </w:tcBorders>
            <w:vAlign w:val="top"/>
          </w:tcPr>
          <w:p w14:paraId="30B14252">
            <w:pPr>
              <w:rPr>
                <w:rFonts w:ascii="Arial"/>
                <w:sz w:val="21"/>
              </w:rPr>
            </w:pPr>
          </w:p>
        </w:tc>
        <w:tc>
          <w:tcPr>
            <w:tcW w:w="4082" w:type="dxa"/>
            <w:vMerge w:val="continue"/>
            <w:tcBorders>
              <w:top w:val="nil"/>
              <w:bottom w:val="nil"/>
            </w:tcBorders>
            <w:vAlign w:val="top"/>
          </w:tcPr>
          <w:p w14:paraId="6F97C0F4">
            <w:pPr>
              <w:rPr>
                <w:rFonts w:ascii="Arial"/>
                <w:sz w:val="21"/>
              </w:rPr>
            </w:pPr>
          </w:p>
        </w:tc>
        <w:tc>
          <w:tcPr>
            <w:tcW w:w="1240" w:type="dxa"/>
            <w:vAlign w:val="top"/>
          </w:tcPr>
          <w:p w14:paraId="7CBFABE3">
            <w:pPr>
              <w:pStyle w:val="6"/>
              <w:spacing w:before="156" w:line="200" w:lineRule="exact"/>
              <w:ind w:left="207"/>
            </w:pPr>
            <w:r>
              <w:rPr>
                <w:spacing w:val="8"/>
                <w:position w:val="1"/>
              </w:rPr>
              <w:t>较重违法行为</w:t>
            </w:r>
          </w:p>
        </w:tc>
        <w:tc>
          <w:tcPr>
            <w:tcW w:w="1878" w:type="dxa"/>
            <w:vAlign w:val="top"/>
          </w:tcPr>
          <w:p w14:paraId="0EA84403">
            <w:pPr>
              <w:pStyle w:val="6"/>
              <w:spacing w:before="156" w:line="199" w:lineRule="exact"/>
              <w:ind w:left="27"/>
            </w:pPr>
            <w:r>
              <w:rPr>
                <w:spacing w:val="8"/>
                <w:position w:val="1"/>
              </w:rPr>
              <w:t>具有2项上述行为的</w:t>
            </w:r>
          </w:p>
        </w:tc>
        <w:tc>
          <w:tcPr>
            <w:tcW w:w="2303" w:type="dxa"/>
            <w:vAlign w:val="top"/>
          </w:tcPr>
          <w:p w14:paraId="0609D6B0">
            <w:pPr>
              <w:pStyle w:val="6"/>
              <w:spacing w:before="156" w:line="199" w:lineRule="exact"/>
              <w:ind w:left="28"/>
            </w:pPr>
            <w:r>
              <w:rPr>
                <w:spacing w:val="8"/>
                <w:position w:val="1"/>
              </w:rPr>
              <w:t>处以中标金额5‰以上8‰以下罚款。</w:t>
            </w:r>
          </w:p>
        </w:tc>
      </w:tr>
      <w:tr w14:paraId="4B731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730" w:type="dxa"/>
            <w:vMerge w:val="continue"/>
            <w:tcBorders>
              <w:top w:val="nil"/>
            </w:tcBorders>
            <w:vAlign w:val="top"/>
          </w:tcPr>
          <w:p w14:paraId="650E61F6">
            <w:pPr>
              <w:rPr>
                <w:rFonts w:ascii="Arial"/>
                <w:sz w:val="21"/>
              </w:rPr>
            </w:pPr>
          </w:p>
        </w:tc>
        <w:tc>
          <w:tcPr>
            <w:tcW w:w="3264" w:type="dxa"/>
            <w:vMerge w:val="continue"/>
            <w:tcBorders>
              <w:top w:val="nil"/>
            </w:tcBorders>
            <w:vAlign w:val="top"/>
          </w:tcPr>
          <w:p w14:paraId="15AD9181">
            <w:pPr>
              <w:rPr>
                <w:rFonts w:ascii="Arial"/>
                <w:sz w:val="21"/>
              </w:rPr>
            </w:pPr>
          </w:p>
        </w:tc>
        <w:tc>
          <w:tcPr>
            <w:tcW w:w="1017" w:type="dxa"/>
            <w:vMerge w:val="continue"/>
            <w:tcBorders>
              <w:top w:val="nil"/>
            </w:tcBorders>
            <w:vAlign w:val="top"/>
          </w:tcPr>
          <w:p w14:paraId="330AF0F7">
            <w:pPr>
              <w:rPr>
                <w:rFonts w:ascii="Arial"/>
                <w:sz w:val="21"/>
              </w:rPr>
            </w:pPr>
          </w:p>
        </w:tc>
        <w:tc>
          <w:tcPr>
            <w:tcW w:w="4082" w:type="dxa"/>
            <w:vMerge w:val="continue"/>
            <w:tcBorders>
              <w:top w:val="nil"/>
            </w:tcBorders>
            <w:vAlign w:val="top"/>
          </w:tcPr>
          <w:p w14:paraId="6CF87172">
            <w:pPr>
              <w:rPr>
                <w:rFonts w:ascii="Arial"/>
                <w:sz w:val="21"/>
              </w:rPr>
            </w:pPr>
          </w:p>
        </w:tc>
        <w:tc>
          <w:tcPr>
            <w:tcW w:w="1240" w:type="dxa"/>
            <w:vAlign w:val="top"/>
          </w:tcPr>
          <w:p w14:paraId="22A43F85">
            <w:pPr>
              <w:pStyle w:val="6"/>
              <w:spacing w:before="282" w:line="199" w:lineRule="exact"/>
              <w:ind w:left="205"/>
            </w:pPr>
            <w:r>
              <w:rPr>
                <w:spacing w:val="8"/>
                <w:position w:val="1"/>
              </w:rPr>
              <w:t>严重违法行为</w:t>
            </w:r>
          </w:p>
        </w:tc>
        <w:tc>
          <w:tcPr>
            <w:tcW w:w="1878" w:type="dxa"/>
            <w:vAlign w:val="top"/>
          </w:tcPr>
          <w:p w14:paraId="14A9B678">
            <w:pPr>
              <w:pStyle w:val="6"/>
              <w:spacing w:before="282" w:line="199" w:lineRule="exact"/>
              <w:ind w:left="27"/>
            </w:pPr>
            <w:r>
              <w:rPr>
                <w:spacing w:val="8"/>
                <w:position w:val="1"/>
              </w:rPr>
              <w:t>具有2项以上上述行为的</w:t>
            </w:r>
          </w:p>
        </w:tc>
        <w:tc>
          <w:tcPr>
            <w:tcW w:w="2303" w:type="dxa"/>
            <w:vAlign w:val="top"/>
          </w:tcPr>
          <w:p w14:paraId="64F7D1F0">
            <w:pPr>
              <w:pStyle w:val="6"/>
              <w:spacing w:before="282" w:line="199" w:lineRule="exact"/>
              <w:ind w:left="28"/>
            </w:pPr>
            <w:r>
              <w:rPr>
                <w:spacing w:val="8"/>
                <w:position w:val="1"/>
              </w:rPr>
              <w:t>处中标金额8‰以上10‰以下罚款。</w:t>
            </w:r>
          </w:p>
        </w:tc>
      </w:tr>
      <w:tr w14:paraId="3EA87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730" w:type="dxa"/>
            <w:vMerge w:val="restart"/>
            <w:tcBorders>
              <w:bottom w:val="nil"/>
            </w:tcBorders>
            <w:vAlign w:val="top"/>
          </w:tcPr>
          <w:p w14:paraId="24800D75">
            <w:pPr>
              <w:spacing w:line="260" w:lineRule="auto"/>
              <w:rPr>
                <w:rFonts w:ascii="Arial"/>
                <w:sz w:val="21"/>
              </w:rPr>
            </w:pPr>
          </w:p>
          <w:p w14:paraId="5DDC7039">
            <w:pPr>
              <w:spacing w:line="261" w:lineRule="auto"/>
              <w:rPr>
                <w:rFonts w:ascii="Arial"/>
                <w:sz w:val="21"/>
              </w:rPr>
            </w:pPr>
          </w:p>
          <w:p w14:paraId="103B5F03">
            <w:pPr>
              <w:spacing w:line="261" w:lineRule="auto"/>
              <w:rPr>
                <w:rFonts w:ascii="Arial"/>
                <w:sz w:val="21"/>
              </w:rPr>
            </w:pPr>
          </w:p>
          <w:p w14:paraId="0760BA83">
            <w:pPr>
              <w:pStyle w:val="6"/>
              <w:spacing w:before="48" w:line="199" w:lineRule="auto"/>
              <w:ind w:left="249"/>
            </w:pPr>
            <w:r>
              <w:rPr>
                <w:spacing w:val="2"/>
              </w:rPr>
              <w:t>19.1</w:t>
            </w:r>
          </w:p>
        </w:tc>
        <w:tc>
          <w:tcPr>
            <w:tcW w:w="3264" w:type="dxa"/>
            <w:vMerge w:val="restart"/>
            <w:tcBorders>
              <w:bottom w:val="nil"/>
            </w:tcBorders>
            <w:vAlign w:val="top"/>
          </w:tcPr>
          <w:p w14:paraId="5D9758BC">
            <w:pPr>
              <w:spacing w:line="255" w:lineRule="auto"/>
              <w:rPr>
                <w:rFonts w:ascii="Arial"/>
                <w:sz w:val="21"/>
              </w:rPr>
            </w:pPr>
          </w:p>
          <w:p w14:paraId="4339BB8C">
            <w:pPr>
              <w:spacing w:line="255" w:lineRule="auto"/>
              <w:rPr>
                <w:rFonts w:ascii="Arial"/>
                <w:sz w:val="21"/>
              </w:rPr>
            </w:pPr>
          </w:p>
          <w:p w14:paraId="02647494">
            <w:pPr>
              <w:pStyle w:val="6"/>
              <w:spacing w:before="49" w:line="217" w:lineRule="auto"/>
              <w:ind w:left="20" w:right="32"/>
            </w:pPr>
            <w:r>
              <w:rPr>
                <w:spacing w:val="9"/>
              </w:rPr>
              <w:t>对擅自使用没有国家技术标准又未经审定通过的新技</w:t>
            </w:r>
            <w:r>
              <w:rPr>
                <w:spacing w:val="2"/>
              </w:rPr>
              <w:t xml:space="preserve"> </w:t>
            </w:r>
            <w:r>
              <w:rPr>
                <w:spacing w:val="6"/>
              </w:rPr>
              <w:t>术</w:t>
            </w:r>
            <w:r>
              <w:rPr>
                <w:spacing w:val="-1"/>
              </w:rPr>
              <w:t xml:space="preserve"> </w:t>
            </w:r>
            <w:r>
              <w:rPr>
                <w:spacing w:val="6"/>
              </w:rPr>
              <w:t>、新材料</w:t>
            </w:r>
            <w:r>
              <w:rPr>
                <w:spacing w:val="-7"/>
              </w:rPr>
              <w:t xml:space="preserve"> </w:t>
            </w:r>
            <w:r>
              <w:rPr>
                <w:spacing w:val="6"/>
              </w:rPr>
              <w:t>，或者将不适用于抗震设防区的新技术</w:t>
            </w:r>
            <w:r>
              <w:rPr>
                <w:spacing w:val="-16"/>
              </w:rPr>
              <w:t xml:space="preserve"> </w:t>
            </w:r>
            <w:r>
              <w:rPr>
                <w:spacing w:val="6"/>
              </w:rPr>
              <w:t>、</w:t>
            </w:r>
            <w:r>
              <w:t xml:space="preserve"> </w:t>
            </w:r>
            <w:r>
              <w:rPr>
                <w:spacing w:val="8"/>
              </w:rPr>
              <w:t>新材料用于抗震设防区</w:t>
            </w:r>
            <w:r>
              <w:rPr>
                <w:spacing w:val="-7"/>
              </w:rPr>
              <w:t xml:space="preserve"> </w:t>
            </w:r>
            <w:r>
              <w:rPr>
                <w:spacing w:val="8"/>
              </w:rPr>
              <w:t>，或者超出经审定的抗震烈度</w:t>
            </w:r>
            <w:r>
              <w:t xml:space="preserve"> </w:t>
            </w:r>
            <w:r>
              <w:rPr>
                <w:spacing w:val="8"/>
              </w:rPr>
              <w:t>范围的处罚</w:t>
            </w:r>
          </w:p>
        </w:tc>
        <w:tc>
          <w:tcPr>
            <w:tcW w:w="1017" w:type="dxa"/>
            <w:vMerge w:val="restart"/>
            <w:tcBorders>
              <w:bottom w:val="nil"/>
            </w:tcBorders>
            <w:vAlign w:val="top"/>
          </w:tcPr>
          <w:p w14:paraId="08C3F16C">
            <w:pPr>
              <w:spacing w:line="254" w:lineRule="auto"/>
              <w:rPr>
                <w:rFonts w:ascii="Arial"/>
                <w:sz w:val="21"/>
              </w:rPr>
            </w:pPr>
          </w:p>
          <w:p w14:paraId="18B9CECD">
            <w:pPr>
              <w:spacing w:line="255" w:lineRule="auto"/>
              <w:rPr>
                <w:rFonts w:ascii="Arial"/>
                <w:sz w:val="21"/>
              </w:rPr>
            </w:pPr>
          </w:p>
          <w:p w14:paraId="323E593C">
            <w:pPr>
              <w:pStyle w:val="6"/>
              <w:spacing w:before="48" w:line="218" w:lineRule="auto"/>
              <w:ind w:left="23" w:right="151" w:hanging="10"/>
              <w:jc w:val="both"/>
            </w:pPr>
            <w:r>
              <w:rPr>
                <w:spacing w:val="10"/>
              </w:rPr>
              <w:t>《房屋建筑工</w:t>
            </w:r>
            <w:r>
              <w:rPr>
                <w:spacing w:val="1"/>
              </w:rPr>
              <w:t xml:space="preserve"> </w:t>
            </w:r>
            <w:r>
              <w:rPr>
                <w:spacing w:val="8"/>
              </w:rPr>
              <w:t>程抗震设防管</w:t>
            </w:r>
            <w:r>
              <w:rPr>
                <w:spacing w:val="2"/>
              </w:rPr>
              <w:t xml:space="preserve"> </w:t>
            </w:r>
            <w:r>
              <w:rPr>
                <w:spacing w:val="8"/>
              </w:rPr>
              <w:t>理规定》第二</w:t>
            </w:r>
            <w:r>
              <w:rPr>
                <w:spacing w:val="2"/>
              </w:rPr>
              <w:t xml:space="preserve"> </w:t>
            </w:r>
            <w:r>
              <w:rPr>
                <w:spacing w:val="8"/>
              </w:rPr>
              <w:t>十五条</w:t>
            </w:r>
          </w:p>
        </w:tc>
        <w:tc>
          <w:tcPr>
            <w:tcW w:w="4082" w:type="dxa"/>
            <w:vMerge w:val="restart"/>
            <w:tcBorders>
              <w:bottom w:val="nil"/>
            </w:tcBorders>
            <w:vAlign w:val="top"/>
          </w:tcPr>
          <w:p w14:paraId="30B08931">
            <w:pPr>
              <w:spacing w:line="296" w:lineRule="auto"/>
              <w:rPr>
                <w:rFonts w:ascii="Arial"/>
                <w:sz w:val="21"/>
              </w:rPr>
            </w:pPr>
          </w:p>
          <w:p w14:paraId="1ED0E2F3">
            <w:pPr>
              <w:spacing w:line="296" w:lineRule="auto"/>
              <w:rPr>
                <w:rFonts w:ascii="Arial"/>
                <w:sz w:val="21"/>
              </w:rPr>
            </w:pPr>
          </w:p>
          <w:p w14:paraId="29CE37C8">
            <w:pPr>
              <w:pStyle w:val="6"/>
              <w:spacing w:before="49" w:line="220" w:lineRule="auto"/>
              <w:ind w:left="24" w:right="12"/>
              <w:jc w:val="both"/>
            </w:pPr>
            <w:r>
              <w:rPr>
                <w:spacing w:val="8"/>
              </w:rPr>
              <w:t>违反本规定</w:t>
            </w:r>
            <w:r>
              <w:rPr>
                <w:spacing w:val="-7"/>
              </w:rPr>
              <w:t xml:space="preserve"> </w:t>
            </w:r>
            <w:r>
              <w:rPr>
                <w:spacing w:val="8"/>
              </w:rPr>
              <w:t>，擅自使用没有国家技术标准又未</w:t>
            </w:r>
            <w:r>
              <w:rPr>
                <w:spacing w:val="7"/>
              </w:rPr>
              <w:t>经审定的新技术</w:t>
            </w:r>
            <w:r>
              <w:rPr>
                <w:spacing w:val="-16"/>
              </w:rPr>
              <w:t xml:space="preserve"> </w:t>
            </w:r>
            <w:r>
              <w:rPr>
                <w:spacing w:val="7"/>
              </w:rPr>
              <w:t>、新</w:t>
            </w:r>
            <w:r>
              <w:t xml:space="preserve"> </w:t>
            </w:r>
            <w:r>
              <w:rPr>
                <w:spacing w:val="8"/>
              </w:rPr>
              <w:t>材料的，</w:t>
            </w:r>
            <w:r>
              <w:rPr>
                <w:spacing w:val="-1"/>
              </w:rPr>
              <w:t xml:space="preserve"> </w:t>
            </w:r>
            <w:r>
              <w:rPr>
                <w:spacing w:val="8"/>
              </w:rPr>
              <w:t>由县级以上地方人民政府住房城乡建设主管部门责令限期</w:t>
            </w:r>
            <w:r>
              <w:t xml:space="preserve"> </w:t>
            </w:r>
            <w:r>
              <w:rPr>
                <w:spacing w:val="6"/>
              </w:rPr>
              <w:t>改正</w:t>
            </w:r>
            <w:r>
              <w:rPr>
                <w:spacing w:val="9"/>
              </w:rPr>
              <w:t xml:space="preserve"> </w:t>
            </w:r>
            <w:r>
              <w:rPr>
                <w:spacing w:val="6"/>
              </w:rPr>
              <w:t>，并处以1万元以上3万元以下罚款。</w:t>
            </w:r>
          </w:p>
        </w:tc>
        <w:tc>
          <w:tcPr>
            <w:tcW w:w="1240" w:type="dxa"/>
            <w:vAlign w:val="top"/>
          </w:tcPr>
          <w:p w14:paraId="394F6B30">
            <w:pPr>
              <w:pStyle w:val="6"/>
              <w:spacing w:before="213" w:line="199" w:lineRule="exact"/>
              <w:ind w:left="207"/>
            </w:pPr>
            <w:r>
              <w:rPr>
                <w:spacing w:val="8"/>
                <w:position w:val="1"/>
              </w:rPr>
              <w:t>一般违法行为</w:t>
            </w:r>
          </w:p>
        </w:tc>
        <w:tc>
          <w:tcPr>
            <w:tcW w:w="1878" w:type="dxa"/>
            <w:vAlign w:val="top"/>
          </w:tcPr>
          <w:p w14:paraId="511DB7CB">
            <w:pPr>
              <w:pStyle w:val="6"/>
              <w:spacing w:before="213" w:line="199" w:lineRule="exact"/>
              <w:ind w:left="27"/>
            </w:pPr>
            <w:r>
              <w:rPr>
                <w:spacing w:val="8"/>
                <w:position w:val="1"/>
              </w:rPr>
              <w:t>具有1项上述行为的</w:t>
            </w:r>
          </w:p>
        </w:tc>
        <w:tc>
          <w:tcPr>
            <w:tcW w:w="2303" w:type="dxa"/>
            <w:vAlign w:val="top"/>
          </w:tcPr>
          <w:p w14:paraId="33AE09EB">
            <w:pPr>
              <w:pStyle w:val="6"/>
              <w:spacing w:before="213" w:line="199" w:lineRule="exact"/>
              <w:ind w:left="28"/>
            </w:pPr>
            <w:r>
              <w:rPr>
                <w:spacing w:val="6"/>
                <w:position w:val="1"/>
              </w:rPr>
              <w:t>处1万元罚款。</w:t>
            </w:r>
          </w:p>
        </w:tc>
      </w:tr>
      <w:tr w14:paraId="26331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730" w:type="dxa"/>
            <w:vMerge w:val="continue"/>
            <w:tcBorders>
              <w:top w:val="nil"/>
              <w:bottom w:val="nil"/>
            </w:tcBorders>
            <w:vAlign w:val="top"/>
          </w:tcPr>
          <w:p w14:paraId="058FD33E">
            <w:pPr>
              <w:rPr>
                <w:rFonts w:ascii="Arial"/>
                <w:sz w:val="21"/>
              </w:rPr>
            </w:pPr>
          </w:p>
        </w:tc>
        <w:tc>
          <w:tcPr>
            <w:tcW w:w="3264" w:type="dxa"/>
            <w:vMerge w:val="continue"/>
            <w:tcBorders>
              <w:top w:val="nil"/>
              <w:bottom w:val="nil"/>
            </w:tcBorders>
            <w:vAlign w:val="top"/>
          </w:tcPr>
          <w:p w14:paraId="19861EEA">
            <w:pPr>
              <w:rPr>
                <w:rFonts w:ascii="Arial"/>
                <w:sz w:val="21"/>
              </w:rPr>
            </w:pPr>
          </w:p>
        </w:tc>
        <w:tc>
          <w:tcPr>
            <w:tcW w:w="1017" w:type="dxa"/>
            <w:vMerge w:val="continue"/>
            <w:tcBorders>
              <w:top w:val="nil"/>
              <w:bottom w:val="nil"/>
            </w:tcBorders>
            <w:vAlign w:val="top"/>
          </w:tcPr>
          <w:p w14:paraId="626218B2">
            <w:pPr>
              <w:rPr>
                <w:rFonts w:ascii="Arial"/>
                <w:sz w:val="21"/>
              </w:rPr>
            </w:pPr>
          </w:p>
        </w:tc>
        <w:tc>
          <w:tcPr>
            <w:tcW w:w="4082" w:type="dxa"/>
            <w:vMerge w:val="continue"/>
            <w:tcBorders>
              <w:top w:val="nil"/>
              <w:bottom w:val="nil"/>
            </w:tcBorders>
            <w:vAlign w:val="top"/>
          </w:tcPr>
          <w:p w14:paraId="77EB3D43">
            <w:pPr>
              <w:rPr>
                <w:rFonts w:ascii="Arial"/>
                <w:sz w:val="21"/>
              </w:rPr>
            </w:pPr>
          </w:p>
        </w:tc>
        <w:tc>
          <w:tcPr>
            <w:tcW w:w="1240" w:type="dxa"/>
            <w:vAlign w:val="top"/>
          </w:tcPr>
          <w:p w14:paraId="5F99C1C9">
            <w:pPr>
              <w:pStyle w:val="6"/>
              <w:spacing w:before="216" w:line="200" w:lineRule="exact"/>
              <w:ind w:left="207"/>
            </w:pPr>
            <w:r>
              <w:rPr>
                <w:spacing w:val="8"/>
                <w:position w:val="1"/>
              </w:rPr>
              <w:t>较重违法行为</w:t>
            </w:r>
          </w:p>
        </w:tc>
        <w:tc>
          <w:tcPr>
            <w:tcW w:w="1878" w:type="dxa"/>
            <w:vAlign w:val="top"/>
          </w:tcPr>
          <w:p w14:paraId="43619CEF">
            <w:pPr>
              <w:pStyle w:val="6"/>
              <w:spacing w:before="216" w:line="199" w:lineRule="exact"/>
              <w:ind w:left="27"/>
            </w:pPr>
            <w:r>
              <w:rPr>
                <w:spacing w:val="8"/>
                <w:position w:val="1"/>
              </w:rPr>
              <w:t>具有2项上述行为的</w:t>
            </w:r>
          </w:p>
        </w:tc>
        <w:tc>
          <w:tcPr>
            <w:tcW w:w="2303" w:type="dxa"/>
            <w:vAlign w:val="top"/>
          </w:tcPr>
          <w:p w14:paraId="611C12AF">
            <w:pPr>
              <w:pStyle w:val="6"/>
              <w:spacing w:before="216" w:line="199" w:lineRule="exact"/>
              <w:ind w:left="28"/>
            </w:pPr>
            <w:r>
              <w:rPr>
                <w:spacing w:val="7"/>
                <w:position w:val="1"/>
              </w:rPr>
              <w:t>处1万元以上2万元以下罚款。</w:t>
            </w:r>
          </w:p>
        </w:tc>
      </w:tr>
      <w:tr w14:paraId="4D630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730" w:type="dxa"/>
            <w:vMerge w:val="continue"/>
            <w:tcBorders>
              <w:top w:val="nil"/>
            </w:tcBorders>
            <w:vAlign w:val="top"/>
          </w:tcPr>
          <w:p w14:paraId="57F9005F">
            <w:pPr>
              <w:rPr>
                <w:rFonts w:ascii="Arial"/>
                <w:sz w:val="21"/>
              </w:rPr>
            </w:pPr>
          </w:p>
        </w:tc>
        <w:tc>
          <w:tcPr>
            <w:tcW w:w="3264" w:type="dxa"/>
            <w:vMerge w:val="continue"/>
            <w:tcBorders>
              <w:top w:val="nil"/>
            </w:tcBorders>
            <w:vAlign w:val="top"/>
          </w:tcPr>
          <w:p w14:paraId="6F020A13">
            <w:pPr>
              <w:rPr>
                <w:rFonts w:ascii="Arial"/>
                <w:sz w:val="21"/>
              </w:rPr>
            </w:pPr>
          </w:p>
        </w:tc>
        <w:tc>
          <w:tcPr>
            <w:tcW w:w="1017" w:type="dxa"/>
            <w:vMerge w:val="continue"/>
            <w:tcBorders>
              <w:top w:val="nil"/>
            </w:tcBorders>
            <w:vAlign w:val="top"/>
          </w:tcPr>
          <w:p w14:paraId="4DB5CE6F">
            <w:pPr>
              <w:rPr>
                <w:rFonts w:ascii="Arial"/>
                <w:sz w:val="21"/>
              </w:rPr>
            </w:pPr>
          </w:p>
        </w:tc>
        <w:tc>
          <w:tcPr>
            <w:tcW w:w="4082" w:type="dxa"/>
            <w:vMerge w:val="continue"/>
            <w:tcBorders>
              <w:top w:val="nil"/>
            </w:tcBorders>
            <w:vAlign w:val="top"/>
          </w:tcPr>
          <w:p w14:paraId="53B334CC">
            <w:pPr>
              <w:rPr>
                <w:rFonts w:ascii="Arial"/>
                <w:sz w:val="21"/>
              </w:rPr>
            </w:pPr>
          </w:p>
        </w:tc>
        <w:tc>
          <w:tcPr>
            <w:tcW w:w="1240" w:type="dxa"/>
            <w:vAlign w:val="top"/>
          </w:tcPr>
          <w:p w14:paraId="3B81EE7B">
            <w:pPr>
              <w:pStyle w:val="6"/>
              <w:spacing w:before="215" w:line="199" w:lineRule="exact"/>
              <w:ind w:left="205"/>
            </w:pPr>
            <w:r>
              <w:rPr>
                <w:spacing w:val="8"/>
                <w:position w:val="1"/>
              </w:rPr>
              <w:t>严重违法行为</w:t>
            </w:r>
          </w:p>
        </w:tc>
        <w:tc>
          <w:tcPr>
            <w:tcW w:w="1878" w:type="dxa"/>
            <w:vAlign w:val="top"/>
          </w:tcPr>
          <w:p w14:paraId="0AF96F27">
            <w:pPr>
              <w:pStyle w:val="6"/>
              <w:spacing w:before="215" w:line="199" w:lineRule="exact"/>
              <w:ind w:left="27"/>
            </w:pPr>
            <w:r>
              <w:rPr>
                <w:spacing w:val="8"/>
                <w:position w:val="1"/>
              </w:rPr>
              <w:t>具有3项上述行为的</w:t>
            </w:r>
          </w:p>
        </w:tc>
        <w:tc>
          <w:tcPr>
            <w:tcW w:w="2303" w:type="dxa"/>
            <w:vAlign w:val="top"/>
          </w:tcPr>
          <w:p w14:paraId="721BDB2E">
            <w:pPr>
              <w:pStyle w:val="6"/>
              <w:spacing w:before="215" w:line="199" w:lineRule="exact"/>
              <w:ind w:left="28"/>
            </w:pPr>
            <w:r>
              <w:rPr>
                <w:spacing w:val="7"/>
                <w:position w:val="1"/>
              </w:rPr>
              <w:t>处2万元以上3万元以下罚款。</w:t>
            </w:r>
          </w:p>
        </w:tc>
      </w:tr>
      <w:tr w14:paraId="28CED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730" w:type="dxa"/>
            <w:vMerge w:val="restart"/>
            <w:tcBorders>
              <w:bottom w:val="nil"/>
            </w:tcBorders>
            <w:vAlign w:val="top"/>
          </w:tcPr>
          <w:p w14:paraId="2E9771F5">
            <w:pPr>
              <w:spacing w:line="290" w:lineRule="auto"/>
              <w:rPr>
                <w:rFonts w:ascii="Arial"/>
                <w:sz w:val="21"/>
              </w:rPr>
            </w:pPr>
          </w:p>
          <w:p w14:paraId="3DA76912">
            <w:pPr>
              <w:spacing w:line="291" w:lineRule="auto"/>
              <w:rPr>
                <w:rFonts w:ascii="Arial"/>
                <w:sz w:val="21"/>
              </w:rPr>
            </w:pPr>
          </w:p>
          <w:p w14:paraId="753E64EC">
            <w:pPr>
              <w:spacing w:line="291" w:lineRule="auto"/>
              <w:rPr>
                <w:rFonts w:ascii="Arial"/>
                <w:sz w:val="21"/>
              </w:rPr>
            </w:pPr>
          </w:p>
          <w:p w14:paraId="30AB58EC">
            <w:pPr>
              <w:pStyle w:val="6"/>
              <w:spacing w:before="48" w:line="199" w:lineRule="auto"/>
              <w:ind w:left="249"/>
            </w:pPr>
            <w:r>
              <w:rPr>
                <w:spacing w:val="2"/>
              </w:rPr>
              <w:t>19.2</w:t>
            </w:r>
          </w:p>
        </w:tc>
        <w:tc>
          <w:tcPr>
            <w:tcW w:w="3264" w:type="dxa"/>
            <w:vMerge w:val="restart"/>
            <w:tcBorders>
              <w:bottom w:val="nil"/>
            </w:tcBorders>
            <w:vAlign w:val="top"/>
          </w:tcPr>
          <w:p w14:paraId="319ADDEB">
            <w:pPr>
              <w:spacing w:line="255" w:lineRule="auto"/>
              <w:rPr>
                <w:rFonts w:ascii="Arial"/>
                <w:sz w:val="21"/>
              </w:rPr>
            </w:pPr>
          </w:p>
          <w:p w14:paraId="1FEAC7C4">
            <w:pPr>
              <w:spacing w:line="256" w:lineRule="auto"/>
              <w:rPr>
                <w:rFonts w:ascii="Arial"/>
                <w:sz w:val="21"/>
              </w:rPr>
            </w:pPr>
          </w:p>
          <w:p w14:paraId="6B1DFDA4">
            <w:pPr>
              <w:spacing w:line="256" w:lineRule="auto"/>
              <w:rPr>
                <w:rFonts w:ascii="Arial"/>
                <w:sz w:val="21"/>
              </w:rPr>
            </w:pPr>
          </w:p>
          <w:p w14:paraId="6D62C89E">
            <w:pPr>
              <w:pStyle w:val="6"/>
              <w:spacing w:before="48" w:line="226" w:lineRule="auto"/>
              <w:ind w:left="20" w:right="50"/>
            </w:pPr>
            <w:r>
              <w:rPr>
                <w:spacing w:val="7"/>
              </w:rPr>
              <w:t>对擅自变动或者破坏房屋建筑抗震构件</w:t>
            </w:r>
            <w:r>
              <w:rPr>
                <w:spacing w:val="-1"/>
              </w:rPr>
              <w:t xml:space="preserve"> </w:t>
            </w:r>
            <w:r>
              <w:rPr>
                <w:spacing w:val="7"/>
              </w:rPr>
              <w:t>、隔震装置、</w:t>
            </w:r>
            <w:r>
              <w:t xml:space="preserve"> </w:t>
            </w:r>
            <w:r>
              <w:rPr>
                <w:spacing w:val="9"/>
              </w:rPr>
              <w:t>减震部件或者地震反应观测系统等抗震设施的处罚</w:t>
            </w:r>
          </w:p>
        </w:tc>
        <w:tc>
          <w:tcPr>
            <w:tcW w:w="1017" w:type="dxa"/>
            <w:vMerge w:val="restart"/>
            <w:tcBorders>
              <w:bottom w:val="nil"/>
            </w:tcBorders>
            <w:vAlign w:val="top"/>
          </w:tcPr>
          <w:p w14:paraId="02303DBB">
            <w:pPr>
              <w:spacing w:line="299" w:lineRule="auto"/>
              <w:rPr>
                <w:rFonts w:ascii="Arial"/>
                <w:sz w:val="21"/>
              </w:rPr>
            </w:pPr>
          </w:p>
          <w:p w14:paraId="3A21F011">
            <w:pPr>
              <w:spacing w:line="300" w:lineRule="auto"/>
              <w:rPr>
                <w:rFonts w:ascii="Arial"/>
                <w:sz w:val="21"/>
              </w:rPr>
            </w:pPr>
          </w:p>
          <w:p w14:paraId="446D4724">
            <w:pPr>
              <w:pStyle w:val="6"/>
              <w:spacing w:before="48" w:line="218" w:lineRule="auto"/>
              <w:ind w:left="23" w:right="151" w:hanging="10"/>
              <w:jc w:val="both"/>
            </w:pPr>
            <w:r>
              <w:rPr>
                <w:spacing w:val="10"/>
              </w:rPr>
              <w:t>《房屋建筑工</w:t>
            </w:r>
            <w:r>
              <w:rPr>
                <w:spacing w:val="1"/>
              </w:rPr>
              <w:t xml:space="preserve"> </w:t>
            </w:r>
            <w:r>
              <w:rPr>
                <w:spacing w:val="8"/>
              </w:rPr>
              <w:t>程抗震设防管</w:t>
            </w:r>
            <w:r>
              <w:rPr>
                <w:spacing w:val="2"/>
              </w:rPr>
              <w:t xml:space="preserve"> </w:t>
            </w:r>
            <w:r>
              <w:rPr>
                <w:spacing w:val="8"/>
              </w:rPr>
              <w:t>理规定》第二</w:t>
            </w:r>
            <w:r>
              <w:rPr>
                <w:spacing w:val="2"/>
              </w:rPr>
              <w:t xml:space="preserve"> </w:t>
            </w:r>
            <w:r>
              <w:rPr>
                <w:spacing w:val="8"/>
              </w:rPr>
              <w:t>十六条</w:t>
            </w:r>
          </w:p>
        </w:tc>
        <w:tc>
          <w:tcPr>
            <w:tcW w:w="4082" w:type="dxa"/>
            <w:vMerge w:val="restart"/>
            <w:tcBorders>
              <w:bottom w:val="nil"/>
            </w:tcBorders>
            <w:vAlign w:val="top"/>
          </w:tcPr>
          <w:p w14:paraId="7B304096">
            <w:pPr>
              <w:spacing w:line="299" w:lineRule="auto"/>
              <w:rPr>
                <w:rFonts w:ascii="Arial"/>
                <w:sz w:val="21"/>
              </w:rPr>
            </w:pPr>
          </w:p>
          <w:p w14:paraId="27B69F4E">
            <w:pPr>
              <w:spacing w:line="300" w:lineRule="auto"/>
              <w:rPr>
                <w:rFonts w:ascii="Arial"/>
                <w:sz w:val="21"/>
              </w:rPr>
            </w:pPr>
          </w:p>
          <w:p w14:paraId="63305652">
            <w:pPr>
              <w:pStyle w:val="6"/>
              <w:spacing w:before="48" w:line="208" w:lineRule="auto"/>
              <w:ind w:left="23" w:right="11" w:firstLine="1"/>
            </w:pPr>
            <w:r>
              <w:rPr>
                <w:spacing w:val="7"/>
              </w:rPr>
              <w:t>违反本规定</w:t>
            </w:r>
            <w:r>
              <w:rPr>
                <w:spacing w:val="-3"/>
              </w:rPr>
              <w:t xml:space="preserve"> </w:t>
            </w:r>
            <w:r>
              <w:rPr>
                <w:spacing w:val="7"/>
              </w:rPr>
              <w:t>，擅自变动或者破坏房屋建筑抗震构件</w:t>
            </w:r>
            <w:r>
              <w:rPr>
                <w:spacing w:val="-15"/>
              </w:rPr>
              <w:t xml:space="preserve"> </w:t>
            </w:r>
            <w:r>
              <w:rPr>
                <w:spacing w:val="7"/>
              </w:rPr>
              <w:t>、隔震装置</w:t>
            </w:r>
            <w:r>
              <w:rPr>
                <w:spacing w:val="-17"/>
              </w:rPr>
              <w:t xml:space="preserve"> </w:t>
            </w:r>
            <w:r>
              <w:rPr>
                <w:spacing w:val="7"/>
              </w:rPr>
              <w:t>、减</w:t>
            </w:r>
            <w:r>
              <w:t xml:space="preserve"> </w:t>
            </w:r>
            <w:r>
              <w:rPr>
                <w:spacing w:val="8"/>
              </w:rPr>
              <w:t>震部件或者地震反应观测系统等抗震设施的，</w:t>
            </w:r>
            <w:r>
              <w:rPr>
                <w:spacing w:val="2"/>
              </w:rPr>
              <w:t xml:space="preserve"> </w:t>
            </w:r>
            <w:r>
              <w:rPr>
                <w:spacing w:val="8"/>
              </w:rPr>
              <w:t>由县级以上地方人民</w:t>
            </w:r>
            <w:r>
              <w:t xml:space="preserve"> </w:t>
            </w:r>
            <w:r>
              <w:rPr>
                <w:spacing w:val="8"/>
              </w:rPr>
              <w:t>政府建设主管部门责令限期改正</w:t>
            </w:r>
            <w:r>
              <w:rPr>
                <w:spacing w:val="-9"/>
              </w:rPr>
              <w:t xml:space="preserve"> </w:t>
            </w:r>
            <w:r>
              <w:rPr>
                <w:spacing w:val="8"/>
              </w:rPr>
              <w:t>，并对个人处以1000</w:t>
            </w:r>
            <w:r>
              <w:rPr>
                <w:spacing w:val="7"/>
              </w:rPr>
              <w:t>元以下罚</w:t>
            </w:r>
          </w:p>
          <w:p w14:paraId="70786964">
            <w:pPr>
              <w:pStyle w:val="6"/>
              <w:spacing w:line="196" w:lineRule="exact"/>
              <w:ind w:left="25"/>
            </w:pPr>
            <w:r>
              <w:rPr>
                <w:spacing w:val="6"/>
                <w:position w:val="1"/>
              </w:rPr>
              <w:t>款</w:t>
            </w:r>
            <w:r>
              <w:rPr>
                <w:spacing w:val="11"/>
                <w:w w:val="102"/>
                <w:position w:val="1"/>
              </w:rPr>
              <w:t xml:space="preserve"> </w:t>
            </w:r>
            <w:r>
              <w:rPr>
                <w:spacing w:val="6"/>
                <w:position w:val="1"/>
              </w:rPr>
              <w:t>，对单位处以1万元以上3万元以下罚款。</w:t>
            </w:r>
          </w:p>
        </w:tc>
        <w:tc>
          <w:tcPr>
            <w:tcW w:w="1240" w:type="dxa"/>
            <w:vAlign w:val="top"/>
          </w:tcPr>
          <w:p w14:paraId="63DB94A8">
            <w:pPr>
              <w:pStyle w:val="6"/>
              <w:spacing w:before="246" w:line="199" w:lineRule="exact"/>
              <w:ind w:left="207"/>
            </w:pPr>
            <w:r>
              <w:rPr>
                <w:spacing w:val="8"/>
                <w:position w:val="1"/>
              </w:rPr>
              <w:t>一般违法行为</w:t>
            </w:r>
          </w:p>
        </w:tc>
        <w:tc>
          <w:tcPr>
            <w:tcW w:w="1878" w:type="dxa"/>
            <w:vAlign w:val="top"/>
          </w:tcPr>
          <w:p w14:paraId="3C98A1F1">
            <w:pPr>
              <w:pStyle w:val="6"/>
              <w:spacing w:before="163" w:line="227" w:lineRule="auto"/>
              <w:ind w:left="34" w:right="33" w:hanging="7"/>
            </w:pPr>
            <w:r>
              <w:rPr>
                <w:spacing w:val="7"/>
              </w:rPr>
              <w:t>期限内改正</w:t>
            </w:r>
            <w:r>
              <w:rPr>
                <w:spacing w:val="-7"/>
              </w:rPr>
              <w:t xml:space="preserve"> </w:t>
            </w:r>
            <w:r>
              <w:rPr>
                <w:spacing w:val="7"/>
              </w:rPr>
              <w:t>，危害后果可以消</w:t>
            </w:r>
            <w:r>
              <w:t xml:space="preserve"> </w:t>
            </w:r>
            <w:r>
              <w:rPr>
                <w:spacing w:val="4"/>
              </w:rPr>
              <w:t>除的</w:t>
            </w:r>
          </w:p>
        </w:tc>
        <w:tc>
          <w:tcPr>
            <w:tcW w:w="2303" w:type="dxa"/>
            <w:vAlign w:val="top"/>
          </w:tcPr>
          <w:p w14:paraId="3716C017">
            <w:pPr>
              <w:pStyle w:val="6"/>
              <w:spacing w:before="162" w:line="227" w:lineRule="auto"/>
              <w:ind w:left="28" w:right="35"/>
            </w:pPr>
            <w:r>
              <w:rPr>
                <w:spacing w:val="6"/>
              </w:rPr>
              <w:t>对个人处200元罚款</w:t>
            </w:r>
            <w:r>
              <w:rPr>
                <w:spacing w:val="10"/>
                <w:w w:val="101"/>
              </w:rPr>
              <w:t xml:space="preserve"> </w:t>
            </w:r>
            <w:r>
              <w:rPr>
                <w:spacing w:val="6"/>
              </w:rPr>
              <w:t>，对单位处1万元</w:t>
            </w:r>
            <w:r>
              <w:t xml:space="preserve"> </w:t>
            </w:r>
            <w:r>
              <w:rPr>
                <w:spacing w:val="4"/>
              </w:rPr>
              <w:t>罚款。</w:t>
            </w:r>
          </w:p>
        </w:tc>
      </w:tr>
      <w:tr w14:paraId="64A94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730" w:type="dxa"/>
            <w:vMerge w:val="continue"/>
            <w:tcBorders>
              <w:top w:val="nil"/>
              <w:bottom w:val="nil"/>
            </w:tcBorders>
            <w:vAlign w:val="top"/>
          </w:tcPr>
          <w:p w14:paraId="1B3F1CA5">
            <w:pPr>
              <w:rPr>
                <w:rFonts w:ascii="Arial"/>
                <w:sz w:val="21"/>
              </w:rPr>
            </w:pPr>
          </w:p>
        </w:tc>
        <w:tc>
          <w:tcPr>
            <w:tcW w:w="3264" w:type="dxa"/>
            <w:vMerge w:val="continue"/>
            <w:tcBorders>
              <w:top w:val="nil"/>
              <w:bottom w:val="nil"/>
            </w:tcBorders>
            <w:vAlign w:val="top"/>
          </w:tcPr>
          <w:p w14:paraId="7D276B0C">
            <w:pPr>
              <w:rPr>
                <w:rFonts w:ascii="Arial"/>
                <w:sz w:val="21"/>
              </w:rPr>
            </w:pPr>
          </w:p>
        </w:tc>
        <w:tc>
          <w:tcPr>
            <w:tcW w:w="1017" w:type="dxa"/>
            <w:vMerge w:val="continue"/>
            <w:tcBorders>
              <w:top w:val="nil"/>
              <w:bottom w:val="nil"/>
            </w:tcBorders>
            <w:vAlign w:val="top"/>
          </w:tcPr>
          <w:p w14:paraId="58982709">
            <w:pPr>
              <w:rPr>
                <w:rFonts w:ascii="Arial"/>
                <w:sz w:val="21"/>
              </w:rPr>
            </w:pPr>
          </w:p>
        </w:tc>
        <w:tc>
          <w:tcPr>
            <w:tcW w:w="4082" w:type="dxa"/>
            <w:vMerge w:val="continue"/>
            <w:tcBorders>
              <w:top w:val="nil"/>
              <w:bottom w:val="nil"/>
            </w:tcBorders>
            <w:vAlign w:val="top"/>
          </w:tcPr>
          <w:p w14:paraId="2A1CAEEB">
            <w:pPr>
              <w:rPr>
                <w:rFonts w:ascii="Arial"/>
                <w:sz w:val="21"/>
              </w:rPr>
            </w:pPr>
          </w:p>
        </w:tc>
        <w:tc>
          <w:tcPr>
            <w:tcW w:w="1240" w:type="dxa"/>
            <w:vAlign w:val="top"/>
          </w:tcPr>
          <w:p w14:paraId="1F9FFBFC">
            <w:pPr>
              <w:pStyle w:val="6"/>
              <w:spacing w:before="247" w:line="199" w:lineRule="exact"/>
              <w:ind w:left="207"/>
            </w:pPr>
            <w:r>
              <w:rPr>
                <w:spacing w:val="8"/>
                <w:position w:val="1"/>
              </w:rPr>
              <w:t>较重违法行为</w:t>
            </w:r>
          </w:p>
        </w:tc>
        <w:tc>
          <w:tcPr>
            <w:tcW w:w="1878" w:type="dxa"/>
            <w:vAlign w:val="top"/>
          </w:tcPr>
          <w:p w14:paraId="23A6899C">
            <w:pPr>
              <w:pStyle w:val="6"/>
              <w:spacing w:before="163" w:line="227" w:lineRule="auto"/>
              <w:ind w:left="27" w:right="33"/>
            </w:pPr>
            <w:r>
              <w:rPr>
                <w:spacing w:val="7"/>
              </w:rPr>
              <w:t>未在期限内纠正</w:t>
            </w:r>
            <w:r>
              <w:rPr>
                <w:spacing w:val="-8"/>
              </w:rPr>
              <w:t xml:space="preserve"> </w:t>
            </w:r>
            <w:r>
              <w:rPr>
                <w:spacing w:val="7"/>
              </w:rPr>
              <w:t>，造成危害后</w:t>
            </w:r>
            <w:r>
              <w:t xml:space="preserve"> </w:t>
            </w:r>
            <w:r>
              <w:rPr>
                <w:spacing w:val="8"/>
              </w:rPr>
              <w:t>果可以消除的</w:t>
            </w:r>
          </w:p>
        </w:tc>
        <w:tc>
          <w:tcPr>
            <w:tcW w:w="2303" w:type="dxa"/>
            <w:vAlign w:val="top"/>
          </w:tcPr>
          <w:p w14:paraId="5424C160">
            <w:pPr>
              <w:pStyle w:val="6"/>
              <w:spacing w:before="79" w:line="226" w:lineRule="auto"/>
              <w:ind w:left="28" w:right="61"/>
            </w:pPr>
            <w:r>
              <w:rPr>
                <w:spacing w:val="6"/>
              </w:rPr>
              <w:t>对个人处200元以上500元以下罚款，</w:t>
            </w:r>
            <w:r>
              <w:rPr>
                <w:spacing w:val="11"/>
                <w:w w:val="101"/>
              </w:rPr>
              <w:t xml:space="preserve"> </w:t>
            </w:r>
            <w:r>
              <w:rPr>
                <w:spacing w:val="8"/>
              </w:rPr>
              <w:t>对单位处1万元以上1.5万元以下罚款</w:t>
            </w:r>
          </w:p>
          <w:p w14:paraId="1C41FF2A">
            <w:pPr>
              <w:pStyle w:val="6"/>
              <w:spacing w:before="67" w:line="86" w:lineRule="exact"/>
              <w:ind w:left="42"/>
            </w:pPr>
            <w:r>
              <w:rPr>
                <w:position w:val="2"/>
              </w:rPr>
              <w:t>。</w:t>
            </w:r>
          </w:p>
        </w:tc>
      </w:tr>
      <w:tr w14:paraId="62CD1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730" w:type="dxa"/>
            <w:vMerge w:val="continue"/>
            <w:tcBorders>
              <w:top w:val="nil"/>
            </w:tcBorders>
            <w:vAlign w:val="top"/>
          </w:tcPr>
          <w:p w14:paraId="1D43579A">
            <w:pPr>
              <w:rPr>
                <w:rFonts w:ascii="Arial"/>
                <w:sz w:val="21"/>
              </w:rPr>
            </w:pPr>
          </w:p>
        </w:tc>
        <w:tc>
          <w:tcPr>
            <w:tcW w:w="3264" w:type="dxa"/>
            <w:vMerge w:val="continue"/>
            <w:tcBorders>
              <w:top w:val="nil"/>
            </w:tcBorders>
            <w:vAlign w:val="top"/>
          </w:tcPr>
          <w:p w14:paraId="46831BFD">
            <w:pPr>
              <w:rPr>
                <w:rFonts w:ascii="Arial"/>
                <w:sz w:val="21"/>
              </w:rPr>
            </w:pPr>
          </w:p>
        </w:tc>
        <w:tc>
          <w:tcPr>
            <w:tcW w:w="1017" w:type="dxa"/>
            <w:vMerge w:val="continue"/>
            <w:tcBorders>
              <w:top w:val="nil"/>
            </w:tcBorders>
            <w:vAlign w:val="top"/>
          </w:tcPr>
          <w:p w14:paraId="0BFFE4CE">
            <w:pPr>
              <w:rPr>
                <w:rFonts w:ascii="Arial"/>
                <w:sz w:val="21"/>
              </w:rPr>
            </w:pPr>
          </w:p>
        </w:tc>
        <w:tc>
          <w:tcPr>
            <w:tcW w:w="4082" w:type="dxa"/>
            <w:vMerge w:val="continue"/>
            <w:tcBorders>
              <w:top w:val="nil"/>
            </w:tcBorders>
            <w:vAlign w:val="top"/>
          </w:tcPr>
          <w:p w14:paraId="73CAD5FB">
            <w:pPr>
              <w:rPr>
                <w:rFonts w:ascii="Arial"/>
                <w:sz w:val="21"/>
              </w:rPr>
            </w:pPr>
          </w:p>
        </w:tc>
        <w:tc>
          <w:tcPr>
            <w:tcW w:w="1240" w:type="dxa"/>
            <w:vAlign w:val="top"/>
          </w:tcPr>
          <w:p w14:paraId="0BB9C712">
            <w:pPr>
              <w:pStyle w:val="6"/>
              <w:spacing w:before="248" w:line="199" w:lineRule="exact"/>
              <w:ind w:left="205"/>
            </w:pPr>
            <w:r>
              <w:rPr>
                <w:spacing w:val="8"/>
                <w:position w:val="1"/>
              </w:rPr>
              <w:t>严重违法行为</w:t>
            </w:r>
          </w:p>
        </w:tc>
        <w:tc>
          <w:tcPr>
            <w:tcW w:w="1878" w:type="dxa"/>
            <w:vAlign w:val="top"/>
          </w:tcPr>
          <w:p w14:paraId="750B1737">
            <w:pPr>
              <w:pStyle w:val="6"/>
              <w:spacing w:before="164" w:line="227" w:lineRule="auto"/>
              <w:ind w:left="27" w:right="33"/>
            </w:pPr>
            <w:r>
              <w:rPr>
                <w:spacing w:val="7"/>
              </w:rPr>
              <w:t>未在期限内纠正</w:t>
            </w:r>
            <w:r>
              <w:rPr>
                <w:spacing w:val="-8"/>
              </w:rPr>
              <w:t xml:space="preserve"> </w:t>
            </w:r>
            <w:r>
              <w:rPr>
                <w:spacing w:val="7"/>
              </w:rPr>
              <w:t>，造成危害后</w:t>
            </w:r>
            <w:r>
              <w:t xml:space="preserve"> </w:t>
            </w:r>
            <w:r>
              <w:rPr>
                <w:spacing w:val="8"/>
              </w:rPr>
              <w:t>果无法消除的</w:t>
            </w:r>
          </w:p>
        </w:tc>
        <w:tc>
          <w:tcPr>
            <w:tcW w:w="2303" w:type="dxa"/>
            <w:vAlign w:val="top"/>
          </w:tcPr>
          <w:p w14:paraId="16931F25">
            <w:pPr>
              <w:pStyle w:val="6"/>
              <w:spacing w:before="80" w:line="208" w:lineRule="auto"/>
              <w:ind w:left="28"/>
            </w:pPr>
            <w:r>
              <w:rPr>
                <w:spacing w:val="7"/>
              </w:rPr>
              <w:t>对个人处500元以上1000元以下罚</w:t>
            </w:r>
          </w:p>
          <w:p w14:paraId="03379F10">
            <w:pPr>
              <w:pStyle w:val="6"/>
              <w:spacing w:before="1" w:line="226" w:lineRule="auto"/>
              <w:ind w:left="29" w:right="71" w:firstLine="1"/>
            </w:pPr>
            <w:r>
              <w:rPr>
                <w:spacing w:val="6"/>
              </w:rPr>
              <w:t>款</w:t>
            </w:r>
            <w:r>
              <w:rPr>
                <w:spacing w:val="5"/>
              </w:rPr>
              <w:t xml:space="preserve"> </w:t>
            </w:r>
            <w:r>
              <w:rPr>
                <w:spacing w:val="6"/>
              </w:rPr>
              <w:t>，对单位处1.5万元以上3万元以下</w:t>
            </w:r>
            <w:r>
              <w:t xml:space="preserve"> </w:t>
            </w:r>
            <w:r>
              <w:rPr>
                <w:spacing w:val="4"/>
              </w:rPr>
              <w:t>罚款。</w:t>
            </w:r>
          </w:p>
        </w:tc>
      </w:tr>
      <w:tr w14:paraId="16A90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730" w:type="dxa"/>
            <w:vMerge w:val="restart"/>
            <w:tcBorders>
              <w:bottom w:val="nil"/>
            </w:tcBorders>
            <w:vAlign w:val="top"/>
          </w:tcPr>
          <w:p w14:paraId="6AA165E7">
            <w:pPr>
              <w:spacing w:line="291" w:lineRule="auto"/>
              <w:rPr>
                <w:rFonts w:ascii="Arial"/>
                <w:sz w:val="21"/>
              </w:rPr>
            </w:pPr>
          </w:p>
          <w:p w14:paraId="41A2414D">
            <w:pPr>
              <w:spacing w:line="291" w:lineRule="auto"/>
              <w:rPr>
                <w:rFonts w:ascii="Arial"/>
                <w:sz w:val="21"/>
              </w:rPr>
            </w:pPr>
          </w:p>
          <w:p w14:paraId="6377EBB4">
            <w:pPr>
              <w:spacing w:line="292" w:lineRule="auto"/>
              <w:rPr>
                <w:rFonts w:ascii="Arial"/>
                <w:sz w:val="21"/>
              </w:rPr>
            </w:pPr>
          </w:p>
          <w:p w14:paraId="4AAE4188">
            <w:pPr>
              <w:pStyle w:val="6"/>
              <w:spacing w:before="49" w:line="199" w:lineRule="auto"/>
              <w:ind w:left="249"/>
            </w:pPr>
            <w:r>
              <w:rPr>
                <w:spacing w:val="2"/>
              </w:rPr>
              <w:t>19.3</w:t>
            </w:r>
          </w:p>
        </w:tc>
        <w:tc>
          <w:tcPr>
            <w:tcW w:w="3264" w:type="dxa"/>
            <w:vMerge w:val="restart"/>
            <w:tcBorders>
              <w:bottom w:val="nil"/>
            </w:tcBorders>
            <w:vAlign w:val="top"/>
          </w:tcPr>
          <w:p w14:paraId="4E6A01D8">
            <w:pPr>
              <w:spacing w:line="343" w:lineRule="auto"/>
              <w:rPr>
                <w:rFonts w:ascii="Arial"/>
                <w:sz w:val="21"/>
              </w:rPr>
            </w:pPr>
          </w:p>
          <w:p w14:paraId="29860D6D">
            <w:pPr>
              <w:spacing w:line="343" w:lineRule="auto"/>
              <w:rPr>
                <w:rFonts w:ascii="Arial"/>
                <w:sz w:val="21"/>
              </w:rPr>
            </w:pPr>
          </w:p>
          <w:p w14:paraId="368E6C6E">
            <w:pPr>
              <w:pStyle w:val="6"/>
              <w:spacing w:before="49" w:line="220" w:lineRule="auto"/>
              <w:ind w:left="20" w:right="33"/>
              <w:jc w:val="both"/>
            </w:pPr>
            <w:r>
              <w:rPr>
                <w:spacing w:val="8"/>
              </w:rPr>
              <w:t>对未对抗震能力受损</w:t>
            </w:r>
            <w:r>
              <w:rPr>
                <w:spacing w:val="-8"/>
              </w:rPr>
              <w:t xml:space="preserve"> </w:t>
            </w:r>
            <w:r>
              <w:rPr>
                <w:spacing w:val="8"/>
              </w:rPr>
              <w:t>、荷载增加或者需提高抗震设防</w:t>
            </w:r>
            <w:r>
              <w:t xml:space="preserve"> </w:t>
            </w:r>
            <w:r>
              <w:rPr>
                <w:spacing w:val="7"/>
              </w:rPr>
              <w:t>类别的房屋建筑工程</w:t>
            </w:r>
            <w:r>
              <w:rPr>
                <w:spacing w:val="-1"/>
              </w:rPr>
              <w:t xml:space="preserve"> </w:t>
            </w:r>
            <w:r>
              <w:rPr>
                <w:spacing w:val="7"/>
              </w:rPr>
              <w:t>，进行抗震验算</w:t>
            </w:r>
            <w:r>
              <w:rPr>
                <w:spacing w:val="-16"/>
              </w:rPr>
              <w:t xml:space="preserve"> </w:t>
            </w:r>
            <w:r>
              <w:rPr>
                <w:spacing w:val="7"/>
              </w:rPr>
              <w:t>、修复和加固的</w:t>
            </w:r>
            <w:r>
              <w:t xml:space="preserve"> </w:t>
            </w:r>
            <w:r>
              <w:rPr>
                <w:spacing w:val="8"/>
              </w:rPr>
              <w:t>处罚</w:t>
            </w:r>
          </w:p>
        </w:tc>
        <w:tc>
          <w:tcPr>
            <w:tcW w:w="1017" w:type="dxa"/>
            <w:vMerge w:val="restart"/>
            <w:tcBorders>
              <w:bottom w:val="nil"/>
            </w:tcBorders>
            <w:vAlign w:val="top"/>
          </w:tcPr>
          <w:p w14:paraId="6C6C23A8">
            <w:pPr>
              <w:spacing w:line="300" w:lineRule="auto"/>
              <w:rPr>
                <w:rFonts w:ascii="Arial"/>
                <w:sz w:val="21"/>
              </w:rPr>
            </w:pPr>
          </w:p>
          <w:p w14:paraId="11DD03B3">
            <w:pPr>
              <w:spacing w:line="301" w:lineRule="auto"/>
              <w:rPr>
                <w:rFonts w:ascii="Arial"/>
                <w:sz w:val="21"/>
              </w:rPr>
            </w:pPr>
          </w:p>
          <w:p w14:paraId="1A5AA129">
            <w:pPr>
              <w:pStyle w:val="6"/>
              <w:spacing w:before="49" w:line="218" w:lineRule="auto"/>
              <w:ind w:left="23" w:right="151" w:hanging="10"/>
              <w:jc w:val="both"/>
            </w:pPr>
            <w:r>
              <w:rPr>
                <w:spacing w:val="10"/>
              </w:rPr>
              <w:t>《房屋建筑工</w:t>
            </w:r>
            <w:r>
              <w:rPr>
                <w:spacing w:val="1"/>
              </w:rPr>
              <w:t xml:space="preserve"> </w:t>
            </w:r>
            <w:r>
              <w:rPr>
                <w:spacing w:val="8"/>
              </w:rPr>
              <w:t>程抗震设防管</w:t>
            </w:r>
            <w:r>
              <w:rPr>
                <w:spacing w:val="2"/>
              </w:rPr>
              <w:t xml:space="preserve"> </w:t>
            </w:r>
            <w:r>
              <w:rPr>
                <w:spacing w:val="8"/>
              </w:rPr>
              <w:t>理规定》第二</w:t>
            </w:r>
            <w:r>
              <w:rPr>
                <w:spacing w:val="2"/>
              </w:rPr>
              <w:t xml:space="preserve"> </w:t>
            </w:r>
            <w:r>
              <w:rPr>
                <w:spacing w:val="8"/>
              </w:rPr>
              <w:t>十七条</w:t>
            </w:r>
          </w:p>
        </w:tc>
        <w:tc>
          <w:tcPr>
            <w:tcW w:w="4082" w:type="dxa"/>
            <w:vMerge w:val="restart"/>
            <w:tcBorders>
              <w:bottom w:val="nil"/>
            </w:tcBorders>
            <w:vAlign w:val="top"/>
          </w:tcPr>
          <w:p w14:paraId="31BCBDFB">
            <w:pPr>
              <w:spacing w:line="301" w:lineRule="auto"/>
              <w:rPr>
                <w:rFonts w:ascii="Arial"/>
                <w:sz w:val="21"/>
              </w:rPr>
            </w:pPr>
          </w:p>
          <w:p w14:paraId="07C5B265">
            <w:pPr>
              <w:spacing w:line="302" w:lineRule="auto"/>
              <w:rPr>
                <w:rFonts w:ascii="Arial"/>
                <w:sz w:val="21"/>
              </w:rPr>
            </w:pPr>
          </w:p>
          <w:p w14:paraId="0634AF45">
            <w:pPr>
              <w:pStyle w:val="6"/>
              <w:spacing w:before="48" w:line="217" w:lineRule="auto"/>
              <w:ind w:left="23" w:right="11" w:firstLine="1"/>
              <w:jc w:val="both"/>
            </w:pPr>
            <w:r>
              <w:rPr>
                <w:spacing w:val="8"/>
              </w:rPr>
              <w:t>违反本规定</w:t>
            </w:r>
            <w:r>
              <w:rPr>
                <w:spacing w:val="-7"/>
              </w:rPr>
              <w:t xml:space="preserve"> </w:t>
            </w:r>
            <w:r>
              <w:rPr>
                <w:spacing w:val="8"/>
              </w:rPr>
              <w:t>，未对抗震能力受损</w:t>
            </w:r>
            <w:r>
              <w:rPr>
                <w:spacing w:val="-17"/>
              </w:rPr>
              <w:t xml:space="preserve"> </w:t>
            </w:r>
            <w:r>
              <w:rPr>
                <w:spacing w:val="8"/>
              </w:rPr>
              <w:t>、荷载增加或</w:t>
            </w:r>
            <w:r>
              <w:rPr>
                <w:spacing w:val="7"/>
              </w:rPr>
              <w:t>者需提高抗震设防类</w:t>
            </w:r>
            <w:r>
              <w:t xml:space="preserve"> </w:t>
            </w:r>
            <w:r>
              <w:rPr>
                <w:spacing w:val="7"/>
              </w:rPr>
              <w:t>别的房屋建筑工程</w:t>
            </w:r>
            <w:r>
              <w:rPr>
                <w:spacing w:val="-8"/>
              </w:rPr>
              <w:t xml:space="preserve"> </w:t>
            </w:r>
            <w:r>
              <w:rPr>
                <w:spacing w:val="7"/>
              </w:rPr>
              <w:t>，进行抗震验算</w:t>
            </w:r>
            <w:r>
              <w:rPr>
                <w:spacing w:val="-17"/>
              </w:rPr>
              <w:t xml:space="preserve"> </w:t>
            </w:r>
            <w:r>
              <w:rPr>
                <w:spacing w:val="7"/>
              </w:rPr>
              <w:t>、修复和加固的，</w:t>
            </w:r>
            <w:r>
              <w:rPr>
                <w:spacing w:val="-6"/>
              </w:rPr>
              <w:t xml:space="preserve"> </w:t>
            </w:r>
            <w:r>
              <w:rPr>
                <w:spacing w:val="7"/>
              </w:rPr>
              <w:t>由县级以</w:t>
            </w:r>
            <w:r>
              <w:rPr>
                <w:spacing w:val="6"/>
              </w:rPr>
              <w:t>上地</w:t>
            </w:r>
            <w:r>
              <w:t xml:space="preserve"> </w:t>
            </w:r>
            <w:r>
              <w:rPr>
                <w:spacing w:val="7"/>
              </w:rPr>
              <w:t>方人民政府建设主管部门责令限期改正</w:t>
            </w:r>
            <w:r>
              <w:rPr>
                <w:spacing w:val="-1"/>
              </w:rPr>
              <w:t xml:space="preserve"> </w:t>
            </w:r>
            <w:r>
              <w:rPr>
                <w:spacing w:val="7"/>
              </w:rPr>
              <w:t>，逾期不改的</w:t>
            </w:r>
            <w:r>
              <w:rPr>
                <w:spacing w:val="-5"/>
              </w:rPr>
              <w:t xml:space="preserve"> </w:t>
            </w:r>
            <w:r>
              <w:rPr>
                <w:spacing w:val="7"/>
              </w:rPr>
              <w:t>，处以1万元</w:t>
            </w:r>
            <w:r>
              <w:t xml:space="preserve">   </w:t>
            </w:r>
            <w:r>
              <w:rPr>
                <w:spacing w:val="6"/>
              </w:rPr>
              <w:t>以下罚款。</w:t>
            </w:r>
          </w:p>
        </w:tc>
        <w:tc>
          <w:tcPr>
            <w:tcW w:w="1240" w:type="dxa"/>
            <w:vAlign w:val="top"/>
          </w:tcPr>
          <w:p w14:paraId="490EEE4D">
            <w:pPr>
              <w:pStyle w:val="6"/>
              <w:spacing w:before="248" w:line="199" w:lineRule="exact"/>
              <w:ind w:left="207"/>
            </w:pPr>
            <w:r>
              <w:rPr>
                <w:spacing w:val="8"/>
                <w:position w:val="1"/>
              </w:rPr>
              <w:t>一般违法行为</w:t>
            </w:r>
          </w:p>
        </w:tc>
        <w:tc>
          <w:tcPr>
            <w:tcW w:w="1878" w:type="dxa"/>
            <w:vAlign w:val="top"/>
          </w:tcPr>
          <w:p w14:paraId="09B0FCFB">
            <w:pPr>
              <w:pStyle w:val="6"/>
              <w:spacing w:before="248" w:line="199" w:lineRule="exact"/>
              <w:ind w:left="27"/>
            </w:pPr>
            <w:r>
              <w:rPr>
                <w:spacing w:val="8"/>
                <w:position w:val="1"/>
              </w:rPr>
              <w:t>具有1项上述行为的</w:t>
            </w:r>
          </w:p>
        </w:tc>
        <w:tc>
          <w:tcPr>
            <w:tcW w:w="2303" w:type="dxa"/>
            <w:vAlign w:val="top"/>
          </w:tcPr>
          <w:p w14:paraId="6C367C45">
            <w:pPr>
              <w:pStyle w:val="6"/>
              <w:spacing w:before="248" w:line="199" w:lineRule="exact"/>
              <w:ind w:left="28"/>
            </w:pPr>
            <w:r>
              <w:rPr>
                <w:spacing w:val="7"/>
                <w:position w:val="1"/>
              </w:rPr>
              <w:t>处1000元以上3000元以下罚款。</w:t>
            </w:r>
          </w:p>
        </w:tc>
      </w:tr>
      <w:tr w14:paraId="66709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730" w:type="dxa"/>
            <w:vMerge w:val="continue"/>
            <w:tcBorders>
              <w:top w:val="nil"/>
              <w:bottom w:val="nil"/>
            </w:tcBorders>
            <w:vAlign w:val="top"/>
          </w:tcPr>
          <w:p w14:paraId="78FF1F56">
            <w:pPr>
              <w:rPr>
                <w:rFonts w:ascii="Arial"/>
                <w:sz w:val="21"/>
              </w:rPr>
            </w:pPr>
          </w:p>
        </w:tc>
        <w:tc>
          <w:tcPr>
            <w:tcW w:w="3264" w:type="dxa"/>
            <w:vMerge w:val="continue"/>
            <w:tcBorders>
              <w:top w:val="nil"/>
              <w:bottom w:val="nil"/>
            </w:tcBorders>
            <w:vAlign w:val="top"/>
          </w:tcPr>
          <w:p w14:paraId="7B88BF2A">
            <w:pPr>
              <w:rPr>
                <w:rFonts w:ascii="Arial"/>
                <w:sz w:val="21"/>
              </w:rPr>
            </w:pPr>
          </w:p>
        </w:tc>
        <w:tc>
          <w:tcPr>
            <w:tcW w:w="1017" w:type="dxa"/>
            <w:vMerge w:val="continue"/>
            <w:tcBorders>
              <w:top w:val="nil"/>
              <w:bottom w:val="nil"/>
            </w:tcBorders>
            <w:vAlign w:val="top"/>
          </w:tcPr>
          <w:p w14:paraId="76359E04">
            <w:pPr>
              <w:rPr>
                <w:rFonts w:ascii="Arial"/>
                <w:sz w:val="21"/>
              </w:rPr>
            </w:pPr>
          </w:p>
        </w:tc>
        <w:tc>
          <w:tcPr>
            <w:tcW w:w="4082" w:type="dxa"/>
            <w:vMerge w:val="continue"/>
            <w:tcBorders>
              <w:top w:val="nil"/>
              <w:bottom w:val="nil"/>
            </w:tcBorders>
            <w:vAlign w:val="top"/>
          </w:tcPr>
          <w:p w14:paraId="75E28B1D">
            <w:pPr>
              <w:rPr>
                <w:rFonts w:ascii="Arial"/>
                <w:sz w:val="21"/>
              </w:rPr>
            </w:pPr>
          </w:p>
        </w:tc>
        <w:tc>
          <w:tcPr>
            <w:tcW w:w="1240" w:type="dxa"/>
            <w:vAlign w:val="top"/>
          </w:tcPr>
          <w:p w14:paraId="37F401FB">
            <w:pPr>
              <w:pStyle w:val="6"/>
              <w:spacing w:before="249" w:line="199" w:lineRule="exact"/>
              <w:ind w:left="207"/>
            </w:pPr>
            <w:r>
              <w:rPr>
                <w:spacing w:val="8"/>
                <w:position w:val="1"/>
              </w:rPr>
              <w:t>较重违法行为</w:t>
            </w:r>
          </w:p>
        </w:tc>
        <w:tc>
          <w:tcPr>
            <w:tcW w:w="1878" w:type="dxa"/>
            <w:vAlign w:val="top"/>
          </w:tcPr>
          <w:p w14:paraId="0F769305">
            <w:pPr>
              <w:pStyle w:val="6"/>
              <w:spacing w:before="249" w:line="199" w:lineRule="exact"/>
              <w:ind w:left="27"/>
            </w:pPr>
            <w:r>
              <w:rPr>
                <w:spacing w:val="8"/>
                <w:position w:val="1"/>
              </w:rPr>
              <w:t>具有2项上述行为的</w:t>
            </w:r>
          </w:p>
        </w:tc>
        <w:tc>
          <w:tcPr>
            <w:tcW w:w="2303" w:type="dxa"/>
            <w:vAlign w:val="top"/>
          </w:tcPr>
          <w:p w14:paraId="193657D9">
            <w:pPr>
              <w:pStyle w:val="6"/>
              <w:spacing w:before="249" w:line="199" w:lineRule="exact"/>
              <w:ind w:left="28"/>
            </w:pPr>
            <w:r>
              <w:rPr>
                <w:spacing w:val="7"/>
                <w:position w:val="1"/>
              </w:rPr>
              <w:t>处3000元以上6000元以下罚款。</w:t>
            </w:r>
          </w:p>
        </w:tc>
      </w:tr>
      <w:tr w14:paraId="016FE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730" w:type="dxa"/>
            <w:vMerge w:val="continue"/>
            <w:tcBorders>
              <w:top w:val="nil"/>
            </w:tcBorders>
            <w:vAlign w:val="top"/>
          </w:tcPr>
          <w:p w14:paraId="52B1EC3E">
            <w:pPr>
              <w:rPr>
                <w:rFonts w:ascii="Arial"/>
                <w:sz w:val="21"/>
              </w:rPr>
            </w:pPr>
          </w:p>
        </w:tc>
        <w:tc>
          <w:tcPr>
            <w:tcW w:w="3264" w:type="dxa"/>
            <w:vMerge w:val="continue"/>
            <w:tcBorders>
              <w:top w:val="nil"/>
            </w:tcBorders>
            <w:vAlign w:val="top"/>
          </w:tcPr>
          <w:p w14:paraId="4A2BE1AC">
            <w:pPr>
              <w:rPr>
                <w:rFonts w:ascii="Arial"/>
                <w:sz w:val="21"/>
              </w:rPr>
            </w:pPr>
          </w:p>
        </w:tc>
        <w:tc>
          <w:tcPr>
            <w:tcW w:w="1017" w:type="dxa"/>
            <w:vMerge w:val="continue"/>
            <w:tcBorders>
              <w:top w:val="nil"/>
            </w:tcBorders>
            <w:vAlign w:val="top"/>
          </w:tcPr>
          <w:p w14:paraId="31C47484">
            <w:pPr>
              <w:rPr>
                <w:rFonts w:ascii="Arial"/>
                <w:sz w:val="21"/>
              </w:rPr>
            </w:pPr>
          </w:p>
        </w:tc>
        <w:tc>
          <w:tcPr>
            <w:tcW w:w="4082" w:type="dxa"/>
            <w:vMerge w:val="continue"/>
            <w:tcBorders>
              <w:top w:val="nil"/>
            </w:tcBorders>
            <w:vAlign w:val="top"/>
          </w:tcPr>
          <w:p w14:paraId="4111C27E">
            <w:pPr>
              <w:rPr>
                <w:rFonts w:ascii="Arial"/>
                <w:sz w:val="21"/>
              </w:rPr>
            </w:pPr>
          </w:p>
        </w:tc>
        <w:tc>
          <w:tcPr>
            <w:tcW w:w="1240" w:type="dxa"/>
            <w:vAlign w:val="top"/>
          </w:tcPr>
          <w:p w14:paraId="50E9EBDD">
            <w:pPr>
              <w:pStyle w:val="6"/>
              <w:spacing w:before="249" w:line="200" w:lineRule="exact"/>
              <w:ind w:left="205"/>
            </w:pPr>
            <w:r>
              <w:rPr>
                <w:spacing w:val="8"/>
                <w:position w:val="1"/>
              </w:rPr>
              <w:t>严重违法行为</w:t>
            </w:r>
          </w:p>
        </w:tc>
        <w:tc>
          <w:tcPr>
            <w:tcW w:w="1878" w:type="dxa"/>
            <w:vAlign w:val="top"/>
          </w:tcPr>
          <w:p w14:paraId="0D1A00F5">
            <w:pPr>
              <w:pStyle w:val="6"/>
              <w:spacing w:before="249" w:line="199" w:lineRule="exact"/>
              <w:ind w:left="27"/>
            </w:pPr>
            <w:r>
              <w:rPr>
                <w:spacing w:val="8"/>
                <w:position w:val="1"/>
              </w:rPr>
              <w:t>具有3项上述行为的</w:t>
            </w:r>
          </w:p>
        </w:tc>
        <w:tc>
          <w:tcPr>
            <w:tcW w:w="2303" w:type="dxa"/>
            <w:vAlign w:val="top"/>
          </w:tcPr>
          <w:p w14:paraId="34CBF11C">
            <w:pPr>
              <w:pStyle w:val="6"/>
              <w:spacing w:before="249" w:line="199" w:lineRule="exact"/>
              <w:ind w:left="28"/>
            </w:pPr>
            <w:r>
              <w:rPr>
                <w:spacing w:val="7"/>
                <w:position w:val="1"/>
              </w:rPr>
              <w:t>处6000元以上1万元以下罚款。</w:t>
            </w:r>
          </w:p>
        </w:tc>
      </w:tr>
    </w:tbl>
    <w:p w14:paraId="282D6FAC">
      <w:pPr>
        <w:rPr>
          <w:rFonts w:ascii="Arial"/>
          <w:sz w:val="21"/>
        </w:rPr>
      </w:pPr>
    </w:p>
    <w:p w14:paraId="5475AA55">
      <w:pPr>
        <w:rPr>
          <w:rFonts w:ascii="Arial" w:hAnsi="Arial" w:eastAsia="Arial" w:cs="Arial"/>
          <w:sz w:val="21"/>
          <w:szCs w:val="21"/>
        </w:rPr>
        <w:sectPr>
          <w:footerReference r:id="rId18" w:type="default"/>
          <w:pgSz w:w="16840" w:h="11900"/>
          <w:pgMar w:top="1011" w:right="1237" w:bottom="950" w:left="1077" w:header="0" w:footer="710" w:gutter="0"/>
          <w:cols w:space="720" w:num="1"/>
        </w:sectPr>
      </w:pPr>
    </w:p>
    <w:p w14:paraId="064D31F7">
      <w:pPr>
        <w:spacing w:before="184"/>
      </w:pPr>
    </w:p>
    <w:tbl>
      <w:tblPr>
        <w:tblStyle w:val="5"/>
        <w:tblW w:w="145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3264"/>
        <w:gridCol w:w="1017"/>
        <w:gridCol w:w="4082"/>
        <w:gridCol w:w="1240"/>
        <w:gridCol w:w="1878"/>
        <w:gridCol w:w="2303"/>
      </w:tblGrid>
      <w:tr w14:paraId="4BF93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30" w:type="dxa"/>
            <w:vMerge w:val="restart"/>
            <w:tcBorders>
              <w:bottom w:val="nil"/>
            </w:tcBorders>
            <w:vAlign w:val="top"/>
          </w:tcPr>
          <w:p w14:paraId="2039D8F6">
            <w:pPr>
              <w:spacing w:line="247" w:lineRule="auto"/>
              <w:rPr>
                <w:rFonts w:ascii="Arial"/>
                <w:sz w:val="21"/>
              </w:rPr>
            </w:pPr>
          </w:p>
          <w:p w14:paraId="14FA9F5B">
            <w:pPr>
              <w:spacing w:line="248" w:lineRule="auto"/>
              <w:rPr>
                <w:rFonts w:ascii="Arial"/>
                <w:sz w:val="21"/>
              </w:rPr>
            </w:pPr>
          </w:p>
          <w:p w14:paraId="013FC5C8">
            <w:pPr>
              <w:spacing w:line="248" w:lineRule="auto"/>
              <w:rPr>
                <w:rFonts w:ascii="Arial"/>
                <w:sz w:val="21"/>
              </w:rPr>
            </w:pPr>
          </w:p>
          <w:p w14:paraId="21B4A60D">
            <w:pPr>
              <w:pStyle w:val="6"/>
              <w:spacing w:before="49" w:line="199" w:lineRule="auto"/>
              <w:ind w:left="249"/>
            </w:pPr>
            <w:r>
              <w:rPr>
                <w:spacing w:val="2"/>
              </w:rPr>
              <w:t>19.4</w:t>
            </w:r>
          </w:p>
        </w:tc>
        <w:tc>
          <w:tcPr>
            <w:tcW w:w="3264" w:type="dxa"/>
            <w:vMerge w:val="restart"/>
            <w:tcBorders>
              <w:bottom w:val="nil"/>
            </w:tcBorders>
            <w:vAlign w:val="top"/>
          </w:tcPr>
          <w:p w14:paraId="110B87BF">
            <w:pPr>
              <w:spacing w:line="319" w:lineRule="auto"/>
              <w:rPr>
                <w:rFonts w:ascii="Arial"/>
                <w:sz w:val="21"/>
              </w:rPr>
            </w:pPr>
          </w:p>
          <w:p w14:paraId="14F8C0AF">
            <w:pPr>
              <w:spacing w:line="319" w:lineRule="auto"/>
              <w:rPr>
                <w:rFonts w:ascii="Arial"/>
                <w:sz w:val="21"/>
              </w:rPr>
            </w:pPr>
          </w:p>
          <w:p w14:paraId="30DCFDBE">
            <w:pPr>
              <w:pStyle w:val="6"/>
              <w:spacing w:before="48" w:line="227" w:lineRule="auto"/>
              <w:ind w:left="27" w:right="32" w:hanging="7"/>
            </w:pPr>
            <w:r>
              <w:rPr>
                <w:spacing w:val="9"/>
              </w:rPr>
              <w:t>对经鉴定需抗震加固的房屋建筑工程在进行装修改造</w:t>
            </w:r>
            <w:r>
              <w:rPr>
                <w:spacing w:val="2"/>
              </w:rPr>
              <w:t xml:space="preserve"> </w:t>
            </w:r>
            <w:r>
              <w:rPr>
                <w:spacing w:val="8"/>
              </w:rPr>
              <w:t>时未进行抗震加固的处罚</w:t>
            </w:r>
          </w:p>
        </w:tc>
        <w:tc>
          <w:tcPr>
            <w:tcW w:w="1017" w:type="dxa"/>
            <w:vMerge w:val="restart"/>
            <w:tcBorders>
              <w:bottom w:val="nil"/>
            </w:tcBorders>
            <w:vAlign w:val="top"/>
          </w:tcPr>
          <w:p w14:paraId="0279C2DD">
            <w:pPr>
              <w:spacing w:line="470" w:lineRule="auto"/>
              <w:rPr>
                <w:rFonts w:ascii="Arial"/>
                <w:sz w:val="21"/>
              </w:rPr>
            </w:pPr>
          </w:p>
          <w:p w14:paraId="600D2CDA">
            <w:pPr>
              <w:pStyle w:val="6"/>
              <w:spacing w:before="49" w:line="218" w:lineRule="auto"/>
              <w:ind w:left="23" w:right="151" w:hanging="10"/>
              <w:jc w:val="both"/>
            </w:pPr>
            <w:r>
              <w:rPr>
                <w:spacing w:val="10"/>
              </w:rPr>
              <w:t>《房屋建筑工</w:t>
            </w:r>
            <w:r>
              <w:rPr>
                <w:spacing w:val="1"/>
              </w:rPr>
              <w:t xml:space="preserve"> </w:t>
            </w:r>
            <w:r>
              <w:rPr>
                <w:spacing w:val="8"/>
              </w:rPr>
              <w:t>程抗震设防管</w:t>
            </w:r>
            <w:r>
              <w:rPr>
                <w:spacing w:val="2"/>
              </w:rPr>
              <w:t xml:space="preserve"> </w:t>
            </w:r>
            <w:r>
              <w:rPr>
                <w:spacing w:val="8"/>
              </w:rPr>
              <w:t>理规定》第二</w:t>
            </w:r>
            <w:r>
              <w:rPr>
                <w:spacing w:val="2"/>
              </w:rPr>
              <w:t xml:space="preserve"> </w:t>
            </w:r>
            <w:r>
              <w:rPr>
                <w:spacing w:val="8"/>
              </w:rPr>
              <w:t>十八条</w:t>
            </w:r>
          </w:p>
        </w:tc>
        <w:tc>
          <w:tcPr>
            <w:tcW w:w="4082" w:type="dxa"/>
            <w:vMerge w:val="restart"/>
            <w:tcBorders>
              <w:bottom w:val="nil"/>
            </w:tcBorders>
            <w:vAlign w:val="top"/>
          </w:tcPr>
          <w:p w14:paraId="60870C7E">
            <w:pPr>
              <w:spacing w:line="276" w:lineRule="auto"/>
              <w:rPr>
                <w:rFonts w:ascii="Arial"/>
                <w:sz w:val="21"/>
              </w:rPr>
            </w:pPr>
          </w:p>
          <w:p w14:paraId="0184A236">
            <w:pPr>
              <w:spacing w:line="277" w:lineRule="auto"/>
              <w:rPr>
                <w:rFonts w:ascii="Arial"/>
                <w:sz w:val="21"/>
              </w:rPr>
            </w:pPr>
          </w:p>
          <w:p w14:paraId="4072ABB9">
            <w:pPr>
              <w:pStyle w:val="6"/>
              <w:spacing w:before="49" w:line="220" w:lineRule="auto"/>
              <w:ind w:left="23" w:right="12"/>
              <w:jc w:val="both"/>
            </w:pPr>
            <w:r>
              <w:rPr>
                <w:spacing w:val="8"/>
              </w:rPr>
              <w:t>违反本规定</w:t>
            </w:r>
            <w:r>
              <w:t xml:space="preserve"> </w:t>
            </w:r>
            <w:r>
              <w:rPr>
                <w:spacing w:val="8"/>
              </w:rPr>
              <w:t>，经鉴定需抗震加固的房屋建筑工程在进行装修改造时</w:t>
            </w:r>
            <w:r>
              <w:t xml:space="preserve"> </w:t>
            </w:r>
            <w:r>
              <w:rPr>
                <w:spacing w:val="8"/>
              </w:rPr>
              <w:t>未进行抗震加固的，</w:t>
            </w:r>
            <w:r>
              <w:rPr>
                <w:spacing w:val="1"/>
              </w:rPr>
              <w:t xml:space="preserve"> </w:t>
            </w:r>
            <w:r>
              <w:rPr>
                <w:spacing w:val="8"/>
              </w:rPr>
              <w:t>由县级以上地方人民政府建设主管部门责令限</w:t>
            </w:r>
            <w:r>
              <w:t xml:space="preserve"> </w:t>
            </w:r>
            <w:r>
              <w:rPr>
                <w:spacing w:val="6"/>
              </w:rPr>
              <w:t>期改正</w:t>
            </w:r>
            <w:r>
              <w:rPr>
                <w:spacing w:val="-8"/>
              </w:rPr>
              <w:t xml:space="preserve"> </w:t>
            </w:r>
            <w:r>
              <w:rPr>
                <w:spacing w:val="6"/>
              </w:rPr>
              <w:t>，逾期不改的</w:t>
            </w:r>
            <w:r>
              <w:rPr>
                <w:spacing w:val="-7"/>
              </w:rPr>
              <w:t xml:space="preserve"> </w:t>
            </w:r>
            <w:r>
              <w:rPr>
                <w:spacing w:val="6"/>
              </w:rPr>
              <w:t>，处以1万元以下罚款。</w:t>
            </w:r>
          </w:p>
        </w:tc>
        <w:tc>
          <w:tcPr>
            <w:tcW w:w="1240" w:type="dxa"/>
            <w:vAlign w:val="top"/>
          </w:tcPr>
          <w:p w14:paraId="27A46409">
            <w:pPr>
              <w:pStyle w:val="6"/>
              <w:spacing w:before="203" w:line="199" w:lineRule="exact"/>
              <w:ind w:left="207"/>
            </w:pPr>
            <w:r>
              <w:rPr>
                <w:spacing w:val="8"/>
                <w:position w:val="1"/>
              </w:rPr>
              <w:t>一般违法行为</w:t>
            </w:r>
          </w:p>
        </w:tc>
        <w:tc>
          <w:tcPr>
            <w:tcW w:w="1878" w:type="dxa"/>
            <w:vAlign w:val="top"/>
          </w:tcPr>
          <w:p w14:paraId="476BA390">
            <w:pPr>
              <w:pStyle w:val="6"/>
              <w:spacing w:before="203" w:line="198" w:lineRule="exact"/>
              <w:ind w:left="28"/>
            </w:pPr>
            <w:r>
              <w:rPr>
                <w:spacing w:val="8"/>
                <w:position w:val="1"/>
              </w:rPr>
              <w:t>未造成危害后果的</w:t>
            </w:r>
          </w:p>
        </w:tc>
        <w:tc>
          <w:tcPr>
            <w:tcW w:w="2303" w:type="dxa"/>
            <w:vAlign w:val="top"/>
          </w:tcPr>
          <w:p w14:paraId="32E49B2F">
            <w:pPr>
              <w:pStyle w:val="6"/>
              <w:spacing w:before="203" w:line="199" w:lineRule="exact"/>
              <w:ind w:left="28"/>
            </w:pPr>
            <w:r>
              <w:rPr>
                <w:spacing w:val="7"/>
                <w:position w:val="1"/>
              </w:rPr>
              <w:t>处1000元以上3000元以下罚款。</w:t>
            </w:r>
          </w:p>
        </w:tc>
      </w:tr>
      <w:tr w14:paraId="44E53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30" w:type="dxa"/>
            <w:vMerge w:val="continue"/>
            <w:tcBorders>
              <w:top w:val="nil"/>
              <w:bottom w:val="nil"/>
            </w:tcBorders>
            <w:vAlign w:val="top"/>
          </w:tcPr>
          <w:p w14:paraId="770BF5D0">
            <w:pPr>
              <w:rPr>
                <w:rFonts w:ascii="Arial"/>
                <w:sz w:val="21"/>
              </w:rPr>
            </w:pPr>
          </w:p>
        </w:tc>
        <w:tc>
          <w:tcPr>
            <w:tcW w:w="3264" w:type="dxa"/>
            <w:vMerge w:val="continue"/>
            <w:tcBorders>
              <w:top w:val="nil"/>
              <w:bottom w:val="nil"/>
            </w:tcBorders>
            <w:vAlign w:val="top"/>
          </w:tcPr>
          <w:p w14:paraId="08399A6C">
            <w:pPr>
              <w:rPr>
                <w:rFonts w:ascii="Arial"/>
                <w:sz w:val="21"/>
              </w:rPr>
            </w:pPr>
          </w:p>
        </w:tc>
        <w:tc>
          <w:tcPr>
            <w:tcW w:w="1017" w:type="dxa"/>
            <w:vMerge w:val="continue"/>
            <w:tcBorders>
              <w:top w:val="nil"/>
              <w:bottom w:val="nil"/>
            </w:tcBorders>
            <w:vAlign w:val="top"/>
          </w:tcPr>
          <w:p w14:paraId="02CEF215">
            <w:pPr>
              <w:rPr>
                <w:rFonts w:ascii="Arial"/>
                <w:sz w:val="21"/>
              </w:rPr>
            </w:pPr>
          </w:p>
        </w:tc>
        <w:tc>
          <w:tcPr>
            <w:tcW w:w="4082" w:type="dxa"/>
            <w:vMerge w:val="continue"/>
            <w:tcBorders>
              <w:top w:val="nil"/>
              <w:bottom w:val="nil"/>
            </w:tcBorders>
            <w:vAlign w:val="top"/>
          </w:tcPr>
          <w:p w14:paraId="4B8455F2">
            <w:pPr>
              <w:rPr>
                <w:rFonts w:ascii="Arial"/>
                <w:sz w:val="21"/>
              </w:rPr>
            </w:pPr>
          </w:p>
        </w:tc>
        <w:tc>
          <w:tcPr>
            <w:tcW w:w="1240" w:type="dxa"/>
            <w:vAlign w:val="top"/>
          </w:tcPr>
          <w:p w14:paraId="7D773491">
            <w:pPr>
              <w:pStyle w:val="6"/>
              <w:spacing w:before="198" w:line="200" w:lineRule="exact"/>
              <w:ind w:left="207"/>
            </w:pPr>
            <w:r>
              <w:rPr>
                <w:spacing w:val="8"/>
                <w:position w:val="1"/>
              </w:rPr>
              <w:t>较重违法行为</w:t>
            </w:r>
          </w:p>
        </w:tc>
        <w:tc>
          <w:tcPr>
            <w:tcW w:w="1878" w:type="dxa"/>
            <w:vAlign w:val="top"/>
          </w:tcPr>
          <w:p w14:paraId="094011E1">
            <w:pPr>
              <w:pStyle w:val="6"/>
              <w:spacing w:before="198" w:line="199" w:lineRule="exact"/>
              <w:ind w:left="27"/>
            </w:pPr>
            <w:r>
              <w:rPr>
                <w:spacing w:val="9"/>
                <w:position w:val="1"/>
              </w:rPr>
              <w:t>造成的危害后果可以消除的</w:t>
            </w:r>
          </w:p>
        </w:tc>
        <w:tc>
          <w:tcPr>
            <w:tcW w:w="2303" w:type="dxa"/>
            <w:vAlign w:val="top"/>
          </w:tcPr>
          <w:p w14:paraId="35C5E78B">
            <w:pPr>
              <w:pStyle w:val="6"/>
              <w:spacing w:before="198" w:line="199" w:lineRule="exact"/>
              <w:ind w:left="28"/>
            </w:pPr>
            <w:r>
              <w:rPr>
                <w:spacing w:val="7"/>
                <w:position w:val="1"/>
              </w:rPr>
              <w:t>处3000元以上6000元以下罚款。</w:t>
            </w:r>
          </w:p>
        </w:tc>
      </w:tr>
      <w:tr w14:paraId="2D8D6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30" w:type="dxa"/>
            <w:vMerge w:val="continue"/>
            <w:tcBorders>
              <w:top w:val="nil"/>
            </w:tcBorders>
            <w:vAlign w:val="top"/>
          </w:tcPr>
          <w:p w14:paraId="2D76B049">
            <w:pPr>
              <w:rPr>
                <w:rFonts w:ascii="Arial"/>
                <w:sz w:val="21"/>
              </w:rPr>
            </w:pPr>
          </w:p>
        </w:tc>
        <w:tc>
          <w:tcPr>
            <w:tcW w:w="3264" w:type="dxa"/>
            <w:vMerge w:val="continue"/>
            <w:tcBorders>
              <w:top w:val="nil"/>
            </w:tcBorders>
            <w:vAlign w:val="top"/>
          </w:tcPr>
          <w:p w14:paraId="47F030C0">
            <w:pPr>
              <w:rPr>
                <w:rFonts w:ascii="Arial"/>
                <w:sz w:val="21"/>
              </w:rPr>
            </w:pPr>
          </w:p>
        </w:tc>
        <w:tc>
          <w:tcPr>
            <w:tcW w:w="1017" w:type="dxa"/>
            <w:vMerge w:val="continue"/>
            <w:tcBorders>
              <w:top w:val="nil"/>
            </w:tcBorders>
            <w:vAlign w:val="top"/>
          </w:tcPr>
          <w:p w14:paraId="7158E69A">
            <w:pPr>
              <w:rPr>
                <w:rFonts w:ascii="Arial"/>
                <w:sz w:val="21"/>
              </w:rPr>
            </w:pPr>
          </w:p>
        </w:tc>
        <w:tc>
          <w:tcPr>
            <w:tcW w:w="4082" w:type="dxa"/>
            <w:vMerge w:val="continue"/>
            <w:tcBorders>
              <w:top w:val="nil"/>
            </w:tcBorders>
            <w:vAlign w:val="top"/>
          </w:tcPr>
          <w:p w14:paraId="0BC49B50">
            <w:pPr>
              <w:rPr>
                <w:rFonts w:ascii="Arial"/>
                <w:sz w:val="21"/>
              </w:rPr>
            </w:pPr>
          </w:p>
        </w:tc>
        <w:tc>
          <w:tcPr>
            <w:tcW w:w="1240" w:type="dxa"/>
            <w:vAlign w:val="top"/>
          </w:tcPr>
          <w:p w14:paraId="5CB5C5E2">
            <w:pPr>
              <w:pStyle w:val="6"/>
              <w:spacing w:before="199" w:line="200" w:lineRule="exact"/>
              <w:ind w:left="205"/>
            </w:pPr>
            <w:r>
              <w:rPr>
                <w:spacing w:val="8"/>
                <w:position w:val="1"/>
              </w:rPr>
              <w:t>严重违法行为</w:t>
            </w:r>
          </w:p>
        </w:tc>
        <w:tc>
          <w:tcPr>
            <w:tcW w:w="1878" w:type="dxa"/>
            <w:vAlign w:val="top"/>
          </w:tcPr>
          <w:p w14:paraId="5016F3D2">
            <w:pPr>
              <w:pStyle w:val="6"/>
              <w:spacing w:before="199" w:line="199" w:lineRule="exact"/>
              <w:ind w:left="27"/>
            </w:pPr>
            <w:r>
              <w:rPr>
                <w:spacing w:val="9"/>
                <w:position w:val="1"/>
              </w:rPr>
              <w:t>造成的危害后果无法消除的</w:t>
            </w:r>
          </w:p>
        </w:tc>
        <w:tc>
          <w:tcPr>
            <w:tcW w:w="2303" w:type="dxa"/>
            <w:vAlign w:val="top"/>
          </w:tcPr>
          <w:p w14:paraId="3ED8EED8">
            <w:pPr>
              <w:pStyle w:val="6"/>
              <w:spacing w:before="199" w:line="199" w:lineRule="exact"/>
              <w:ind w:left="28"/>
            </w:pPr>
            <w:r>
              <w:rPr>
                <w:spacing w:val="7"/>
                <w:position w:val="1"/>
              </w:rPr>
              <w:t>处6000元以上1万元以下罚款。</w:t>
            </w:r>
          </w:p>
        </w:tc>
      </w:tr>
      <w:tr w14:paraId="117AD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30" w:type="dxa"/>
            <w:vMerge w:val="restart"/>
            <w:tcBorders>
              <w:bottom w:val="nil"/>
            </w:tcBorders>
            <w:vAlign w:val="top"/>
          </w:tcPr>
          <w:p w14:paraId="55EB5410">
            <w:pPr>
              <w:spacing w:line="312" w:lineRule="auto"/>
              <w:rPr>
                <w:rFonts w:ascii="Arial"/>
                <w:sz w:val="21"/>
              </w:rPr>
            </w:pPr>
          </w:p>
          <w:p w14:paraId="5381277D">
            <w:pPr>
              <w:spacing w:line="313" w:lineRule="auto"/>
              <w:rPr>
                <w:rFonts w:ascii="Arial"/>
                <w:sz w:val="21"/>
              </w:rPr>
            </w:pPr>
          </w:p>
          <w:p w14:paraId="38CBC990">
            <w:pPr>
              <w:pStyle w:val="6"/>
              <w:spacing w:before="49" w:line="200" w:lineRule="auto"/>
              <w:ind w:left="244"/>
            </w:pPr>
            <w:r>
              <w:rPr>
                <w:spacing w:val="3"/>
              </w:rPr>
              <w:t>20.1</w:t>
            </w:r>
          </w:p>
        </w:tc>
        <w:tc>
          <w:tcPr>
            <w:tcW w:w="3264" w:type="dxa"/>
            <w:vMerge w:val="restart"/>
            <w:tcBorders>
              <w:bottom w:val="nil"/>
            </w:tcBorders>
            <w:vAlign w:val="top"/>
          </w:tcPr>
          <w:p w14:paraId="03F921C0">
            <w:pPr>
              <w:spacing w:line="259" w:lineRule="auto"/>
              <w:rPr>
                <w:rFonts w:ascii="Arial"/>
                <w:sz w:val="21"/>
              </w:rPr>
            </w:pPr>
          </w:p>
          <w:p w14:paraId="3A824DC4">
            <w:pPr>
              <w:spacing w:line="260" w:lineRule="auto"/>
              <w:rPr>
                <w:rFonts w:ascii="Arial"/>
                <w:sz w:val="21"/>
              </w:rPr>
            </w:pPr>
          </w:p>
          <w:p w14:paraId="1318DFE8">
            <w:pPr>
              <w:pStyle w:val="6"/>
              <w:spacing w:before="48" w:line="226" w:lineRule="auto"/>
              <w:ind w:left="24" w:right="33" w:hanging="4"/>
            </w:pPr>
            <w:r>
              <w:rPr>
                <w:spacing w:val="8"/>
              </w:rPr>
              <w:t>对建设单位违反规定</w:t>
            </w:r>
            <w:r>
              <w:rPr>
                <w:spacing w:val="-8"/>
              </w:rPr>
              <w:t xml:space="preserve"> </w:t>
            </w:r>
            <w:r>
              <w:rPr>
                <w:spacing w:val="8"/>
              </w:rPr>
              <w:t>，施工图设计文件未经审查或者</w:t>
            </w:r>
            <w:r>
              <w:t xml:space="preserve"> </w:t>
            </w:r>
            <w:r>
              <w:rPr>
                <w:spacing w:val="6"/>
              </w:rPr>
              <w:t>审查不合格</w:t>
            </w:r>
            <w:r>
              <w:rPr>
                <w:spacing w:val="1"/>
              </w:rPr>
              <w:t xml:space="preserve"> </w:t>
            </w:r>
            <w:r>
              <w:rPr>
                <w:spacing w:val="6"/>
              </w:rPr>
              <w:t>，擅自施工的处罚</w:t>
            </w:r>
          </w:p>
        </w:tc>
        <w:tc>
          <w:tcPr>
            <w:tcW w:w="1017" w:type="dxa"/>
            <w:vMerge w:val="restart"/>
            <w:tcBorders>
              <w:bottom w:val="nil"/>
            </w:tcBorders>
            <w:vAlign w:val="top"/>
          </w:tcPr>
          <w:p w14:paraId="79730F62">
            <w:pPr>
              <w:spacing w:line="353" w:lineRule="auto"/>
              <w:rPr>
                <w:rFonts w:ascii="Arial"/>
                <w:sz w:val="21"/>
              </w:rPr>
            </w:pPr>
          </w:p>
          <w:p w14:paraId="20983AAD">
            <w:pPr>
              <w:pStyle w:val="6"/>
              <w:spacing w:before="49" w:line="217" w:lineRule="auto"/>
              <w:ind w:left="21" w:right="144" w:hanging="8"/>
              <w:jc w:val="both"/>
            </w:pPr>
            <w:r>
              <w:rPr>
                <w:spacing w:val="10"/>
              </w:rPr>
              <w:t>《超限高层建</w:t>
            </w:r>
            <w:r>
              <w:rPr>
                <w:spacing w:val="1"/>
              </w:rPr>
              <w:t xml:space="preserve"> </w:t>
            </w:r>
            <w:r>
              <w:rPr>
                <w:spacing w:val="8"/>
              </w:rPr>
              <w:t>筑工程抗震设</w:t>
            </w:r>
            <w:r>
              <w:rPr>
                <w:spacing w:val="4"/>
              </w:rPr>
              <w:t xml:space="preserve"> </w:t>
            </w:r>
            <w:r>
              <w:rPr>
                <w:spacing w:val="9"/>
              </w:rPr>
              <w:t>防管理规定》</w:t>
            </w:r>
            <w:r>
              <w:rPr>
                <w:spacing w:val="4"/>
              </w:rPr>
              <w:t xml:space="preserve"> </w:t>
            </w:r>
            <w:r>
              <w:rPr>
                <w:spacing w:val="8"/>
              </w:rPr>
              <w:t>第十七条</w:t>
            </w:r>
          </w:p>
        </w:tc>
        <w:tc>
          <w:tcPr>
            <w:tcW w:w="4082" w:type="dxa"/>
            <w:vMerge w:val="restart"/>
            <w:tcBorders>
              <w:bottom w:val="nil"/>
            </w:tcBorders>
            <w:vAlign w:val="top"/>
          </w:tcPr>
          <w:p w14:paraId="7D364346">
            <w:pPr>
              <w:spacing w:line="259" w:lineRule="auto"/>
              <w:rPr>
                <w:rFonts w:ascii="Arial"/>
                <w:sz w:val="21"/>
              </w:rPr>
            </w:pPr>
          </w:p>
          <w:p w14:paraId="3C1F43AC">
            <w:pPr>
              <w:spacing w:line="260" w:lineRule="auto"/>
              <w:rPr>
                <w:rFonts w:ascii="Arial"/>
                <w:sz w:val="21"/>
              </w:rPr>
            </w:pPr>
          </w:p>
          <w:p w14:paraId="3A667D43">
            <w:pPr>
              <w:pStyle w:val="6"/>
              <w:spacing w:before="48" w:line="226" w:lineRule="auto"/>
              <w:ind w:left="23" w:right="40"/>
            </w:pPr>
            <w:r>
              <w:rPr>
                <w:spacing w:val="7"/>
              </w:rPr>
              <w:t>建设单位违反本规定</w:t>
            </w:r>
            <w:r>
              <w:t xml:space="preserve"> </w:t>
            </w:r>
            <w:r>
              <w:rPr>
                <w:spacing w:val="7"/>
              </w:rPr>
              <w:t>，施工图设计文件未经审查或者审查不合格，</w:t>
            </w:r>
            <w:r>
              <w:t xml:space="preserve"> </w:t>
            </w:r>
            <w:r>
              <w:rPr>
                <w:spacing w:val="7"/>
              </w:rPr>
              <w:t>擅自施工的</w:t>
            </w:r>
            <w:r>
              <w:rPr>
                <w:spacing w:val="-7"/>
              </w:rPr>
              <w:t xml:space="preserve"> </w:t>
            </w:r>
            <w:r>
              <w:rPr>
                <w:spacing w:val="7"/>
              </w:rPr>
              <w:t>，责令改正</w:t>
            </w:r>
            <w:r>
              <w:rPr>
                <w:spacing w:val="-8"/>
              </w:rPr>
              <w:t xml:space="preserve"> </w:t>
            </w:r>
            <w:r>
              <w:rPr>
                <w:spacing w:val="7"/>
              </w:rPr>
              <w:t>，处以20万元以上</w:t>
            </w:r>
            <w:r>
              <w:rPr>
                <w:spacing w:val="6"/>
              </w:rPr>
              <w:t>50万元以下的罚款。</w:t>
            </w:r>
          </w:p>
        </w:tc>
        <w:tc>
          <w:tcPr>
            <w:tcW w:w="1240" w:type="dxa"/>
            <w:vAlign w:val="top"/>
          </w:tcPr>
          <w:p w14:paraId="7A4B3D63">
            <w:pPr>
              <w:pStyle w:val="6"/>
              <w:spacing w:before="161" w:line="199" w:lineRule="exact"/>
              <w:ind w:left="207"/>
            </w:pPr>
            <w:r>
              <w:rPr>
                <w:spacing w:val="8"/>
                <w:position w:val="1"/>
              </w:rPr>
              <w:t>一般违法行为</w:t>
            </w:r>
          </w:p>
        </w:tc>
        <w:tc>
          <w:tcPr>
            <w:tcW w:w="1878" w:type="dxa"/>
            <w:vAlign w:val="top"/>
          </w:tcPr>
          <w:p w14:paraId="6024362A">
            <w:pPr>
              <w:pStyle w:val="6"/>
              <w:spacing w:before="161" w:line="198" w:lineRule="exact"/>
              <w:ind w:left="28"/>
            </w:pPr>
            <w:r>
              <w:rPr>
                <w:spacing w:val="8"/>
                <w:position w:val="1"/>
              </w:rPr>
              <w:t>未造成危害后果的</w:t>
            </w:r>
          </w:p>
        </w:tc>
        <w:tc>
          <w:tcPr>
            <w:tcW w:w="2303" w:type="dxa"/>
            <w:vAlign w:val="top"/>
          </w:tcPr>
          <w:p w14:paraId="173E38E3">
            <w:pPr>
              <w:pStyle w:val="6"/>
              <w:spacing w:before="161" w:line="199" w:lineRule="exact"/>
              <w:ind w:left="28"/>
            </w:pPr>
            <w:r>
              <w:rPr>
                <w:spacing w:val="7"/>
                <w:position w:val="1"/>
              </w:rPr>
              <w:t>处20万元罚款。</w:t>
            </w:r>
          </w:p>
        </w:tc>
      </w:tr>
      <w:tr w14:paraId="4F477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30" w:type="dxa"/>
            <w:vMerge w:val="continue"/>
            <w:tcBorders>
              <w:top w:val="nil"/>
              <w:bottom w:val="nil"/>
            </w:tcBorders>
            <w:vAlign w:val="top"/>
          </w:tcPr>
          <w:p w14:paraId="6C6BD590">
            <w:pPr>
              <w:rPr>
                <w:rFonts w:ascii="Arial"/>
                <w:sz w:val="21"/>
              </w:rPr>
            </w:pPr>
          </w:p>
        </w:tc>
        <w:tc>
          <w:tcPr>
            <w:tcW w:w="3264" w:type="dxa"/>
            <w:vMerge w:val="continue"/>
            <w:tcBorders>
              <w:top w:val="nil"/>
              <w:bottom w:val="nil"/>
            </w:tcBorders>
            <w:vAlign w:val="top"/>
          </w:tcPr>
          <w:p w14:paraId="01DEB07E">
            <w:pPr>
              <w:rPr>
                <w:rFonts w:ascii="Arial"/>
                <w:sz w:val="21"/>
              </w:rPr>
            </w:pPr>
          </w:p>
        </w:tc>
        <w:tc>
          <w:tcPr>
            <w:tcW w:w="1017" w:type="dxa"/>
            <w:vMerge w:val="continue"/>
            <w:tcBorders>
              <w:top w:val="nil"/>
              <w:bottom w:val="nil"/>
            </w:tcBorders>
            <w:vAlign w:val="top"/>
          </w:tcPr>
          <w:p w14:paraId="2BF0395D">
            <w:pPr>
              <w:rPr>
                <w:rFonts w:ascii="Arial"/>
                <w:sz w:val="21"/>
              </w:rPr>
            </w:pPr>
          </w:p>
        </w:tc>
        <w:tc>
          <w:tcPr>
            <w:tcW w:w="4082" w:type="dxa"/>
            <w:vMerge w:val="continue"/>
            <w:tcBorders>
              <w:top w:val="nil"/>
              <w:bottom w:val="nil"/>
            </w:tcBorders>
            <w:vAlign w:val="top"/>
          </w:tcPr>
          <w:p w14:paraId="3E70E0E8">
            <w:pPr>
              <w:rPr>
                <w:rFonts w:ascii="Arial"/>
                <w:sz w:val="21"/>
              </w:rPr>
            </w:pPr>
          </w:p>
        </w:tc>
        <w:tc>
          <w:tcPr>
            <w:tcW w:w="1240" w:type="dxa"/>
            <w:vAlign w:val="top"/>
          </w:tcPr>
          <w:p w14:paraId="76E61195">
            <w:pPr>
              <w:pStyle w:val="6"/>
              <w:spacing w:before="161" w:line="200" w:lineRule="exact"/>
              <w:ind w:left="207"/>
            </w:pPr>
            <w:r>
              <w:rPr>
                <w:spacing w:val="8"/>
                <w:position w:val="1"/>
              </w:rPr>
              <w:t>较重违法行为</w:t>
            </w:r>
          </w:p>
        </w:tc>
        <w:tc>
          <w:tcPr>
            <w:tcW w:w="1878" w:type="dxa"/>
            <w:vAlign w:val="top"/>
          </w:tcPr>
          <w:p w14:paraId="3F2AE4FB">
            <w:pPr>
              <w:pStyle w:val="6"/>
              <w:spacing w:before="161" w:line="199" w:lineRule="exact"/>
              <w:ind w:left="27"/>
            </w:pPr>
            <w:r>
              <w:rPr>
                <w:spacing w:val="9"/>
                <w:position w:val="1"/>
              </w:rPr>
              <w:t>造成的危害后果可以消除的</w:t>
            </w:r>
          </w:p>
        </w:tc>
        <w:tc>
          <w:tcPr>
            <w:tcW w:w="2303" w:type="dxa"/>
            <w:vAlign w:val="top"/>
          </w:tcPr>
          <w:p w14:paraId="34400378">
            <w:pPr>
              <w:pStyle w:val="6"/>
              <w:spacing w:before="161" w:line="199" w:lineRule="exact"/>
              <w:ind w:left="28"/>
            </w:pPr>
            <w:r>
              <w:rPr>
                <w:spacing w:val="7"/>
                <w:position w:val="1"/>
              </w:rPr>
              <w:t>处20万元以上35万元以下罚款。</w:t>
            </w:r>
          </w:p>
        </w:tc>
      </w:tr>
      <w:tr w14:paraId="0DD3C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30" w:type="dxa"/>
            <w:vMerge w:val="continue"/>
            <w:tcBorders>
              <w:top w:val="nil"/>
            </w:tcBorders>
            <w:vAlign w:val="top"/>
          </w:tcPr>
          <w:p w14:paraId="3D33BA07">
            <w:pPr>
              <w:rPr>
                <w:rFonts w:ascii="Arial"/>
                <w:sz w:val="21"/>
              </w:rPr>
            </w:pPr>
          </w:p>
        </w:tc>
        <w:tc>
          <w:tcPr>
            <w:tcW w:w="3264" w:type="dxa"/>
            <w:vMerge w:val="continue"/>
            <w:tcBorders>
              <w:top w:val="nil"/>
            </w:tcBorders>
            <w:vAlign w:val="top"/>
          </w:tcPr>
          <w:p w14:paraId="7A6992EC">
            <w:pPr>
              <w:rPr>
                <w:rFonts w:ascii="Arial"/>
                <w:sz w:val="21"/>
              </w:rPr>
            </w:pPr>
          </w:p>
        </w:tc>
        <w:tc>
          <w:tcPr>
            <w:tcW w:w="1017" w:type="dxa"/>
            <w:vMerge w:val="continue"/>
            <w:tcBorders>
              <w:top w:val="nil"/>
            </w:tcBorders>
            <w:vAlign w:val="top"/>
          </w:tcPr>
          <w:p w14:paraId="1E47C631">
            <w:pPr>
              <w:rPr>
                <w:rFonts w:ascii="Arial"/>
                <w:sz w:val="21"/>
              </w:rPr>
            </w:pPr>
          </w:p>
        </w:tc>
        <w:tc>
          <w:tcPr>
            <w:tcW w:w="4082" w:type="dxa"/>
            <w:vMerge w:val="continue"/>
            <w:tcBorders>
              <w:top w:val="nil"/>
            </w:tcBorders>
            <w:vAlign w:val="top"/>
          </w:tcPr>
          <w:p w14:paraId="3D48B73A">
            <w:pPr>
              <w:rPr>
                <w:rFonts w:ascii="Arial"/>
                <w:sz w:val="21"/>
              </w:rPr>
            </w:pPr>
          </w:p>
        </w:tc>
        <w:tc>
          <w:tcPr>
            <w:tcW w:w="1240" w:type="dxa"/>
            <w:vAlign w:val="top"/>
          </w:tcPr>
          <w:p w14:paraId="1E1440AF">
            <w:pPr>
              <w:pStyle w:val="6"/>
              <w:spacing w:before="162" w:line="199" w:lineRule="exact"/>
              <w:ind w:left="205"/>
            </w:pPr>
            <w:r>
              <w:rPr>
                <w:spacing w:val="8"/>
                <w:position w:val="1"/>
              </w:rPr>
              <w:t>严重违法行为</w:t>
            </w:r>
          </w:p>
        </w:tc>
        <w:tc>
          <w:tcPr>
            <w:tcW w:w="1878" w:type="dxa"/>
            <w:vAlign w:val="top"/>
          </w:tcPr>
          <w:p w14:paraId="17F054B5">
            <w:pPr>
              <w:pStyle w:val="6"/>
              <w:spacing w:before="162" w:line="198" w:lineRule="exact"/>
              <w:ind w:left="27"/>
            </w:pPr>
            <w:r>
              <w:rPr>
                <w:spacing w:val="9"/>
                <w:position w:val="1"/>
              </w:rPr>
              <w:t>造成的危害后果无法消除的</w:t>
            </w:r>
          </w:p>
        </w:tc>
        <w:tc>
          <w:tcPr>
            <w:tcW w:w="2303" w:type="dxa"/>
            <w:vAlign w:val="top"/>
          </w:tcPr>
          <w:p w14:paraId="1F5C407C">
            <w:pPr>
              <w:pStyle w:val="6"/>
              <w:spacing w:before="162" w:line="198" w:lineRule="exact"/>
              <w:ind w:left="28"/>
            </w:pPr>
            <w:r>
              <w:rPr>
                <w:spacing w:val="7"/>
                <w:position w:val="1"/>
              </w:rPr>
              <w:t>处35万元以上50万元以下罚款。</w:t>
            </w:r>
          </w:p>
        </w:tc>
      </w:tr>
      <w:tr w14:paraId="4B6DC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730" w:type="dxa"/>
            <w:vMerge w:val="restart"/>
            <w:tcBorders>
              <w:bottom w:val="nil"/>
            </w:tcBorders>
            <w:vAlign w:val="top"/>
          </w:tcPr>
          <w:p w14:paraId="5AD80C7C">
            <w:pPr>
              <w:spacing w:line="282" w:lineRule="auto"/>
              <w:rPr>
                <w:rFonts w:ascii="Arial"/>
                <w:sz w:val="21"/>
              </w:rPr>
            </w:pPr>
          </w:p>
          <w:p w14:paraId="3EDA6160">
            <w:pPr>
              <w:spacing w:line="282" w:lineRule="auto"/>
              <w:rPr>
                <w:rFonts w:ascii="Arial"/>
                <w:sz w:val="21"/>
              </w:rPr>
            </w:pPr>
          </w:p>
          <w:p w14:paraId="3BB685FA">
            <w:pPr>
              <w:spacing w:line="282" w:lineRule="auto"/>
              <w:rPr>
                <w:rFonts w:ascii="Arial"/>
                <w:sz w:val="21"/>
              </w:rPr>
            </w:pPr>
          </w:p>
          <w:p w14:paraId="495F15CE">
            <w:pPr>
              <w:pStyle w:val="6"/>
              <w:spacing w:before="48" w:line="200" w:lineRule="auto"/>
              <w:ind w:left="244"/>
            </w:pPr>
            <w:r>
              <w:rPr>
                <w:spacing w:val="3"/>
              </w:rPr>
              <w:t>20.2</w:t>
            </w:r>
          </w:p>
        </w:tc>
        <w:tc>
          <w:tcPr>
            <w:tcW w:w="3264" w:type="dxa"/>
            <w:vMerge w:val="restart"/>
            <w:tcBorders>
              <w:bottom w:val="nil"/>
            </w:tcBorders>
            <w:vAlign w:val="top"/>
          </w:tcPr>
          <w:p w14:paraId="433B07E4">
            <w:pPr>
              <w:spacing w:line="246" w:lineRule="auto"/>
              <w:rPr>
                <w:rFonts w:ascii="Arial"/>
                <w:sz w:val="21"/>
              </w:rPr>
            </w:pPr>
          </w:p>
          <w:p w14:paraId="61D3B738">
            <w:pPr>
              <w:spacing w:line="247" w:lineRule="auto"/>
              <w:rPr>
                <w:rFonts w:ascii="Arial"/>
                <w:sz w:val="21"/>
              </w:rPr>
            </w:pPr>
          </w:p>
          <w:p w14:paraId="07CC79B9">
            <w:pPr>
              <w:spacing w:line="247" w:lineRule="auto"/>
              <w:rPr>
                <w:rFonts w:ascii="Arial"/>
                <w:sz w:val="21"/>
              </w:rPr>
            </w:pPr>
          </w:p>
          <w:p w14:paraId="616F0CD4">
            <w:pPr>
              <w:pStyle w:val="6"/>
              <w:spacing w:before="49" w:line="226" w:lineRule="auto"/>
              <w:ind w:left="20" w:right="33"/>
            </w:pPr>
            <w:r>
              <w:rPr>
                <w:spacing w:val="7"/>
              </w:rPr>
              <w:t>对勘察</w:t>
            </w:r>
            <w:r>
              <w:rPr>
                <w:spacing w:val="-9"/>
              </w:rPr>
              <w:t xml:space="preserve"> </w:t>
            </w:r>
            <w:r>
              <w:rPr>
                <w:spacing w:val="7"/>
              </w:rPr>
              <w:t>、设计单位违反规定</w:t>
            </w:r>
            <w:r>
              <w:rPr>
                <w:spacing w:val="-8"/>
              </w:rPr>
              <w:t xml:space="preserve"> </w:t>
            </w:r>
            <w:r>
              <w:rPr>
                <w:spacing w:val="7"/>
              </w:rPr>
              <w:t>，未按照抗震设防专项审</w:t>
            </w:r>
            <w:r>
              <w:t xml:space="preserve"> </w:t>
            </w:r>
            <w:r>
              <w:rPr>
                <w:spacing w:val="8"/>
              </w:rPr>
              <w:t>查意见进行超限高层建筑工程勘察</w:t>
            </w:r>
            <w:r>
              <w:rPr>
                <w:spacing w:val="-10"/>
              </w:rPr>
              <w:t xml:space="preserve"> </w:t>
            </w:r>
            <w:r>
              <w:rPr>
                <w:spacing w:val="8"/>
              </w:rPr>
              <w:t>、设计的处罚</w:t>
            </w:r>
          </w:p>
        </w:tc>
        <w:tc>
          <w:tcPr>
            <w:tcW w:w="1017" w:type="dxa"/>
            <w:vMerge w:val="restart"/>
            <w:tcBorders>
              <w:bottom w:val="nil"/>
            </w:tcBorders>
            <w:vAlign w:val="top"/>
          </w:tcPr>
          <w:p w14:paraId="27B6644C">
            <w:pPr>
              <w:spacing w:line="286" w:lineRule="auto"/>
              <w:rPr>
                <w:rFonts w:ascii="Arial"/>
                <w:sz w:val="21"/>
              </w:rPr>
            </w:pPr>
          </w:p>
          <w:p w14:paraId="5EB37D52">
            <w:pPr>
              <w:spacing w:line="287" w:lineRule="auto"/>
              <w:rPr>
                <w:rFonts w:ascii="Arial"/>
                <w:sz w:val="21"/>
              </w:rPr>
            </w:pPr>
          </w:p>
          <w:p w14:paraId="424AAA35">
            <w:pPr>
              <w:pStyle w:val="6"/>
              <w:spacing w:before="49" w:line="217" w:lineRule="auto"/>
              <w:ind w:left="21" w:right="144" w:hanging="8"/>
              <w:jc w:val="both"/>
            </w:pPr>
            <w:r>
              <w:rPr>
                <w:spacing w:val="10"/>
              </w:rPr>
              <w:t>《超限高层建</w:t>
            </w:r>
            <w:r>
              <w:rPr>
                <w:spacing w:val="1"/>
              </w:rPr>
              <w:t xml:space="preserve"> </w:t>
            </w:r>
            <w:r>
              <w:rPr>
                <w:spacing w:val="8"/>
              </w:rPr>
              <w:t>筑工程抗震设</w:t>
            </w:r>
            <w:r>
              <w:rPr>
                <w:spacing w:val="4"/>
              </w:rPr>
              <w:t xml:space="preserve"> </w:t>
            </w:r>
            <w:r>
              <w:rPr>
                <w:spacing w:val="9"/>
              </w:rPr>
              <w:t>防管理规定》</w:t>
            </w:r>
            <w:r>
              <w:rPr>
                <w:spacing w:val="4"/>
              </w:rPr>
              <w:t xml:space="preserve"> </w:t>
            </w:r>
            <w:r>
              <w:rPr>
                <w:spacing w:val="8"/>
              </w:rPr>
              <w:t>第十八条</w:t>
            </w:r>
          </w:p>
        </w:tc>
        <w:tc>
          <w:tcPr>
            <w:tcW w:w="4082" w:type="dxa"/>
            <w:vMerge w:val="restart"/>
            <w:tcBorders>
              <w:bottom w:val="nil"/>
            </w:tcBorders>
            <w:vAlign w:val="top"/>
          </w:tcPr>
          <w:p w14:paraId="2EDAA31A">
            <w:pPr>
              <w:spacing w:line="328" w:lineRule="auto"/>
              <w:rPr>
                <w:rFonts w:ascii="Arial"/>
                <w:sz w:val="21"/>
              </w:rPr>
            </w:pPr>
          </w:p>
          <w:p w14:paraId="6B79A2C6">
            <w:pPr>
              <w:spacing w:line="329" w:lineRule="auto"/>
              <w:rPr>
                <w:rFonts w:ascii="Arial"/>
                <w:sz w:val="21"/>
              </w:rPr>
            </w:pPr>
          </w:p>
          <w:p w14:paraId="1F96E713">
            <w:pPr>
              <w:pStyle w:val="6"/>
              <w:spacing w:before="48" w:line="219" w:lineRule="auto"/>
              <w:ind w:left="34" w:right="12" w:hanging="10"/>
            </w:pPr>
            <w:r>
              <w:rPr>
                <w:spacing w:val="8"/>
              </w:rPr>
              <w:t>勘察</w:t>
            </w:r>
            <w:r>
              <w:rPr>
                <w:spacing w:val="-16"/>
              </w:rPr>
              <w:t xml:space="preserve"> </w:t>
            </w:r>
            <w:r>
              <w:rPr>
                <w:spacing w:val="8"/>
              </w:rPr>
              <w:t>、设计单位违反本规定</w:t>
            </w:r>
            <w:r>
              <w:rPr>
                <w:spacing w:val="-8"/>
              </w:rPr>
              <w:t xml:space="preserve"> </w:t>
            </w:r>
            <w:r>
              <w:rPr>
                <w:spacing w:val="8"/>
              </w:rPr>
              <w:t>，未按照抗震设防</w:t>
            </w:r>
            <w:r>
              <w:rPr>
                <w:spacing w:val="7"/>
              </w:rPr>
              <w:t>专项审查意见进行超</w:t>
            </w:r>
            <w:r>
              <w:t xml:space="preserve"> </w:t>
            </w:r>
            <w:r>
              <w:rPr>
                <w:spacing w:val="6"/>
              </w:rPr>
              <w:t>限高层建筑工程勘察</w:t>
            </w:r>
            <w:r>
              <w:rPr>
                <w:spacing w:val="-7"/>
              </w:rPr>
              <w:t xml:space="preserve"> </w:t>
            </w:r>
            <w:r>
              <w:rPr>
                <w:spacing w:val="6"/>
              </w:rPr>
              <w:t>、设计的</w:t>
            </w:r>
            <w:r>
              <w:rPr>
                <w:spacing w:val="-7"/>
              </w:rPr>
              <w:t xml:space="preserve"> </w:t>
            </w:r>
            <w:r>
              <w:rPr>
                <w:spacing w:val="6"/>
              </w:rPr>
              <w:t>，责令改正</w:t>
            </w:r>
            <w:r>
              <w:rPr>
                <w:spacing w:val="-8"/>
              </w:rPr>
              <w:t xml:space="preserve"> </w:t>
            </w:r>
            <w:r>
              <w:rPr>
                <w:spacing w:val="6"/>
              </w:rPr>
              <w:t>，处以1万元以上3万元</w:t>
            </w:r>
            <w:r>
              <w:t xml:space="preserve">     </w:t>
            </w:r>
            <w:r>
              <w:rPr>
                <w:spacing w:val="5"/>
              </w:rPr>
              <w:t>以下的罚款</w:t>
            </w:r>
            <w:r>
              <w:rPr>
                <w:spacing w:val="8"/>
                <w:w w:val="101"/>
              </w:rPr>
              <w:t xml:space="preserve"> </w:t>
            </w:r>
            <w:r>
              <w:rPr>
                <w:spacing w:val="5"/>
              </w:rPr>
              <w:t>；造成损失的</w:t>
            </w:r>
            <w:r>
              <w:rPr>
                <w:spacing w:val="-8"/>
              </w:rPr>
              <w:t xml:space="preserve"> </w:t>
            </w:r>
            <w:r>
              <w:rPr>
                <w:spacing w:val="5"/>
              </w:rPr>
              <w:t>，依法承担赔偿责任。</w:t>
            </w:r>
          </w:p>
        </w:tc>
        <w:tc>
          <w:tcPr>
            <w:tcW w:w="1240" w:type="dxa"/>
            <w:vAlign w:val="top"/>
          </w:tcPr>
          <w:p w14:paraId="01546B6E">
            <w:pPr>
              <w:pStyle w:val="6"/>
              <w:spacing w:before="244" w:line="199" w:lineRule="exact"/>
              <w:ind w:left="207"/>
            </w:pPr>
            <w:r>
              <w:rPr>
                <w:spacing w:val="8"/>
                <w:position w:val="1"/>
              </w:rPr>
              <w:t>一般违法行为</w:t>
            </w:r>
          </w:p>
        </w:tc>
        <w:tc>
          <w:tcPr>
            <w:tcW w:w="1878" w:type="dxa"/>
            <w:vAlign w:val="top"/>
          </w:tcPr>
          <w:p w14:paraId="3A25F6A6">
            <w:pPr>
              <w:pStyle w:val="6"/>
              <w:spacing w:before="244" w:line="198" w:lineRule="exact"/>
              <w:ind w:left="28"/>
            </w:pPr>
            <w:r>
              <w:rPr>
                <w:spacing w:val="8"/>
                <w:position w:val="1"/>
              </w:rPr>
              <w:t>未造成危害后果的</w:t>
            </w:r>
          </w:p>
        </w:tc>
        <w:tc>
          <w:tcPr>
            <w:tcW w:w="2303" w:type="dxa"/>
            <w:vAlign w:val="top"/>
          </w:tcPr>
          <w:p w14:paraId="03D91CB9">
            <w:pPr>
              <w:pStyle w:val="6"/>
              <w:spacing w:before="244" w:line="199" w:lineRule="exact"/>
              <w:ind w:left="28"/>
            </w:pPr>
            <w:r>
              <w:rPr>
                <w:spacing w:val="8"/>
                <w:position w:val="1"/>
              </w:rPr>
              <w:t>处1万元罚款</w:t>
            </w:r>
          </w:p>
        </w:tc>
      </w:tr>
      <w:tr w14:paraId="079AB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730" w:type="dxa"/>
            <w:vMerge w:val="continue"/>
            <w:tcBorders>
              <w:top w:val="nil"/>
              <w:bottom w:val="nil"/>
            </w:tcBorders>
            <w:vAlign w:val="top"/>
          </w:tcPr>
          <w:p w14:paraId="2A6186E4">
            <w:pPr>
              <w:rPr>
                <w:rFonts w:ascii="Arial"/>
                <w:sz w:val="21"/>
              </w:rPr>
            </w:pPr>
          </w:p>
        </w:tc>
        <w:tc>
          <w:tcPr>
            <w:tcW w:w="3264" w:type="dxa"/>
            <w:vMerge w:val="continue"/>
            <w:tcBorders>
              <w:top w:val="nil"/>
              <w:bottom w:val="nil"/>
            </w:tcBorders>
            <w:vAlign w:val="top"/>
          </w:tcPr>
          <w:p w14:paraId="4B059F5F">
            <w:pPr>
              <w:rPr>
                <w:rFonts w:ascii="Arial"/>
                <w:sz w:val="21"/>
              </w:rPr>
            </w:pPr>
          </w:p>
        </w:tc>
        <w:tc>
          <w:tcPr>
            <w:tcW w:w="1017" w:type="dxa"/>
            <w:vMerge w:val="continue"/>
            <w:tcBorders>
              <w:top w:val="nil"/>
              <w:bottom w:val="nil"/>
            </w:tcBorders>
            <w:vAlign w:val="top"/>
          </w:tcPr>
          <w:p w14:paraId="57364FCA">
            <w:pPr>
              <w:rPr>
                <w:rFonts w:ascii="Arial"/>
                <w:sz w:val="21"/>
              </w:rPr>
            </w:pPr>
          </w:p>
        </w:tc>
        <w:tc>
          <w:tcPr>
            <w:tcW w:w="4082" w:type="dxa"/>
            <w:vMerge w:val="continue"/>
            <w:tcBorders>
              <w:top w:val="nil"/>
              <w:bottom w:val="nil"/>
            </w:tcBorders>
            <w:vAlign w:val="top"/>
          </w:tcPr>
          <w:p w14:paraId="121D3353">
            <w:pPr>
              <w:rPr>
                <w:rFonts w:ascii="Arial"/>
                <w:sz w:val="21"/>
              </w:rPr>
            </w:pPr>
          </w:p>
        </w:tc>
        <w:tc>
          <w:tcPr>
            <w:tcW w:w="1240" w:type="dxa"/>
            <w:vAlign w:val="top"/>
          </w:tcPr>
          <w:p w14:paraId="36CEDCC2">
            <w:pPr>
              <w:spacing w:line="252" w:lineRule="auto"/>
              <w:rPr>
                <w:rFonts w:ascii="Arial"/>
                <w:sz w:val="21"/>
              </w:rPr>
            </w:pPr>
          </w:p>
          <w:p w14:paraId="497BA11E">
            <w:pPr>
              <w:pStyle w:val="6"/>
              <w:spacing w:before="48" w:line="200" w:lineRule="exact"/>
              <w:ind w:left="207"/>
            </w:pPr>
            <w:r>
              <w:rPr>
                <w:spacing w:val="8"/>
                <w:position w:val="1"/>
              </w:rPr>
              <w:t>较重违法行为</w:t>
            </w:r>
          </w:p>
        </w:tc>
        <w:tc>
          <w:tcPr>
            <w:tcW w:w="1878" w:type="dxa"/>
            <w:vAlign w:val="top"/>
          </w:tcPr>
          <w:p w14:paraId="7B7BF21F">
            <w:pPr>
              <w:spacing w:line="252" w:lineRule="auto"/>
              <w:rPr>
                <w:rFonts w:ascii="Arial"/>
                <w:sz w:val="21"/>
              </w:rPr>
            </w:pPr>
          </w:p>
          <w:p w14:paraId="6D5D0F24">
            <w:pPr>
              <w:pStyle w:val="6"/>
              <w:spacing w:before="48" w:line="199" w:lineRule="exact"/>
              <w:ind w:left="27"/>
            </w:pPr>
            <w:r>
              <w:rPr>
                <w:spacing w:val="9"/>
                <w:position w:val="1"/>
              </w:rPr>
              <w:t>造成的危害后果可以消除的</w:t>
            </w:r>
          </w:p>
        </w:tc>
        <w:tc>
          <w:tcPr>
            <w:tcW w:w="2303" w:type="dxa"/>
            <w:vAlign w:val="top"/>
          </w:tcPr>
          <w:p w14:paraId="09B6643C">
            <w:pPr>
              <w:spacing w:line="252" w:lineRule="auto"/>
              <w:rPr>
                <w:rFonts w:ascii="Arial"/>
                <w:sz w:val="21"/>
              </w:rPr>
            </w:pPr>
          </w:p>
          <w:p w14:paraId="04029ABB">
            <w:pPr>
              <w:pStyle w:val="6"/>
              <w:spacing w:before="48" w:line="199" w:lineRule="exact"/>
              <w:ind w:left="28"/>
            </w:pPr>
            <w:r>
              <w:rPr>
                <w:spacing w:val="7"/>
                <w:position w:val="1"/>
              </w:rPr>
              <w:t>处1万元以上2万元以下罚款。</w:t>
            </w:r>
          </w:p>
        </w:tc>
      </w:tr>
      <w:tr w14:paraId="4858B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30" w:type="dxa"/>
            <w:vMerge w:val="continue"/>
            <w:tcBorders>
              <w:top w:val="nil"/>
            </w:tcBorders>
            <w:vAlign w:val="top"/>
          </w:tcPr>
          <w:p w14:paraId="39871639">
            <w:pPr>
              <w:rPr>
                <w:rFonts w:ascii="Arial"/>
                <w:sz w:val="21"/>
              </w:rPr>
            </w:pPr>
          </w:p>
        </w:tc>
        <w:tc>
          <w:tcPr>
            <w:tcW w:w="3264" w:type="dxa"/>
            <w:vMerge w:val="continue"/>
            <w:tcBorders>
              <w:top w:val="nil"/>
            </w:tcBorders>
            <w:vAlign w:val="top"/>
          </w:tcPr>
          <w:p w14:paraId="4F1F6CF4">
            <w:pPr>
              <w:rPr>
                <w:rFonts w:ascii="Arial"/>
                <w:sz w:val="21"/>
              </w:rPr>
            </w:pPr>
          </w:p>
        </w:tc>
        <w:tc>
          <w:tcPr>
            <w:tcW w:w="1017" w:type="dxa"/>
            <w:vMerge w:val="continue"/>
            <w:tcBorders>
              <w:top w:val="nil"/>
            </w:tcBorders>
            <w:vAlign w:val="top"/>
          </w:tcPr>
          <w:p w14:paraId="75ACE42B">
            <w:pPr>
              <w:rPr>
                <w:rFonts w:ascii="Arial"/>
                <w:sz w:val="21"/>
              </w:rPr>
            </w:pPr>
          </w:p>
        </w:tc>
        <w:tc>
          <w:tcPr>
            <w:tcW w:w="4082" w:type="dxa"/>
            <w:vMerge w:val="continue"/>
            <w:tcBorders>
              <w:top w:val="nil"/>
            </w:tcBorders>
            <w:vAlign w:val="top"/>
          </w:tcPr>
          <w:p w14:paraId="1E775568">
            <w:pPr>
              <w:rPr>
                <w:rFonts w:ascii="Arial"/>
                <w:sz w:val="21"/>
              </w:rPr>
            </w:pPr>
          </w:p>
        </w:tc>
        <w:tc>
          <w:tcPr>
            <w:tcW w:w="1240" w:type="dxa"/>
            <w:vAlign w:val="top"/>
          </w:tcPr>
          <w:p w14:paraId="0A17E3A4">
            <w:pPr>
              <w:pStyle w:val="6"/>
              <w:spacing w:before="164" w:line="199" w:lineRule="exact"/>
              <w:ind w:left="205"/>
            </w:pPr>
            <w:r>
              <w:rPr>
                <w:spacing w:val="8"/>
                <w:position w:val="1"/>
              </w:rPr>
              <w:t>严重违法行为</w:t>
            </w:r>
          </w:p>
        </w:tc>
        <w:tc>
          <w:tcPr>
            <w:tcW w:w="1878" w:type="dxa"/>
            <w:vAlign w:val="top"/>
          </w:tcPr>
          <w:p w14:paraId="4824188A">
            <w:pPr>
              <w:pStyle w:val="6"/>
              <w:spacing w:before="164" w:line="198" w:lineRule="exact"/>
              <w:ind w:left="27"/>
            </w:pPr>
            <w:r>
              <w:rPr>
                <w:spacing w:val="9"/>
                <w:position w:val="1"/>
              </w:rPr>
              <w:t>造成的危害后果无法消除的</w:t>
            </w:r>
          </w:p>
        </w:tc>
        <w:tc>
          <w:tcPr>
            <w:tcW w:w="2303" w:type="dxa"/>
            <w:vAlign w:val="top"/>
          </w:tcPr>
          <w:p w14:paraId="09C37476">
            <w:pPr>
              <w:pStyle w:val="6"/>
              <w:spacing w:before="164" w:line="198" w:lineRule="exact"/>
              <w:ind w:left="28"/>
            </w:pPr>
            <w:r>
              <w:rPr>
                <w:spacing w:val="7"/>
                <w:position w:val="1"/>
              </w:rPr>
              <w:t>处2万元以上3万元以下罚款。</w:t>
            </w:r>
          </w:p>
        </w:tc>
      </w:tr>
      <w:tr w14:paraId="357BA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730" w:type="dxa"/>
            <w:vMerge w:val="restart"/>
            <w:tcBorders>
              <w:bottom w:val="nil"/>
            </w:tcBorders>
            <w:vAlign w:val="top"/>
          </w:tcPr>
          <w:p w14:paraId="1FA16604">
            <w:pPr>
              <w:spacing w:line="255" w:lineRule="auto"/>
              <w:rPr>
                <w:rFonts w:ascii="Arial"/>
                <w:sz w:val="21"/>
              </w:rPr>
            </w:pPr>
          </w:p>
          <w:p w14:paraId="47F6F407">
            <w:pPr>
              <w:spacing w:line="255" w:lineRule="auto"/>
              <w:rPr>
                <w:rFonts w:ascii="Arial"/>
                <w:sz w:val="21"/>
              </w:rPr>
            </w:pPr>
          </w:p>
          <w:p w14:paraId="5C3068B7">
            <w:pPr>
              <w:spacing w:line="255" w:lineRule="auto"/>
              <w:rPr>
                <w:rFonts w:ascii="Arial"/>
                <w:sz w:val="21"/>
              </w:rPr>
            </w:pPr>
          </w:p>
          <w:p w14:paraId="7B31EFAB">
            <w:pPr>
              <w:spacing w:line="255" w:lineRule="auto"/>
              <w:rPr>
                <w:rFonts w:ascii="Arial"/>
                <w:sz w:val="21"/>
              </w:rPr>
            </w:pPr>
          </w:p>
          <w:p w14:paraId="1EB8FC45">
            <w:pPr>
              <w:spacing w:line="255" w:lineRule="auto"/>
              <w:rPr>
                <w:rFonts w:ascii="Arial"/>
                <w:sz w:val="21"/>
              </w:rPr>
            </w:pPr>
          </w:p>
          <w:p w14:paraId="49CB8085">
            <w:pPr>
              <w:spacing w:line="255" w:lineRule="auto"/>
              <w:rPr>
                <w:rFonts w:ascii="Arial"/>
                <w:sz w:val="21"/>
              </w:rPr>
            </w:pPr>
          </w:p>
          <w:p w14:paraId="789FC562">
            <w:pPr>
              <w:pStyle w:val="6"/>
              <w:spacing w:before="49" w:line="200" w:lineRule="auto"/>
              <w:ind w:left="244"/>
            </w:pPr>
            <w:r>
              <w:rPr>
                <w:spacing w:val="3"/>
              </w:rPr>
              <w:t>21.1</w:t>
            </w:r>
          </w:p>
        </w:tc>
        <w:tc>
          <w:tcPr>
            <w:tcW w:w="3264" w:type="dxa"/>
            <w:vMerge w:val="restart"/>
            <w:tcBorders>
              <w:bottom w:val="nil"/>
            </w:tcBorders>
            <w:vAlign w:val="top"/>
          </w:tcPr>
          <w:p w14:paraId="0F61DE66">
            <w:pPr>
              <w:spacing w:line="280" w:lineRule="auto"/>
              <w:rPr>
                <w:rFonts w:ascii="Arial"/>
                <w:sz w:val="21"/>
              </w:rPr>
            </w:pPr>
          </w:p>
          <w:p w14:paraId="70B56285">
            <w:pPr>
              <w:spacing w:line="280" w:lineRule="auto"/>
              <w:rPr>
                <w:rFonts w:ascii="Arial"/>
                <w:sz w:val="21"/>
              </w:rPr>
            </w:pPr>
          </w:p>
          <w:p w14:paraId="0FDED9FA">
            <w:pPr>
              <w:spacing w:line="280" w:lineRule="auto"/>
              <w:rPr>
                <w:rFonts w:ascii="Arial"/>
                <w:sz w:val="21"/>
              </w:rPr>
            </w:pPr>
          </w:p>
          <w:p w14:paraId="7092E14C">
            <w:pPr>
              <w:pStyle w:val="6"/>
              <w:spacing w:before="49" w:line="212" w:lineRule="auto"/>
              <w:ind w:left="20" w:right="31"/>
              <w:jc w:val="both"/>
            </w:pPr>
            <w:r>
              <w:rPr>
                <w:spacing w:val="8"/>
              </w:rPr>
              <w:t>对依法应当进行消防设计审查的建设工程</w:t>
            </w:r>
            <w:r>
              <w:rPr>
                <w:spacing w:val="-6"/>
              </w:rPr>
              <w:t xml:space="preserve"> </w:t>
            </w:r>
            <w:r>
              <w:rPr>
                <w:spacing w:val="8"/>
              </w:rPr>
              <w:t>，未经依法</w:t>
            </w:r>
            <w:r>
              <w:t xml:space="preserve"> </w:t>
            </w:r>
            <w:r>
              <w:rPr>
                <w:spacing w:val="7"/>
              </w:rPr>
              <w:t>审查或者审查不合格</w:t>
            </w:r>
            <w:r>
              <w:rPr>
                <w:spacing w:val="-8"/>
              </w:rPr>
              <w:t xml:space="preserve"> </w:t>
            </w:r>
            <w:r>
              <w:rPr>
                <w:spacing w:val="7"/>
              </w:rPr>
              <w:t>，擅自施工的</w:t>
            </w:r>
            <w:r>
              <w:rPr>
                <w:spacing w:val="-7"/>
              </w:rPr>
              <w:t xml:space="preserve"> </w:t>
            </w:r>
            <w:r>
              <w:rPr>
                <w:spacing w:val="7"/>
              </w:rPr>
              <w:t>；依法应当进</w:t>
            </w:r>
            <w:r>
              <w:rPr>
                <w:spacing w:val="6"/>
              </w:rPr>
              <w:t>行消</w:t>
            </w:r>
            <w:r>
              <w:t xml:space="preserve"> </w:t>
            </w:r>
            <w:r>
              <w:rPr>
                <w:spacing w:val="8"/>
              </w:rPr>
              <w:t>防验收的建设工程</w:t>
            </w:r>
            <w:r>
              <w:rPr>
                <w:spacing w:val="-8"/>
              </w:rPr>
              <w:t xml:space="preserve"> </w:t>
            </w:r>
            <w:r>
              <w:rPr>
                <w:spacing w:val="8"/>
              </w:rPr>
              <w:t>，未经消防验收或者消防验收不合</w:t>
            </w:r>
            <w:r>
              <w:t xml:space="preserve"> </w:t>
            </w:r>
            <w:r>
              <w:rPr>
                <w:spacing w:val="7"/>
              </w:rPr>
              <w:t>格</w:t>
            </w:r>
            <w:r>
              <w:rPr>
                <w:spacing w:val="-7"/>
              </w:rPr>
              <w:t xml:space="preserve"> </w:t>
            </w:r>
            <w:r>
              <w:rPr>
                <w:spacing w:val="7"/>
              </w:rPr>
              <w:t>，擅自投入使用的</w:t>
            </w:r>
            <w:r>
              <w:rPr>
                <w:spacing w:val="-8"/>
              </w:rPr>
              <w:t xml:space="preserve"> </w:t>
            </w:r>
            <w:r>
              <w:rPr>
                <w:spacing w:val="7"/>
              </w:rPr>
              <w:t>；本法第十三条规定的其他</w:t>
            </w:r>
            <w:r>
              <w:rPr>
                <w:spacing w:val="6"/>
              </w:rPr>
              <w:t>建设</w:t>
            </w:r>
            <w:r>
              <w:t xml:space="preserve"> </w:t>
            </w:r>
            <w:r>
              <w:rPr>
                <w:spacing w:val="7"/>
              </w:rPr>
              <w:t>工程验收后经依法抽查不合格</w:t>
            </w:r>
            <w:r>
              <w:rPr>
                <w:spacing w:val="-8"/>
              </w:rPr>
              <w:t xml:space="preserve"> </w:t>
            </w:r>
            <w:r>
              <w:rPr>
                <w:spacing w:val="7"/>
              </w:rPr>
              <w:t>，不停止使用的</w:t>
            </w:r>
            <w:r>
              <w:rPr>
                <w:spacing w:val="-6"/>
              </w:rPr>
              <w:t xml:space="preserve"> </w:t>
            </w:r>
            <w:r>
              <w:rPr>
                <w:spacing w:val="7"/>
              </w:rPr>
              <w:t>；</w:t>
            </w:r>
            <w:r>
              <w:rPr>
                <w:spacing w:val="6"/>
              </w:rPr>
              <w:t>公众</w:t>
            </w:r>
            <w:r>
              <w:t xml:space="preserve"> </w:t>
            </w:r>
            <w:r>
              <w:rPr>
                <w:spacing w:val="9"/>
              </w:rPr>
              <w:t>聚集场所未经消防安全检查或者经检查不符合消防安</w:t>
            </w:r>
            <w:r>
              <w:rPr>
                <w:spacing w:val="2"/>
              </w:rPr>
              <w:t xml:space="preserve"> </w:t>
            </w:r>
            <w:r>
              <w:rPr>
                <w:spacing w:val="6"/>
              </w:rPr>
              <w:t>全要求</w:t>
            </w:r>
            <w:r>
              <w:rPr>
                <w:spacing w:val="-2"/>
              </w:rPr>
              <w:t xml:space="preserve"> </w:t>
            </w:r>
            <w:r>
              <w:rPr>
                <w:spacing w:val="6"/>
              </w:rPr>
              <w:t>，擅自投入使用</w:t>
            </w:r>
            <w:r>
              <w:rPr>
                <w:spacing w:val="-17"/>
              </w:rPr>
              <w:t xml:space="preserve"> </w:t>
            </w:r>
            <w:r>
              <w:rPr>
                <w:spacing w:val="6"/>
              </w:rPr>
              <w:t>、营业的</w:t>
            </w:r>
            <w:r>
              <w:rPr>
                <w:spacing w:val="-7"/>
              </w:rPr>
              <w:t xml:space="preserve"> </w:t>
            </w:r>
            <w:r>
              <w:rPr>
                <w:spacing w:val="6"/>
              </w:rPr>
              <w:t>；建设单位未依照本</w:t>
            </w:r>
            <w:r>
              <w:t xml:space="preserve"> </w:t>
            </w:r>
            <w:r>
              <w:rPr>
                <w:spacing w:val="9"/>
              </w:rPr>
              <w:t>法规定在验收后报住房和城乡建设主管部门备案的处</w:t>
            </w:r>
            <w:r>
              <w:rPr>
                <w:spacing w:val="2"/>
              </w:rPr>
              <w:t xml:space="preserve"> </w:t>
            </w:r>
            <w:r>
              <w:rPr>
                <w:spacing w:val="5"/>
              </w:rPr>
              <w:t>罚</w:t>
            </w:r>
          </w:p>
        </w:tc>
        <w:tc>
          <w:tcPr>
            <w:tcW w:w="1017" w:type="dxa"/>
            <w:vMerge w:val="restart"/>
            <w:tcBorders>
              <w:bottom w:val="nil"/>
            </w:tcBorders>
            <w:vAlign w:val="top"/>
          </w:tcPr>
          <w:p w14:paraId="3ADD4F2D">
            <w:pPr>
              <w:spacing w:line="251" w:lineRule="auto"/>
              <w:rPr>
                <w:rFonts w:ascii="Arial"/>
                <w:sz w:val="21"/>
              </w:rPr>
            </w:pPr>
          </w:p>
          <w:p w14:paraId="69037C71">
            <w:pPr>
              <w:spacing w:line="251" w:lineRule="auto"/>
              <w:rPr>
                <w:rFonts w:ascii="Arial"/>
                <w:sz w:val="21"/>
              </w:rPr>
            </w:pPr>
          </w:p>
          <w:p w14:paraId="1CA22520">
            <w:pPr>
              <w:spacing w:line="252" w:lineRule="auto"/>
              <w:rPr>
                <w:rFonts w:ascii="Arial"/>
                <w:sz w:val="21"/>
              </w:rPr>
            </w:pPr>
          </w:p>
          <w:p w14:paraId="42C06D55">
            <w:pPr>
              <w:spacing w:line="252" w:lineRule="auto"/>
              <w:rPr>
                <w:rFonts w:ascii="Arial"/>
                <w:sz w:val="21"/>
              </w:rPr>
            </w:pPr>
          </w:p>
          <w:p w14:paraId="7DD4A702">
            <w:pPr>
              <w:spacing w:line="252" w:lineRule="auto"/>
              <w:rPr>
                <w:rFonts w:ascii="Arial"/>
                <w:sz w:val="21"/>
              </w:rPr>
            </w:pPr>
          </w:p>
          <w:p w14:paraId="00C3DAEE">
            <w:pPr>
              <w:pStyle w:val="6"/>
              <w:spacing w:before="48" w:line="217" w:lineRule="auto"/>
              <w:ind w:left="21" w:right="144" w:hanging="8"/>
              <w:jc w:val="both"/>
            </w:pPr>
            <w:r>
              <w:rPr>
                <w:spacing w:val="10"/>
              </w:rPr>
              <w:t>《中华人民共</w:t>
            </w:r>
            <w:r>
              <w:rPr>
                <w:spacing w:val="1"/>
              </w:rPr>
              <w:t xml:space="preserve"> </w:t>
            </w:r>
            <w:r>
              <w:rPr>
                <w:spacing w:val="9"/>
              </w:rPr>
              <w:t>和国消防法》</w:t>
            </w:r>
            <w:r>
              <w:rPr>
                <w:spacing w:val="4"/>
              </w:rPr>
              <w:t xml:space="preserve"> </w:t>
            </w:r>
            <w:r>
              <w:rPr>
                <w:spacing w:val="8"/>
              </w:rPr>
              <w:t>第五十八条第</w:t>
            </w:r>
            <w:r>
              <w:rPr>
                <w:spacing w:val="4"/>
              </w:rPr>
              <w:t xml:space="preserve"> </w:t>
            </w:r>
            <w:r>
              <w:rPr>
                <w:spacing w:val="6"/>
              </w:rPr>
              <w:t>一款</w:t>
            </w:r>
            <w:r>
              <w:rPr>
                <w:spacing w:val="-16"/>
              </w:rPr>
              <w:t xml:space="preserve"> </w:t>
            </w:r>
            <w:r>
              <w:rPr>
                <w:spacing w:val="6"/>
              </w:rPr>
              <w:t>、第三款</w:t>
            </w:r>
          </w:p>
        </w:tc>
        <w:tc>
          <w:tcPr>
            <w:tcW w:w="4082" w:type="dxa"/>
            <w:vMerge w:val="restart"/>
            <w:tcBorders>
              <w:bottom w:val="nil"/>
            </w:tcBorders>
            <w:vAlign w:val="top"/>
          </w:tcPr>
          <w:p w14:paraId="5678085C">
            <w:pPr>
              <w:spacing w:line="253" w:lineRule="auto"/>
              <w:rPr>
                <w:rFonts w:ascii="Arial"/>
                <w:sz w:val="21"/>
              </w:rPr>
            </w:pPr>
          </w:p>
          <w:p w14:paraId="4AC9C4AF">
            <w:pPr>
              <w:spacing w:line="253" w:lineRule="auto"/>
              <w:rPr>
                <w:rFonts w:ascii="Arial"/>
                <w:sz w:val="21"/>
              </w:rPr>
            </w:pPr>
          </w:p>
          <w:p w14:paraId="7291FCC3">
            <w:pPr>
              <w:pStyle w:val="6"/>
              <w:spacing w:before="48" w:line="208" w:lineRule="auto"/>
              <w:ind w:left="23" w:right="10" w:firstLine="140"/>
              <w:jc w:val="both"/>
            </w:pPr>
            <w:r>
              <w:rPr>
                <w:spacing w:val="7"/>
              </w:rPr>
              <w:t>违反本法规定</w:t>
            </w:r>
            <w:r>
              <w:rPr>
                <w:spacing w:val="2"/>
              </w:rPr>
              <w:t xml:space="preserve"> </w:t>
            </w:r>
            <w:r>
              <w:rPr>
                <w:spacing w:val="7"/>
              </w:rPr>
              <w:t>，有下列行为之一的，</w:t>
            </w:r>
            <w:r>
              <w:rPr>
                <w:spacing w:val="-6"/>
              </w:rPr>
              <w:t xml:space="preserve"> </w:t>
            </w:r>
            <w:r>
              <w:rPr>
                <w:spacing w:val="7"/>
              </w:rPr>
              <w:t>由住房和城乡建设主管部门</w:t>
            </w:r>
            <w:r>
              <w:t xml:space="preserve"> </w:t>
            </w:r>
            <w:r>
              <w:rPr>
                <w:spacing w:val="8"/>
              </w:rPr>
              <w:t>、消防救援机构按照各自职权责令停止施工</w:t>
            </w:r>
            <w:r>
              <w:rPr>
                <w:spacing w:val="2"/>
              </w:rPr>
              <w:t xml:space="preserve"> </w:t>
            </w:r>
            <w:r>
              <w:rPr>
                <w:spacing w:val="8"/>
              </w:rPr>
              <w:t>、停止使用或者停产停</w:t>
            </w:r>
            <w:r>
              <w:t xml:space="preserve"> </w:t>
            </w:r>
            <w:r>
              <w:rPr>
                <w:spacing w:val="7"/>
              </w:rPr>
              <w:t>业</w:t>
            </w:r>
            <w:r>
              <w:rPr>
                <w:spacing w:val="-4"/>
              </w:rPr>
              <w:t xml:space="preserve"> </w:t>
            </w:r>
            <w:r>
              <w:rPr>
                <w:spacing w:val="7"/>
              </w:rPr>
              <w:t>，并处三万元以上三十万元以下罚款：</w:t>
            </w:r>
          </w:p>
          <w:p w14:paraId="214438F4">
            <w:pPr>
              <w:pStyle w:val="6"/>
              <w:spacing w:before="1" w:line="207" w:lineRule="auto"/>
              <w:ind w:left="27" w:right="11" w:hanging="8"/>
            </w:pPr>
            <w:r>
              <w:rPr>
                <w:spacing w:val="8"/>
              </w:rPr>
              <w:t>（一）依法应当进行消防设计审查的建设工程</w:t>
            </w:r>
            <w:r>
              <w:rPr>
                <w:spacing w:val="5"/>
              </w:rPr>
              <w:t xml:space="preserve"> </w:t>
            </w:r>
            <w:r>
              <w:rPr>
                <w:spacing w:val="8"/>
              </w:rPr>
              <w:t>，未经依法审查或者</w:t>
            </w:r>
            <w:r>
              <w:t xml:space="preserve"> </w:t>
            </w:r>
            <w:r>
              <w:rPr>
                <w:spacing w:val="5"/>
              </w:rPr>
              <w:t>审查不合格</w:t>
            </w:r>
            <w:r>
              <w:rPr>
                <w:spacing w:val="1"/>
              </w:rPr>
              <w:t xml:space="preserve"> </w:t>
            </w:r>
            <w:r>
              <w:rPr>
                <w:spacing w:val="5"/>
              </w:rPr>
              <w:t>，擅自施工的；</w:t>
            </w:r>
          </w:p>
          <w:p w14:paraId="2D3F2E14">
            <w:pPr>
              <w:pStyle w:val="6"/>
              <w:spacing w:before="1" w:line="207" w:lineRule="auto"/>
              <w:ind w:left="24" w:right="10" w:hanging="5"/>
            </w:pPr>
            <w:r>
              <w:rPr>
                <w:spacing w:val="8"/>
              </w:rPr>
              <w:t>（二）依法应当进行消防验收的建设工程</w:t>
            </w:r>
            <w:r>
              <w:rPr>
                <w:spacing w:val="6"/>
              </w:rPr>
              <w:t xml:space="preserve"> </w:t>
            </w:r>
            <w:r>
              <w:rPr>
                <w:spacing w:val="8"/>
              </w:rPr>
              <w:t>，未经消防验收或者消防</w:t>
            </w:r>
            <w:r>
              <w:t xml:space="preserve"> </w:t>
            </w:r>
            <w:r>
              <w:rPr>
                <w:spacing w:val="6"/>
              </w:rPr>
              <w:t>验收不合格</w:t>
            </w:r>
            <w:r>
              <w:rPr>
                <w:spacing w:val="-2"/>
              </w:rPr>
              <w:t xml:space="preserve"> </w:t>
            </w:r>
            <w:r>
              <w:rPr>
                <w:spacing w:val="6"/>
              </w:rPr>
              <w:t>，擅自投入使用的；</w:t>
            </w:r>
          </w:p>
          <w:p w14:paraId="18189A91">
            <w:pPr>
              <w:pStyle w:val="6"/>
              <w:spacing w:before="1" w:line="207" w:lineRule="auto"/>
              <w:ind w:left="23" w:right="151" w:hanging="4"/>
            </w:pPr>
            <w:r>
              <w:rPr>
                <w:spacing w:val="9"/>
              </w:rPr>
              <w:t>（三）本法第十三条规定的其他建设工程验收后经依法抽查不合</w:t>
            </w:r>
            <w:r>
              <w:rPr>
                <w:spacing w:val="7"/>
              </w:rPr>
              <w:t xml:space="preserve"> </w:t>
            </w:r>
            <w:r>
              <w:rPr>
                <w:spacing w:val="5"/>
              </w:rPr>
              <w:t>格</w:t>
            </w:r>
            <w:r>
              <w:rPr>
                <w:spacing w:val="-7"/>
              </w:rPr>
              <w:t xml:space="preserve"> </w:t>
            </w:r>
            <w:r>
              <w:rPr>
                <w:spacing w:val="5"/>
              </w:rPr>
              <w:t>，不停止使用的；</w:t>
            </w:r>
          </w:p>
          <w:p w14:paraId="4AEDE9EB">
            <w:pPr>
              <w:pStyle w:val="6"/>
              <w:spacing w:before="1" w:line="207" w:lineRule="auto"/>
              <w:ind w:left="34" w:right="12" w:hanging="15"/>
            </w:pPr>
            <w:r>
              <w:rPr>
                <w:spacing w:val="6"/>
              </w:rPr>
              <w:t>（ 四）公众聚集场所未经消防救援机构许可</w:t>
            </w:r>
            <w:r>
              <w:rPr>
                <w:spacing w:val="9"/>
              </w:rPr>
              <w:t xml:space="preserve"> </w:t>
            </w:r>
            <w:r>
              <w:rPr>
                <w:spacing w:val="6"/>
              </w:rPr>
              <w:t>，擅自投入使用</w:t>
            </w:r>
            <w:r>
              <w:rPr>
                <w:spacing w:val="-17"/>
              </w:rPr>
              <w:t xml:space="preserve"> </w:t>
            </w:r>
            <w:r>
              <w:rPr>
                <w:spacing w:val="6"/>
              </w:rPr>
              <w:t>、营业</w:t>
            </w:r>
            <w:r>
              <w:t xml:space="preserve"> </w:t>
            </w:r>
            <w:r>
              <w:rPr>
                <w:spacing w:val="7"/>
              </w:rPr>
              <w:t>的</w:t>
            </w:r>
            <w:r>
              <w:rPr>
                <w:spacing w:val="-7"/>
              </w:rPr>
              <w:t xml:space="preserve"> </w:t>
            </w:r>
            <w:r>
              <w:rPr>
                <w:spacing w:val="7"/>
              </w:rPr>
              <w:t>，或者经核查发现场所使用</w:t>
            </w:r>
            <w:r>
              <w:rPr>
                <w:spacing w:val="-18"/>
              </w:rPr>
              <w:t xml:space="preserve"> </w:t>
            </w:r>
            <w:r>
              <w:rPr>
                <w:spacing w:val="7"/>
              </w:rPr>
              <w:t>、营业情况与承诺内容</w:t>
            </w:r>
            <w:r>
              <w:rPr>
                <w:spacing w:val="6"/>
              </w:rPr>
              <w:t>不符的。</w:t>
            </w:r>
          </w:p>
          <w:p w14:paraId="10BFE2AC">
            <w:pPr>
              <w:pStyle w:val="6"/>
              <w:spacing w:line="225" w:lineRule="auto"/>
              <w:ind w:left="25" w:right="11" w:firstLine="138"/>
            </w:pPr>
            <w:r>
              <w:rPr>
                <w:spacing w:val="9"/>
              </w:rPr>
              <w:t>建设单位未依照本法规定在验收后报住房和城乡建设主管部门备</w:t>
            </w:r>
            <w:r>
              <w:rPr>
                <w:spacing w:val="3"/>
              </w:rPr>
              <w:t xml:space="preserve"> </w:t>
            </w:r>
            <w:r>
              <w:rPr>
                <w:spacing w:val="7"/>
              </w:rPr>
              <w:t>案的，</w:t>
            </w:r>
            <w:r>
              <w:rPr>
                <w:spacing w:val="-7"/>
              </w:rPr>
              <w:t xml:space="preserve"> </w:t>
            </w:r>
            <w:r>
              <w:rPr>
                <w:spacing w:val="7"/>
              </w:rPr>
              <w:t>由住房和城乡建设主管部门责令改正</w:t>
            </w:r>
            <w:r>
              <w:rPr>
                <w:spacing w:val="-6"/>
              </w:rPr>
              <w:t xml:space="preserve"> </w:t>
            </w:r>
            <w:r>
              <w:rPr>
                <w:spacing w:val="7"/>
              </w:rPr>
              <w:t>，处五千元以下罚款。</w:t>
            </w:r>
          </w:p>
        </w:tc>
        <w:tc>
          <w:tcPr>
            <w:tcW w:w="1240" w:type="dxa"/>
            <w:vAlign w:val="top"/>
          </w:tcPr>
          <w:p w14:paraId="71DDF000">
            <w:pPr>
              <w:spacing w:line="348" w:lineRule="auto"/>
              <w:rPr>
                <w:rFonts w:ascii="Arial"/>
                <w:sz w:val="21"/>
              </w:rPr>
            </w:pPr>
          </w:p>
          <w:p w14:paraId="01471631">
            <w:pPr>
              <w:pStyle w:val="6"/>
              <w:spacing w:before="49" w:line="199" w:lineRule="exact"/>
              <w:ind w:left="207"/>
            </w:pPr>
            <w:r>
              <w:rPr>
                <w:spacing w:val="8"/>
                <w:position w:val="1"/>
              </w:rPr>
              <w:t>一般违法行为</w:t>
            </w:r>
          </w:p>
        </w:tc>
        <w:tc>
          <w:tcPr>
            <w:tcW w:w="1878" w:type="dxa"/>
            <w:vAlign w:val="top"/>
          </w:tcPr>
          <w:p w14:paraId="4D27D5F3">
            <w:pPr>
              <w:spacing w:line="264" w:lineRule="auto"/>
              <w:rPr>
                <w:rFonts w:ascii="Arial"/>
                <w:sz w:val="21"/>
              </w:rPr>
            </w:pPr>
          </w:p>
          <w:p w14:paraId="2306E031">
            <w:pPr>
              <w:pStyle w:val="6"/>
              <w:spacing w:before="49" w:line="226" w:lineRule="auto"/>
              <w:ind w:left="32" w:right="32" w:hanging="5"/>
            </w:pPr>
            <w:r>
              <w:rPr>
                <w:spacing w:val="9"/>
              </w:rPr>
              <w:t>期限内主动停止施工或使用并</w:t>
            </w:r>
            <w:r>
              <w:t xml:space="preserve"> </w:t>
            </w:r>
            <w:r>
              <w:rPr>
                <w:spacing w:val="6"/>
              </w:rPr>
              <w:t>纠正</w:t>
            </w:r>
            <w:r>
              <w:rPr>
                <w:spacing w:val="-6"/>
              </w:rPr>
              <w:t xml:space="preserve"> </w:t>
            </w:r>
            <w:r>
              <w:rPr>
                <w:spacing w:val="6"/>
              </w:rPr>
              <w:t>，未造成危害后果的</w:t>
            </w:r>
          </w:p>
        </w:tc>
        <w:tc>
          <w:tcPr>
            <w:tcW w:w="2303" w:type="dxa"/>
            <w:vAlign w:val="top"/>
          </w:tcPr>
          <w:p w14:paraId="1AB1D4FB">
            <w:pPr>
              <w:spacing w:line="348" w:lineRule="auto"/>
              <w:rPr>
                <w:rFonts w:ascii="Arial"/>
                <w:sz w:val="21"/>
              </w:rPr>
            </w:pPr>
          </w:p>
          <w:p w14:paraId="403F360C">
            <w:pPr>
              <w:pStyle w:val="6"/>
              <w:spacing w:before="49" w:line="199" w:lineRule="exact"/>
              <w:ind w:left="28"/>
            </w:pPr>
            <w:r>
              <w:rPr>
                <w:spacing w:val="7"/>
                <w:position w:val="1"/>
              </w:rPr>
              <w:t>处3万元以上5万元以下罚款。</w:t>
            </w:r>
          </w:p>
        </w:tc>
      </w:tr>
      <w:tr w14:paraId="6E863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730" w:type="dxa"/>
            <w:vMerge w:val="continue"/>
            <w:tcBorders>
              <w:top w:val="nil"/>
              <w:bottom w:val="nil"/>
            </w:tcBorders>
            <w:vAlign w:val="top"/>
          </w:tcPr>
          <w:p w14:paraId="5DBFFF7E">
            <w:pPr>
              <w:rPr>
                <w:rFonts w:ascii="Arial"/>
                <w:sz w:val="21"/>
              </w:rPr>
            </w:pPr>
          </w:p>
        </w:tc>
        <w:tc>
          <w:tcPr>
            <w:tcW w:w="3264" w:type="dxa"/>
            <w:vMerge w:val="continue"/>
            <w:tcBorders>
              <w:top w:val="nil"/>
              <w:bottom w:val="nil"/>
            </w:tcBorders>
            <w:vAlign w:val="top"/>
          </w:tcPr>
          <w:p w14:paraId="7DF4B697">
            <w:pPr>
              <w:rPr>
                <w:rFonts w:ascii="Arial"/>
                <w:sz w:val="21"/>
              </w:rPr>
            </w:pPr>
          </w:p>
        </w:tc>
        <w:tc>
          <w:tcPr>
            <w:tcW w:w="1017" w:type="dxa"/>
            <w:vMerge w:val="continue"/>
            <w:tcBorders>
              <w:top w:val="nil"/>
              <w:bottom w:val="nil"/>
            </w:tcBorders>
            <w:vAlign w:val="top"/>
          </w:tcPr>
          <w:p w14:paraId="5ADE0AE4">
            <w:pPr>
              <w:rPr>
                <w:rFonts w:ascii="Arial"/>
                <w:sz w:val="21"/>
              </w:rPr>
            </w:pPr>
          </w:p>
        </w:tc>
        <w:tc>
          <w:tcPr>
            <w:tcW w:w="4082" w:type="dxa"/>
            <w:vMerge w:val="continue"/>
            <w:tcBorders>
              <w:top w:val="nil"/>
              <w:bottom w:val="nil"/>
            </w:tcBorders>
            <w:vAlign w:val="top"/>
          </w:tcPr>
          <w:p w14:paraId="0A424A8A">
            <w:pPr>
              <w:rPr>
                <w:rFonts w:ascii="Arial"/>
                <w:sz w:val="21"/>
              </w:rPr>
            </w:pPr>
          </w:p>
        </w:tc>
        <w:tc>
          <w:tcPr>
            <w:tcW w:w="1240" w:type="dxa"/>
            <w:vAlign w:val="top"/>
          </w:tcPr>
          <w:p w14:paraId="568C936E">
            <w:pPr>
              <w:spacing w:line="326" w:lineRule="auto"/>
              <w:rPr>
                <w:rFonts w:ascii="Arial"/>
                <w:sz w:val="21"/>
              </w:rPr>
            </w:pPr>
          </w:p>
          <w:p w14:paraId="4B06AAFB">
            <w:pPr>
              <w:pStyle w:val="6"/>
              <w:spacing w:before="49" w:line="199" w:lineRule="exact"/>
              <w:ind w:left="207"/>
            </w:pPr>
            <w:r>
              <w:rPr>
                <w:spacing w:val="8"/>
                <w:position w:val="1"/>
              </w:rPr>
              <w:t>较重违法行为</w:t>
            </w:r>
          </w:p>
        </w:tc>
        <w:tc>
          <w:tcPr>
            <w:tcW w:w="1878" w:type="dxa"/>
            <w:vAlign w:val="top"/>
          </w:tcPr>
          <w:p w14:paraId="5D87582B">
            <w:pPr>
              <w:pStyle w:val="6"/>
              <w:spacing w:before="210" w:line="220" w:lineRule="auto"/>
              <w:ind w:left="26" w:right="32"/>
              <w:jc w:val="both"/>
            </w:pPr>
            <w:r>
              <w:rPr>
                <w:spacing w:val="9"/>
              </w:rPr>
              <w:t>期限内经责令停止施工或使用</w:t>
            </w:r>
            <w:r>
              <w:t xml:space="preserve"> </w:t>
            </w:r>
            <w:r>
              <w:rPr>
                <w:spacing w:val="7"/>
              </w:rPr>
              <w:t>并纠正</w:t>
            </w:r>
            <w:r>
              <w:rPr>
                <w:spacing w:val="-7"/>
              </w:rPr>
              <w:t xml:space="preserve"> </w:t>
            </w:r>
            <w:r>
              <w:rPr>
                <w:spacing w:val="7"/>
              </w:rPr>
              <w:t>，未造成危害后果或危</w:t>
            </w:r>
            <w:r>
              <w:t xml:space="preserve"> </w:t>
            </w:r>
            <w:r>
              <w:rPr>
                <w:spacing w:val="9"/>
              </w:rPr>
              <w:t>害后果可以消除的</w:t>
            </w:r>
          </w:p>
        </w:tc>
        <w:tc>
          <w:tcPr>
            <w:tcW w:w="2303" w:type="dxa"/>
            <w:vAlign w:val="top"/>
          </w:tcPr>
          <w:p w14:paraId="6BA8984F">
            <w:pPr>
              <w:spacing w:line="326" w:lineRule="auto"/>
              <w:rPr>
                <w:rFonts w:ascii="Arial"/>
                <w:sz w:val="21"/>
              </w:rPr>
            </w:pPr>
          </w:p>
          <w:p w14:paraId="1F43CAB2">
            <w:pPr>
              <w:pStyle w:val="6"/>
              <w:spacing w:before="49" w:line="198" w:lineRule="exact"/>
              <w:ind w:left="28"/>
            </w:pPr>
            <w:r>
              <w:rPr>
                <w:spacing w:val="7"/>
                <w:position w:val="1"/>
              </w:rPr>
              <w:t>处5万元以上15万元以下罚款。</w:t>
            </w:r>
          </w:p>
        </w:tc>
      </w:tr>
      <w:tr w14:paraId="00B54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5" w:hRule="atLeast"/>
        </w:trPr>
        <w:tc>
          <w:tcPr>
            <w:tcW w:w="730" w:type="dxa"/>
            <w:vMerge w:val="continue"/>
            <w:tcBorders>
              <w:top w:val="nil"/>
            </w:tcBorders>
            <w:vAlign w:val="top"/>
          </w:tcPr>
          <w:p w14:paraId="04F503C2">
            <w:pPr>
              <w:rPr>
                <w:rFonts w:ascii="Arial"/>
                <w:sz w:val="21"/>
              </w:rPr>
            </w:pPr>
          </w:p>
        </w:tc>
        <w:tc>
          <w:tcPr>
            <w:tcW w:w="3264" w:type="dxa"/>
            <w:vMerge w:val="continue"/>
            <w:tcBorders>
              <w:top w:val="nil"/>
            </w:tcBorders>
            <w:vAlign w:val="top"/>
          </w:tcPr>
          <w:p w14:paraId="4837ED1B">
            <w:pPr>
              <w:rPr>
                <w:rFonts w:ascii="Arial"/>
                <w:sz w:val="21"/>
              </w:rPr>
            </w:pPr>
          </w:p>
        </w:tc>
        <w:tc>
          <w:tcPr>
            <w:tcW w:w="1017" w:type="dxa"/>
            <w:vMerge w:val="continue"/>
            <w:tcBorders>
              <w:top w:val="nil"/>
            </w:tcBorders>
            <w:vAlign w:val="top"/>
          </w:tcPr>
          <w:p w14:paraId="0473E04E">
            <w:pPr>
              <w:rPr>
                <w:rFonts w:ascii="Arial"/>
                <w:sz w:val="21"/>
              </w:rPr>
            </w:pPr>
          </w:p>
        </w:tc>
        <w:tc>
          <w:tcPr>
            <w:tcW w:w="4082" w:type="dxa"/>
            <w:vMerge w:val="continue"/>
            <w:tcBorders>
              <w:top w:val="nil"/>
            </w:tcBorders>
            <w:vAlign w:val="top"/>
          </w:tcPr>
          <w:p w14:paraId="2F4EEC96">
            <w:pPr>
              <w:rPr>
                <w:rFonts w:ascii="Arial"/>
                <w:sz w:val="21"/>
              </w:rPr>
            </w:pPr>
          </w:p>
        </w:tc>
        <w:tc>
          <w:tcPr>
            <w:tcW w:w="1240" w:type="dxa"/>
            <w:vAlign w:val="top"/>
          </w:tcPr>
          <w:p w14:paraId="2CDDAAF9">
            <w:pPr>
              <w:spacing w:line="289" w:lineRule="auto"/>
              <w:rPr>
                <w:rFonts w:ascii="Arial"/>
                <w:sz w:val="21"/>
              </w:rPr>
            </w:pPr>
          </w:p>
          <w:p w14:paraId="7D93D199">
            <w:pPr>
              <w:spacing w:line="289" w:lineRule="auto"/>
              <w:rPr>
                <w:rFonts w:ascii="Arial"/>
                <w:sz w:val="21"/>
              </w:rPr>
            </w:pPr>
          </w:p>
          <w:p w14:paraId="4B6E82DC">
            <w:pPr>
              <w:pStyle w:val="6"/>
              <w:spacing w:before="48" w:line="200" w:lineRule="exact"/>
              <w:ind w:left="205"/>
            </w:pPr>
            <w:r>
              <w:rPr>
                <w:spacing w:val="8"/>
                <w:position w:val="1"/>
              </w:rPr>
              <w:t>严重违法行为</w:t>
            </w:r>
          </w:p>
        </w:tc>
        <w:tc>
          <w:tcPr>
            <w:tcW w:w="1878" w:type="dxa"/>
            <w:vAlign w:val="top"/>
          </w:tcPr>
          <w:p w14:paraId="35AB2007">
            <w:pPr>
              <w:spacing w:line="247" w:lineRule="auto"/>
              <w:rPr>
                <w:rFonts w:ascii="Arial"/>
                <w:sz w:val="21"/>
              </w:rPr>
            </w:pPr>
          </w:p>
          <w:p w14:paraId="486FD2F4">
            <w:pPr>
              <w:spacing w:line="247" w:lineRule="auto"/>
              <w:rPr>
                <w:rFonts w:ascii="Arial"/>
                <w:sz w:val="21"/>
              </w:rPr>
            </w:pPr>
          </w:p>
          <w:p w14:paraId="76074909">
            <w:pPr>
              <w:pStyle w:val="6"/>
              <w:spacing w:before="49" w:line="227" w:lineRule="auto"/>
              <w:ind w:left="27" w:right="33"/>
            </w:pPr>
            <w:r>
              <w:rPr>
                <w:spacing w:val="7"/>
              </w:rPr>
              <w:t>期限内未纠正</w:t>
            </w:r>
            <w:r>
              <w:rPr>
                <w:spacing w:val="-7"/>
              </w:rPr>
              <w:t xml:space="preserve"> </w:t>
            </w:r>
            <w:r>
              <w:rPr>
                <w:spacing w:val="7"/>
              </w:rPr>
              <w:t>，或造成的危害</w:t>
            </w:r>
            <w:r>
              <w:t xml:space="preserve"> </w:t>
            </w:r>
            <w:r>
              <w:rPr>
                <w:spacing w:val="8"/>
              </w:rPr>
              <w:t>后果无法消除的</w:t>
            </w:r>
          </w:p>
        </w:tc>
        <w:tc>
          <w:tcPr>
            <w:tcW w:w="2303" w:type="dxa"/>
            <w:vAlign w:val="top"/>
          </w:tcPr>
          <w:p w14:paraId="04CD6C7D">
            <w:pPr>
              <w:spacing w:line="247" w:lineRule="auto"/>
              <w:rPr>
                <w:rFonts w:ascii="Arial"/>
                <w:sz w:val="21"/>
              </w:rPr>
            </w:pPr>
          </w:p>
          <w:p w14:paraId="65F340C8">
            <w:pPr>
              <w:spacing w:line="247" w:lineRule="auto"/>
              <w:rPr>
                <w:rFonts w:ascii="Arial"/>
                <w:sz w:val="21"/>
              </w:rPr>
            </w:pPr>
          </w:p>
          <w:p w14:paraId="6B788330">
            <w:pPr>
              <w:pStyle w:val="6"/>
              <w:spacing w:before="49" w:line="227" w:lineRule="auto"/>
              <w:ind w:left="39" w:right="35" w:hanging="9"/>
            </w:pPr>
            <w:r>
              <w:rPr>
                <w:spacing w:val="6"/>
              </w:rPr>
              <w:t>责令停产停业</w:t>
            </w:r>
            <w:r>
              <w:rPr>
                <w:spacing w:val="7"/>
              </w:rPr>
              <w:t xml:space="preserve"> </w:t>
            </w:r>
            <w:r>
              <w:rPr>
                <w:spacing w:val="6"/>
              </w:rPr>
              <w:t>；处15万元以上30万元</w:t>
            </w:r>
            <w:r>
              <w:t xml:space="preserve"> </w:t>
            </w:r>
            <w:r>
              <w:rPr>
                <w:spacing w:val="4"/>
              </w:rPr>
              <w:t>以下罚款。</w:t>
            </w:r>
          </w:p>
        </w:tc>
      </w:tr>
    </w:tbl>
    <w:p w14:paraId="2AB74039">
      <w:pPr>
        <w:rPr>
          <w:rFonts w:ascii="Arial"/>
          <w:sz w:val="21"/>
        </w:rPr>
      </w:pPr>
    </w:p>
    <w:p w14:paraId="3BEF08EC">
      <w:pPr>
        <w:rPr>
          <w:rFonts w:ascii="Arial" w:hAnsi="Arial" w:eastAsia="Arial" w:cs="Arial"/>
          <w:sz w:val="21"/>
          <w:szCs w:val="21"/>
        </w:rPr>
        <w:sectPr>
          <w:footerReference r:id="rId19" w:type="default"/>
          <w:pgSz w:w="16840" w:h="11900"/>
          <w:pgMar w:top="1011" w:right="1237" w:bottom="950" w:left="1077" w:header="0" w:footer="710" w:gutter="0"/>
          <w:cols w:space="720" w:num="1"/>
        </w:sectPr>
      </w:pPr>
    </w:p>
    <w:p w14:paraId="13C7DB1D">
      <w:pPr>
        <w:spacing w:before="184"/>
      </w:pPr>
    </w:p>
    <w:tbl>
      <w:tblPr>
        <w:tblStyle w:val="5"/>
        <w:tblW w:w="145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3264"/>
        <w:gridCol w:w="1017"/>
        <w:gridCol w:w="4082"/>
        <w:gridCol w:w="1240"/>
        <w:gridCol w:w="1878"/>
        <w:gridCol w:w="2303"/>
      </w:tblGrid>
      <w:tr w14:paraId="56CEC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730" w:type="dxa"/>
            <w:vMerge w:val="restart"/>
            <w:tcBorders>
              <w:bottom w:val="nil"/>
            </w:tcBorders>
            <w:vAlign w:val="top"/>
          </w:tcPr>
          <w:p w14:paraId="4D86B101">
            <w:pPr>
              <w:spacing w:line="285" w:lineRule="auto"/>
              <w:rPr>
                <w:rFonts w:ascii="Arial"/>
                <w:sz w:val="21"/>
              </w:rPr>
            </w:pPr>
          </w:p>
          <w:p w14:paraId="16B3CA73">
            <w:pPr>
              <w:spacing w:line="286" w:lineRule="auto"/>
              <w:rPr>
                <w:rFonts w:ascii="Arial"/>
                <w:sz w:val="21"/>
              </w:rPr>
            </w:pPr>
          </w:p>
          <w:p w14:paraId="384E797B">
            <w:pPr>
              <w:spacing w:line="286" w:lineRule="auto"/>
              <w:rPr>
                <w:rFonts w:ascii="Arial"/>
                <w:sz w:val="21"/>
              </w:rPr>
            </w:pPr>
          </w:p>
          <w:p w14:paraId="07D3DCF2">
            <w:pPr>
              <w:pStyle w:val="6"/>
              <w:spacing w:before="49" w:line="200" w:lineRule="auto"/>
              <w:ind w:left="244"/>
            </w:pPr>
            <w:r>
              <w:rPr>
                <w:spacing w:val="3"/>
              </w:rPr>
              <w:t>21.2</w:t>
            </w:r>
          </w:p>
        </w:tc>
        <w:tc>
          <w:tcPr>
            <w:tcW w:w="3264" w:type="dxa"/>
            <w:vMerge w:val="restart"/>
            <w:tcBorders>
              <w:bottom w:val="nil"/>
            </w:tcBorders>
            <w:vAlign w:val="top"/>
          </w:tcPr>
          <w:p w14:paraId="0C0EB5B9">
            <w:pPr>
              <w:spacing w:line="417" w:lineRule="auto"/>
              <w:rPr>
                <w:rFonts w:ascii="Arial"/>
                <w:sz w:val="21"/>
              </w:rPr>
            </w:pPr>
          </w:p>
          <w:p w14:paraId="1AFF7E42">
            <w:pPr>
              <w:pStyle w:val="6"/>
              <w:spacing w:before="49" w:line="214" w:lineRule="auto"/>
              <w:ind w:left="20" w:right="32"/>
              <w:jc w:val="both"/>
            </w:pPr>
            <w:r>
              <w:rPr>
                <w:spacing w:val="9"/>
              </w:rPr>
              <w:t>对建设单位要求建筑设计单位或者建筑施工企业降低</w:t>
            </w:r>
            <w:r>
              <w:rPr>
                <w:spacing w:val="2"/>
              </w:rPr>
              <w:t xml:space="preserve"> </w:t>
            </w:r>
            <w:r>
              <w:rPr>
                <w:spacing w:val="7"/>
              </w:rPr>
              <w:t>消防技术标准设计</w:t>
            </w:r>
            <w:r>
              <w:rPr>
                <w:spacing w:val="-8"/>
              </w:rPr>
              <w:t xml:space="preserve"> </w:t>
            </w:r>
            <w:r>
              <w:rPr>
                <w:spacing w:val="7"/>
              </w:rPr>
              <w:t>、施工的</w:t>
            </w:r>
            <w:r>
              <w:rPr>
                <w:spacing w:val="-8"/>
              </w:rPr>
              <w:t xml:space="preserve"> </w:t>
            </w:r>
            <w:r>
              <w:rPr>
                <w:spacing w:val="7"/>
              </w:rPr>
              <w:t>；建筑设计单位不按照消</w:t>
            </w:r>
            <w:r>
              <w:t xml:space="preserve"> </w:t>
            </w:r>
            <w:r>
              <w:rPr>
                <w:spacing w:val="8"/>
              </w:rPr>
              <w:t>防技术标准强制性要求进行消防设计的</w:t>
            </w:r>
            <w:r>
              <w:rPr>
                <w:spacing w:val="-8"/>
              </w:rPr>
              <w:t xml:space="preserve"> </w:t>
            </w:r>
            <w:r>
              <w:rPr>
                <w:spacing w:val="8"/>
              </w:rPr>
              <w:t>；建筑施工企</w:t>
            </w:r>
            <w:r>
              <w:t xml:space="preserve"> </w:t>
            </w:r>
            <w:r>
              <w:rPr>
                <w:spacing w:val="8"/>
              </w:rPr>
              <w:t>业不按照消防设计文件和消防技术标准施工</w:t>
            </w:r>
            <w:r>
              <w:rPr>
                <w:spacing w:val="-6"/>
              </w:rPr>
              <w:t xml:space="preserve"> </w:t>
            </w:r>
            <w:r>
              <w:rPr>
                <w:spacing w:val="8"/>
              </w:rPr>
              <w:t>、降低消</w:t>
            </w:r>
            <w:r>
              <w:t xml:space="preserve"> </w:t>
            </w:r>
            <w:r>
              <w:rPr>
                <w:spacing w:val="8"/>
              </w:rPr>
              <w:t>防施工质量的</w:t>
            </w:r>
            <w:r>
              <w:rPr>
                <w:spacing w:val="-7"/>
              </w:rPr>
              <w:t xml:space="preserve"> </w:t>
            </w:r>
            <w:r>
              <w:rPr>
                <w:spacing w:val="8"/>
              </w:rPr>
              <w:t>；工程监理单位与建设单位或者建筑施</w:t>
            </w:r>
            <w:r>
              <w:t xml:space="preserve"> </w:t>
            </w:r>
            <w:r>
              <w:rPr>
                <w:spacing w:val="8"/>
              </w:rPr>
              <w:t>工企业串通</w:t>
            </w:r>
            <w:r>
              <w:rPr>
                <w:spacing w:val="-9"/>
              </w:rPr>
              <w:t xml:space="preserve"> </w:t>
            </w:r>
            <w:r>
              <w:rPr>
                <w:spacing w:val="8"/>
              </w:rPr>
              <w:t>、弄虚作假降低消防施工质量的处罚</w:t>
            </w:r>
          </w:p>
        </w:tc>
        <w:tc>
          <w:tcPr>
            <w:tcW w:w="1017" w:type="dxa"/>
            <w:vMerge w:val="restart"/>
            <w:tcBorders>
              <w:bottom w:val="nil"/>
            </w:tcBorders>
            <w:vAlign w:val="top"/>
          </w:tcPr>
          <w:p w14:paraId="088B0F28">
            <w:pPr>
              <w:spacing w:line="334" w:lineRule="auto"/>
              <w:rPr>
                <w:rFonts w:ascii="Arial"/>
                <w:sz w:val="21"/>
              </w:rPr>
            </w:pPr>
          </w:p>
          <w:p w14:paraId="020E69B0">
            <w:pPr>
              <w:spacing w:line="335" w:lineRule="auto"/>
              <w:rPr>
                <w:rFonts w:ascii="Arial"/>
                <w:sz w:val="21"/>
              </w:rPr>
            </w:pPr>
          </w:p>
          <w:p w14:paraId="59994279">
            <w:pPr>
              <w:pStyle w:val="6"/>
              <w:spacing w:before="49" w:line="220" w:lineRule="auto"/>
              <w:ind w:left="21" w:right="144" w:hanging="8"/>
              <w:jc w:val="both"/>
            </w:pPr>
            <w:r>
              <w:rPr>
                <w:spacing w:val="10"/>
              </w:rPr>
              <w:t>《中华人民共</w:t>
            </w:r>
            <w:r>
              <w:rPr>
                <w:spacing w:val="1"/>
              </w:rPr>
              <w:t xml:space="preserve"> </w:t>
            </w:r>
            <w:r>
              <w:rPr>
                <w:spacing w:val="9"/>
              </w:rPr>
              <w:t>和国消防法》</w:t>
            </w:r>
            <w:r>
              <w:rPr>
                <w:spacing w:val="4"/>
              </w:rPr>
              <w:t xml:space="preserve"> </w:t>
            </w:r>
            <w:r>
              <w:rPr>
                <w:spacing w:val="8"/>
              </w:rPr>
              <w:t>第五十九条</w:t>
            </w:r>
          </w:p>
        </w:tc>
        <w:tc>
          <w:tcPr>
            <w:tcW w:w="4082" w:type="dxa"/>
            <w:vMerge w:val="restart"/>
            <w:tcBorders>
              <w:bottom w:val="nil"/>
            </w:tcBorders>
            <w:vAlign w:val="top"/>
          </w:tcPr>
          <w:p w14:paraId="21C0DC4F">
            <w:pPr>
              <w:pStyle w:val="6"/>
              <w:spacing w:before="133" w:line="208" w:lineRule="auto"/>
              <w:ind w:left="23" w:right="12" w:firstLine="1"/>
            </w:pPr>
            <w:r>
              <w:rPr>
                <w:spacing w:val="7"/>
              </w:rPr>
              <w:t>违反本法规定</w:t>
            </w:r>
            <w:r>
              <w:rPr>
                <w:spacing w:val="2"/>
              </w:rPr>
              <w:t xml:space="preserve"> </w:t>
            </w:r>
            <w:r>
              <w:rPr>
                <w:spacing w:val="7"/>
              </w:rPr>
              <w:t>，有下列行为之一的，</w:t>
            </w:r>
            <w:r>
              <w:rPr>
                <w:spacing w:val="-6"/>
              </w:rPr>
              <w:t xml:space="preserve"> </w:t>
            </w:r>
            <w:r>
              <w:rPr>
                <w:spacing w:val="7"/>
              </w:rPr>
              <w:t>由住房和城乡建设主管部门责</w:t>
            </w:r>
            <w:r>
              <w:t xml:space="preserve"> </w:t>
            </w:r>
            <w:r>
              <w:rPr>
                <w:spacing w:val="8"/>
              </w:rPr>
              <w:t>令改正或者停止施工</w:t>
            </w:r>
            <w:r>
              <w:rPr>
                <w:spacing w:val="-8"/>
              </w:rPr>
              <w:t xml:space="preserve"> </w:t>
            </w:r>
            <w:r>
              <w:rPr>
                <w:spacing w:val="8"/>
              </w:rPr>
              <w:t>，并处一万元以上十万</w:t>
            </w:r>
            <w:r>
              <w:rPr>
                <w:spacing w:val="7"/>
              </w:rPr>
              <w:t>元以下罚款：</w:t>
            </w:r>
          </w:p>
          <w:p w14:paraId="1411A6DF">
            <w:pPr>
              <w:pStyle w:val="6"/>
              <w:spacing w:before="1" w:line="207" w:lineRule="auto"/>
              <w:ind w:left="22" w:right="12" w:hanging="3"/>
            </w:pPr>
            <w:r>
              <w:rPr>
                <w:spacing w:val="9"/>
              </w:rPr>
              <w:t>（一）建设单位要求建筑设计单位或者建筑施工企业降低消防技术</w:t>
            </w:r>
            <w:r>
              <w:rPr>
                <w:spacing w:val="7"/>
              </w:rPr>
              <w:t xml:space="preserve"> </w:t>
            </w:r>
            <w:r>
              <w:rPr>
                <w:spacing w:val="6"/>
              </w:rPr>
              <w:t>标准设计</w:t>
            </w:r>
            <w:r>
              <w:rPr>
                <w:spacing w:val="-17"/>
              </w:rPr>
              <w:t xml:space="preserve"> </w:t>
            </w:r>
            <w:r>
              <w:rPr>
                <w:spacing w:val="6"/>
              </w:rPr>
              <w:t>、施工的；</w:t>
            </w:r>
          </w:p>
          <w:p w14:paraId="40482BF5">
            <w:pPr>
              <w:pStyle w:val="6"/>
              <w:spacing w:before="1" w:line="207" w:lineRule="auto"/>
              <w:ind w:left="34" w:right="12" w:hanging="15"/>
            </w:pPr>
            <w:r>
              <w:rPr>
                <w:spacing w:val="9"/>
              </w:rPr>
              <w:t>（二）建筑设计单位不按照消防技术标准强制性要求进行消防设计</w:t>
            </w:r>
            <w:r>
              <w:rPr>
                <w:spacing w:val="7"/>
              </w:rPr>
              <w:t xml:space="preserve"> </w:t>
            </w:r>
            <w:r>
              <w:rPr>
                <w:spacing w:val="-3"/>
              </w:rPr>
              <w:t>的；</w:t>
            </w:r>
          </w:p>
          <w:p w14:paraId="5FE60383">
            <w:pPr>
              <w:pStyle w:val="6"/>
              <w:spacing w:before="1" w:line="207" w:lineRule="auto"/>
              <w:ind w:left="22" w:right="12" w:hanging="3"/>
            </w:pPr>
            <w:r>
              <w:rPr>
                <w:spacing w:val="8"/>
              </w:rPr>
              <w:t>（三）建筑施工企业不按照消防设计文件和消防技术标准施工</w:t>
            </w:r>
            <w:r>
              <w:rPr>
                <w:spacing w:val="4"/>
              </w:rPr>
              <w:t xml:space="preserve"> </w:t>
            </w:r>
            <w:r>
              <w:rPr>
                <w:spacing w:val="8"/>
              </w:rPr>
              <w:t>，降</w:t>
            </w:r>
            <w:r>
              <w:t xml:space="preserve"> </w:t>
            </w:r>
            <w:r>
              <w:rPr>
                <w:spacing w:val="7"/>
              </w:rPr>
              <w:t>低消防施工质量的；</w:t>
            </w:r>
          </w:p>
          <w:p w14:paraId="1319944E">
            <w:pPr>
              <w:pStyle w:val="6"/>
              <w:spacing w:line="225" w:lineRule="auto"/>
              <w:ind w:left="22" w:right="150" w:hanging="3"/>
            </w:pPr>
            <w:r>
              <w:rPr>
                <w:spacing w:val="7"/>
              </w:rPr>
              <w:t>（ 四）工程监理单位与建设单位或者建筑施工企业串通</w:t>
            </w:r>
            <w:r>
              <w:rPr>
                <w:spacing w:val="-7"/>
              </w:rPr>
              <w:t xml:space="preserve"> </w:t>
            </w:r>
            <w:r>
              <w:rPr>
                <w:spacing w:val="7"/>
              </w:rPr>
              <w:t>，弄虚作</w:t>
            </w:r>
            <w:r>
              <w:t xml:space="preserve"> </w:t>
            </w:r>
            <w:r>
              <w:rPr>
                <w:spacing w:val="6"/>
              </w:rPr>
              <w:t>假</w:t>
            </w:r>
            <w:r>
              <w:rPr>
                <w:spacing w:val="-6"/>
              </w:rPr>
              <w:t xml:space="preserve"> </w:t>
            </w:r>
            <w:r>
              <w:rPr>
                <w:spacing w:val="6"/>
              </w:rPr>
              <w:t>，降低消防施工质量的。</w:t>
            </w:r>
          </w:p>
        </w:tc>
        <w:tc>
          <w:tcPr>
            <w:tcW w:w="1240" w:type="dxa"/>
            <w:vAlign w:val="top"/>
          </w:tcPr>
          <w:p w14:paraId="624782B2">
            <w:pPr>
              <w:pStyle w:val="6"/>
              <w:spacing w:before="242" w:line="198" w:lineRule="exact"/>
              <w:ind w:left="207"/>
            </w:pPr>
            <w:r>
              <w:rPr>
                <w:spacing w:val="8"/>
                <w:position w:val="1"/>
              </w:rPr>
              <w:t>一般违法行为</w:t>
            </w:r>
          </w:p>
        </w:tc>
        <w:tc>
          <w:tcPr>
            <w:tcW w:w="1878" w:type="dxa"/>
            <w:vAlign w:val="top"/>
          </w:tcPr>
          <w:p w14:paraId="5C56C7C5">
            <w:pPr>
              <w:pStyle w:val="6"/>
              <w:spacing w:before="157" w:line="228" w:lineRule="auto"/>
              <w:ind w:left="38" w:right="33" w:hanging="11"/>
            </w:pPr>
            <w:r>
              <w:rPr>
                <w:spacing w:val="7"/>
              </w:rPr>
              <w:t>期限内纠正</w:t>
            </w:r>
            <w:r>
              <w:rPr>
                <w:spacing w:val="-7"/>
              </w:rPr>
              <w:t xml:space="preserve"> </w:t>
            </w:r>
            <w:r>
              <w:rPr>
                <w:spacing w:val="7"/>
              </w:rPr>
              <w:t>，未造成危害后果</w:t>
            </w:r>
            <w:r>
              <w:t xml:space="preserve"> 的</w:t>
            </w:r>
          </w:p>
        </w:tc>
        <w:tc>
          <w:tcPr>
            <w:tcW w:w="2303" w:type="dxa"/>
            <w:vAlign w:val="top"/>
          </w:tcPr>
          <w:p w14:paraId="38FA3DDA">
            <w:pPr>
              <w:pStyle w:val="6"/>
              <w:spacing w:before="242" w:line="198" w:lineRule="exact"/>
              <w:ind w:left="28"/>
            </w:pPr>
            <w:r>
              <w:rPr>
                <w:spacing w:val="7"/>
                <w:position w:val="1"/>
              </w:rPr>
              <w:t>处1万元以上2万元以下罚款。</w:t>
            </w:r>
          </w:p>
        </w:tc>
      </w:tr>
      <w:tr w14:paraId="2DD8C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730" w:type="dxa"/>
            <w:vMerge w:val="continue"/>
            <w:tcBorders>
              <w:top w:val="nil"/>
              <w:bottom w:val="nil"/>
            </w:tcBorders>
            <w:vAlign w:val="top"/>
          </w:tcPr>
          <w:p w14:paraId="4527985E">
            <w:pPr>
              <w:rPr>
                <w:rFonts w:ascii="Arial"/>
                <w:sz w:val="21"/>
              </w:rPr>
            </w:pPr>
          </w:p>
        </w:tc>
        <w:tc>
          <w:tcPr>
            <w:tcW w:w="3264" w:type="dxa"/>
            <w:vMerge w:val="continue"/>
            <w:tcBorders>
              <w:top w:val="nil"/>
              <w:bottom w:val="nil"/>
            </w:tcBorders>
            <w:vAlign w:val="top"/>
          </w:tcPr>
          <w:p w14:paraId="750ED6D3">
            <w:pPr>
              <w:rPr>
                <w:rFonts w:ascii="Arial"/>
                <w:sz w:val="21"/>
              </w:rPr>
            </w:pPr>
          </w:p>
        </w:tc>
        <w:tc>
          <w:tcPr>
            <w:tcW w:w="1017" w:type="dxa"/>
            <w:vMerge w:val="continue"/>
            <w:tcBorders>
              <w:top w:val="nil"/>
              <w:bottom w:val="nil"/>
            </w:tcBorders>
            <w:vAlign w:val="top"/>
          </w:tcPr>
          <w:p w14:paraId="522F3AD0">
            <w:pPr>
              <w:rPr>
                <w:rFonts w:ascii="Arial"/>
                <w:sz w:val="21"/>
              </w:rPr>
            </w:pPr>
          </w:p>
        </w:tc>
        <w:tc>
          <w:tcPr>
            <w:tcW w:w="4082" w:type="dxa"/>
            <w:vMerge w:val="continue"/>
            <w:tcBorders>
              <w:top w:val="nil"/>
              <w:bottom w:val="nil"/>
            </w:tcBorders>
            <w:vAlign w:val="top"/>
          </w:tcPr>
          <w:p w14:paraId="5E69C822">
            <w:pPr>
              <w:rPr>
                <w:rFonts w:ascii="Arial"/>
                <w:sz w:val="21"/>
              </w:rPr>
            </w:pPr>
          </w:p>
        </w:tc>
        <w:tc>
          <w:tcPr>
            <w:tcW w:w="1240" w:type="dxa"/>
            <w:vAlign w:val="top"/>
          </w:tcPr>
          <w:p w14:paraId="1F8AE0BD">
            <w:pPr>
              <w:pStyle w:val="6"/>
              <w:spacing w:before="236" w:line="199" w:lineRule="exact"/>
              <w:ind w:left="207"/>
            </w:pPr>
            <w:r>
              <w:rPr>
                <w:spacing w:val="8"/>
                <w:position w:val="1"/>
              </w:rPr>
              <w:t>较重违法行为</w:t>
            </w:r>
          </w:p>
        </w:tc>
        <w:tc>
          <w:tcPr>
            <w:tcW w:w="1878" w:type="dxa"/>
            <w:vAlign w:val="top"/>
          </w:tcPr>
          <w:p w14:paraId="720DC9B1">
            <w:pPr>
              <w:pStyle w:val="6"/>
              <w:spacing w:before="152" w:line="227" w:lineRule="auto"/>
              <w:ind w:left="29" w:right="33" w:hanging="2"/>
            </w:pPr>
            <w:r>
              <w:rPr>
                <w:spacing w:val="7"/>
              </w:rPr>
              <w:t>期限内纠正</w:t>
            </w:r>
            <w:r>
              <w:rPr>
                <w:spacing w:val="-7"/>
              </w:rPr>
              <w:t xml:space="preserve"> </w:t>
            </w:r>
            <w:r>
              <w:rPr>
                <w:spacing w:val="7"/>
              </w:rPr>
              <w:t>，造成的危害后果</w:t>
            </w:r>
            <w:r>
              <w:t xml:space="preserve"> </w:t>
            </w:r>
            <w:r>
              <w:rPr>
                <w:spacing w:val="8"/>
              </w:rPr>
              <w:t>可以消除的</w:t>
            </w:r>
          </w:p>
        </w:tc>
        <w:tc>
          <w:tcPr>
            <w:tcW w:w="2303" w:type="dxa"/>
            <w:vAlign w:val="top"/>
          </w:tcPr>
          <w:p w14:paraId="21268576">
            <w:pPr>
              <w:pStyle w:val="6"/>
              <w:spacing w:before="236" w:line="199" w:lineRule="exact"/>
              <w:ind w:left="28"/>
            </w:pPr>
            <w:r>
              <w:rPr>
                <w:spacing w:val="7"/>
                <w:position w:val="1"/>
              </w:rPr>
              <w:t>处2万元以上5万元以下罚款。</w:t>
            </w:r>
          </w:p>
        </w:tc>
      </w:tr>
      <w:tr w14:paraId="19B59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730" w:type="dxa"/>
            <w:vMerge w:val="continue"/>
            <w:tcBorders>
              <w:top w:val="nil"/>
            </w:tcBorders>
            <w:vAlign w:val="top"/>
          </w:tcPr>
          <w:p w14:paraId="10CE7534">
            <w:pPr>
              <w:rPr>
                <w:rFonts w:ascii="Arial"/>
                <w:sz w:val="21"/>
              </w:rPr>
            </w:pPr>
          </w:p>
        </w:tc>
        <w:tc>
          <w:tcPr>
            <w:tcW w:w="3264" w:type="dxa"/>
            <w:vMerge w:val="continue"/>
            <w:tcBorders>
              <w:top w:val="nil"/>
            </w:tcBorders>
            <w:vAlign w:val="top"/>
          </w:tcPr>
          <w:p w14:paraId="3759F8CB">
            <w:pPr>
              <w:rPr>
                <w:rFonts w:ascii="Arial"/>
                <w:sz w:val="21"/>
              </w:rPr>
            </w:pPr>
          </w:p>
        </w:tc>
        <w:tc>
          <w:tcPr>
            <w:tcW w:w="1017" w:type="dxa"/>
            <w:vMerge w:val="continue"/>
            <w:tcBorders>
              <w:top w:val="nil"/>
            </w:tcBorders>
            <w:vAlign w:val="top"/>
          </w:tcPr>
          <w:p w14:paraId="715FAD4D">
            <w:pPr>
              <w:rPr>
                <w:rFonts w:ascii="Arial"/>
                <w:sz w:val="21"/>
              </w:rPr>
            </w:pPr>
          </w:p>
        </w:tc>
        <w:tc>
          <w:tcPr>
            <w:tcW w:w="4082" w:type="dxa"/>
            <w:vMerge w:val="continue"/>
            <w:tcBorders>
              <w:top w:val="nil"/>
            </w:tcBorders>
            <w:vAlign w:val="top"/>
          </w:tcPr>
          <w:p w14:paraId="73745C98">
            <w:pPr>
              <w:rPr>
                <w:rFonts w:ascii="Arial"/>
                <w:sz w:val="21"/>
              </w:rPr>
            </w:pPr>
          </w:p>
        </w:tc>
        <w:tc>
          <w:tcPr>
            <w:tcW w:w="1240" w:type="dxa"/>
            <w:vAlign w:val="top"/>
          </w:tcPr>
          <w:p w14:paraId="7C1EB560">
            <w:pPr>
              <w:pStyle w:val="6"/>
              <w:spacing w:before="237" w:line="200" w:lineRule="exact"/>
              <w:ind w:left="205"/>
            </w:pPr>
            <w:r>
              <w:rPr>
                <w:spacing w:val="8"/>
                <w:position w:val="1"/>
              </w:rPr>
              <w:t>严重违法行为</w:t>
            </w:r>
          </w:p>
        </w:tc>
        <w:tc>
          <w:tcPr>
            <w:tcW w:w="1878" w:type="dxa"/>
            <w:vAlign w:val="top"/>
          </w:tcPr>
          <w:p w14:paraId="37F7A1E1">
            <w:pPr>
              <w:pStyle w:val="6"/>
              <w:spacing w:before="153" w:line="227" w:lineRule="auto"/>
              <w:ind w:left="27" w:right="33"/>
            </w:pPr>
            <w:r>
              <w:rPr>
                <w:spacing w:val="7"/>
              </w:rPr>
              <w:t>期限内未纠正</w:t>
            </w:r>
            <w:r>
              <w:rPr>
                <w:spacing w:val="-7"/>
              </w:rPr>
              <w:t xml:space="preserve"> </w:t>
            </w:r>
            <w:r>
              <w:rPr>
                <w:spacing w:val="7"/>
              </w:rPr>
              <w:t>，或造成的危害</w:t>
            </w:r>
            <w:r>
              <w:t xml:space="preserve"> </w:t>
            </w:r>
            <w:r>
              <w:rPr>
                <w:spacing w:val="8"/>
              </w:rPr>
              <w:t>后果无法消除的</w:t>
            </w:r>
          </w:p>
        </w:tc>
        <w:tc>
          <w:tcPr>
            <w:tcW w:w="2303" w:type="dxa"/>
            <w:vAlign w:val="top"/>
          </w:tcPr>
          <w:p w14:paraId="49F1BBCC">
            <w:pPr>
              <w:pStyle w:val="6"/>
              <w:spacing w:before="237" w:line="199" w:lineRule="exact"/>
              <w:ind w:left="28"/>
            </w:pPr>
            <w:r>
              <w:rPr>
                <w:spacing w:val="7"/>
                <w:position w:val="1"/>
              </w:rPr>
              <w:t>处5万元以上10万元以下罚款。</w:t>
            </w:r>
          </w:p>
        </w:tc>
      </w:tr>
      <w:tr w14:paraId="1D43F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trPr>
        <w:tc>
          <w:tcPr>
            <w:tcW w:w="730" w:type="dxa"/>
            <w:vMerge w:val="restart"/>
            <w:tcBorders>
              <w:bottom w:val="nil"/>
            </w:tcBorders>
            <w:vAlign w:val="top"/>
          </w:tcPr>
          <w:p w14:paraId="426A243B">
            <w:pPr>
              <w:spacing w:line="297" w:lineRule="auto"/>
              <w:rPr>
                <w:rFonts w:ascii="Arial"/>
                <w:sz w:val="21"/>
              </w:rPr>
            </w:pPr>
          </w:p>
          <w:p w14:paraId="76945D36">
            <w:pPr>
              <w:spacing w:line="297" w:lineRule="auto"/>
              <w:rPr>
                <w:rFonts w:ascii="Arial"/>
                <w:sz w:val="21"/>
              </w:rPr>
            </w:pPr>
          </w:p>
          <w:p w14:paraId="16222818">
            <w:pPr>
              <w:spacing w:line="297" w:lineRule="auto"/>
              <w:rPr>
                <w:rFonts w:ascii="Arial"/>
                <w:sz w:val="21"/>
              </w:rPr>
            </w:pPr>
          </w:p>
          <w:p w14:paraId="66F32C3A">
            <w:pPr>
              <w:spacing w:line="297" w:lineRule="auto"/>
              <w:rPr>
                <w:rFonts w:ascii="Arial"/>
                <w:sz w:val="21"/>
              </w:rPr>
            </w:pPr>
          </w:p>
          <w:p w14:paraId="347B3B33">
            <w:pPr>
              <w:pStyle w:val="6"/>
              <w:spacing w:before="49" w:line="200" w:lineRule="auto"/>
              <w:ind w:left="244"/>
            </w:pPr>
            <w:r>
              <w:rPr>
                <w:spacing w:val="3"/>
              </w:rPr>
              <w:t>22.1</w:t>
            </w:r>
          </w:p>
        </w:tc>
        <w:tc>
          <w:tcPr>
            <w:tcW w:w="3264" w:type="dxa"/>
            <w:vMerge w:val="restart"/>
            <w:tcBorders>
              <w:bottom w:val="nil"/>
            </w:tcBorders>
            <w:vAlign w:val="top"/>
          </w:tcPr>
          <w:p w14:paraId="361054CD">
            <w:pPr>
              <w:spacing w:line="282" w:lineRule="auto"/>
              <w:rPr>
                <w:rFonts w:ascii="Arial"/>
                <w:sz w:val="21"/>
              </w:rPr>
            </w:pPr>
          </w:p>
          <w:p w14:paraId="64A27720">
            <w:pPr>
              <w:spacing w:line="282" w:lineRule="auto"/>
              <w:rPr>
                <w:rFonts w:ascii="Arial"/>
                <w:sz w:val="21"/>
              </w:rPr>
            </w:pPr>
          </w:p>
          <w:p w14:paraId="38129FF4">
            <w:pPr>
              <w:pStyle w:val="6"/>
              <w:spacing w:before="45" w:line="206" w:lineRule="auto"/>
              <w:ind w:left="20" w:right="88"/>
              <w:rPr>
                <w:sz w:val="12"/>
                <w:szCs w:val="12"/>
              </w:rPr>
            </w:pPr>
            <w:r>
              <w:rPr>
                <w:spacing w:val="4"/>
                <w:sz w:val="12"/>
                <w:szCs w:val="12"/>
              </w:rPr>
              <w:t>对（一）</w:t>
            </w:r>
            <w:r>
              <w:rPr>
                <w:spacing w:val="-1"/>
                <w:sz w:val="12"/>
                <w:szCs w:val="12"/>
              </w:rPr>
              <w:t xml:space="preserve"> </w:t>
            </w:r>
            <w:r>
              <w:rPr>
                <w:spacing w:val="4"/>
                <w:sz w:val="12"/>
                <w:szCs w:val="12"/>
              </w:rPr>
              <w:t>明示或者暗示设计单位</w:t>
            </w:r>
            <w:r>
              <w:rPr>
                <w:spacing w:val="-14"/>
                <w:sz w:val="12"/>
                <w:szCs w:val="12"/>
              </w:rPr>
              <w:t xml:space="preserve"> </w:t>
            </w:r>
            <w:r>
              <w:rPr>
                <w:spacing w:val="4"/>
                <w:sz w:val="12"/>
                <w:szCs w:val="12"/>
              </w:rPr>
              <w:t>、施工单位违反民用建筑</w:t>
            </w:r>
            <w:r>
              <w:rPr>
                <w:sz w:val="12"/>
                <w:szCs w:val="12"/>
              </w:rPr>
              <w:t xml:space="preserve"> </w:t>
            </w:r>
            <w:r>
              <w:rPr>
                <w:spacing w:val="4"/>
                <w:sz w:val="12"/>
                <w:szCs w:val="12"/>
              </w:rPr>
              <w:t>节能强制性标准进行设计</w:t>
            </w:r>
            <w:r>
              <w:rPr>
                <w:spacing w:val="-5"/>
                <w:sz w:val="12"/>
                <w:szCs w:val="12"/>
              </w:rPr>
              <w:t xml:space="preserve"> </w:t>
            </w:r>
            <w:r>
              <w:rPr>
                <w:spacing w:val="4"/>
                <w:sz w:val="12"/>
                <w:szCs w:val="12"/>
              </w:rPr>
              <w:t>、施工的处罚；</w:t>
            </w:r>
          </w:p>
          <w:p w14:paraId="3073F974">
            <w:pPr>
              <w:pStyle w:val="6"/>
              <w:spacing w:before="2" w:line="206" w:lineRule="auto"/>
              <w:ind w:left="18" w:right="86" w:hanging="3"/>
              <w:rPr>
                <w:sz w:val="12"/>
                <w:szCs w:val="12"/>
              </w:rPr>
            </w:pPr>
            <w:r>
              <w:rPr>
                <w:spacing w:val="4"/>
                <w:sz w:val="12"/>
                <w:szCs w:val="12"/>
              </w:rPr>
              <w:t>（二 ）明示或者暗示施工单位使用不符合施工图设计文件</w:t>
            </w:r>
            <w:r>
              <w:rPr>
                <w:spacing w:val="15"/>
                <w:w w:val="102"/>
                <w:sz w:val="12"/>
                <w:szCs w:val="12"/>
              </w:rPr>
              <w:t xml:space="preserve"> </w:t>
            </w:r>
            <w:r>
              <w:rPr>
                <w:spacing w:val="4"/>
                <w:sz w:val="12"/>
                <w:szCs w:val="12"/>
              </w:rPr>
              <w:t>要求的墙体材料</w:t>
            </w:r>
            <w:r>
              <w:rPr>
                <w:spacing w:val="-13"/>
                <w:sz w:val="12"/>
                <w:szCs w:val="12"/>
              </w:rPr>
              <w:t xml:space="preserve"> </w:t>
            </w:r>
            <w:r>
              <w:rPr>
                <w:spacing w:val="4"/>
                <w:sz w:val="12"/>
                <w:szCs w:val="12"/>
              </w:rPr>
              <w:t>、保温材料</w:t>
            </w:r>
            <w:r>
              <w:rPr>
                <w:spacing w:val="-14"/>
                <w:sz w:val="12"/>
                <w:szCs w:val="12"/>
              </w:rPr>
              <w:t xml:space="preserve"> </w:t>
            </w:r>
            <w:r>
              <w:rPr>
                <w:spacing w:val="4"/>
                <w:sz w:val="12"/>
                <w:szCs w:val="12"/>
              </w:rPr>
              <w:t>、门窗</w:t>
            </w:r>
            <w:r>
              <w:rPr>
                <w:spacing w:val="-15"/>
                <w:sz w:val="12"/>
                <w:szCs w:val="12"/>
              </w:rPr>
              <w:t xml:space="preserve"> </w:t>
            </w:r>
            <w:r>
              <w:rPr>
                <w:spacing w:val="4"/>
                <w:sz w:val="12"/>
                <w:szCs w:val="12"/>
              </w:rPr>
              <w:t>、采暖制冷系统和照明</w:t>
            </w:r>
            <w:r>
              <w:rPr>
                <w:sz w:val="12"/>
                <w:szCs w:val="12"/>
              </w:rPr>
              <w:t xml:space="preserve"> </w:t>
            </w:r>
            <w:r>
              <w:rPr>
                <w:spacing w:val="4"/>
                <w:sz w:val="12"/>
                <w:szCs w:val="12"/>
              </w:rPr>
              <w:t>设备的处罚；</w:t>
            </w:r>
          </w:p>
          <w:p w14:paraId="68EBF4EC">
            <w:pPr>
              <w:pStyle w:val="6"/>
              <w:spacing w:before="1" w:line="205" w:lineRule="auto"/>
              <w:ind w:left="21" w:right="88" w:hanging="6"/>
              <w:rPr>
                <w:sz w:val="12"/>
                <w:szCs w:val="12"/>
              </w:rPr>
            </w:pPr>
            <w:r>
              <w:rPr>
                <w:spacing w:val="5"/>
                <w:sz w:val="12"/>
                <w:szCs w:val="12"/>
              </w:rPr>
              <w:t>（三）采购不符合施工图设计文件要求的墙体材料</w:t>
            </w:r>
            <w:r>
              <w:rPr>
                <w:spacing w:val="-6"/>
                <w:sz w:val="12"/>
                <w:szCs w:val="12"/>
              </w:rPr>
              <w:t xml:space="preserve"> </w:t>
            </w:r>
            <w:r>
              <w:rPr>
                <w:spacing w:val="5"/>
                <w:sz w:val="12"/>
                <w:szCs w:val="12"/>
              </w:rPr>
              <w:t>、保温</w:t>
            </w:r>
            <w:r>
              <w:rPr>
                <w:sz w:val="12"/>
                <w:szCs w:val="12"/>
              </w:rPr>
              <w:t xml:space="preserve"> </w:t>
            </w:r>
            <w:r>
              <w:rPr>
                <w:spacing w:val="4"/>
                <w:sz w:val="12"/>
                <w:szCs w:val="12"/>
              </w:rPr>
              <w:t>材料</w:t>
            </w:r>
            <w:r>
              <w:rPr>
                <w:spacing w:val="-15"/>
                <w:sz w:val="12"/>
                <w:szCs w:val="12"/>
              </w:rPr>
              <w:t xml:space="preserve"> </w:t>
            </w:r>
            <w:r>
              <w:rPr>
                <w:spacing w:val="4"/>
                <w:sz w:val="12"/>
                <w:szCs w:val="12"/>
              </w:rPr>
              <w:t>、门窗</w:t>
            </w:r>
            <w:r>
              <w:rPr>
                <w:spacing w:val="-14"/>
                <w:sz w:val="12"/>
                <w:szCs w:val="12"/>
              </w:rPr>
              <w:t xml:space="preserve"> </w:t>
            </w:r>
            <w:r>
              <w:rPr>
                <w:spacing w:val="4"/>
                <w:sz w:val="12"/>
                <w:szCs w:val="12"/>
              </w:rPr>
              <w:t>、采暖制冷系统和照明设备的处罚；</w:t>
            </w:r>
          </w:p>
          <w:p w14:paraId="111F96D1">
            <w:pPr>
              <w:pStyle w:val="6"/>
              <w:spacing w:line="223" w:lineRule="auto"/>
              <w:ind w:left="30" w:right="86" w:hanging="15"/>
              <w:rPr>
                <w:sz w:val="12"/>
                <w:szCs w:val="12"/>
              </w:rPr>
            </w:pPr>
            <w:r>
              <w:rPr>
                <w:spacing w:val="4"/>
                <w:sz w:val="12"/>
                <w:szCs w:val="12"/>
              </w:rPr>
              <w:t>（</w:t>
            </w:r>
            <w:r>
              <w:rPr>
                <w:spacing w:val="-7"/>
                <w:sz w:val="12"/>
                <w:szCs w:val="12"/>
              </w:rPr>
              <w:t xml:space="preserve"> </w:t>
            </w:r>
            <w:r>
              <w:rPr>
                <w:spacing w:val="4"/>
                <w:sz w:val="12"/>
                <w:szCs w:val="12"/>
              </w:rPr>
              <w:t>四）使用列入禁止使用目录的技术</w:t>
            </w:r>
            <w:r>
              <w:rPr>
                <w:spacing w:val="-13"/>
                <w:sz w:val="12"/>
                <w:szCs w:val="12"/>
              </w:rPr>
              <w:t xml:space="preserve"> </w:t>
            </w:r>
            <w:r>
              <w:rPr>
                <w:spacing w:val="4"/>
                <w:sz w:val="12"/>
                <w:szCs w:val="12"/>
              </w:rPr>
              <w:t>、工艺</w:t>
            </w:r>
            <w:r>
              <w:rPr>
                <w:spacing w:val="-14"/>
                <w:sz w:val="12"/>
                <w:szCs w:val="12"/>
              </w:rPr>
              <w:t xml:space="preserve"> </w:t>
            </w:r>
            <w:r>
              <w:rPr>
                <w:spacing w:val="4"/>
                <w:sz w:val="12"/>
                <w:szCs w:val="12"/>
              </w:rPr>
              <w:t>、材</w:t>
            </w:r>
            <w:r>
              <w:rPr>
                <w:spacing w:val="3"/>
                <w:sz w:val="12"/>
                <w:szCs w:val="12"/>
              </w:rPr>
              <w:t>料和设备</w:t>
            </w:r>
            <w:r>
              <w:rPr>
                <w:sz w:val="12"/>
                <w:szCs w:val="12"/>
              </w:rPr>
              <w:t xml:space="preserve"> 的处罚。</w:t>
            </w:r>
          </w:p>
        </w:tc>
        <w:tc>
          <w:tcPr>
            <w:tcW w:w="1017" w:type="dxa"/>
            <w:vMerge w:val="restart"/>
            <w:tcBorders>
              <w:bottom w:val="nil"/>
            </w:tcBorders>
            <w:vAlign w:val="top"/>
          </w:tcPr>
          <w:p w14:paraId="43F49C7A">
            <w:pPr>
              <w:spacing w:line="249" w:lineRule="auto"/>
              <w:rPr>
                <w:rFonts w:ascii="Arial"/>
                <w:sz w:val="21"/>
              </w:rPr>
            </w:pPr>
          </w:p>
          <w:p w14:paraId="41C7ABED">
            <w:pPr>
              <w:spacing w:line="250" w:lineRule="auto"/>
              <w:rPr>
                <w:rFonts w:ascii="Arial"/>
                <w:sz w:val="21"/>
              </w:rPr>
            </w:pPr>
          </w:p>
          <w:p w14:paraId="7B699853">
            <w:pPr>
              <w:spacing w:line="250" w:lineRule="auto"/>
              <w:rPr>
                <w:rFonts w:ascii="Arial"/>
                <w:sz w:val="21"/>
              </w:rPr>
            </w:pPr>
          </w:p>
          <w:p w14:paraId="2EFA5DED">
            <w:pPr>
              <w:spacing w:line="250" w:lineRule="auto"/>
              <w:rPr>
                <w:rFonts w:ascii="Arial"/>
                <w:sz w:val="21"/>
              </w:rPr>
            </w:pPr>
          </w:p>
          <w:p w14:paraId="275A6062">
            <w:pPr>
              <w:pStyle w:val="6"/>
              <w:spacing w:before="49" w:line="221" w:lineRule="auto"/>
              <w:ind w:left="26" w:right="151" w:hanging="13"/>
              <w:jc w:val="both"/>
            </w:pPr>
            <w:r>
              <w:rPr>
                <w:spacing w:val="10"/>
              </w:rPr>
              <w:t>《民用建筑节</w:t>
            </w:r>
            <w:r>
              <w:rPr>
                <w:spacing w:val="1"/>
              </w:rPr>
              <w:t xml:space="preserve"> </w:t>
            </w:r>
            <w:r>
              <w:rPr>
                <w:spacing w:val="8"/>
              </w:rPr>
              <w:t>能条例》第三</w:t>
            </w:r>
            <w:r>
              <w:t xml:space="preserve"> </w:t>
            </w:r>
            <w:r>
              <w:rPr>
                <w:spacing w:val="7"/>
              </w:rPr>
              <w:t>十七条</w:t>
            </w:r>
          </w:p>
        </w:tc>
        <w:tc>
          <w:tcPr>
            <w:tcW w:w="4082" w:type="dxa"/>
            <w:vMerge w:val="restart"/>
            <w:tcBorders>
              <w:bottom w:val="nil"/>
            </w:tcBorders>
            <w:vAlign w:val="top"/>
          </w:tcPr>
          <w:p w14:paraId="6D77C274">
            <w:pPr>
              <w:spacing w:line="414" w:lineRule="auto"/>
              <w:rPr>
                <w:rFonts w:ascii="Arial"/>
                <w:sz w:val="21"/>
              </w:rPr>
            </w:pPr>
          </w:p>
          <w:p w14:paraId="6BE534BF">
            <w:pPr>
              <w:pStyle w:val="6"/>
              <w:spacing w:before="49" w:line="208" w:lineRule="auto"/>
              <w:ind w:left="35" w:right="11" w:hanging="11"/>
            </w:pPr>
            <w:r>
              <w:rPr>
                <w:spacing w:val="7"/>
              </w:rPr>
              <w:t>违反本条例规定</w:t>
            </w:r>
            <w:r>
              <w:rPr>
                <w:spacing w:val="4"/>
              </w:rPr>
              <w:t xml:space="preserve"> </w:t>
            </w:r>
            <w:r>
              <w:rPr>
                <w:spacing w:val="7"/>
              </w:rPr>
              <w:t>，建设单位有下列行为之一的，</w:t>
            </w:r>
            <w:r>
              <w:rPr>
                <w:spacing w:val="-7"/>
              </w:rPr>
              <w:t xml:space="preserve"> </w:t>
            </w:r>
            <w:r>
              <w:rPr>
                <w:spacing w:val="7"/>
              </w:rPr>
              <w:t>由县级以上地方人</w:t>
            </w:r>
            <w:r>
              <w:t xml:space="preserve"> </w:t>
            </w:r>
            <w:r>
              <w:rPr>
                <w:spacing w:val="7"/>
              </w:rPr>
              <w:t>民政府建设主管部门责令改正</w:t>
            </w:r>
            <w:r>
              <w:rPr>
                <w:spacing w:val="4"/>
              </w:rPr>
              <w:t xml:space="preserve"> </w:t>
            </w:r>
            <w:r>
              <w:rPr>
                <w:spacing w:val="7"/>
              </w:rPr>
              <w:t>，处20万元以上50万元以下的罚</w:t>
            </w:r>
          </w:p>
          <w:p w14:paraId="05C89A2A">
            <w:pPr>
              <w:pStyle w:val="6"/>
              <w:spacing w:line="207" w:lineRule="auto"/>
              <w:ind w:left="25"/>
            </w:pPr>
            <w:r>
              <w:rPr>
                <w:spacing w:val="2"/>
              </w:rPr>
              <w:t>款：</w:t>
            </w:r>
          </w:p>
          <w:p w14:paraId="782A5307">
            <w:pPr>
              <w:pStyle w:val="6"/>
              <w:spacing w:before="1" w:line="207" w:lineRule="auto"/>
              <w:ind w:left="22" w:right="12" w:hanging="3"/>
            </w:pPr>
            <w:r>
              <w:rPr>
                <w:spacing w:val="8"/>
              </w:rPr>
              <w:t>（一）</w:t>
            </w:r>
            <w:r>
              <w:rPr>
                <w:spacing w:val="-8"/>
              </w:rPr>
              <w:t xml:space="preserve"> </w:t>
            </w:r>
            <w:r>
              <w:rPr>
                <w:spacing w:val="8"/>
              </w:rPr>
              <w:t>明示或者暗示设计单位</w:t>
            </w:r>
            <w:r>
              <w:rPr>
                <w:spacing w:val="-17"/>
              </w:rPr>
              <w:t xml:space="preserve"> </w:t>
            </w:r>
            <w:r>
              <w:rPr>
                <w:spacing w:val="8"/>
              </w:rPr>
              <w:t>、施工单位违反民用建筑节能</w:t>
            </w:r>
            <w:r>
              <w:rPr>
                <w:spacing w:val="7"/>
              </w:rPr>
              <w:t>强制性</w:t>
            </w:r>
            <w:r>
              <w:t xml:space="preserve"> </w:t>
            </w:r>
            <w:r>
              <w:rPr>
                <w:spacing w:val="6"/>
              </w:rPr>
              <w:t>标准进行设计</w:t>
            </w:r>
            <w:r>
              <w:rPr>
                <w:spacing w:val="-10"/>
              </w:rPr>
              <w:t xml:space="preserve"> </w:t>
            </w:r>
            <w:r>
              <w:rPr>
                <w:spacing w:val="6"/>
              </w:rPr>
              <w:t>、施工的；</w:t>
            </w:r>
          </w:p>
          <w:p w14:paraId="584F8D0C">
            <w:pPr>
              <w:pStyle w:val="6"/>
              <w:spacing w:before="1" w:line="207" w:lineRule="auto"/>
              <w:ind w:left="23" w:right="12" w:hanging="4"/>
            </w:pPr>
            <w:r>
              <w:rPr>
                <w:spacing w:val="8"/>
              </w:rPr>
              <w:t>（二 ）明示或者暗示施工单位使用不符合施工图设计文件</w:t>
            </w:r>
            <w:r>
              <w:rPr>
                <w:spacing w:val="7"/>
              </w:rPr>
              <w:t>要求的墙</w:t>
            </w:r>
            <w:r>
              <w:t xml:space="preserve"> </w:t>
            </w:r>
            <w:r>
              <w:rPr>
                <w:spacing w:val="6"/>
              </w:rPr>
              <w:t>体材料</w:t>
            </w:r>
            <w:r>
              <w:rPr>
                <w:spacing w:val="-17"/>
              </w:rPr>
              <w:t xml:space="preserve"> </w:t>
            </w:r>
            <w:r>
              <w:rPr>
                <w:spacing w:val="6"/>
              </w:rPr>
              <w:t>、保温材料</w:t>
            </w:r>
            <w:r>
              <w:rPr>
                <w:spacing w:val="-17"/>
              </w:rPr>
              <w:t xml:space="preserve"> </w:t>
            </w:r>
            <w:r>
              <w:rPr>
                <w:spacing w:val="6"/>
              </w:rPr>
              <w:t>、</w:t>
            </w:r>
            <w:r>
              <w:rPr>
                <w:spacing w:val="-10"/>
              </w:rPr>
              <w:t xml:space="preserve"> </w:t>
            </w:r>
            <w:r>
              <w:rPr>
                <w:spacing w:val="6"/>
              </w:rPr>
              <w:t>门窗</w:t>
            </w:r>
            <w:r>
              <w:rPr>
                <w:spacing w:val="-17"/>
              </w:rPr>
              <w:t xml:space="preserve"> </w:t>
            </w:r>
            <w:r>
              <w:rPr>
                <w:spacing w:val="6"/>
              </w:rPr>
              <w:t>、采暖制冷系统和照明设备的；</w:t>
            </w:r>
          </w:p>
          <w:p w14:paraId="7E8BE59C">
            <w:pPr>
              <w:pStyle w:val="6"/>
              <w:spacing w:before="1" w:line="207" w:lineRule="auto"/>
              <w:ind w:left="27" w:right="12" w:hanging="8"/>
            </w:pPr>
            <w:r>
              <w:rPr>
                <w:spacing w:val="7"/>
              </w:rPr>
              <w:t>（三）采购不符合施工图设计文件要求的墙体材料</w:t>
            </w:r>
            <w:r>
              <w:rPr>
                <w:spacing w:val="-3"/>
              </w:rPr>
              <w:t xml:space="preserve"> </w:t>
            </w:r>
            <w:r>
              <w:rPr>
                <w:spacing w:val="7"/>
              </w:rPr>
              <w:t>、保温材料</w:t>
            </w:r>
            <w:r>
              <w:rPr>
                <w:spacing w:val="-17"/>
              </w:rPr>
              <w:t xml:space="preserve"> </w:t>
            </w:r>
            <w:r>
              <w:rPr>
                <w:spacing w:val="7"/>
              </w:rPr>
              <w:t>、</w:t>
            </w:r>
            <w:r>
              <w:rPr>
                <w:spacing w:val="-11"/>
              </w:rPr>
              <w:t xml:space="preserve"> </w:t>
            </w:r>
            <w:r>
              <w:rPr>
                <w:spacing w:val="7"/>
              </w:rPr>
              <w:t>门</w:t>
            </w:r>
            <w:r>
              <w:t xml:space="preserve"> </w:t>
            </w:r>
            <w:r>
              <w:rPr>
                <w:spacing w:val="7"/>
              </w:rPr>
              <w:t>窗</w:t>
            </w:r>
            <w:r>
              <w:rPr>
                <w:spacing w:val="-16"/>
              </w:rPr>
              <w:t xml:space="preserve"> </w:t>
            </w:r>
            <w:r>
              <w:rPr>
                <w:spacing w:val="7"/>
              </w:rPr>
              <w:t>、采暖制冷系统和照明设备的；</w:t>
            </w:r>
          </w:p>
          <w:p w14:paraId="4BE4BBC0">
            <w:pPr>
              <w:pStyle w:val="6"/>
              <w:spacing w:line="197" w:lineRule="exact"/>
              <w:ind w:left="19"/>
            </w:pPr>
            <w:r>
              <w:rPr>
                <w:spacing w:val="6"/>
                <w:position w:val="1"/>
              </w:rPr>
              <w:t>（ 四）使用列入禁止使用目录的技术</w:t>
            </w:r>
            <w:r>
              <w:rPr>
                <w:spacing w:val="-9"/>
                <w:position w:val="1"/>
              </w:rPr>
              <w:t xml:space="preserve"> </w:t>
            </w:r>
            <w:r>
              <w:rPr>
                <w:spacing w:val="6"/>
                <w:position w:val="1"/>
              </w:rPr>
              <w:t>、工艺</w:t>
            </w:r>
            <w:r>
              <w:rPr>
                <w:spacing w:val="-14"/>
                <w:position w:val="1"/>
              </w:rPr>
              <w:t xml:space="preserve"> </w:t>
            </w:r>
            <w:r>
              <w:rPr>
                <w:spacing w:val="6"/>
                <w:position w:val="1"/>
              </w:rPr>
              <w:t>、材料和设备的。</w:t>
            </w:r>
          </w:p>
        </w:tc>
        <w:tc>
          <w:tcPr>
            <w:tcW w:w="1240" w:type="dxa"/>
            <w:vAlign w:val="top"/>
          </w:tcPr>
          <w:p w14:paraId="4679EA85">
            <w:pPr>
              <w:spacing w:line="377" w:lineRule="auto"/>
              <w:rPr>
                <w:rFonts w:ascii="Arial"/>
                <w:sz w:val="21"/>
              </w:rPr>
            </w:pPr>
          </w:p>
          <w:p w14:paraId="1D162534">
            <w:pPr>
              <w:pStyle w:val="6"/>
              <w:spacing w:before="49" w:line="199" w:lineRule="exact"/>
              <w:ind w:left="207"/>
            </w:pPr>
            <w:r>
              <w:rPr>
                <w:spacing w:val="8"/>
                <w:position w:val="1"/>
              </w:rPr>
              <w:t>一般违法行为</w:t>
            </w:r>
          </w:p>
        </w:tc>
        <w:tc>
          <w:tcPr>
            <w:tcW w:w="1878" w:type="dxa"/>
            <w:vAlign w:val="top"/>
          </w:tcPr>
          <w:p w14:paraId="758EEFE5">
            <w:pPr>
              <w:spacing w:line="293" w:lineRule="auto"/>
              <w:rPr>
                <w:rFonts w:ascii="Arial"/>
                <w:sz w:val="21"/>
              </w:rPr>
            </w:pPr>
          </w:p>
          <w:p w14:paraId="7AC04A0D">
            <w:pPr>
              <w:pStyle w:val="6"/>
              <w:spacing w:before="49" w:line="228" w:lineRule="auto"/>
              <w:ind w:left="27" w:right="33"/>
            </w:pPr>
            <w:r>
              <w:rPr>
                <w:spacing w:val="7"/>
              </w:rPr>
              <w:t>期限内予以纠正</w:t>
            </w:r>
            <w:r>
              <w:rPr>
                <w:spacing w:val="-7"/>
              </w:rPr>
              <w:t xml:space="preserve"> </w:t>
            </w:r>
            <w:r>
              <w:rPr>
                <w:spacing w:val="7"/>
              </w:rPr>
              <w:t>，未造成危害</w:t>
            </w:r>
            <w:r>
              <w:t xml:space="preserve"> </w:t>
            </w:r>
            <w:r>
              <w:rPr>
                <w:spacing w:val="8"/>
              </w:rPr>
              <w:t>后果的</w:t>
            </w:r>
          </w:p>
        </w:tc>
        <w:tc>
          <w:tcPr>
            <w:tcW w:w="2303" w:type="dxa"/>
            <w:vAlign w:val="top"/>
          </w:tcPr>
          <w:p w14:paraId="749628D5">
            <w:pPr>
              <w:spacing w:line="377" w:lineRule="auto"/>
              <w:rPr>
                <w:rFonts w:ascii="Arial"/>
                <w:sz w:val="21"/>
              </w:rPr>
            </w:pPr>
          </w:p>
          <w:p w14:paraId="3A5CCC6A">
            <w:pPr>
              <w:pStyle w:val="6"/>
              <w:spacing w:before="49" w:line="199" w:lineRule="exact"/>
              <w:ind w:left="28"/>
            </w:pPr>
            <w:r>
              <w:rPr>
                <w:spacing w:val="7"/>
                <w:position w:val="1"/>
              </w:rPr>
              <w:t>处20万元罚款。</w:t>
            </w:r>
          </w:p>
        </w:tc>
      </w:tr>
      <w:tr w14:paraId="03A46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730" w:type="dxa"/>
            <w:vMerge w:val="continue"/>
            <w:tcBorders>
              <w:top w:val="nil"/>
              <w:bottom w:val="nil"/>
            </w:tcBorders>
            <w:vAlign w:val="top"/>
          </w:tcPr>
          <w:p w14:paraId="3CD3FC40">
            <w:pPr>
              <w:rPr>
                <w:rFonts w:ascii="Arial"/>
                <w:sz w:val="21"/>
              </w:rPr>
            </w:pPr>
          </w:p>
        </w:tc>
        <w:tc>
          <w:tcPr>
            <w:tcW w:w="3264" w:type="dxa"/>
            <w:vMerge w:val="continue"/>
            <w:tcBorders>
              <w:top w:val="nil"/>
              <w:bottom w:val="nil"/>
            </w:tcBorders>
            <w:vAlign w:val="top"/>
          </w:tcPr>
          <w:p w14:paraId="3FB289C9">
            <w:pPr>
              <w:rPr>
                <w:rFonts w:ascii="Arial"/>
                <w:sz w:val="21"/>
              </w:rPr>
            </w:pPr>
          </w:p>
        </w:tc>
        <w:tc>
          <w:tcPr>
            <w:tcW w:w="1017" w:type="dxa"/>
            <w:vMerge w:val="continue"/>
            <w:tcBorders>
              <w:top w:val="nil"/>
              <w:bottom w:val="nil"/>
            </w:tcBorders>
            <w:vAlign w:val="top"/>
          </w:tcPr>
          <w:p w14:paraId="421D76FB">
            <w:pPr>
              <w:rPr>
                <w:rFonts w:ascii="Arial"/>
                <w:sz w:val="21"/>
              </w:rPr>
            </w:pPr>
          </w:p>
        </w:tc>
        <w:tc>
          <w:tcPr>
            <w:tcW w:w="4082" w:type="dxa"/>
            <w:vMerge w:val="continue"/>
            <w:tcBorders>
              <w:top w:val="nil"/>
              <w:bottom w:val="nil"/>
            </w:tcBorders>
            <w:vAlign w:val="top"/>
          </w:tcPr>
          <w:p w14:paraId="48BE352A">
            <w:pPr>
              <w:rPr>
                <w:rFonts w:ascii="Arial"/>
                <w:sz w:val="21"/>
              </w:rPr>
            </w:pPr>
          </w:p>
        </w:tc>
        <w:tc>
          <w:tcPr>
            <w:tcW w:w="1240" w:type="dxa"/>
            <w:vAlign w:val="top"/>
          </w:tcPr>
          <w:p w14:paraId="45A364A6">
            <w:pPr>
              <w:rPr>
                <w:rFonts w:ascii="Arial"/>
                <w:sz w:val="21"/>
              </w:rPr>
            </w:pPr>
          </w:p>
          <w:p w14:paraId="09CB948D">
            <w:pPr>
              <w:pStyle w:val="6"/>
              <w:spacing w:before="48" w:line="200" w:lineRule="exact"/>
              <w:ind w:left="207"/>
            </w:pPr>
            <w:r>
              <w:rPr>
                <w:spacing w:val="8"/>
                <w:position w:val="1"/>
              </w:rPr>
              <w:t>较重违法行为</w:t>
            </w:r>
          </w:p>
        </w:tc>
        <w:tc>
          <w:tcPr>
            <w:tcW w:w="1878" w:type="dxa"/>
            <w:vAlign w:val="top"/>
          </w:tcPr>
          <w:p w14:paraId="564D143E">
            <w:pPr>
              <w:pStyle w:val="6"/>
              <w:spacing w:before="206" w:line="227" w:lineRule="auto"/>
              <w:ind w:left="27" w:right="33"/>
            </w:pPr>
            <w:r>
              <w:rPr>
                <w:spacing w:val="7"/>
              </w:rPr>
              <w:t>期限内予以纠正</w:t>
            </w:r>
            <w:r>
              <w:rPr>
                <w:spacing w:val="-7"/>
              </w:rPr>
              <w:t xml:space="preserve"> </w:t>
            </w:r>
            <w:r>
              <w:rPr>
                <w:spacing w:val="7"/>
              </w:rPr>
              <w:t>，造成危害后</w:t>
            </w:r>
            <w:r>
              <w:t xml:space="preserve"> </w:t>
            </w:r>
            <w:r>
              <w:rPr>
                <w:spacing w:val="8"/>
              </w:rPr>
              <w:t>果可以消除的</w:t>
            </w:r>
          </w:p>
        </w:tc>
        <w:tc>
          <w:tcPr>
            <w:tcW w:w="2303" w:type="dxa"/>
            <w:vAlign w:val="top"/>
          </w:tcPr>
          <w:p w14:paraId="25384117">
            <w:pPr>
              <w:rPr>
                <w:rFonts w:ascii="Arial"/>
                <w:sz w:val="21"/>
              </w:rPr>
            </w:pPr>
          </w:p>
          <w:p w14:paraId="4F482059">
            <w:pPr>
              <w:pStyle w:val="6"/>
              <w:spacing w:before="48" w:line="199" w:lineRule="exact"/>
              <w:ind w:left="28"/>
            </w:pPr>
            <w:r>
              <w:rPr>
                <w:spacing w:val="7"/>
                <w:position w:val="1"/>
              </w:rPr>
              <w:t>处20万元以上30万元以下罚款。</w:t>
            </w:r>
          </w:p>
        </w:tc>
      </w:tr>
      <w:tr w14:paraId="0B71D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30" w:type="dxa"/>
            <w:vMerge w:val="continue"/>
            <w:tcBorders>
              <w:top w:val="nil"/>
            </w:tcBorders>
            <w:vAlign w:val="top"/>
          </w:tcPr>
          <w:p w14:paraId="210BF4E3">
            <w:pPr>
              <w:rPr>
                <w:rFonts w:ascii="Arial"/>
                <w:sz w:val="21"/>
              </w:rPr>
            </w:pPr>
          </w:p>
        </w:tc>
        <w:tc>
          <w:tcPr>
            <w:tcW w:w="3264" w:type="dxa"/>
            <w:vMerge w:val="continue"/>
            <w:tcBorders>
              <w:top w:val="nil"/>
            </w:tcBorders>
            <w:vAlign w:val="top"/>
          </w:tcPr>
          <w:p w14:paraId="3B6563DA">
            <w:pPr>
              <w:rPr>
                <w:rFonts w:ascii="Arial"/>
                <w:sz w:val="21"/>
              </w:rPr>
            </w:pPr>
          </w:p>
        </w:tc>
        <w:tc>
          <w:tcPr>
            <w:tcW w:w="1017" w:type="dxa"/>
            <w:vMerge w:val="continue"/>
            <w:tcBorders>
              <w:top w:val="nil"/>
            </w:tcBorders>
            <w:vAlign w:val="top"/>
          </w:tcPr>
          <w:p w14:paraId="337B647F">
            <w:pPr>
              <w:rPr>
                <w:rFonts w:ascii="Arial"/>
                <w:sz w:val="21"/>
              </w:rPr>
            </w:pPr>
          </w:p>
        </w:tc>
        <w:tc>
          <w:tcPr>
            <w:tcW w:w="4082" w:type="dxa"/>
            <w:vMerge w:val="continue"/>
            <w:tcBorders>
              <w:top w:val="nil"/>
            </w:tcBorders>
            <w:vAlign w:val="top"/>
          </w:tcPr>
          <w:p w14:paraId="39988F30">
            <w:pPr>
              <w:rPr>
                <w:rFonts w:ascii="Arial"/>
                <w:sz w:val="21"/>
              </w:rPr>
            </w:pPr>
          </w:p>
        </w:tc>
        <w:tc>
          <w:tcPr>
            <w:tcW w:w="1240" w:type="dxa"/>
            <w:vAlign w:val="top"/>
          </w:tcPr>
          <w:p w14:paraId="75285D74">
            <w:pPr>
              <w:spacing w:line="286" w:lineRule="auto"/>
              <w:rPr>
                <w:rFonts w:ascii="Arial"/>
                <w:sz w:val="21"/>
              </w:rPr>
            </w:pPr>
          </w:p>
          <w:p w14:paraId="0BFB1FB4">
            <w:pPr>
              <w:pStyle w:val="6"/>
              <w:spacing w:before="48" w:line="200" w:lineRule="exact"/>
              <w:ind w:left="205"/>
            </w:pPr>
            <w:r>
              <w:rPr>
                <w:spacing w:val="8"/>
                <w:position w:val="1"/>
              </w:rPr>
              <w:t>严重违法行为</w:t>
            </w:r>
          </w:p>
        </w:tc>
        <w:tc>
          <w:tcPr>
            <w:tcW w:w="1878" w:type="dxa"/>
            <w:vAlign w:val="top"/>
          </w:tcPr>
          <w:p w14:paraId="14D9B429">
            <w:pPr>
              <w:pStyle w:val="6"/>
              <w:spacing w:before="252" w:line="227" w:lineRule="auto"/>
              <w:ind w:left="30" w:right="33" w:hanging="3"/>
            </w:pPr>
            <w:r>
              <w:rPr>
                <w:spacing w:val="7"/>
              </w:rPr>
              <w:t>期限内未予纠正</w:t>
            </w:r>
            <w:r>
              <w:rPr>
                <w:spacing w:val="-7"/>
              </w:rPr>
              <w:t xml:space="preserve"> </w:t>
            </w:r>
            <w:r>
              <w:rPr>
                <w:spacing w:val="7"/>
              </w:rPr>
              <w:t>，或者造成危</w:t>
            </w:r>
            <w:r>
              <w:t xml:space="preserve"> </w:t>
            </w:r>
            <w:r>
              <w:rPr>
                <w:spacing w:val="8"/>
              </w:rPr>
              <w:t>害后果无法消除的</w:t>
            </w:r>
          </w:p>
        </w:tc>
        <w:tc>
          <w:tcPr>
            <w:tcW w:w="2303" w:type="dxa"/>
            <w:vAlign w:val="top"/>
          </w:tcPr>
          <w:p w14:paraId="75A24B78">
            <w:pPr>
              <w:spacing w:line="286" w:lineRule="auto"/>
              <w:rPr>
                <w:rFonts w:ascii="Arial"/>
                <w:sz w:val="21"/>
              </w:rPr>
            </w:pPr>
          </w:p>
          <w:p w14:paraId="1941A436">
            <w:pPr>
              <w:pStyle w:val="6"/>
              <w:spacing w:before="48" w:line="199" w:lineRule="exact"/>
              <w:ind w:left="28"/>
            </w:pPr>
            <w:r>
              <w:rPr>
                <w:spacing w:val="7"/>
                <w:position w:val="1"/>
              </w:rPr>
              <w:t>处30万元以上50万元以下罚款。</w:t>
            </w:r>
          </w:p>
        </w:tc>
      </w:tr>
      <w:tr w14:paraId="027E1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730" w:type="dxa"/>
            <w:vMerge w:val="restart"/>
            <w:tcBorders>
              <w:bottom w:val="nil"/>
            </w:tcBorders>
            <w:vAlign w:val="top"/>
          </w:tcPr>
          <w:p w14:paraId="635A68C7">
            <w:pPr>
              <w:spacing w:line="241" w:lineRule="auto"/>
              <w:rPr>
                <w:rFonts w:ascii="Arial"/>
                <w:sz w:val="21"/>
              </w:rPr>
            </w:pPr>
          </w:p>
          <w:p w14:paraId="26C70DC6">
            <w:pPr>
              <w:spacing w:line="242" w:lineRule="auto"/>
              <w:rPr>
                <w:rFonts w:ascii="Arial"/>
                <w:sz w:val="21"/>
              </w:rPr>
            </w:pPr>
          </w:p>
          <w:p w14:paraId="6FD88E2E">
            <w:pPr>
              <w:spacing w:line="242" w:lineRule="auto"/>
              <w:rPr>
                <w:rFonts w:ascii="Arial"/>
                <w:sz w:val="21"/>
              </w:rPr>
            </w:pPr>
          </w:p>
          <w:p w14:paraId="5F6F1E68">
            <w:pPr>
              <w:spacing w:line="242" w:lineRule="auto"/>
              <w:rPr>
                <w:rFonts w:ascii="Arial"/>
                <w:sz w:val="21"/>
              </w:rPr>
            </w:pPr>
          </w:p>
          <w:p w14:paraId="2F9586EC">
            <w:pPr>
              <w:pStyle w:val="6"/>
              <w:spacing w:before="48" w:line="200" w:lineRule="auto"/>
              <w:ind w:left="244"/>
            </w:pPr>
            <w:r>
              <w:rPr>
                <w:spacing w:val="3"/>
              </w:rPr>
              <w:t>22.2</w:t>
            </w:r>
          </w:p>
        </w:tc>
        <w:tc>
          <w:tcPr>
            <w:tcW w:w="3264" w:type="dxa"/>
            <w:vMerge w:val="restart"/>
            <w:tcBorders>
              <w:bottom w:val="nil"/>
            </w:tcBorders>
            <w:vAlign w:val="top"/>
          </w:tcPr>
          <w:p w14:paraId="0A9059CF">
            <w:pPr>
              <w:spacing w:line="287" w:lineRule="auto"/>
              <w:rPr>
                <w:rFonts w:ascii="Arial"/>
                <w:sz w:val="21"/>
              </w:rPr>
            </w:pPr>
          </w:p>
          <w:p w14:paraId="29B2157B">
            <w:pPr>
              <w:spacing w:line="287" w:lineRule="auto"/>
              <w:rPr>
                <w:rFonts w:ascii="Arial"/>
                <w:sz w:val="21"/>
              </w:rPr>
            </w:pPr>
          </w:p>
          <w:p w14:paraId="07DB0F14">
            <w:pPr>
              <w:spacing w:line="288" w:lineRule="auto"/>
              <w:rPr>
                <w:rFonts w:ascii="Arial"/>
                <w:sz w:val="21"/>
              </w:rPr>
            </w:pPr>
          </w:p>
          <w:p w14:paraId="541E023D">
            <w:pPr>
              <w:pStyle w:val="6"/>
              <w:spacing w:before="48" w:line="226" w:lineRule="auto"/>
              <w:ind w:left="20" w:right="32"/>
            </w:pPr>
            <w:r>
              <w:rPr>
                <w:spacing w:val="9"/>
              </w:rPr>
              <w:t>对建设单位对不符合民用建筑节能强制性标准的民用</w:t>
            </w:r>
            <w:r>
              <w:rPr>
                <w:spacing w:val="2"/>
              </w:rPr>
              <w:t xml:space="preserve"> </w:t>
            </w:r>
            <w:r>
              <w:rPr>
                <w:spacing w:val="9"/>
              </w:rPr>
              <w:t>建筑项目出具竣工验收合格报告的处罚</w:t>
            </w:r>
          </w:p>
        </w:tc>
        <w:tc>
          <w:tcPr>
            <w:tcW w:w="1017" w:type="dxa"/>
            <w:vMerge w:val="restart"/>
            <w:tcBorders>
              <w:bottom w:val="nil"/>
            </w:tcBorders>
            <w:vAlign w:val="top"/>
          </w:tcPr>
          <w:p w14:paraId="2D676353">
            <w:pPr>
              <w:spacing w:line="259" w:lineRule="auto"/>
              <w:rPr>
                <w:rFonts w:ascii="Arial"/>
                <w:sz w:val="21"/>
              </w:rPr>
            </w:pPr>
          </w:p>
          <w:p w14:paraId="1FDF176C">
            <w:pPr>
              <w:spacing w:line="259" w:lineRule="auto"/>
              <w:rPr>
                <w:rFonts w:ascii="Arial"/>
                <w:sz w:val="21"/>
              </w:rPr>
            </w:pPr>
          </w:p>
          <w:p w14:paraId="38EDD73C">
            <w:pPr>
              <w:spacing w:line="260" w:lineRule="auto"/>
              <w:rPr>
                <w:rFonts w:ascii="Arial"/>
                <w:sz w:val="21"/>
              </w:rPr>
            </w:pPr>
          </w:p>
          <w:p w14:paraId="158C3A22">
            <w:pPr>
              <w:pStyle w:val="6"/>
              <w:spacing w:before="49" w:line="221" w:lineRule="auto"/>
              <w:ind w:left="26" w:right="151" w:hanging="13"/>
              <w:jc w:val="both"/>
            </w:pPr>
            <w:r>
              <w:rPr>
                <w:spacing w:val="10"/>
              </w:rPr>
              <w:t>《民用建筑节</w:t>
            </w:r>
            <w:r>
              <w:rPr>
                <w:spacing w:val="1"/>
              </w:rPr>
              <w:t xml:space="preserve"> </w:t>
            </w:r>
            <w:r>
              <w:rPr>
                <w:spacing w:val="8"/>
              </w:rPr>
              <w:t>能条例》第三</w:t>
            </w:r>
            <w:r>
              <w:t xml:space="preserve"> </w:t>
            </w:r>
            <w:r>
              <w:rPr>
                <w:spacing w:val="7"/>
              </w:rPr>
              <w:t>十八条</w:t>
            </w:r>
          </w:p>
        </w:tc>
        <w:tc>
          <w:tcPr>
            <w:tcW w:w="4082" w:type="dxa"/>
            <w:vMerge w:val="restart"/>
            <w:tcBorders>
              <w:bottom w:val="nil"/>
            </w:tcBorders>
            <w:vAlign w:val="top"/>
          </w:tcPr>
          <w:p w14:paraId="3C94AC42">
            <w:pPr>
              <w:spacing w:line="347" w:lineRule="auto"/>
              <w:rPr>
                <w:rFonts w:ascii="Arial"/>
                <w:sz w:val="21"/>
              </w:rPr>
            </w:pPr>
          </w:p>
          <w:p w14:paraId="45B90C56">
            <w:pPr>
              <w:spacing w:line="348" w:lineRule="auto"/>
              <w:rPr>
                <w:rFonts w:ascii="Arial"/>
                <w:sz w:val="21"/>
              </w:rPr>
            </w:pPr>
          </w:p>
          <w:p w14:paraId="4BBA0E11">
            <w:pPr>
              <w:pStyle w:val="6"/>
              <w:spacing w:before="49" w:line="216" w:lineRule="auto"/>
              <w:ind w:left="22" w:right="12" w:firstLine="2"/>
            </w:pPr>
            <w:r>
              <w:rPr>
                <w:spacing w:val="8"/>
              </w:rPr>
              <w:t>违反本条例规定</w:t>
            </w:r>
            <w:r>
              <w:t xml:space="preserve"> </w:t>
            </w:r>
            <w:r>
              <w:rPr>
                <w:spacing w:val="8"/>
              </w:rPr>
              <w:t>，建设单位对不符合民用建筑节能强制性标准的民</w:t>
            </w:r>
            <w:r>
              <w:t xml:space="preserve"> </w:t>
            </w:r>
            <w:r>
              <w:rPr>
                <w:spacing w:val="8"/>
              </w:rPr>
              <w:t>用建筑项目出具竣工验收合格报告的，</w:t>
            </w:r>
            <w:r>
              <w:rPr>
                <w:spacing w:val="1"/>
              </w:rPr>
              <w:t xml:space="preserve"> </w:t>
            </w:r>
            <w:r>
              <w:rPr>
                <w:spacing w:val="8"/>
              </w:rPr>
              <w:t>由县级以上地方人民政府建</w:t>
            </w:r>
            <w:r>
              <w:t xml:space="preserve"> </w:t>
            </w:r>
            <w:r>
              <w:rPr>
                <w:spacing w:val="8"/>
              </w:rPr>
              <w:t>设主管部门责令改正</w:t>
            </w:r>
            <w:r>
              <w:rPr>
                <w:spacing w:val="-3"/>
              </w:rPr>
              <w:t xml:space="preserve"> </w:t>
            </w:r>
            <w:r>
              <w:rPr>
                <w:spacing w:val="8"/>
              </w:rPr>
              <w:t>，处民用建筑项目合同价款2％以上4％以下</w:t>
            </w:r>
            <w:r>
              <w:t xml:space="preserve">     </w:t>
            </w:r>
            <w:r>
              <w:rPr>
                <w:spacing w:val="6"/>
              </w:rPr>
              <w:t>的罚款</w:t>
            </w:r>
            <w:r>
              <w:rPr>
                <w:spacing w:val="-8"/>
              </w:rPr>
              <w:t xml:space="preserve"> </w:t>
            </w:r>
            <w:r>
              <w:rPr>
                <w:spacing w:val="6"/>
              </w:rPr>
              <w:t>；造成损失的</w:t>
            </w:r>
            <w:r>
              <w:rPr>
                <w:spacing w:val="-7"/>
              </w:rPr>
              <w:t xml:space="preserve"> </w:t>
            </w:r>
            <w:r>
              <w:rPr>
                <w:spacing w:val="6"/>
              </w:rPr>
              <w:t>，依法承担赔偿责任。</w:t>
            </w:r>
          </w:p>
        </w:tc>
        <w:tc>
          <w:tcPr>
            <w:tcW w:w="1240" w:type="dxa"/>
            <w:vAlign w:val="top"/>
          </w:tcPr>
          <w:p w14:paraId="44C09851">
            <w:pPr>
              <w:spacing w:line="272" w:lineRule="auto"/>
              <w:rPr>
                <w:rFonts w:ascii="Arial"/>
                <w:sz w:val="21"/>
              </w:rPr>
            </w:pPr>
          </w:p>
          <w:p w14:paraId="7D178FFB">
            <w:pPr>
              <w:pStyle w:val="6"/>
              <w:spacing w:before="49" w:line="199" w:lineRule="exact"/>
              <w:ind w:left="207"/>
            </w:pPr>
            <w:r>
              <w:rPr>
                <w:spacing w:val="8"/>
                <w:position w:val="1"/>
              </w:rPr>
              <w:t>一般违法行为</w:t>
            </w:r>
          </w:p>
        </w:tc>
        <w:tc>
          <w:tcPr>
            <w:tcW w:w="1878" w:type="dxa"/>
            <w:vAlign w:val="top"/>
          </w:tcPr>
          <w:p w14:paraId="5CB1AB3B">
            <w:pPr>
              <w:pStyle w:val="6"/>
              <w:spacing w:before="238" w:line="228" w:lineRule="auto"/>
              <w:ind w:left="38" w:right="33" w:hanging="11"/>
            </w:pPr>
            <w:r>
              <w:rPr>
                <w:spacing w:val="7"/>
              </w:rPr>
              <w:t>期限内纠正</w:t>
            </w:r>
            <w:r>
              <w:rPr>
                <w:spacing w:val="-7"/>
              </w:rPr>
              <w:t xml:space="preserve"> </w:t>
            </w:r>
            <w:r>
              <w:rPr>
                <w:spacing w:val="7"/>
              </w:rPr>
              <w:t>，未造成危害后果</w:t>
            </w:r>
            <w:r>
              <w:t xml:space="preserve"> 的</w:t>
            </w:r>
          </w:p>
        </w:tc>
        <w:tc>
          <w:tcPr>
            <w:tcW w:w="2303" w:type="dxa"/>
            <w:vAlign w:val="top"/>
          </w:tcPr>
          <w:p w14:paraId="4EC37082">
            <w:pPr>
              <w:pStyle w:val="6"/>
              <w:spacing w:before="238" w:line="198" w:lineRule="exact"/>
              <w:ind w:left="28"/>
            </w:pPr>
            <w:r>
              <w:rPr>
                <w:spacing w:val="8"/>
                <w:position w:val="1"/>
              </w:rPr>
              <w:t>处民用建筑项目合同价款2%的罚款</w:t>
            </w:r>
          </w:p>
          <w:p w14:paraId="35579F60">
            <w:pPr>
              <w:pStyle w:val="6"/>
              <w:spacing w:before="67" w:line="86" w:lineRule="exact"/>
              <w:ind w:left="42"/>
            </w:pPr>
            <w:r>
              <w:rPr>
                <w:position w:val="2"/>
              </w:rPr>
              <w:t>。</w:t>
            </w:r>
          </w:p>
        </w:tc>
      </w:tr>
      <w:tr w14:paraId="3E34E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730" w:type="dxa"/>
            <w:vMerge w:val="continue"/>
            <w:tcBorders>
              <w:top w:val="nil"/>
              <w:bottom w:val="nil"/>
            </w:tcBorders>
            <w:vAlign w:val="top"/>
          </w:tcPr>
          <w:p w14:paraId="7D735300">
            <w:pPr>
              <w:rPr>
                <w:rFonts w:ascii="Arial"/>
                <w:sz w:val="21"/>
              </w:rPr>
            </w:pPr>
          </w:p>
        </w:tc>
        <w:tc>
          <w:tcPr>
            <w:tcW w:w="3264" w:type="dxa"/>
            <w:vMerge w:val="continue"/>
            <w:tcBorders>
              <w:top w:val="nil"/>
              <w:bottom w:val="nil"/>
            </w:tcBorders>
            <w:vAlign w:val="top"/>
          </w:tcPr>
          <w:p w14:paraId="155CC0E1">
            <w:pPr>
              <w:rPr>
                <w:rFonts w:ascii="Arial"/>
                <w:sz w:val="21"/>
              </w:rPr>
            </w:pPr>
          </w:p>
        </w:tc>
        <w:tc>
          <w:tcPr>
            <w:tcW w:w="1017" w:type="dxa"/>
            <w:vMerge w:val="continue"/>
            <w:tcBorders>
              <w:top w:val="nil"/>
              <w:bottom w:val="nil"/>
            </w:tcBorders>
            <w:vAlign w:val="top"/>
          </w:tcPr>
          <w:p w14:paraId="343815B4">
            <w:pPr>
              <w:rPr>
                <w:rFonts w:ascii="Arial"/>
                <w:sz w:val="21"/>
              </w:rPr>
            </w:pPr>
          </w:p>
        </w:tc>
        <w:tc>
          <w:tcPr>
            <w:tcW w:w="4082" w:type="dxa"/>
            <w:vMerge w:val="continue"/>
            <w:tcBorders>
              <w:top w:val="nil"/>
              <w:bottom w:val="nil"/>
            </w:tcBorders>
            <w:vAlign w:val="top"/>
          </w:tcPr>
          <w:p w14:paraId="11041630">
            <w:pPr>
              <w:rPr>
                <w:rFonts w:ascii="Arial"/>
                <w:sz w:val="21"/>
              </w:rPr>
            </w:pPr>
          </w:p>
        </w:tc>
        <w:tc>
          <w:tcPr>
            <w:tcW w:w="1240" w:type="dxa"/>
            <w:vAlign w:val="top"/>
          </w:tcPr>
          <w:p w14:paraId="492E7900">
            <w:pPr>
              <w:spacing w:line="254" w:lineRule="auto"/>
              <w:rPr>
                <w:rFonts w:ascii="Arial"/>
                <w:sz w:val="21"/>
              </w:rPr>
            </w:pPr>
          </w:p>
          <w:p w14:paraId="25FBA20E">
            <w:pPr>
              <w:pStyle w:val="6"/>
              <w:spacing w:before="49" w:line="199" w:lineRule="exact"/>
              <w:ind w:left="207"/>
            </w:pPr>
            <w:r>
              <w:rPr>
                <w:spacing w:val="8"/>
                <w:position w:val="1"/>
              </w:rPr>
              <w:t>较重违法行为</w:t>
            </w:r>
          </w:p>
        </w:tc>
        <w:tc>
          <w:tcPr>
            <w:tcW w:w="1878" w:type="dxa"/>
            <w:vAlign w:val="top"/>
          </w:tcPr>
          <w:p w14:paraId="2FAA2F30">
            <w:pPr>
              <w:pStyle w:val="6"/>
              <w:spacing w:before="220" w:line="227" w:lineRule="auto"/>
              <w:ind w:left="38" w:right="33" w:hanging="11"/>
            </w:pPr>
            <w:r>
              <w:rPr>
                <w:spacing w:val="7"/>
              </w:rPr>
              <w:t>期限内纠正</w:t>
            </w:r>
            <w:r>
              <w:rPr>
                <w:spacing w:val="-7"/>
              </w:rPr>
              <w:t xml:space="preserve"> </w:t>
            </w:r>
            <w:r>
              <w:rPr>
                <w:spacing w:val="7"/>
              </w:rPr>
              <w:t>，造成危害后果可</w:t>
            </w:r>
            <w:r>
              <w:t xml:space="preserve"> </w:t>
            </w:r>
            <w:r>
              <w:rPr>
                <w:spacing w:val="5"/>
              </w:rPr>
              <w:t>以消除的</w:t>
            </w:r>
          </w:p>
        </w:tc>
        <w:tc>
          <w:tcPr>
            <w:tcW w:w="2303" w:type="dxa"/>
            <w:vAlign w:val="top"/>
          </w:tcPr>
          <w:p w14:paraId="658DA2A7">
            <w:pPr>
              <w:pStyle w:val="6"/>
              <w:spacing w:before="220" w:line="227" w:lineRule="auto"/>
              <w:ind w:left="39" w:right="83" w:hanging="11"/>
            </w:pPr>
            <w:r>
              <w:rPr>
                <w:spacing w:val="8"/>
              </w:rPr>
              <w:t xml:space="preserve">处民用建筑项目合同价款2%以上3% </w:t>
            </w:r>
            <w:r>
              <w:rPr>
                <w:spacing w:val="5"/>
              </w:rPr>
              <w:t>以下的罚款。</w:t>
            </w:r>
          </w:p>
        </w:tc>
      </w:tr>
      <w:tr w14:paraId="197DB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730" w:type="dxa"/>
            <w:vMerge w:val="continue"/>
            <w:tcBorders>
              <w:top w:val="nil"/>
            </w:tcBorders>
            <w:vAlign w:val="top"/>
          </w:tcPr>
          <w:p w14:paraId="7B3279B3">
            <w:pPr>
              <w:rPr>
                <w:rFonts w:ascii="Arial"/>
                <w:sz w:val="21"/>
              </w:rPr>
            </w:pPr>
          </w:p>
        </w:tc>
        <w:tc>
          <w:tcPr>
            <w:tcW w:w="3264" w:type="dxa"/>
            <w:vMerge w:val="continue"/>
            <w:tcBorders>
              <w:top w:val="nil"/>
            </w:tcBorders>
            <w:vAlign w:val="top"/>
          </w:tcPr>
          <w:p w14:paraId="3BEFDCF3">
            <w:pPr>
              <w:rPr>
                <w:rFonts w:ascii="Arial"/>
                <w:sz w:val="21"/>
              </w:rPr>
            </w:pPr>
          </w:p>
        </w:tc>
        <w:tc>
          <w:tcPr>
            <w:tcW w:w="1017" w:type="dxa"/>
            <w:vMerge w:val="continue"/>
            <w:tcBorders>
              <w:top w:val="nil"/>
            </w:tcBorders>
            <w:vAlign w:val="top"/>
          </w:tcPr>
          <w:p w14:paraId="4E9E9B5D">
            <w:pPr>
              <w:rPr>
                <w:rFonts w:ascii="Arial"/>
                <w:sz w:val="21"/>
              </w:rPr>
            </w:pPr>
          </w:p>
        </w:tc>
        <w:tc>
          <w:tcPr>
            <w:tcW w:w="4082" w:type="dxa"/>
            <w:vMerge w:val="continue"/>
            <w:tcBorders>
              <w:top w:val="nil"/>
            </w:tcBorders>
            <w:vAlign w:val="top"/>
          </w:tcPr>
          <w:p w14:paraId="212A0809">
            <w:pPr>
              <w:rPr>
                <w:rFonts w:ascii="Arial"/>
                <w:sz w:val="21"/>
              </w:rPr>
            </w:pPr>
          </w:p>
        </w:tc>
        <w:tc>
          <w:tcPr>
            <w:tcW w:w="1240" w:type="dxa"/>
            <w:vAlign w:val="top"/>
          </w:tcPr>
          <w:p w14:paraId="538141E5">
            <w:pPr>
              <w:pStyle w:val="6"/>
              <w:spacing w:before="209" w:line="199" w:lineRule="exact"/>
              <w:ind w:left="205"/>
            </w:pPr>
            <w:r>
              <w:rPr>
                <w:spacing w:val="8"/>
                <w:position w:val="1"/>
              </w:rPr>
              <w:t>严重违法行为</w:t>
            </w:r>
          </w:p>
        </w:tc>
        <w:tc>
          <w:tcPr>
            <w:tcW w:w="1878" w:type="dxa"/>
            <w:vAlign w:val="top"/>
          </w:tcPr>
          <w:p w14:paraId="4D1D03FF">
            <w:pPr>
              <w:pStyle w:val="6"/>
              <w:spacing w:before="125" w:line="227" w:lineRule="auto"/>
              <w:ind w:left="30" w:right="33" w:hanging="3"/>
            </w:pPr>
            <w:r>
              <w:rPr>
                <w:spacing w:val="7"/>
              </w:rPr>
              <w:t>期限内未予纠正</w:t>
            </w:r>
            <w:r>
              <w:rPr>
                <w:spacing w:val="-7"/>
              </w:rPr>
              <w:t xml:space="preserve"> </w:t>
            </w:r>
            <w:r>
              <w:rPr>
                <w:spacing w:val="7"/>
              </w:rPr>
              <w:t>，或者造成危</w:t>
            </w:r>
            <w:r>
              <w:t xml:space="preserve"> </w:t>
            </w:r>
            <w:r>
              <w:rPr>
                <w:spacing w:val="8"/>
              </w:rPr>
              <w:t>害后果无法消除的</w:t>
            </w:r>
          </w:p>
        </w:tc>
        <w:tc>
          <w:tcPr>
            <w:tcW w:w="2303" w:type="dxa"/>
            <w:vAlign w:val="top"/>
          </w:tcPr>
          <w:p w14:paraId="58FC3C51">
            <w:pPr>
              <w:pStyle w:val="6"/>
              <w:spacing w:before="125" w:line="227" w:lineRule="auto"/>
              <w:ind w:left="39" w:right="83" w:hanging="11"/>
            </w:pPr>
            <w:r>
              <w:rPr>
                <w:spacing w:val="8"/>
              </w:rPr>
              <w:t xml:space="preserve">处民用建筑项目合同价款3%以上4% </w:t>
            </w:r>
            <w:r>
              <w:rPr>
                <w:spacing w:val="5"/>
              </w:rPr>
              <w:t>以下的罚款。</w:t>
            </w:r>
          </w:p>
        </w:tc>
      </w:tr>
      <w:tr w14:paraId="4CF82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730" w:type="dxa"/>
            <w:vMerge w:val="restart"/>
            <w:tcBorders>
              <w:bottom w:val="nil"/>
            </w:tcBorders>
            <w:vAlign w:val="top"/>
          </w:tcPr>
          <w:p w14:paraId="2D16F981">
            <w:pPr>
              <w:spacing w:line="254" w:lineRule="auto"/>
              <w:rPr>
                <w:rFonts w:ascii="Arial"/>
                <w:sz w:val="21"/>
              </w:rPr>
            </w:pPr>
          </w:p>
          <w:p w14:paraId="0B5FF100">
            <w:pPr>
              <w:spacing w:line="254" w:lineRule="auto"/>
              <w:rPr>
                <w:rFonts w:ascii="Arial"/>
                <w:sz w:val="21"/>
              </w:rPr>
            </w:pPr>
          </w:p>
          <w:p w14:paraId="42AC3510">
            <w:pPr>
              <w:spacing w:line="255" w:lineRule="auto"/>
              <w:rPr>
                <w:rFonts w:ascii="Arial"/>
                <w:sz w:val="21"/>
              </w:rPr>
            </w:pPr>
          </w:p>
          <w:p w14:paraId="1256CD10">
            <w:pPr>
              <w:pStyle w:val="6"/>
              <w:spacing w:before="48" w:line="200" w:lineRule="auto"/>
              <w:ind w:left="244"/>
            </w:pPr>
            <w:r>
              <w:rPr>
                <w:spacing w:val="3"/>
              </w:rPr>
              <w:t>22.3</w:t>
            </w:r>
          </w:p>
        </w:tc>
        <w:tc>
          <w:tcPr>
            <w:tcW w:w="3264" w:type="dxa"/>
            <w:vMerge w:val="restart"/>
            <w:tcBorders>
              <w:bottom w:val="nil"/>
            </w:tcBorders>
            <w:vAlign w:val="top"/>
          </w:tcPr>
          <w:p w14:paraId="0D801536">
            <w:pPr>
              <w:spacing w:line="287" w:lineRule="auto"/>
              <w:rPr>
                <w:rFonts w:ascii="Arial"/>
                <w:sz w:val="21"/>
              </w:rPr>
            </w:pPr>
          </w:p>
          <w:p w14:paraId="00B94D10">
            <w:pPr>
              <w:spacing w:line="287" w:lineRule="auto"/>
              <w:rPr>
                <w:rFonts w:ascii="Arial"/>
                <w:sz w:val="21"/>
              </w:rPr>
            </w:pPr>
          </w:p>
          <w:p w14:paraId="038CEAAF">
            <w:pPr>
              <w:pStyle w:val="6"/>
              <w:spacing w:before="48" w:line="208" w:lineRule="auto"/>
              <w:ind w:left="20"/>
            </w:pPr>
            <w:r>
              <w:rPr>
                <w:spacing w:val="9"/>
              </w:rPr>
              <w:t>对设计单位未按照民用建筑节能强制性标准进行设</w:t>
            </w:r>
          </w:p>
          <w:p w14:paraId="266E5104">
            <w:pPr>
              <w:pStyle w:val="6"/>
              <w:spacing w:line="226" w:lineRule="auto"/>
              <w:ind w:left="25" w:right="32" w:hanging="5"/>
            </w:pPr>
            <w:r>
              <w:rPr>
                <w:spacing w:val="6"/>
              </w:rPr>
              <w:t>计</w:t>
            </w:r>
            <w:r>
              <w:rPr>
                <w:spacing w:val="8"/>
                <w:w w:val="102"/>
              </w:rPr>
              <w:t xml:space="preserve"> </w:t>
            </w:r>
            <w:r>
              <w:rPr>
                <w:spacing w:val="6"/>
              </w:rPr>
              <w:t>，或者使用列入禁止使用目录的技术</w:t>
            </w:r>
            <w:r>
              <w:rPr>
                <w:spacing w:val="-18"/>
              </w:rPr>
              <w:t xml:space="preserve"> </w:t>
            </w:r>
            <w:r>
              <w:rPr>
                <w:spacing w:val="6"/>
              </w:rPr>
              <w:t>、工艺</w:t>
            </w:r>
            <w:r>
              <w:rPr>
                <w:spacing w:val="-15"/>
              </w:rPr>
              <w:t xml:space="preserve"> </w:t>
            </w:r>
            <w:r>
              <w:rPr>
                <w:spacing w:val="6"/>
              </w:rPr>
              <w:t>、材料</w:t>
            </w:r>
            <w:r>
              <w:t xml:space="preserve"> </w:t>
            </w:r>
            <w:r>
              <w:rPr>
                <w:spacing w:val="7"/>
              </w:rPr>
              <w:t>和设备的处罚</w:t>
            </w:r>
          </w:p>
        </w:tc>
        <w:tc>
          <w:tcPr>
            <w:tcW w:w="1017" w:type="dxa"/>
            <w:vMerge w:val="restart"/>
            <w:tcBorders>
              <w:bottom w:val="nil"/>
            </w:tcBorders>
            <w:vAlign w:val="top"/>
          </w:tcPr>
          <w:p w14:paraId="334790C8">
            <w:pPr>
              <w:spacing w:line="286" w:lineRule="auto"/>
              <w:rPr>
                <w:rFonts w:ascii="Arial"/>
                <w:sz w:val="21"/>
              </w:rPr>
            </w:pPr>
          </w:p>
          <w:p w14:paraId="135957A7">
            <w:pPr>
              <w:spacing w:line="287" w:lineRule="auto"/>
              <w:rPr>
                <w:rFonts w:ascii="Arial"/>
                <w:sz w:val="21"/>
              </w:rPr>
            </w:pPr>
          </w:p>
          <w:p w14:paraId="4ED37941">
            <w:pPr>
              <w:pStyle w:val="6"/>
              <w:spacing w:before="49" w:line="221" w:lineRule="auto"/>
              <w:ind w:left="26" w:right="151" w:hanging="13"/>
              <w:jc w:val="both"/>
            </w:pPr>
            <w:r>
              <w:rPr>
                <w:spacing w:val="10"/>
              </w:rPr>
              <w:t>《民用建筑节</w:t>
            </w:r>
            <w:r>
              <w:rPr>
                <w:spacing w:val="1"/>
              </w:rPr>
              <w:t xml:space="preserve"> </w:t>
            </w:r>
            <w:r>
              <w:rPr>
                <w:spacing w:val="8"/>
              </w:rPr>
              <w:t>能条例》第三</w:t>
            </w:r>
            <w:r>
              <w:t xml:space="preserve"> </w:t>
            </w:r>
            <w:r>
              <w:rPr>
                <w:spacing w:val="7"/>
              </w:rPr>
              <w:t>十九条</w:t>
            </w:r>
          </w:p>
        </w:tc>
        <w:tc>
          <w:tcPr>
            <w:tcW w:w="4082" w:type="dxa"/>
            <w:vMerge w:val="restart"/>
            <w:tcBorders>
              <w:bottom w:val="nil"/>
            </w:tcBorders>
            <w:vAlign w:val="top"/>
          </w:tcPr>
          <w:p w14:paraId="1724FEF1">
            <w:pPr>
              <w:spacing w:line="323" w:lineRule="auto"/>
              <w:rPr>
                <w:rFonts w:ascii="Arial"/>
                <w:sz w:val="21"/>
              </w:rPr>
            </w:pPr>
          </w:p>
          <w:p w14:paraId="773A44B8">
            <w:pPr>
              <w:pStyle w:val="6"/>
              <w:spacing w:before="48" w:line="214" w:lineRule="auto"/>
              <w:ind w:left="23" w:right="11" w:firstLine="1"/>
            </w:pPr>
            <w:r>
              <w:rPr>
                <w:spacing w:val="8"/>
              </w:rPr>
              <w:t>违反本条例规定</w:t>
            </w:r>
            <w:r>
              <w:t xml:space="preserve"> </w:t>
            </w:r>
            <w:r>
              <w:rPr>
                <w:spacing w:val="8"/>
              </w:rPr>
              <w:t>，设计单位未按照民用建筑节能强制性标准进行设</w:t>
            </w:r>
            <w:r>
              <w:t xml:space="preserve"> </w:t>
            </w:r>
            <w:r>
              <w:rPr>
                <w:spacing w:val="6"/>
              </w:rPr>
              <w:t>计</w:t>
            </w:r>
            <w:r>
              <w:rPr>
                <w:spacing w:val="2"/>
              </w:rPr>
              <w:t xml:space="preserve"> </w:t>
            </w:r>
            <w:r>
              <w:rPr>
                <w:spacing w:val="6"/>
              </w:rPr>
              <w:t>，或者使用列入禁止使用目录的技术</w:t>
            </w:r>
            <w:r>
              <w:rPr>
                <w:spacing w:val="-18"/>
              </w:rPr>
              <w:t xml:space="preserve"> </w:t>
            </w:r>
            <w:r>
              <w:rPr>
                <w:spacing w:val="6"/>
              </w:rPr>
              <w:t>、工艺</w:t>
            </w:r>
            <w:r>
              <w:rPr>
                <w:spacing w:val="-14"/>
              </w:rPr>
              <w:t xml:space="preserve"> </w:t>
            </w:r>
            <w:r>
              <w:rPr>
                <w:spacing w:val="6"/>
              </w:rPr>
              <w:t>、材料和设备的，</w:t>
            </w:r>
            <w:r>
              <w:rPr>
                <w:spacing w:val="-7"/>
              </w:rPr>
              <w:t xml:space="preserve"> </w:t>
            </w:r>
            <w:r>
              <w:rPr>
                <w:spacing w:val="6"/>
              </w:rPr>
              <w:t>由</w:t>
            </w:r>
            <w:r>
              <w:t xml:space="preserve"> </w:t>
            </w:r>
            <w:r>
              <w:rPr>
                <w:spacing w:val="8"/>
              </w:rPr>
              <w:t>县级以上地方人民政府建设主管部门责令改正</w:t>
            </w:r>
            <w:r>
              <w:rPr>
                <w:spacing w:val="-7"/>
              </w:rPr>
              <w:t xml:space="preserve"> </w:t>
            </w:r>
            <w:r>
              <w:rPr>
                <w:spacing w:val="8"/>
              </w:rPr>
              <w:t>，处10万元以</w:t>
            </w:r>
            <w:r>
              <w:rPr>
                <w:spacing w:val="7"/>
              </w:rPr>
              <w:t>上30</w:t>
            </w:r>
            <w:r>
              <w:t xml:space="preserve">     </w:t>
            </w:r>
            <w:r>
              <w:rPr>
                <w:spacing w:val="7"/>
              </w:rPr>
              <w:t>万元以下的罚款</w:t>
            </w:r>
            <w:r>
              <w:rPr>
                <w:spacing w:val="4"/>
              </w:rPr>
              <w:t xml:space="preserve"> </w:t>
            </w:r>
            <w:r>
              <w:rPr>
                <w:spacing w:val="7"/>
              </w:rPr>
              <w:t>；情节严重的，</w:t>
            </w:r>
            <w:r>
              <w:rPr>
                <w:spacing w:val="-7"/>
              </w:rPr>
              <w:t xml:space="preserve"> </w:t>
            </w:r>
            <w:r>
              <w:rPr>
                <w:spacing w:val="7"/>
              </w:rPr>
              <w:t>由颁发资质证书的部门责令停业整</w:t>
            </w:r>
            <w:r>
              <w:t xml:space="preserve"> </w:t>
            </w:r>
            <w:r>
              <w:rPr>
                <w:spacing w:val="6"/>
              </w:rPr>
              <w:t>顿</w:t>
            </w:r>
            <w:r>
              <w:rPr>
                <w:spacing w:val="10"/>
              </w:rPr>
              <w:t xml:space="preserve"> </w:t>
            </w:r>
            <w:r>
              <w:rPr>
                <w:spacing w:val="6"/>
              </w:rPr>
              <w:t>，降低资质等级或者吊销资质证书</w:t>
            </w:r>
            <w:r>
              <w:rPr>
                <w:spacing w:val="-9"/>
              </w:rPr>
              <w:t xml:space="preserve"> </w:t>
            </w:r>
            <w:r>
              <w:rPr>
                <w:spacing w:val="6"/>
              </w:rPr>
              <w:t>；造成损失的</w:t>
            </w:r>
            <w:r>
              <w:rPr>
                <w:spacing w:val="-5"/>
              </w:rPr>
              <w:t xml:space="preserve"> </w:t>
            </w:r>
            <w:r>
              <w:rPr>
                <w:spacing w:val="6"/>
              </w:rPr>
              <w:t>，依法承担赔偿</w:t>
            </w:r>
            <w:r>
              <w:t xml:space="preserve"> </w:t>
            </w:r>
            <w:r>
              <w:rPr>
                <w:spacing w:val="5"/>
              </w:rPr>
              <w:t>责任。</w:t>
            </w:r>
          </w:p>
        </w:tc>
        <w:tc>
          <w:tcPr>
            <w:tcW w:w="1240" w:type="dxa"/>
            <w:vAlign w:val="top"/>
          </w:tcPr>
          <w:p w14:paraId="0AE18A39">
            <w:pPr>
              <w:pStyle w:val="6"/>
              <w:spacing w:before="210" w:line="199" w:lineRule="exact"/>
              <w:ind w:left="207"/>
            </w:pPr>
            <w:r>
              <w:rPr>
                <w:spacing w:val="8"/>
                <w:position w:val="1"/>
              </w:rPr>
              <w:t>一般违法行为</w:t>
            </w:r>
          </w:p>
        </w:tc>
        <w:tc>
          <w:tcPr>
            <w:tcW w:w="1878" w:type="dxa"/>
            <w:vAlign w:val="top"/>
          </w:tcPr>
          <w:p w14:paraId="35EA423C">
            <w:pPr>
              <w:pStyle w:val="6"/>
              <w:spacing w:before="126" w:line="228" w:lineRule="auto"/>
              <w:ind w:left="27" w:right="33"/>
            </w:pPr>
            <w:r>
              <w:rPr>
                <w:spacing w:val="7"/>
              </w:rPr>
              <w:t>期限内予以纠正</w:t>
            </w:r>
            <w:r>
              <w:rPr>
                <w:spacing w:val="-7"/>
              </w:rPr>
              <w:t xml:space="preserve"> </w:t>
            </w:r>
            <w:r>
              <w:rPr>
                <w:spacing w:val="7"/>
              </w:rPr>
              <w:t>，未造成危害</w:t>
            </w:r>
            <w:r>
              <w:t xml:space="preserve"> </w:t>
            </w:r>
            <w:r>
              <w:rPr>
                <w:spacing w:val="8"/>
              </w:rPr>
              <w:t>后果的</w:t>
            </w:r>
          </w:p>
        </w:tc>
        <w:tc>
          <w:tcPr>
            <w:tcW w:w="2303" w:type="dxa"/>
            <w:vAlign w:val="top"/>
          </w:tcPr>
          <w:p w14:paraId="26F69FF0">
            <w:pPr>
              <w:pStyle w:val="6"/>
              <w:spacing w:before="210" w:line="199" w:lineRule="exact"/>
              <w:ind w:left="28"/>
            </w:pPr>
            <w:r>
              <w:rPr>
                <w:spacing w:val="7"/>
                <w:position w:val="1"/>
              </w:rPr>
              <w:t>处10万元的罚款。</w:t>
            </w:r>
          </w:p>
        </w:tc>
      </w:tr>
      <w:tr w14:paraId="42D49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730" w:type="dxa"/>
            <w:vMerge w:val="continue"/>
            <w:tcBorders>
              <w:top w:val="nil"/>
              <w:bottom w:val="nil"/>
            </w:tcBorders>
            <w:vAlign w:val="top"/>
          </w:tcPr>
          <w:p w14:paraId="0279F542">
            <w:pPr>
              <w:rPr>
                <w:rFonts w:ascii="Arial"/>
                <w:sz w:val="21"/>
              </w:rPr>
            </w:pPr>
          </w:p>
        </w:tc>
        <w:tc>
          <w:tcPr>
            <w:tcW w:w="3264" w:type="dxa"/>
            <w:vMerge w:val="continue"/>
            <w:tcBorders>
              <w:top w:val="nil"/>
              <w:bottom w:val="nil"/>
            </w:tcBorders>
            <w:vAlign w:val="top"/>
          </w:tcPr>
          <w:p w14:paraId="1814EF0A">
            <w:pPr>
              <w:rPr>
                <w:rFonts w:ascii="Arial"/>
                <w:sz w:val="21"/>
              </w:rPr>
            </w:pPr>
          </w:p>
        </w:tc>
        <w:tc>
          <w:tcPr>
            <w:tcW w:w="1017" w:type="dxa"/>
            <w:vMerge w:val="continue"/>
            <w:tcBorders>
              <w:top w:val="nil"/>
              <w:bottom w:val="nil"/>
            </w:tcBorders>
            <w:vAlign w:val="top"/>
          </w:tcPr>
          <w:p w14:paraId="6163F130">
            <w:pPr>
              <w:rPr>
                <w:rFonts w:ascii="Arial"/>
                <w:sz w:val="21"/>
              </w:rPr>
            </w:pPr>
          </w:p>
        </w:tc>
        <w:tc>
          <w:tcPr>
            <w:tcW w:w="4082" w:type="dxa"/>
            <w:vMerge w:val="continue"/>
            <w:tcBorders>
              <w:top w:val="nil"/>
              <w:bottom w:val="nil"/>
            </w:tcBorders>
            <w:vAlign w:val="top"/>
          </w:tcPr>
          <w:p w14:paraId="35189CC1">
            <w:pPr>
              <w:rPr>
                <w:rFonts w:ascii="Arial"/>
                <w:sz w:val="21"/>
              </w:rPr>
            </w:pPr>
          </w:p>
        </w:tc>
        <w:tc>
          <w:tcPr>
            <w:tcW w:w="1240" w:type="dxa"/>
            <w:vAlign w:val="top"/>
          </w:tcPr>
          <w:p w14:paraId="6E647806">
            <w:pPr>
              <w:pStyle w:val="6"/>
              <w:spacing w:before="211" w:line="199" w:lineRule="exact"/>
              <w:ind w:left="207"/>
            </w:pPr>
            <w:r>
              <w:rPr>
                <w:spacing w:val="8"/>
                <w:position w:val="1"/>
              </w:rPr>
              <w:t>较重违法行为</w:t>
            </w:r>
          </w:p>
        </w:tc>
        <w:tc>
          <w:tcPr>
            <w:tcW w:w="1878" w:type="dxa"/>
            <w:vAlign w:val="top"/>
          </w:tcPr>
          <w:p w14:paraId="5D4B6C93">
            <w:pPr>
              <w:pStyle w:val="6"/>
              <w:spacing w:before="127" w:line="227" w:lineRule="auto"/>
              <w:ind w:left="27" w:right="33"/>
            </w:pPr>
            <w:r>
              <w:rPr>
                <w:spacing w:val="7"/>
              </w:rPr>
              <w:t>期限内予以纠正</w:t>
            </w:r>
            <w:r>
              <w:rPr>
                <w:spacing w:val="-7"/>
              </w:rPr>
              <w:t xml:space="preserve"> </w:t>
            </w:r>
            <w:r>
              <w:rPr>
                <w:spacing w:val="7"/>
              </w:rPr>
              <w:t>，造成危害后</w:t>
            </w:r>
            <w:r>
              <w:t xml:space="preserve"> </w:t>
            </w:r>
            <w:r>
              <w:rPr>
                <w:spacing w:val="8"/>
              </w:rPr>
              <w:t>果可以消除的</w:t>
            </w:r>
          </w:p>
        </w:tc>
        <w:tc>
          <w:tcPr>
            <w:tcW w:w="2303" w:type="dxa"/>
            <w:vAlign w:val="top"/>
          </w:tcPr>
          <w:p w14:paraId="4CDE910E">
            <w:pPr>
              <w:pStyle w:val="6"/>
              <w:spacing w:before="211" w:line="199" w:lineRule="exact"/>
              <w:ind w:left="28"/>
            </w:pPr>
            <w:r>
              <w:rPr>
                <w:spacing w:val="7"/>
                <w:position w:val="1"/>
              </w:rPr>
              <w:t>处10万元以上20万元以下的罚款。</w:t>
            </w:r>
          </w:p>
        </w:tc>
      </w:tr>
      <w:tr w14:paraId="15D6A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730" w:type="dxa"/>
            <w:vMerge w:val="continue"/>
            <w:tcBorders>
              <w:top w:val="nil"/>
            </w:tcBorders>
            <w:vAlign w:val="top"/>
          </w:tcPr>
          <w:p w14:paraId="2033C32E">
            <w:pPr>
              <w:rPr>
                <w:rFonts w:ascii="Arial"/>
                <w:sz w:val="21"/>
              </w:rPr>
            </w:pPr>
          </w:p>
        </w:tc>
        <w:tc>
          <w:tcPr>
            <w:tcW w:w="3264" w:type="dxa"/>
            <w:vMerge w:val="continue"/>
            <w:tcBorders>
              <w:top w:val="nil"/>
            </w:tcBorders>
            <w:vAlign w:val="top"/>
          </w:tcPr>
          <w:p w14:paraId="70E6C9DA">
            <w:pPr>
              <w:rPr>
                <w:rFonts w:ascii="Arial"/>
                <w:sz w:val="21"/>
              </w:rPr>
            </w:pPr>
          </w:p>
        </w:tc>
        <w:tc>
          <w:tcPr>
            <w:tcW w:w="1017" w:type="dxa"/>
            <w:vMerge w:val="continue"/>
            <w:tcBorders>
              <w:top w:val="nil"/>
            </w:tcBorders>
            <w:vAlign w:val="top"/>
          </w:tcPr>
          <w:p w14:paraId="4B2921FE">
            <w:pPr>
              <w:rPr>
                <w:rFonts w:ascii="Arial"/>
                <w:sz w:val="21"/>
              </w:rPr>
            </w:pPr>
          </w:p>
        </w:tc>
        <w:tc>
          <w:tcPr>
            <w:tcW w:w="4082" w:type="dxa"/>
            <w:vMerge w:val="continue"/>
            <w:tcBorders>
              <w:top w:val="nil"/>
            </w:tcBorders>
            <w:vAlign w:val="top"/>
          </w:tcPr>
          <w:p w14:paraId="52C63CE2">
            <w:pPr>
              <w:rPr>
                <w:rFonts w:ascii="Arial"/>
                <w:sz w:val="21"/>
              </w:rPr>
            </w:pPr>
          </w:p>
        </w:tc>
        <w:tc>
          <w:tcPr>
            <w:tcW w:w="1240" w:type="dxa"/>
            <w:vAlign w:val="top"/>
          </w:tcPr>
          <w:p w14:paraId="29480681">
            <w:pPr>
              <w:pStyle w:val="6"/>
              <w:spacing w:before="213" w:line="200" w:lineRule="exact"/>
              <w:ind w:left="205"/>
            </w:pPr>
            <w:r>
              <w:rPr>
                <w:spacing w:val="8"/>
                <w:position w:val="1"/>
              </w:rPr>
              <w:t>严重违法行为</w:t>
            </w:r>
          </w:p>
        </w:tc>
        <w:tc>
          <w:tcPr>
            <w:tcW w:w="1878" w:type="dxa"/>
            <w:vAlign w:val="top"/>
          </w:tcPr>
          <w:p w14:paraId="439DAEDE">
            <w:pPr>
              <w:pStyle w:val="6"/>
              <w:spacing w:before="129" w:line="227" w:lineRule="auto"/>
              <w:ind w:left="30" w:right="33" w:hanging="3"/>
            </w:pPr>
            <w:r>
              <w:rPr>
                <w:spacing w:val="7"/>
              </w:rPr>
              <w:t>期限内未予纠正</w:t>
            </w:r>
            <w:r>
              <w:rPr>
                <w:spacing w:val="-7"/>
              </w:rPr>
              <w:t xml:space="preserve"> </w:t>
            </w:r>
            <w:r>
              <w:rPr>
                <w:spacing w:val="7"/>
              </w:rPr>
              <w:t>，或者造成危</w:t>
            </w:r>
            <w:r>
              <w:t xml:space="preserve"> </w:t>
            </w:r>
            <w:r>
              <w:rPr>
                <w:spacing w:val="8"/>
              </w:rPr>
              <w:t>害后果无法消除的</w:t>
            </w:r>
          </w:p>
        </w:tc>
        <w:tc>
          <w:tcPr>
            <w:tcW w:w="2303" w:type="dxa"/>
            <w:vAlign w:val="top"/>
          </w:tcPr>
          <w:p w14:paraId="6A7CC141">
            <w:pPr>
              <w:pStyle w:val="6"/>
              <w:spacing w:before="128" w:line="226" w:lineRule="auto"/>
              <w:ind w:left="27" w:right="35" w:firstLine="1"/>
            </w:pPr>
            <w:r>
              <w:rPr>
                <w:spacing w:val="7"/>
              </w:rPr>
              <w:t>处20万元以上30万元以下的罚款</w:t>
            </w:r>
            <w:r>
              <w:rPr>
                <w:spacing w:val="-9"/>
              </w:rPr>
              <w:t xml:space="preserve"> </w:t>
            </w:r>
            <w:r>
              <w:rPr>
                <w:spacing w:val="7"/>
              </w:rPr>
              <w:t>；责</w:t>
            </w:r>
            <w:r>
              <w:t xml:space="preserve"> </w:t>
            </w:r>
            <w:r>
              <w:rPr>
                <w:spacing w:val="6"/>
              </w:rPr>
              <w:t>令停业整顿</w:t>
            </w:r>
            <w:r>
              <w:rPr>
                <w:spacing w:val="-2"/>
              </w:rPr>
              <w:t xml:space="preserve"> </w:t>
            </w:r>
            <w:r>
              <w:rPr>
                <w:spacing w:val="6"/>
              </w:rPr>
              <w:t>，降低资质等级。</w:t>
            </w:r>
          </w:p>
        </w:tc>
      </w:tr>
    </w:tbl>
    <w:p w14:paraId="7E24B6D1">
      <w:pPr>
        <w:rPr>
          <w:rFonts w:ascii="Arial"/>
          <w:sz w:val="21"/>
        </w:rPr>
      </w:pPr>
    </w:p>
    <w:p w14:paraId="3BE24D69">
      <w:pPr>
        <w:rPr>
          <w:rFonts w:ascii="Arial" w:hAnsi="Arial" w:eastAsia="Arial" w:cs="Arial"/>
          <w:sz w:val="21"/>
          <w:szCs w:val="21"/>
        </w:rPr>
        <w:sectPr>
          <w:footerReference r:id="rId20" w:type="default"/>
          <w:pgSz w:w="16840" w:h="11900"/>
          <w:pgMar w:top="1011" w:right="1237" w:bottom="950" w:left="1077" w:header="0" w:footer="710" w:gutter="0"/>
          <w:cols w:space="720" w:num="1"/>
        </w:sectPr>
      </w:pPr>
    </w:p>
    <w:p w14:paraId="4A625F6C">
      <w:pPr>
        <w:spacing w:before="184"/>
      </w:pPr>
    </w:p>
    <w:tbl>
      <w:tblPr>
        <w:tblStyle w:val="5"/>
        <w:tblW w:w="145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3264"/>
        <w:gridCol w:w="1017"/>
        <w:gridCol w:w="4082"/>
        <w:gridCol w:w="1240"/>
        <w:gridCol w:w="1878"/>
        <w:gridCol w:w="2303"/>
      </w:tblGrid>
      <w:tr w14:paraId="05063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730" w:type="dxa"/>
            <w:vMerge w:val="restart"/>
            <w:tcBorders>
              <w:bottom w:val="nil"/>
            </w:tcBorders>
            <w:vAlign w:val="top"/>
          </w:tcPr>
          <w:p w14:paraId="2E4FBBE5">
            <w:pPr>
              <w:spacing w:line="253" w:lineRule="auto"/>
              <w:rPr>
                <w:rFonts w:ascii="Arial"/>
                <w:sz w:val="21"/>
              </w:rPr>
            </w:pPr>
          </w:p>
          <w:p w14:paraId="23EA5957">
            <w:pPr>
              <w:spacing w:line="253" w:lineRule="auto"/>
              <w:rPr>
                <w:rFonts w:ascii="Arial"/>
                <w:sz w:val="21"/>
              </w:rPr>
            </w:pPr>
          </w:p>
          <w:p w14:paraId="34DB22ED">
            <w:pPr>
              <w:spacing w:line="254" w:lineRule="auto"/>
              <w:rPr>
                <w:rFonts w:ascii="Arial"/>
                <w:sz w:val="21"/>
              </w:rPr>
            </w:pPr>
          </w:p>
          <w:p w14:paraId="2E5D8B43">
            <w:pPr>
              <w:pStyle w:val="6"/>
              <w:spacing w:before="48" w:line="200" w:lineRule="auto"/>
              <w:ind w:left="244"/>
            </w:pPr>
            <w:r>
              <w:rPr>
                <w:spacing w:val="3"/>
              </w:rPr>
              <w:t>22.4</w:t>
            </w:r>
          </w:p>
        </w:tc>
        <w:tc>
          <w:tcPr>
            <w:tcW w:w="3264" w:type="dxa"/>
            <w:vMerge w:val="restart"/>
            <w:tcBorders>
              <w:bottom w:val="nil"/>
            </w:tcBorders>
            <w:vAlign w:val="top"/>
          </w:tcPr>
          <w:p w14:paraId="79E33A7C">
            <w:pPr>
              <w:spacing w:line="327" w:lineRule="auto"/>
              <w:rPr>
                <w:rFonts w:ascii="Arial"/>
                <w:sz w:val="21"/>
              </w:rPr>
            </w:pPr>
          </w:p>
          <w:p w14:paraId="05890535">
            <w:pPr>
              <w:spacing w:line="327" w:lineRule="auto"/>
              <w:rPr>
                <w:rFonts w:ascii="Arial"/>
                <w:sz w:val="21"/>
              </w:rPr>
            </w:pPr>
          </w:p>
          <w:p w14:paraId="1BE7E2DB">
            <w:pPr>
              <w:pStyle w:val="6"/>
              <w:spacing w:before="49" w:line="227" w:lineRule="auto"/>
              <w:ind w:left="31" w:right="32" w:hanging="11"/>
            </w:pPr>
            <w:r>
              <w:rPr>
                <w:spacing w:val="9"/>
              </w:rPr>
              <w:t>对施工单位未按照民用建筑节能强制性标准进行施工</w:t>
            </w:r>
            <w:r>
              <w:rPr>
                <w:spacing w:val="2"/>
              </w:rPr>
              <w:t xml:space="preserve"> </w:t>
            </w:r>
            <w:r>
              <w:rPr>
                <w:spacing w:val="4"/>
              </w:rPr>
              <w:t>的处罚</w:t>
            </w:r>
          </w:p>
        </w:tc>
        <w:tc>
          <w:tcPr>
            <w:tcW w:w="1017" w:type="dxa"/>
            <w:vMerge w:val="restart"/>
            <w:tcBorders>
              <w:bottom w:val="nil"/>
            </w:tcBorders>
            <w:vAlign w:val="top"/>
          </w:tcPr>
          <w:p w14:paraId="585E1297">
            <w:pPr>
              <w:spacing w:line="285" w:lineRule="auto"/>
              <w:rPr>
                <w:rFonts w:ascii="Arial"/>
                <w:sz w:val="21"/>
              </w:rPr>
            </w:pPr>
          </w:p>
          <w:p w14:paraId="71FBD4A3">
            <w:pPr>
              <w:spacing w:line="286" w:lineRule="auto"/>
              <w:rPr>
                <w:rFonts w:ascii="Arial"/>
                <w:sz w:val="21"/>
              </w:rPr>
            </w:pPr>
          </w:p>
          <w:p w14:paraId="4C596C5F">
            <w:pPr>
              <w:pStyle w:val="6"/>
              <w:spacing w:before="49" w:line="221" w:lineRule="auto"/>
              <w:ind w:left="26" w:right="151" w:hanging="13"/>
              <w:jc w:val="both"/>
            </w:pPr>
            <w:r>
              <w:rPr>
                <w:spacing w:val="10"/>
              </w:rPr>
              <w:t>《民用建筑节</w:t>
            </w:r>
            <w:r>
              <w:rPr>
                <w:spacing w:val="1"/>
              </w:rPr>
              <w:t xml:space="preserve"> </w:t>
            </w:r>
            <w:r>
              <w:rPr>
                <w:spacing w:val="8"/>
              </w:rPr>
              <w:t>能条例》第四</w:t>
            </w:r>
            <w:r>
              <w:t xml:space="preserve"> </w:t>
            </w:r>
            <w:r>
              <w:rPr>
                <w:spacing w:val="5"/>
              </w:rPr>
              <w:t>十条</w:t>
            </w:r>
          </w:p>
        </w:tc>
        <w:tc>
          <w:tcPr>
            <w:tcW w:w="4082" w:type="dxa"/>
            <w:vMerge w:val="restart"/>
            <w:tcBorders>
              <w:bottom w:val="nil"/>
            </w:tcBorders>
            <w:vAlign w:val="top"/>
          </w:tcPr>
          <w:p w14:paraId="06171291">
            <w:pPr>
              <w:spacing w:line="404" w:lineRule="auto"/>
              <w:rPr>
                <w:rFonts w:ascii="Arial"/>
                <w:sz w:val="21"/>
              </w:rPr>
            </w:pPr>
          </w:p>
          <w:p w14:paraId="45047088">
            <w:pPr>
              <w:pStyle w:val="6"/>
              <w:spacing w:before="48" w:line="215" w:lineRule="auto"/>
              <w:ind w:left="24" w:right="11"/>
            </w:pPr>
            <w:r>
              <w:rPr>
                <w:spacing w:val="8"/>
              </w:rPr>
              <w:t>违反本条例规定</w:t>
            </w:r>
            <w:r>
              <w:t xml:space="preserve"> </w:t>
            </w:r>
            <w:r>
              <w:rPr>
                <w:spacing w:val="8"/>
              </w:rPr>
              <w:t>，施工单位未按照民用建筑节能强制性标准进行施</w:t>
            </w:r>
            <w:r>
              <w:t xml:space="preserve"> </w:t>
            </w:r>
            <w:r>
              <w:rPr>
                <w:spacing w:val="7"/>
              </w:rPr>
              <w:t>工的，</w:t>
            </w:r>
            <w:r>
              <w:rPr>
                <w:spacing w:val="4"/>
              </w:rPr>
              <w:t xml:space="preserve"> </w:t>
            </w:r>
            <w:r>
              <w:rPr>
                <w:spacing w:val="7"/>
              </w:rPr>
              <w:t>由县级以上地方人民政府建设主管部门责令改正</w:t>
            </w:r>
            <w:r>
              <w:rPr>
                <w:spacing w:val="-6"/>
              </w:rPr>
              <w:t xml:space="preserve"> </w:t>
            </w:r>
            <w:r>
              <w:rPr>
                <w:spacing w:val="7"/>
              </w:rPr>
              <w:t>，处民用建</w:t>
            </w:r>
            <w:r>
              <w:t xml:space="preserve"> </w:t>
            </w:r>
            <w:r>
              <w:rPr>
                <w:spacing w:val="7"/>
              </w:rPr>
              <w:t>筑项目合同价款2％以上4％以下的罚款</w:t>
            </w:r>
            <w:r>
              <w:rPr>
                <w:spacing w:val="-2"/>
              </w:rPr>
              <w:t xml:space="preserve"> </w:t>
            </w:r>
            <w:r>
              <w:rPr>
                <w:spacing w:val="7"/>
              </w:rPr>
              <w:t>；情节严重的，</w:t>
            </w:r>
            <w:r>
              <w:rPr>
                <w:spacing w:val="-6"/>
              </w:rPr>
              <w:t xml:space="preserve"> </w:t>
            </w:r>
            <w:r>
              <w:rPr>
                <w:spacing w:val="7"/>
              </w:rPr>
              <w:t>由颁发资</w:t>
            </w:r>
            <w:r>
              <w:t xml:space="preserve">     </w:t>
            </w:r>
            <w:r>
              <w:rPr>
                <w:spacing w:val="7"/>
              </w:rPr>
              <w:t>质证书的部门责令停业整顿</w:t>
            </w:r>
            <w:r>
              <w:rPr>
                <w:spacing w:val="4"/>
              </w:rPr>
              <w:t xml:space="preserve"> </w:t>
            </w:r>
            <w:r>
              <w:rPr>
                <w:spacing w:val="7"/>
              </w:rPr>
              <w:t>，降低资质等级或者吊销资质证书</w:t>
            </w:r>
            <w:r>
              <w:rPr>
                <w:spacing w:val="-7"/>
              </w:rPr>
              <w:t xml:space="preserve"> </w:t>
            </w:r>
            <w:r>
              <w:rPr>
                <w:spacing w:val="7"/>
              </w:rPr>
              <w:t>；造</w:t>
            </w:r>
            <w:r>
              <w:t xml:space="preserve"> </w:t>
            </w:r>
            <w:r>
              <w:rPr>
                <w:spacing w:val="6"/>
              </w:rPr>
              <w:t>成损失的</w:t>
            </w:r>
            <w:r>
              <w:rPr>
                <w:spacing w:val="-1"/>
              </w:rPr>
              <w:t xml:space="preserve"> </w:t>
            </w:r>
            <w:r>
              <w:rPr>
                <w:spacing w:val="6"/>
              </w:rPr>
              <w:t>，依法承担赔偿责任。</w:t>
            </w:r>
          </w:p>
        </w:tc>
        <w:tc>
          <w:tcPr>
            <w:tcW w:w="1240" w:type="dxa"/>
            <w:vAlign w:val="top"/>
          </w:tcPr>
          <w:p w14:paraId="0CB4F7DF">
            <w:pPr>
              <w:pStyle w:val="6"/>
              <w:spacing w:before="208" w:line="199" w:lineRule="exact"/>
              <w:ind w:left="207"/>
            </w:pPr>
            <w:r>
              <w:rPr>
                <w:spacing w:val="8"/>
                <w:position w:val="1"/>
              </w:rPr>
              <w:t>一般违法行为</w:t>
            </w:r>
          </w:p>
        </w:tc>
        <w:tc>
          <w:tcPr>
            <w:tcW w:w="1878" w:type="dxa"/>
            <w:vAlign w:val="top"/>
          </w:tcPr>
          <w:p w14:paraId="09C537CE">
            <w:pPr>
              <w:pStyle w:val="6"/>
              <w:spacing w:before="124" w:line="228" w:lineRule="auto"/>
              <w:ind w:left="27" w:right="33"/>
            </w:pPr>
            <w:r>
              <w:rPr>
                <w:spacing w:val="7"/>
              </w:rPr>
              <w:t>期限内予以纠正</w:t>
            </w:r>
            <w:r>
              <w:rPr>
                <w:spacing w:val="-7"/>
              </w:rPr>
              <w:t xml:space="preserve"> </w:t>
            </w:r>
            <w:r>
              <w:rPr>
                <w:spacing w:val="7"/>
              </w:rPr>
              <w:t>，未造成危害</w:t>
            </w:r>
            <w:r>
              <w:t xml:space="preserve"> </w:t>
            </w:r>
            <w:r>
              <w:rPr>
                <w:spacing w:val="8"/>
              </w:rPr>
              <w:t>后果的</w:t>
            </w:r>
          </w:p>
        </w:tc>
        <w:tc>
          <w:tcPr>
            <w:tcW w:w="2303" w:type="dxa"/>
            <w:vAlign w:val="top"/>
          </w:tcPr>
          <w:p w14:paraId="12B30817">
            <w:pPr>
              <w:pStyle w:val="6"/>
              <w:spacing w:before="124" w:line="198" w:lineRule="exact"/>
              <w:ind w:left="28"/>
            </w:pPr>
            <w:r>
              <w:rPr>
                <w:spacing w:val="8"/>
                <w:position w:val="1"/>
              </w:rPr>
              <w:t>处民用建筑项目合同价款2%的罚款</w:t>
            </w:r>
          </w:p>
          <w:p w14:paraId="56E1A308">
            <w:pPr>
              <w:pStyle w:val="6"/>
              <w:spacing w:before="67" w:line="86" w:lineRule="exact"/>
              <w:ind w:left="42"/>
            </w:pPr>
            <w:r>
              <w:rPr>
                <w:position w:val="2"/>
              </w:rPr>
              <w:t>。</w:t>
            </w:r>
          </w:p>
        </w:tc>
      </w:tr>
      <w:tr w14:paraId="03618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730" w:type="dxa"/>
            <w:vMerge w:val="continue"/>
            <w:tcBorders>
              <w:top w:val="nil"/>
              <w:bottom w:val="nil"/>
            </w:tcBorders>
            <w:vAlign w:val="top"/>
          </w:tcPr>
          <w:p w14:paraId="29F93167">
            <w:pPr>
              <w:rPr>
                <w:rFonts w:ascii="Arial"/>
                <w:sz w:val="21"/>
              </w:rPr>
            </w:pPr>
          </w:p>
        </w:tc>
        <w:tc>
          <w:tcPr>
            <w:tcW w:w="3264" w:type="dxa"/>
            <w:vMerge w:val="continue"/>
            <w:tcBorders>
              <w:top w:val="nil"/>
              <w:bottom w:val="nil"/>
            </w:tcBorders>
            <w:vAlign w:val="top"/>
          </w:tcPr>
          <w:p w14:paraId="25965766">
            <w:pPr>
              <w:rPr>
                <w:rFonts w:ascii="Arial"/>
                <w:sz w:val="21"/>
              </w:rPr>
            </w:pPr>
          </w:p>
        </w:tc>
        <w:tc>
          <w:tcPr>
            <w:tcW w:w="1017" w:type="dxa"/>
            <w:vMerge w:val="continue"/>
            <w:tcBorders>
              <w:top w:val="nil"/>
              <w:bottom w:val="nil"/>
            </w:tcBorders>
            <w:vAlign w:val="top"/>
          </w:tcPr>
          <w:p w14:paraId="5865CAD6">
            <w:pPr>
              <w:rPr>
                <w:rFonts w:ascii="Arial"/>
                <w:sz w:val="21"/>
              </w:rPr>
            </w:pPr>
          </w:p>
        </w:tc>
        <w:tc>
          <w:tcPr>
            <w:tcW w:w="4082" w:type="dxa"/>
            <w:vMerge w:val="continue"/>
            <w:tcBorders>
              <w:top w:val="nil"/>
              <w:bottom w:val="nil"/>
            </w:tcBorders>
            <w:vAlign w:val="top"/>
          </w:tcPr>
          <w:p w14:paraId="1B4A1819">
            <w:pPr>
              <w:rPr>
                <w:rFonts w:ascii="Arial"/>
                <w:sz w:val="21"/>
              </w:rPr>
            </w:pPr>
          </w:p>
        </w:tc>
        <w:tc>
          <w:tcPr>
            <w:tcW w:w="1240" w:type="dxa"/>
            <w:vAlign w:val="top"/>
          </w:tcPr>
          <w:p w14:paraId="27FA2962">
            <w:pPr>
              <w:pStyle w:val="6"/>
              <w:spacing w:before="205" w:line="200" w:lineRule="exact"/>
              <w:ind w:left="207"/>
            </w:pPr>
            <w:r>
              <w:rPr>
                <w:spacing w:val="8"/>
                <w:position w:val="1"/>
              </w:rPr>
              <w:t>较重违法行为</w:t>
            </w:r>
          </w:p>
        </w:tc>
        <w:tc>
          <w:tcPr>
            <w:tcW w:w="1878" w:type="dxa"/>
            <w:vAlign w:val="top"/>
          </w:tcPr>
          <w:p w14:paraId="29E21A1A">
            <w:pPr>
              <w:pStyle w:val="6"/>
              <w:spacing w:before="121" w:line="227" w:lineRule="auto"/>
              <w:ind w:left="27" w:right="33"/>
            </w:pPr>
            <w:r>
              <w:rPr>
                <w:spacing w:val="7"/>
              </w:rPr>
              <w:t>期限内予以纠正</w:t>
            </w:r>
            <w:r>
              <w:rPr>
                <w:spacing w:val="-7"/>
              </w:rPr>
              <w:t xml:space="preserve"> </w:t>
            </w:r>
            <w:r>
              <w:rPr>
                <w:spacing w:val="7"/>
              </w:rPr>
              <w:t>，造成危害后</w:t>
            </w:r>
            <w:r>
              <w:t xml:space="preserve"> </w:t>
            </w:r>
            <w:r>
              <w:rPr>
                <w:spacing w:val="8"/>
              </w:rPr>
              <w:t>果可以消除的</w:t>
            </w:r>
          </w:p>
        </w:tc>
        <w:tc>
          <w:tcPr>
            <w:tcW w:w="2303" w:type="dxa"/>
            <w:vAlign w:val="top"/>
          </w:tcPr>
          <w:p w14:paraId="60C059EC">
            <w:pPr>
              <w:pStyle w:val="6"/>
              <w:spacing w:before="121" w:line="227" w:lineRule="auto"/>
              <w:ind w:left="39" w:right="83" w:hanging="11"/>
            </w:pPr>
            <w:r>
              <w:rPr>
                <w:spacing w:val="8"/>
              </w:rPr>
              <w:t xml:space="preserve">处民用建筑项目合同价款2%以上3% </w:t>
            </w:r>
            <w:r>
              <w:rPr>
                <w:spacing w:val="5"/>
              </w:rPr>
              <w:t>以下的罚款。</w:t>
            </w:r>
          </w:p>
        </w:tc>
      </w:tr>
      <w:tr w14:paraId="4A682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730" w:type="dxa"/>
            <w:vMerge w:val="continue"/>
            <w:tcBorders>
              <w:top w:val="nil"/>
            </w:tcBorders>
            <w:vAlign w:val="top"/>
          </w:tcPr>
          <w:p w14:paraId="2E5A5FAE">
            <w:pPr>
              <w:rPr>
                <w:rFonts w:ascii="Arial"/>
                <w:sz w:val="21"/>
              </w:rPr>
            </w:pPr>
          </w:p>
        </w:tc>
        <w:tc>
          <w:tcPr>
            <w:tcW w:w="3264" w:type="dxa"/>
            <w:vMerge w:val="continue"/>
            <w:tcBorders>
              <w:top w:val="nil"/>
            </w:tcBorders>
            <w:vAlign w:val="top"/>
          </w:tcPr>
          <w:p w14:paraId="31244F43">
            <w:pPr>
              <w:rPr>
                <w:rFonts w:ascii="Arial"/>
                <w:sz w:val="21"/>
              </w:rPr>
            </w:pPr>
          </w:p>
        </w:tc>
        <w:tc>
          <w:tcPr>
            <w:tcW w:w="1017" w:type="dxa"/>
            <w:vMerge w:val="continue"/>
            <w:tcBorders>
              <w:top w:val="nil"/>
            </w:tcBorders>
            <w:vAlign w:val="top"/>
          </w:tcPr>
          <w:p w14:paraId="7BB5960B">
            <w:pPr>
              <w:rPr>
                <w:rFonts w:ascii="Arial"/>
                <w:sz w:val="21"/>
              </w:rPr>
            </w:pPr>
          </w:p>
        </w:tc>
        <w:tc>
          <w:tcPr>
            <w:tcW w:w="4082" w:type="dxa"/>
            <w:vMerge w:val="continue"/>
            <w:tcBorders>
              <w:top w:val="nil"/>
            </w:tcBorders>
            <w:vAlign w:val="top"/>
          </w:tcPr>
          <w:p w14:paraId="215B723B">
            <w:pPr>
              <w:rPr>
                <w:rFonts w:ascii="Arial"/>
                <w:sz w:val="21"/>
              </w:rPr>
            </w:pPr>
          </w:p>
        </w:tc>
        <w:tc>
          <w:tcPr>
            <w:tcW w:w="1240" w:type="dxa"/>
            <w:vAlign w:val="top"/>
          </w:tcPr>
          <w:p w14:paraId="57604886">
            <w:pPr>
              <w:pStyle w:val="6"/>
              <w:spacing w:before="206" w:line="200" w:lineRule="exact"/>
              <w:ind w:left="205"/>
            </w:pPr>
            <w:r>
              <w:rPr>
                <w:spacing w:val="8"/>
                <w:position w:val="1"/>
              </w:rPr>
              <w:t>严重违法行为</w:t>
            </w:r>
          </w:p>
        </w:tc>
        <w:tc>
          <w:tcPr>
            <w:tcW w:w="1878" w:type="dxa"/>
            <w:vAlign w:val="top"/>
          </w:tcPr>
          <w:p w14:paraId="36AE1146">
            <w:pPr>
              <w:pStyle w:val="6"/>
              <w:spacing w:before="122" w:line="227" w:lineRule="auto"/>
              <w:ind w:left="30" w:right="33" w:hanging="3"/>
            </w:pPr>
            <w:r>
              <w:rPr>
                <w:spacing w:val="7"/>
              </w:rPr>
              <w:t>期限内未予纠正</w:t>
            </w:r>
            <w:r>
              <w:rPr>
                <w:spacing w:val="-7"/>
              </w:rPr>
              <w:t xml:space="preserve"> </w:t>
            </w:r>
            <w:r>
              <w:rPr>
                <w:spacing w:val="7"/>
              </w:rPr>
              <w:t>，或者造成危</w:t>
            </w:r>
            <w:r>
              <w:t xml:space="preserve"> </w:t>
            </w:r>
            <w:r>
              <w:rPr>
                <w:spacing w:val="8"/>
              </w:rPr>
              <w:t>害后果无法消除的</w:t>
            </w:r>
          </w:p>
        </w:tc>
        <w:tc>
          <w:tcPr>
            <w:tcW w:w="2303" w:type="dxa"/>
            <w:vAlign w:val="top"/>
          </w:tcPr>
          <w:p w14:paraId="0C5BDD30">
            <w:pPr>
              <w:pStyle w:val="6"/>
              <w:spacing w:before="37" w:line="216" w:lineRule="auto"/>
              <w:ind w:left="28" w:right="39"/>
              <w:jc w:val="both"/>
            </w:pPr>
            <w:r>
              <w:rPr>
                <w:spacing w:val="8"/>
              </w:rPr>
              <w:t>处民用建筑项目合同价款3%以上4%</w:t>
            </w:r>
            <w:r>
              <w:rPr>
                <w:spacing w:val="2"/>
              </w:rPr>
              <w:t xml:space="preserve">   </w:t>
            </w:r>
            <w:r>
              <w:rPr>
                <w:spacing w:val="5"/>
              </w:rPr>
              <w:t>以下的罚款</w:t>
            </w:r>
            <w:r>
              <w:rPr>
                <w:spacing w:val="6"/>
              </w:rPr>
              <w:t xml:space="preserve"> </w:t>
            </w:r>
            <w:r>
              <w:rPr>
                <w:spacing w:val="5"/>
              </w:rPr>
              <w:t>；责令停业整顿</w:t>
            </w:r>
            <w:r>
              <w:rPr>
                <w:spacing w:val="-8"/>
              </w:rPr>
              <w:t xml:space="preserve"> </w:t>
            </w:r>
            <w:r>
              <w:rPr>
                <w:spacing w:val="5"/>
              </w:rPr>
              <w:t>，降低资</w:t>
            </w:r>
            <w:r>
              <w:t xml:space="preserve"> </w:t>
            </w:r>
            <w:r>
              <w:rPr>
                <w:spacing w:val="8"/>
              </w:rPr>
              <w:t>质等级或者吊销资质证书。</w:t>
            </w:r>
          </w:p>
        </w:tc>
      </w:tr>
      <w:tr w14:paraId="2D686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30" w:type="dxa"/>
            <w:vMerge w:val="restart"/>
            <w:tcBorders>
              <w:bottom w:val="nil"/>
            </w:tcBorders>
            <w:vAlign w:val="top"/>
          </w:tcPr>
          <w:p w14:paraId="6D28602D">
            <w:pPr>
              <w:spacing w:line="280" w:lineRule="auto"/>
              <w:rPr>
                <w:rFonts w:ascii="Arial"/>
                <w:sz w:val="21"/>
              </w:rPr>
            </w:pPr>
          </w:p>
          <w:p w14:paraId="7BD13657">
            <w:pPr>
              <w:spacing w:line="280" w:lineRule="auto"/>
              <w:rPr>
                <w:rFonts w:ascii="Arial"/>
                <w:sz w:val="21"/>
              </w:rPr>
            </w:pPr>
          </w:p>
          <w:p w14:paraId="1F51F2C1">
            <w:pPr>
              <w:spacing w:line="280" w:lineRule="auto"/>
              <w:rPr>
                <w:rFonts w:ascii="Arial"/>
                <w:sz w:val="21"/>
              </w:rPr>
            </w:pPr>
          </w:p>
          <w:p w14:paraId="66EE5B6D">
            <w:pPr>
              <w:spacing w:line="280" w:lineRule="auto"/>
              <w:rPr>
                <w:rFonts w:ascii="Arial"/>
                <w:sz w:val="21"/>
              </w:rPr>
            </w:pPr>
          </w:p>
          <w:p w14:paraId="109BD403">
            <w:pPr>
              <w:pStyle w:val="6"/>
              <w:spacing w:before="48" w:line="200" w:lineRule="auto"/>
              <w:ind w:left="244"/>
            </w:pPr>
            <w:r>
              <w:rPr>
                <w:spacing w:val="3"/>
              </w:rPr>
              <w:t>22.5</w:t>
            </w:r>
          </w:p>
        </w:tc>
        <w:tc>
          <w:tcPr>
            <w:tcW w:w="3264" w:type="dxa"/>
            <w:vMerge w:val="restart"/>
            <w:tcBorders>
              <w:bottom w:val="nil"/>
            </w:tcBorders>
            <w:vAlign w:val="top"/>
          </w:tcPr>
          <w:p w14:paraId="4FA3D9AA">
            <w:pPr>
              <w:spacing w:line="340" w:lineRule="auto"/>
              <w:rPr>
                <w:rFonts w:ascii="Arial"/>
                <w:sz w:val="21"/>
              </w:rPr>
            </w:pPr>
          </w:p>
          <w:p w14:paraId="30D80CF9">
            <w:pPr>
              <w:spacing w:line="340" w:lineRule="auto"/>
              <w:rPr>
                <w:rFonts w:ascii="Arial"/>
                <w:sz w:val="21"/>
              </w:rPr>
            </w:pPr>
          </w:p>
          <w:p w14:paraId="49A46304">
            <w:pPr>
              <w:pStyle w:val="6"/>
              <w:spacing w:before="48" w:line="208" w:lineRule="auto"/>
              <w:ind w:left="33" w:right="50" w:hanging="13"/>
            </w:pPr>
            <w:r>
              <w:rPr>
                <w:spacing w:val="7"/>
              </w:rPr>
              <w:t>对（一）未对进入施工现场的墙体材料</w:t>
            </w:r>
            <w:r>
              <w:rPr>
                <w:spacing w:val="-1"/>
              </w:rPr>
              <w:t xml:space="preserve"> </w:t>
            </w:r>
            <w:r>
              <w:rPr>
                <w:spacing w:val="7"/>
              </w:rPr>
              <w:t>、保温材料、</w:t>
            </w:r>
            <w:r>
              <w:t xml:space="preserve"> </w:t>
            </w:r>
            <w:r>
              <w:rPr>
                <w:spacing w:val="7"/>
              </w:rPr>
              <w:t>门窗</w:t>
            </w:r>
            <w:r>
              <w:rPr>
                <w:spacing w:val="-14"/>
              </w:rPr>
              <w:t xml:space="preserve"> </w:t>
            </w:r>
            <w:r>
              <w:rPr>
                <w:spacing w:val="7"/>
              </w:rPr>
              <w:t>、采暖制冷系统和照明设备进行查验的；</w:t>
            </w:r>
          </w:p>
          <w:p w14:paraId="4793651B">
            <w:pPr>
              <w:pStyle w:val="6"/>
              <w:spacing w:before="1" w:line="207" w:lineRule="auto"/>
              <w:ind w:left="19" w:right="50" w:hanging="3"/>
            </w:pPr>
            <w:r>
              <w:rPr>
                <w:spacing w:val="8"/>
              </w:rPr>
              <w:t>（二）使用不符合施工图设计文件要求的墙体材料、</w:t>
            </w:r>
            <w:r>
              <w:rPr>
                <w:spacing w:val="11"/>
                <w:w w:val="103"/>
              </w:rPr>
              <w:t xml:space="preserve"> </w:t>
            </w:r>
            <w:r>
              <w:rPr>
                <w:spacing w:val="6"/>
              </w:rPr>
              <w:t>保温材料</w:t>
            </w:r>
            <w:r>
              <w:rPr>
                <w:spacing w:val="-14"/>
              </w:rPr>
              <w:t xml:space="preserve"> </w:t>
            </w:r>
            <w:r>
              <w:rPr>
                <w:spacing w:val="6"/>
              </w:rPr>
              <w:t>、</w:t>
            </w:r>
            <w:r>
              <w:rPr>
                <w:spacing w:val="-10"/>
              </w:rPr>
              <w:t xml:space="preserve"> </w:t>
            </w:r>
            <w:r>
              <w:rPr>
                <w:spacing w:val="6"/>
              </w:rPr>
              <w:t>门窗</w:t>
            </w:r>
            <w:r>
              <w:rPr>
                <w:spacing w:val="-17"/>
              </w:rPr>
              <w:t xml:space="preserve"> </w:t>
            </w:r>
            <w:r>
              <w:rPr>
                <w:spacing w:val="6"/>
              </w:rPr>
              <w:t>、采暖制冷系统和照明设备的；</w:t>
            </w:r>
          </w:p>
          <w:p w14:paraId="04C29F0E">
            <w:pPr>
              <w:pStyle w:val="6"/>
              <w:spacing w:line="226" w:lineRule="auto"/>
              <w:ind w:left="18" w:right="32" w:hanging="2"/>
            </w:pPr>
            <w:r>
              <w:rPr>
                <w:spacing w:val="8"/>
              </w:rPr>
              <w:t>（三）使用列入禁止使用目录的技术</w:t>
            </w:r>
            <w:r>
              <w:rPr>
                <w:spacing w:val="-17"/>
              </w:rPr>
              <w:t xml:space="preserve"> </w:t>
            </w:r>
            <w:r>
              <w:rPr>
                <w:spacing w:val="8"/>
              </w:rPr>
              <w:t>、工艺</w:t>
            </w:r>
            <w:r>
              <w:rPr>
                <w:spacing w:val="-14"/>
              </w:rPr>
              <w:t xml:space="preserve"> </w:t>
            </w:r>
            <w:r>
              <w:rPr>
                <w:spacing w:val="7"/>
              </w:rPr>
              <w:t>、材料和</w:t>
            </w:r>
            <w:r>
              <w:t xml:space="preserve"> </w:t>
            </w:r>
            <w:r>
              <w:rPr>
                <w:spacing w:val="9"/>
              </w:rPr>
              <w:t>设备的处罚</w:t>
            </w:r>
          </w:p>
        </w:tc>
        <w:tc>
          <w:tcPr>
            <w:tcW w:w="1017" w:type="dxa"/>
            <w:vMerge w:val="restart"/>
            <w:tcBorders>
              <w:bottom w:val="nil"/>
            </w:tcBorders>
            <w:vAlign w:val="top"/>
          </w:tcPr>
          <w:p w14:paraId="7606B4BC">
            <w:pPr>
              <w:spacing w:line="310" w:lineRule="auto"/>
              <w:rPr>
                <w:rFonts w:ascii="Arial"/>
                <w:sz w:val="21"/>
              </w:rPr>
            </w:pPr>
          </w:p>
          <w:p w14:paraId="3B8FFCD5">
            <w:pPr>
              <w:spacing w:line="310" w:lineRule="auto"/>
              <w:rPr>
                <w:rFonts w:ascii="Arial"/>
                <w:sz w:val="21"/>
              </w:rPr>
            </w:pPr>
          </w:p>
          <w:p w14:paraId="3C63C821">
            <w:pPr>
              <w:spacing w:line="311" w:lineRule="auto"/>
              <w:rPr>
                <w:rFonts w:ascii="Arial"/>
                <w:sz w:val="21"/>
              </w:rPr>
            </w:pPr>
          </w:p>
          <w:p w14:paraId="5EC8C158">
            <w:pPr>
              <w:pStyle w:val="6"/>
              <w:spacing w:before="49" w:line="221" w:lineRule="auto"/>
              <w:ind w:left="26" w:right="151" w:hanging="13"/>
              <w:jc w:val="both"/>
            </w:pPr>
            <w:r>
              <w:rPr>
                <w:spacing w:val="10"/>
              </w:rPr>
              <w:t>《民用建筑节</w:t>
            </w:r>
            <w:r>
              <w:rPr>
                <w:spacing w:val="1"/>
              </w:rPr>
              <w:t xml:space="preserve"> </w:t>
            </w:r>
            <w:r>
              <w:rPr>
                <w:spacing w:val="8"/>
              </w:rPr>
              <w:t>能条例》第四</w:t>
            </w:r>
            <w:r>
              <w:t xml:space="preserve"> </w:t>
            </w:r>
            <w:r>
              <w:rPr>
                <w:spacing w:val="7"/>
              </w:rPr>
              <w:t>十一条</w:t>
            </w:r>
          </w:p>
        </w:tc>
        <w:tc>
          <w:tcPr>
            <w:tcW w:w="4082" w:type="dxa"/>
            <w:vMerge w:val="restart"/>
            <w:tcBorders>
              <w:bottom w:val="nil"/>
            </w:tcBorders>
            <w:vAlign w:val="top"/>
          </w:tcPr>
          <w:p w14:paraId="7C4982D8">
            <w:pPr>
              <w:spacing w:line="429" w:lineRule="auto"/>
              <w:rPr>
                <w:rFonts w:ascii="Arial"/>
                <w:sz w:val="21"/>
              </w:rPr>
            </w:pPr>
          </w:p>
          <w:p w14:paraId="00EB9B45">
            <w:pPr>
              <w:pStyle w:val="6"/>
              <w:spacing w:before="49" w:line="208" w:lineRule="auto"/>
              <w:ind w:left="35" w:right="11" w:hanging="11"/>
            </w:pPr>
            <w:r>
              <w:rPr>
                <w:spacing w:val="7"/>
              </w:rPr>
              <w:t>违反本条例规定</w:t>
            </w:r>
            <w:r>
              <w:rPr>
                <w:spacing w:val="4"/>
              </w:rPr>
              <w:t xml:space="preserve"> </w:t>
            </w:r>
            <w:r>
              <w:rPr>
                <w:spacing w:val="7"/>
              </w:rPr>
              <w:t>，施工单位有下列行为之一的，</w:t>
            </w:r>
            <w:r>
              <w:rPr>
                <w:spacing w:val="-7"/>
              </w:rPr>
              <w:t xml:space="preserve"> </w:t>
            </w:r>
            <w:r>
              <w:rPr>
                <w:spacing w:val="7"/>
              </w:rPr>
              <w:t>由县级以上地方人</w:t>
            </w:r>
            <w:r>
              <w:t xml:space="preserve"> </w:t>
            </w:r>
            <w:r>
              <w:rPr>
                <w:spacing w:val="7"/>
              </w:rPr>
              <w:t>民政府建设主管部门责令改正</w:t>
            </w:r>
            <w:r>
              <w:rPr>
                <w:spacing w:val="4"/>
              </w:rPr>
              <w:t xml:space="preserve"> </w:t>
            </w:r>
            <w:r>
              <w:rPr>
                <w:spacing w:val="7"/>
              </w:rPr>
              <w:t>，处10万元以上20万元以下的罚</w:t>
            </w:r>
          </w:p>
          <w:p w14:paraId="28D51278">
            <w:pPr>
              <w:pStyle w:val="6"/>
              <w:spacing w:before="1" w:line="207" w:lineRule="auto"/>
              <w:ind w:left="25" w:right="11"/>
            </w:pPr>
            <w:r>
              <w:rPr>
                <w:spacing w:val="6"/>
              </w:rPr>
              <w:t>款 ；情节严重的，</w:t>
            </w:r>
            <w:r>
              <w:rPr>
                <w:spacing w:val="-7"/>
              </w:rPr>
              <w:t xml:space="preserve"> </w:t>
            </w:r>
            <w:r>
              <w:rPr>
                <w:spacing w:val="6"/>
              </w:rPr>
              <w:t>由颁发资质证书的部门责令停业整顿</w:t>
            </w:r>
            <w:r>
              <w:rPr>
                <w:spacing w:val="-6"/>
              </w:rPr>
              <w:t xml:space="preserve"> </w:t>
            </w:r>
            <w:r>
              <w:rPr>
                <w:spacing w:val="6"/>
              </w:rPr>
              <w:t>，降低资质</w:t>
            </w:r>
            <w:r>
              <w:t xml:space="preserve"> </w:t>
            </w:r>
            <w:r>
              <w:rPr>
                <w:spacing w:val="7"/>
              </w:rPr>
              <w:t>等级或者吊销资质证书</w:t>
            </w:r>
            <w:r>
              <w:rPr>
                <w:spacing w:val="-9"/>
              </w:rPr>
              <w:t xml:space="preserve"> </w:t>
            </w:r>
            <w:r>
              <w:rPr>
                <w:spacing w:val="7"/>
              </w:rPr>
              <w:t>；造成损失的</w:t>
            </w:r>
            <w:r>
              <w:rPr>
                <w:spacing w:val="-7"/>
              </w:rPr>
              <w:t xml:space="preserve"> </w:t>
            </w:r>
            <w:r>
              <w:rPr>
                <w:spacing w:val="7"/>
              </w:rPr>
              <w:t>，依法承</w:t>
            </w:r>
            <w:r>
              <w:rPr>
                <w:spacing w:val="6"/>
              </w:rPr>
              <w:t>担赔偿责任：</w:t>
            </w:r>
          </w:p>
          <w:p w14:paraId="4DEF15FC">
            <w:pPr>
              <w:pStyle w:val="6"/>
              <w:spacing w:before="1" w:line="207" w:lineRule="auto"/>
              <w:ind w:left="28" w:right="11" w:hanging="9"/>
            </w:pPr>
            <w:r>
              <w:rPr>
                <w:spacing w:val="7"/>
              </w:rPr>
              <w:t>（一）未对进入施工现场的墙体材料</w:t>
            </w:r>
            <w:r>
              <w:rPr>
                <w:spacing w:val="-17"/>
              </w:rPr>
              <w:t xml:space="preserve"> </w:t>
            </w:r>
            <w:r>
              <w:rPr>
                <w:spacing w:val="7"/>
              </w:rPr>
              <w:t>、保温材料</w:t>
            </w:r>
            <w:r>
              <w:rPr>
                <w:spacing w:val="-14"/>
              </w:rPr>
              <w:t xml:space="preserve"> </w:t>
            </w:r>
            <w:r>
              <w:rPr>
                <w:spacing w:val="7"/>
              </w:rPr>
              <w:t>、</w:t>
            </w:r>
            <w:r>
              <w:rPr>
                <w:spacing w:val="-11"/>
              </w:rPr>
              <w:t xml:space="preserve"> </w:t>
            </w:r>
            <w:r>
              <w:rPr>
                <w:spacing w:val="7"/>
              </w:rPr>
              <w:t>门窗</w:t>
            </w:r>
            <w:r>
              <w:rPr>
                <w:spacing w:val="-16"/>
              </w:rPr>
              <w:t xml:space="preserve"> </w:t>
            </w:r>
            <w:r>
              <w:rPr>
                <w:spacing w:val="7"/>
              </w:rPr>
              <w:t>、</w:t>
            </w:r>
            <w:r>
              <w:rPr>
                <w:spacing w:val="6"/>
              </w:rPr>
              <w:t>采暖制冷</w:t>
            </w:r>
            <w:r>
              <w:t xml:space="preserve"> </w:t>
            </w:r>
            <w:r>
              <w:rPr>
                <w:spacing w:val="7"/>
              </w:rPr>
              <w:t>系统和照明设备进行查验的；</w:t>
            </w:r>
          </w:p>
          <w:p w14:paraId="68666C3E">
            <w:pPr>
              <w:pStyle w:val="6"/>
              <w:spacing w:before="1" w:line="207" w:lineRule="auto"/>
              <w:ind w:left="27" w:right="12" w:hanging="8"/>
            </w:pPr>
            <w:r>
              <w:rPr>
                <w:spacing w:val="7"/>
              </w:rPr>
              <w:t>（二）使用不符合施工图设计文件要求的墙体材料</w:t>
            </w:r>
            <w:r>
              <w:rPr>
                <w:spacing w:val="-3"/>
              </w:rPr>
              <w:t xml:space="preserve"> </w:t>
            </w:r>
            <w:r>
              <w:rPr>
                <w:spacing w:val="7"/>
              </w:rPr>
              <w:t>、保温材料</w:t>
            </w:r>
            <w:r>
              <w:rPr>
                <w:spacing w:val="-17"/>
              </w:rPr>
              <w:t xml:space="preserve"> </w:t>
            </w:r>
            <w:r>
              <w:rPr>
                <w:spacing w:val="7"/>
              </w:rPr>
              <w:t>、</w:t>
            </w:r>
            <w:r>
              <w:rPr>
                <w:spacing w:val="-11"/>
              </w:rPr>
              <w:t xml:space="preserve"> </w:t>
            </w:r>
            <w:r>
              <w:rPr>
                <w:spacing w:val="7"/>
              </w:rPr>
              <w:t>门</w:t>
            </w:r>
            <w:r>
              <w:t xml:space="preserve"> </w:t>
            </w:r>
            <w:r>
              <w:rPr>
                <w:spacing w:val="7"/>
              </w:rPr>
              <w:t>窗</w:t>
            </w:r>
            <w:r>
              <w:rPr>
                <w:spacing w:val="-16"/>
              </w:rPr>
              <w:t xml:space="preserve"> </w:t>
            </w:r>
            <w:r>
              <w:rPr>
                <w:spacing w:val="7"/>
              </w:rPr>
              <w:t>、采暖制冷系统和照明设备的；</w:t>
            </w:r>
          </w:p>
          <w:p w14:paraId="2388208B">
            <w:pPr>
              <w:pStyle w:val="6"/>
              <w:spacing w:line="197" w:lineRule="exact"/>
              <w:ind w:left="19"/>
            </w:pPr>
            <w:r>
              <w:rPr>
                <w:spacing w:val="8"/>
                <w:position w:val="1"/>
              </w:rPr>
              <w:t>（三）使用列入禁止使用目录的技术</w:t>
            </w:r>
            <w:r>
              <w:rPr>
                <w:spacing w:val="-17"/>
                <w:position w:val="1"/>
              </w:rPr>
              <w:t xml:space="preserve"> </w:t>
            </w:r>
            <w:r>
              <w:rPr>
                <w:spacing w:val="8"/>
                <w:position w:val="1"/>
              </w:rPr>
              <w:t>、工艺</w:t>
            </w:r>
            <w:r>
              <w:rPr>
                <w:spacing w:val="-14"/>
                <w:position w:val="1"/>
              </w:rPr>
              <w:t xml:space="preserve"> </w:t>
            </w:r>
            <w:r>
              <w:rPr>
                <w:spacing w:val="7"/>
                <w:position w:val="1"/>
              </w:rPr>
              <w:t>、材料和设备的。</w:t>
            </w:r>
          </w:p>
        </w:tc>
        <w:tc>
          <w:tcPr>
            <w:tcW w:w="1240" w:type="dxa"/>
            <w:vAlign w:val="top"/>
          </w:tcPr>
          <w:p w14:paraId="3E307E91">
            <w:pPr>
              <w:spacing w:line="284" w:lineRule="auto"/>
              <w:rPr>
                <w:rFonts w:ascii="Arial"/>
                <w:sz w:val="21"/>
              </w:rPr>
            </w:pPr>
          </w:p>
          <w:p w14:paraId="66C56DEF">
            <w:pPr>
              <w:pStyle w:val="6"/>
              <w:spacing w:before="49" w:line="199" w:lineRule="exact"/>
              <w:ind w:left="207"/>
            </w:pPr>
            <w:r>
              <w:rPr>
                <w:spacing w:val="8"/>
                <w:position w:val="1"/>
              </w:rPr>
              <w:t>一般违法行为</w:t>
            </w:r>
          </w:p>
        </w:tc>
        <w:tc>
          <w:tcPr>
            <w:tcW w:w="1878" w:type="dxa"/>
            <w:vAlign w:val="top"/>
          </w:tcPr>
          <w:p w14:paraId="57C86D4F">
            <w:pPr>
              <w:pStyle w:val="6"/>
              <w:spacing w:before="250" w:line="228" w:lineRule="auto"/>
              <w:ind w:left="27" w:right="33"/>
            </w:pPr>
            <w:r>
              <w:rPr>
                <w:spacing w:val="7"/>
              </w:rPr>
              <w:t>期限内予以纠正</w:t>
            </w:r>
            <w:r>
              <w:rPr>
                <w:spacing w:val="-7"/>
              </w:rPr>
              <w:t xml:space="preserve"> </w:t>
            </w:r>
            <w:r>
              <w:rPr>
                <w:spacing w:val="7"/>
              </w:rPr>
              <w:t>，未造成危害</w:t>
            </w:r>
            <w:r>
              <w:t xml:space="preserve"> </w:t>
            </w:r>
            <w:r>
              <w:rPr>
                <w:spacing w:val="8"/>
              </w:rPr>
              <w:t>后果的</w:t>
            </w:r>
          </w:p>
        </w:tc>
        <w:tc>
          <w:tcPr>
            <w:tcW w:w="2303" w:type="dxa"/>
            <w:vAlign w:val="top"/>
          </w:tcPr>
          <w:p w14:paraId="2B4B6088">
            <w:pPr>
              <w:spacing w:line="284" w:lineRule="auto"/>
              <w:rPr>
                <w:rFonts w:ascii="Arial"/>
                <w:sz w:val="21"/>
              </w:rPr>
            </w:pPr>
          </w:p>
          <w:p w14:paraId="34BB60B2">
            <w:pPr>
              <w:pStyle w:val="6"/>
              <w:spacing w:before="49" w:line="199" w:lineRule="exact"/>
              <w:ind w:left="28"/>
            </w:pPr>
            <w:r>
              <w:rPr>
                <w:spacing w:val="7"/>
                <w:position w:val="1"/>
              </w:rPr>
              <w:t>处10万元的罚款。</w:t>
            </w:r>
          </w:p>
        </w:tc>
      </w:tr>
      <w:tr w14:paraId="304AD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730" w:type="dxa"/>
            <w:vMerge w:val="continue"/>
            <w:tcBorders>
              <w:top w:val="nil"/>
              <w:bottom w:val="nil"/>
            </w:tcBorders>
            <w:vAlign w:val="top"/>
          </w:tcPr>
          <w:p w14:paraId="04F4763E">
            <w:pPr>
              <w:rPr>
                <w:rFonts w:ascii="Arial"/>
                <w:sz w:val="21"/>
              </w:rPr>
            </w:pPr>
          </w:p>
        </w:tc>
        <w:tc>
          <w:tcPr>
            <w:tcW w:w="3264" w:type="dxa"/>
            <w:vMerge w:val="continue"/>
            <w:tcBorders>
              <w:top w:val="nil"/>
              <w:bottom w:val="nil"/>
            </w:tcBorders>
            <w:vAlign w:val="top"/>
          </w:tcPr>
          <w:p w14:paraId="047BAFC8">
            <w:pPr>
              <w:rPr>
                <w:rFonts w:ascii="Arial"/>
                <w:sz w:val="21"/>
              </w:rPr>
            </w:pPr>
          </w:p>
        </w:tc>
        <w:tc>
          <w:tcPr>
            <w:tcW w:w="1017" w:type="dxa"/>
            <w:vMerge w:val="continue"/>
            <w:tcBorders>
              <w:top w:val="nil"/>
              <w:bottom w:val="nil"/>
            </w:tcBorders>
            <w:vAlign w:val="top"/>
          </w:tcPr>
          <w:p w14:paraId="721255F6">
            <w:pPr>
              <w:rPr>
                <w:rFonts w:ascii="Arial"/>
                <w:sz w:val="21"/>
              </w:rPr>
            </w:pPr>
          </w:p>
        </w:tc>
        <w:tc>
          <w:tcPr>
            <w:tcW w:w="4082" w:type="dxa"/>
            <w:vMerge w:val="continue"/>
            <w:tcBorders>
              <w:top w:val="nil"/>
              <w:bottom w:val="nil"/>
            </w:tcBorders>
            <w:vAlign w:val="top"/>
          </w:tcPr>
          <w:p w14:paraId="5C09B87A">
            <w:pPr>
              <w:rPr>
                <w:rFonts w:ascii="Arial"/>
                <w:sz w:val="21"/>
              </w:rPr>
            </w:pPr>
          </w:p>
        </w:tc>
        <w:tc>
          <w:tcPr>
            <w:tcW w:w="1240" w:type="dxa"/>
            <w:vAlign w:val="top"/>
          </w:tcPr>
          <w:p w14:paraId="73645D14">
            <w:pPr>
              <w:spacing w:line="340" w:lineRule="auto"/>
              <w:rPr>
                <w:rFonts w:ascii="Arial"/>
                <w:sz w:val="21"/>
              </w:rPr>
            </w:pPr>
          </w:p>
          <w:p w14:paraId="25BE4DD0">
            <w:pPr>
              <w:pStyle w:val="6"/>
              <w:spacing w:before="49" w:line="199" w:lineRule="exact"/>
              <w:ind w:left="207"/>
            </w:pPr>
            <w:r>
              <w:rPr>
                <w:spacing w:val="8"/>
                <w:position w:val="1"/>
              </w:rPr>
              <w:t>较重违法行为</w:t>
            </w:r>
          </w:p>
        </w:tc>
        <w:tc>
          <w:tcPr>
            <w:tcW w:w="1878" w:type="dxa"/>
            <w:vAlign w:val="top"/>
          </w:tcPr>
          <w:p w14:paraId="253F8967">
            <w:pPr>
              <w:spacing w:line="257" w:lineRule="auto"/>
              <w:rPr>
                <w:rFonts w:ascii="Arial"/>
                <w:sz w:val="21"/>
              </w:rPr>
            </w:pPr>
          </w:p>
          <w:p w14:paraId="0359276C">
            <w:pPr>
              <w:pStyle w:val="6"/>
              <w:spacing w:before="49" w:line="227" w:lineRule="auto"/>
              <w:ind w:left="27" w:right="33"/>
            </w:pPr>
            <w:r>
              <w:rPr>
                <w:spacing w:val="7"/>
              </w:rPr>
              <w:t>期限内予以纠正</w:t>
            </w:r>
            <w:r>
              <w:rPr>
                <w:spacing w:val="-7"/>
              </w:rPr>
              <w:t xml:space="preserve"> </w:t>
            </w:r>
            <w:r>
              <w:rPr>
                <w:spacing w:val="7"/>
              </w:rPr>
              <w:t>，造成危害后</w:t>
            </w:r>
            <w:r>
              <w:t xml:space="preserve"> </w:t>
            </w:r>
            <w:r>
              <w:rPr>
                <w:spacing w:val="8"/>
              </w:rPr>
              <w:t>果可以消除的</w:t>
            </w:r>
          </w:p>
        </w:tc>
        <w:tc>
          <w:tcPr>
            <w:tcW w:w="2303" w:type="dxa"/>
            <w:vAlign w:val="top"/>
          </w:tcPr>
          <w:p w14:paraId="4A60A0BB">
            <w:pPr>
              <w:spacing w:line="340" w:lineRule="auto"/>
              <w:rPr>
                <w:rFonts w:ascii="Arial"/>
                <w:sz w:val="21"/>
              </w:rPr>
            </w:pPr>
          </w:p>
          <w:p w14:paraId="0C738D37">
            <w:pPr>
              <w:pStyle w:val="6"/>
              <w:spacing w:before="49" w:line="199" w:lineRule="exact"/>
              <w:ind w:left="28"/>
            </w:pPr>
            <w:r>
              <w:rPr>
                <w:spacing w:val="7"/>
                <w:position w:val="1"/>
              </w:rPr>
              <w:t>处10万元以上15万元以下罚款。</w:t>
            </w:r>
          </w:p>
        </w:tc>
      </w:tr>
      <w:tr w14:paraId="198D4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730" w:type="dxa"/>
            <w:vMerge w:val="continue"/>
            <w:tcBorders>
              <w:top w:val="nil"/>
            </w:tcBorders>
            <w:vAlign w:val="top"/>
          </w:tcPr>
          <w:p w14:paraId="5FEE94A9">
            <w:pPr>
              <w:rPr>
                <w:rFonts w:ascii="Arial"/>
                <w:sz w:val="21"/>
              </w:rPr>
            </w:pPr>
          </w:p>
        </w:tc>
        <w:tc>
          <w:tcPr>
            <w:tcW w:w="3264" w:type="dxa"/>
            <w:vMerge w:val="continue"/>
            <w:tcBorders>
              <w:top w:val="nil"/>
            </w:tcBorders>
            <w:vAlign w:val="top"/>
          </w:tcPr>
          <w:p w14:paraId="56004A67">
            <w:pPr>
              <w:rPr>
                <w:rFonts w:ascii="Arial"/>
                <w:sz w:val="21"/>
              </w:rPr>
            </w:pPr>
          </w:p>
        </w:tc>
        <w:tc>
          <w:tcPr>
            <w:tcW w:w="1017" w:type="dxa"/>
            <w:vMerge w:val="continue"/>
            <w:tcBorders>
              <w:top w:val="nil"/>
            </w:tcBorders>
            <w:vAlign w:val="top"/>
          </w:tcPr>
          <w:p w14:paraId="542CBBA4">
            <w:pPr>
              <w:rPr>
                <w:rFonts w:ascii="Arial"/>
                <w:sz w:val="21"/>
              </w:rPr>
            </w:pPr>
          </w:p>
        </w:tc>
        <w:tc>
          <w:tcPr>
            <w:tcW w:w="4082" w:type="dxa"/>
            <w:vMerge w:val="continue"/>
            <w:tcBorders>
              <w:top w:val="nil"/>
            </w:tcBorders>
            <w:vAlign w:val="top"/>
          </w:tcPr>
          <w:p w14:paraId="1138C807">
            <w:pPr>
              <w:rPr>
                <w:rFonts w:ascii="Arial"/>
                <w:sz w:val="21"/>
              </w:rPr>
            </w:pPr>
          </w:p>
        </w:tc>
        <w:tc>
          <w:tcPr>
            <w:tcW w:w="1240" w:type="dxa"/>
            <w:vAlign w:val="top"/>
          </w:tcPr>
          <w:p w14:paraId="58A61058">
            <w:pPr>
              <w:pStyle w:val="6"/>
              <w:spacing w:before="260" w:line="200" w:lineRule="exact"/>
              <w:ind w:left="205"/>
            </w:pPr>
            <w:r>
              <w:rPr>
                <w:spacing w:val="8"/>
                <w:position w:val="1"/>
              </w:rPr>
              <w:t>严重违法行为</w:t>
            </w:r>
          </w:p>
        </w:tc>
        <w:tc>
          <w:tcPr>
            <w:tcW w:w="1878" w:type="dxa"/>
            <w:vAlign w:val="top"/>
          </w:tcPr>
          <w:p w14:paraId="7CD9276E">
            <w:pPr>
              <w:pStyle w:val="6"/>
              <w:spacing w:before="176" w:line="227" w:lineRule="auto"/>
              <w:ind w:left="30" w:right="33" w:hanging="3"/>
            </w:pPr>
            <w:r>
              <w:rPr>
                <w:spacing w:val="7"/>
              </w:rPr>
              <w:t>期限内未予纠正</w:t>
            </w:r>
            <w:r>
              <w:rPr>
                <w:spacing w:val="-7"/>
              </w:rPr>
              <w:t xml:space="preserve"> </w:t>
            </w:r>
            <w:r>
              <w:rPr>
                <w:spacing w:val="7"/>
              </w:rPr>
              <w:t>，或者造成危</w:t>
            </w:r>
            <w:r>
              <w:t xml:space="preserve"> </w:t>
            </w:r>
            <w:r>
              <w:rPr>
                <w:spacing w:val="8"/>
              </w:rPr>
              <w:t>害后果无法消除的</w:t>
            </w:r>
          </w:p>
        </w:tc>
        <w:tc>
          <w:tcPr>
            <w:tcW w:w="2303" w:type="dxa"/>
            <w:vAlign w:val="top"/>
          </w:tcPr>
          <w:p w14:paraId="00ECAD4B">
            <w:pPr>
              <w:pStyle w:val="6"/>
              <w:spacing w:before="93" w:line="220" w:lineRule="auto"/>
              <w:ind w:left="27" w:right="35" w:firstLine="1"/>
              <w:jc w:val="both"/>
            </w:pPr>
            <w:r>
              <w:rPr>
                <w:spacing w:val="7"/>
              </w:rPr>
              <w:t>处15万元以上20万元以下的罚款</w:t>
            </w:r>
            <w:r>
              <w:rPr>
                <w:spacing w:val="-9"/>
              </w:rPr>
              <w:t xml:space="preserve"> </w:t>
            </w:r>
            <w:r>
              <w:rPr>
                <w:spacing w:val="7"/>
              </w:rPr>
              <w:t>；责</w:t>
            </w:r>
            <w:r>
              <w:t xml:space="preserve"> </w:t>
            </w:r>
            <w:r>
              <w:rPr>
                <w:spacing w:val="7"/>
              </w:rPr>
              <w:t>令停业整顿</w:t>
            </w:r>
            <w:r>
              <w:rPr>
                <w:spacing w:val="1"/>
              </w:rPr>
              <w:t xml:space="preserve"> </w:t>
            </w:r>
            <w:r>
              <w:rPr>
                <w:spacing w:val="7"/>
              </w:rPr>
              <w:t>，降减低资质等级或者吊</w:t>
            </w:r>
            <w:r>
              <w:t xml:space="preserve"> </w:t>
            </w:r>
            <w:r>
              <w:rPr>
                <w:spacing w:val="7"/>
              </w:rPr>
              <w:t>销资质证书。</w:t>
            </w:r>
          </w:p>
        </w:tc>
      </w:tr>
      <w:tr w14:paraId="315C1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730" w:type="dxa"/>
            <w:vMerge w:val="restart"/>
            <w:tcBorders>
              <w:bottom w:val="nil"/>
            </w:tcBorders>
            <w:vAlign w:val="top"/>
          </w:tcPr>
          <w:p w14:paraId="1E17E9CB">
            <w:pPr>
              <w:spacing w:line="294" w:lineRule="auto"/>
              <w:rPr>
                <w:rFonts w:ascii="Arial"/>
                <w:sz w:val="21"/>
              </w:rPr>
            </w:pPr>
          </w:p>
          <w:p w14:paraId="647EB090">
            <w:pPr>
              <w:spacing w:line="295" w:lineRule="auto"/>
              <w:rPr>
                <w:rFonts w:ascii="Arial"/>
                <w:sz w:val="21"/>
              </w:rPr>
            </w:pPr>
          </w:p>
          <w:p w14:paraId="51D4551C">
            <w:pPr>
              <w:spacing w:line="295" w:lineRule="auto"/>
              <w:rPr>
                <w:rFonts w:ascii="Arial"/>
                <w:sz w:val="21"/>
              </w:rPr>
            </w:pPr>
          </w:p>
          <w:p w14:paraId="62A551B3">
            <w:pPr>
              <w:pStyle w:val="6"/>
              <w:spacing w:before="48" w:line="200" w:lineRule="auto"/>
              <w:ind w:left="191"/>
            </w:pPr>
            <w:r>
              <w:rPr>
                <w:spacing w:val="4"/>
              </w:rPr>
              <w:t>22.6.1</w:t>
            </w:r>
          </w:p>
        </w:tc>
        <w:tc>
          <w:tcPr>
            <w:tcW w:w="3264" w:type="dxa"/>
            <w:vMerge w:val="restart"/>
            <w:tcBorders>
              <w:bottom w:val="nil"/>
            </w:tcBorders>
            <w:vAlign w:val="top"/>
          </w:tcPr>
          <w:p w14:paraId="6A7E570C">
            <w:pPr>
              <w:spacing w:line="287" w:lineRule="auto"/>
              <w:rPr>
                <w:rFonts w:ascii="Arial"/>
                <w:sz w:val="21"/>
              </w:rPr>
            </w:pPr>
          </w:p>
          <w:p w14:paraId="7021529E">
            <w:pPr>
              <w:spacing w:line="287" w:lineRule="auto"/>
              <w:rPr>
                <w:rFonts w:ascii="Arial"/>
                <w:sz w:val="21"/>
              </w:rPr>
            </w:pPr>
          </w:p>
          <w:p w14:paraId="6EEFD652">
            <w:pPr>
              <w:spacing w:line="288" w:lineRule="auto"/>
              <w:rPr>
                <w:rFonts w:ascii="Arial"/>
                <w:sz w:val="21"/>
              </w:rPr>
            </w:pPr>
          </w:p>
          <w:p w14:paraId="26CBB68F">
            <w:pPr>
              <w:pStyle w:val="6"/>
              <w:spacing w:before="48" w:line="198" w:lineRule="exact"/>
              <w:ind w:left="20"/>
            </w:pPr>
            <w:r>
              <w:rPr>
                <w:spacing w:val="9"/>
                <w:position w:val="1"/>
              </w:rPr>
              <w:t>对未按照民用建筑节能强制性标准实施监理的处罚</w:t>
            </w:r>
          </w:p>
        </w:tc>
        <w:tc>
          <w:tcPr>
            <w:tcW w:w="1017" w:type="dxa"/>
            <w:vMerge w:val="restart"/>
            <w:tcBorders>
              <w:bottom w:val="nil"/>
            </w:tcBorders>
            <w:vAlign w:val="top"/>
          </w:tcPr>
          <w:p w14:paraId="0B33E103">
            <w:pPr>
              <w:spacing w:line="306" w:lineRule="auto"/>
              <w:rPr>
                <w:rFonts w:ascii="Arial"/>
                <w:sz w:val="21"/>
              </w:rPr>
            </w:pPr>
          </w:p>
          <w:p w14:paraId="547142B5">
            <w:pPr>
              <w:spacing w:line="306" w:lineRule="auto"/>
              <w:rPr>
                <w:rFonts w:ascii="Arial"/>
                <w:sz w:val="21"/>
              </w:rPr>
            </w:pPr>
          </w:p>
          <w:p w14:paraId="529284CA">
            <w:pPr>
              <w:pStyle w:val="6"/>
              <w:spacing w:before="48" w:line="217" w:lineRule="auto"/>
              <w:ind w:left="21" w:right="151" w:hanging="8"/>
              <w:jc w:val="both"/>
            </w:pPr>
            <w:r>
              <w:rPr>
                <w:spacing w:val="10"/>
              </w:rPr>
              <w:t>《民用建筑节</w:t>
            </w:r>
            <w:r>
              <w:rPr>
                <w:spacing w:val="1"/>
              </w:rPr>
              <w:t xml:space="preserve"> </w:t>
            </w:r>
            <w:r>
              <w:rPr>
                <w:spacing w:val="8"/>
              </w:rPr>
              <w:t>能条例》第四</w:t>
            </w:r>
            <w:r>
              <w:rPr>
                <w:spacing w:val="4"/>
              </w:rPr>
              <w:t xml:space="preserve"> </w:t>
            </w:r>
            <w:r>
              <w:rPr>
                <w:spacing w:val="8"/>
              </w:rPr>
              <w:t>十二条第一款</w:t>
            </w:r>
            <w:r>
              <w:rPr>
                <w:spacing w:val="4"/>
              </w:rPr>
              <w:t xml:space="preserve"> </w:t>
            </w:r>
            <w:r>
              <w:rPr>
                <w:spacing w:val="8"/>
              </w:rPr>
              <w:t>第一项</w:t>
            </w:r>
          </w:p>
        </w:tc>
        <w:tc>
          <w:tcPr>
            <w:tcW w:w="4082" w:type="dxa"/>
            <w:vMerge w:val="restart"/>
            <w:tcBorders>
              <w:bottom w:val="nil"/>
            </w:tcBorders>
            <w:vAlign w:val="top"/>
          </w:tcPr>
          <w:p w14:paraId="5C09F07E">
            <w:pPr>
              <w:spacing w:line="360" w:lineRule="auto"/>
              <w:rPr>
                <w:rFonts w:ascii="Arial"/>
                <w:sz w:val="21"/>
              </w:rPr>
            </w:pPr>
          </w:p>
          <w:p w14:paraId="1E92A71B">
            <w:pPr>
              <w:pStyle w:val="6"/>
              <w:spacing w:before="48" w:line="208" w:lineRule="auto"/>
              <w:ind w:left="23" w:right="11" w:firstLine="1"/>
            </w:pPr>
            <w:r>
              <w:rPr>
                <w:spacing w:val="7"/>
              </w:rPr>
              <w:t>违反本条例规定</w:t>
            </w:r>
            <w:r>
              <w:rPr>
                <w:spacing w:val="4"/>
              </w:rPr>
              <w:t xml:space="preserve"> </w:t>
            </w:r>
            <w:r>
              <w:rPr>
                <w:spacing w:val="7"/>
              </w:rPr>
              <w:t>，工程监理单位有下列行为之一的，</w:t>
            </w:r>
            <w:r>
              <w:rPr>
                <w:spacing w:val="-7"/>
              </w:rPr>
              <w:t xml:space="preserve"> </w:t>
            </w:r>
            <w:r>
              <w:rPr>
                <w:spacing w:val="7"/>
              </w:rPr>
              <w:t>由县级以上地</w:t>
            </w:r>
            <w:r>
              <w:t xml:space="preserve"> </w:t>
            </w:r>
            <w:r>
              <w:rPr>
                <w:spacing w:val="8"/>
              </w:rPr>
              <w:t>方人民政府建设主管部门责令限期改正；逾期未改正的</w:t>
            </w:r>
            <w:r>
              <w:rPr>
                <w:spacing w:val="-4"/>
              </w:rPr>
              <w:t xml:space="preserve"> </w:t>
            </w:r>
            <w:r>
              <w:rPr>
                <w:spacing w:val="8"/>
              </w:rPr>
              <w:t>，处10万</w:t>
            </w:r>
            <w:r>
              <w:t xml:space="preserve">     </w:t>
            </w:r>
            <w:r>
              <w:rPr>
                <w:spacing w:val="7"/>
              </w:rPr>
              <w:t>元以上30万元以下的罚款</w:t>
            </w:r>
            <w:r>
              <w:rPr>
                <w:spacing w:val="-2"/>
              </w:rPr>
              <w:t xml:space="preserve"> </w:t>
            </w:r>
            <w:r>
              <w:rPr>
                <w:spacing w:val="7"/>
              </w:rPr>
              <w:t>；情节严重的，</w:t>
            </w:r>
            <w:r>
              <w:rPr>
                <w:spacing w:val="-7"/>
              </w:rPr>
              <w:t xml:space="preserve"> </w:t>
            </w:r>
            <w:r>
              <w:rPr>
                <w:spacing w:val="7"/>
              </w:rPr>
              <w:t>由颁发资质证书的部门</w:t>
            </w:r>
            <w:r>
              <w:t xml:space="preserve">     </w:t>
            </w:r>
            <w:r>
              <w:rPr>
                <w:spacing w:val="6"/>
              </w:rPr>
              <w:t>责令停业整顿</w:t>
            </w:r>
            <w:r>
              <w:rPr>
                <w:spacing w:val="10"/>
              </w:rPr>
              <w:t xml:space="preserve"> </w:t>
            </w:r>
            <w:r>
              <w:rPr>
                <w:spacing w:val="6"/>
              </w:rPr>
              <w:t>，降低资质等级或者吊销资质证书</w:t>
            </w:r>
            <w:r>
              <w:rPr>
                <w:spacing w:val="-7"/>
              </w:rPr>
              <w:t xml:space="preserve"> </w:t>
            </w:r>
            <w:r>
              <w:rPr>
                <w:spacing w:val="6"/>
              </w:rPr>
              <w:t>；造成损失的</w:t>
            </w:r>
            <w:r>
              <w:rPr>
                <w:spacing w:val="-8"/>
              </w:rPr>
              <w:t xml:space="preserve"> </w:t>
            </w:r>
            <w:r>
              <w:rPr>
                <w:spacing w:val="6"/>
              </w:rPr>
              <w:t>，依</w:t>
            </w:r>
            <w:r>
              <w:t xml:space="preserve"> </w:t>
            </w:r>
            <w:r>
              <w:rPr>
                <w:spacing w:val="7"/>
              </w:rPr>
              <w:t>法承担赔偿责任：</w:t>
            </w:r>
          </w:p>
          <w:p w14:paraId="11364B20">
            <w:pPr>
              <w:pStyle w:val="6"/>
              <w:spacing w:line="241" w:lineRule="auto"/>
              <w:ind w:left="19"/>
            </w:pPr>
            <w:r>
              <w:rPr>
                <w:spacing w:val="9"/>
              </w:rPr>
              <w:t>（一）未按照民用建筑节能强制性标准实施</w:t>
            </w:r>
            <w:r>
              <w:rPr>
                <w:spacing w:val="8"/>
              </w:rPr>
              <w:t>监理的；</w:t>
            </w:r>
          </w:p>
        </w:tc>
        <w:tc>
          <w:tcPr>
            <w:tcW w:w="1240" w:type="dxa"/>
            <w:vAlign w:val="top"/>
          </w:tcPr>
          <w:p w14:paraId="2F55EBAA">
            <w:pPr>
              <w:pStyle w:val="6"/>
              <w:spacing w:before="236" w:line="199" w:lineRule="exact"/>
              <w:ind w:left="207"/>
            </w:pPr>
            <w:r>
              <w:rPr>
                <w:spacing w:val="8"/>
                <w:position w:val="1"/>
              </w:rPr>
              <w:t>一般违法行为</w:t>
            </w:r>
          </w:p>
        </w:tc>
        <w:tc>
          <w:tcPr>
            <w:tcW w:w="1878" w:type="dxa"/>
            <w:vAlign w:val="top"/>
          </w:tcPr>
          <w:p w14:paraId="5FF95583">
            <w:pPr>
              <w:pStyle w:val="6"/>
              <w:spacing w:before="236" w:line="199" w:lineRule="exact"/>
              <w:ind w:left="28"/>
            </w:pPr>
            <w:r>
              <w:rPr>
                <w:spacing w:val="8"/>
                <w:position w:val="1"/>
              </w:rPr>
              <w:t>未造成危害后果的</w:t>
            </w:r>
          </w:p>
        </w:tc>
        <w:tc>
          <w:tcPr>
            <w:tcW w:w="2303" w:type="dxa"/>
            <w:vAlign w:val="top"/>
          </w:tcPr>
          <w:p w14:paraId="72B272C2">
            <w:pPr>
              <w:pStyle w:val="6"/>
              <w:spacing w:before="152" w:line="227" w:lineRule="auto"/>
              <w:ind w:left="29" w:right="39" w:firstLine="1"/>
            </w:pPr>
            <w:r>
              <w:rPr>
                <w:spacing w:val="5"/>
              </w:rPr>
              <w:t>责令限期改正</w:t>
            </w:r>
            <w:r>
              <w:rPr>
                <w:spacing w:val="1"/>
              </w:rPr>
              <w:t xml:space="preserve"> </w:t>
            </w:r>
            <w:r>
              <w:rPr>
                <w:spacing w:val="5"/>
              </w:rPr>
              <w:t>，逾期不改正的</w:t>
            </w:r>
            <w:r>
              <w:rPr>
                <w:spacing w:val="-7"/>
              </w:rPr>
              <w:t xml:space="preserve"> </w:t>
            </w:r>
            <w:r>
              <w:rPr>
                <w:spacing w:val="5"/>
              </w:rPr>
              <w:t>，处10</w:t>
            </w:r>
            <w:r>
              <w:t xml:space="preserve"> </w:t>
            </w:r>
            <w:r>
              <w:rPr>
                <w:spacing w:val="7"/>
              </w:rPr>
              <w:t>万元的罚款。</w:t>
            </w:r>
          </w:p>
        </w:tc>
      </w:tr>
      <w:tr w14:paraId="451A2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730" w:type="dxa"/>
            <w:vMerge w:val="continue"/>
            <w:tcBorders>
              <w:top w:val="nil"/>
              <w:bottom w:val="nil"/>
            </w:tcBorders>
            <w:vAlign w:val="top"/>
          </w:tcPr>
          <w:p w14:paraId="272DDA8F">
            <w:pPr>
              <w:rPr>
                <w:rFonts w:ascii="Arial"/>
                <w:sz w:val="21"/>
              </w:rPr>
            </w:pPr>
          </w:p>
        </w:tc>
        <w:tc>
          <w:tcPr>
            <w:tcW w:w="3264" w:type="dxa"/>
            <w:vMerge w:val="continue"/>
            <w:tcBorders>
              <w:top w:val="nil"/>
              <w:bottom w:val="nil"/>
            </w:tcBorders>
            <w:vAlign w:val="top"/>
          </w:tcPr>
          <w:p w14:paraId="6ED6C3EE">
            <w:pPr>
              <w:rPr>
                <w:rFonts w:ascii="Arial"/>
                <w:sz w:val="21"/>
              </w:rPr>
            </w:pPr>
          </w:p>
        </w:tc>
        <w:tc>
          <w:tcPr>
            <w:tcW w:w="1017" w:type="dxa"/>
            <w:vMerge w:val="continue"/>
            <w:tcBorders>
              <w:top w:val="nil"/>
              <w:bottom w:val="nil"/>
            </w:tcBorders>
            <w:vAlign w:val="top"/>
          </w:tcPr>
          <w:p w14:paraId="620BAA98">
            <w:pPr>
              <w:rPr>
                <w:rFonts w:ascii="Arial"/>
                <w:sz w:val="21"/>
              </w:rPr>
            </w:pPr>
          </w:p>
        </w:tc>
        <w:tc>
          <w:tcPr>
            <w:tcW w:w="4082" w:type="dxa"/>
            <w:vMerge w:val="continue"/>
            <w:tcBorders>
              <w:top w:val="nil"/>
              <w:bottom w:val="nil"/>
            </w:tcBorders>
            <w:vAlign w:val="top"/>
          </w:tcPr>
          <w:p w14:paraId="2145412B">
            <w:pPr>
              <w:rPr>
                <w:rFonts w:ascii="Arial"/>
                <w:sz w:val="21"/>
              </w:rPr>
            </w:pPr>
          </w:p>
        </w:tc>
        <w:tc>
          <w:tcPr>
            <w:tcW w:w="1240" w:type="dxa"/>
            <w:vAlign w:val="top"/>
          </w:tcPr>
          <w:p w14:paraId="63C8506B">
            <w:pPr>
              <w:pStyle w:val="6"/>
              <w:spacing w:before="242" w:line="199" w:lineRule="exact"/>
              <w:ind w:left="207"/>
            </w:pPr>
            <w:r>
              <w:rPr>
                <w:spacing w:val="8"/>
                <w:position w:val="1"/>
              </w:rPr>
              <w:t>较重违法行为</w:t>
            </w:r>
          </w:p>
        </w:tc>
        <w:tc>
          <w:tcPr>
            <w:tcW w:w="1878" w:type="dxa"/>
            <w:vAlign w:val="top"/>
          </w:tcPr>
          <w:p w14:paraId="2D3286AD">
            <w:pPr>
              <w:pStyle w:val="6"/>
              <w:spacing w:before="242" w:line="198" w:lineRule="exact"/>
              <w:ind w:left="27"/>
            </w:pPr>
            <w:r>
              <w:rPr>
                <w:spacing w:val="9"/>
                <w:position w:val="1"/>
              </w:rPr>
              <w:t>造成的危害后果可以消除的</w:t>
            </w:r>
          </w:p>
        </w:tc>
        <w:tc>
          <w:tcPr>
            <w:tcW w:w="2303" w:type="dxa"/>
            <w:vAlign w:val="top"/>
          </w:tcPr>
          <w:p w14:paraId="06BB3C67">
            <w:pPr>
              <w:pStyle w:val="6"/>
              <w:spacing w:before="158" w:line="227" w:lineRule="auto"/>
              <w:ind w:left="29" w:right="39" w:firstLine="1"/>
            </w:pPr>
            <w:r>
              <w:rPr>
                <w:spacing w:val="5"/>
              </w:rPr>
              <w:t>责令限期改正</w:t>
            </w:r>
            <w:r>
              <w:rPr>
                <w:spacing w:val="1"/>
              </w:rPr>
              <w:t xml:space="preserve"> </w:t>
            </w:r>
            <w:r>
              <w:rPr>
                <w:spacing w:val="5"/>
              </w:rPr>
              <w:t>，逾期不改正的</w:t>
            </w:r>
            <w:r>
              <w:rPr>
                <w:spacing w:val="-7"/>
              </w:rPr>
              <w:t xml:space="preserve"> </w:t>
            </w:r>
            <w:r>
              <w:rPr>
                <w:spacing w:val="5"/>
              </w:rPr>
              <w:t>，处20</w:t>
            </w:r>
            <w:r>
              <w:t xml:space="preserve"> </w:t>
            </w:r>
            <w:r>
              <w:rPr>
                <w:spacing w:val="7"/>
              </w:rPr>
              <w:t>万元以上30万元以下的罚款。</w:t>
            </w:r>
          </w:p>
        </w:tc>
      </w:tr>
      <w:tr w14:paraId="433EF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30" w:type="dxa"/>
            <w:vMerge w:val="continue"/>
            <w:tcBorders>
              <w:top w:val="nil"/>
            </w:tcBorders>
            <w:vAlign w:val="top"/>
          </w:tcPr>
          <w:p w14:paraId="371613AF">
            <w:pPr>
              <w:rPr>
                <w:rFonts w:ascii="Arial"/>
                <w:sz w:val="21"/>
              </w:rPr>
            </w:pPr>
          </w:p>
        </w:tc>
        <w:tc>
          <w:tcPr>
            <w:tcW w:w="3264" w:type="dxa"/>
            <w:vMerge w:val="continue"/>
            <w:tcBorders>
              <w:top w:val="nil"/>
            </w:tcBorders>
            <w:vAlign w:val="top"/>
          </w:tcPr>
          <w:p w14:paraId="3FB2E097">
            <w:pPr>
              <w:rPr>
                <w:rFonts w:ascii="Arial"/>
                <w:sz w:val="21"/>
              </w:rPr>
            </w:pPr>
          </w:p>
        </w:tc>
        <w:tc>
          <w:tcPr>
            <w:tcW w:w="1017" w:type="dxa"/>
            <w:vMerge w:val="continue"/>
            <w:tcBorders>
              <w:top w:val="nil"/>
            </w:tcBorders>
            <w:vAlign w:val="top"/>
          </w:tcPr>
          <w:p w14:paraId="0EBCCB18">
            <w:pPr>
              <w:rPr>
                <w:rFonts w:ascii="Arial"/>
                <w:sz w:val="21"/>
              </w:rPr>
            </w:pPr>
          </w:p>
        </w:tc>
        <w:tc>
          <w:tcPr>
            <w:tcW w:w="4082" w:type="dxa"/>
            <w:vMerge w:val="continue"/>
            <w:tcBorders>
              <w:top w:val="nil"/>
            </w:tcBorders>
            <w:vAlign w:val="top"/>
          </w:tcPr>
          <w:p w14:paraId="3A45CA3C">
            <w:pPr>
              <w:rPr>
                <w:rFonts w:ascii="Arial"/>
                <w:sz w:val="21"/>
              </w:rPr>
            </w:pPr>
          </w:p>
        </w:tc>
        <w:tc>
          <w:tcPr>
            <w:tcW w:w="1240" w:type="dxa"/>
            <w:vAlign w:val="top"/>
          </w:tcPr>
          <w:p w14:paraId="17F427C6">
            <w:pPr>
              <w:pStyle w:val="6"/>
              <w:spacing w:before="275" w:line="199" w:lineRule="exact"/>
              <w:ind w:left="205"/>
            </w:pPr>
            <w:r>
              <w:rPr>
                <w:spacing w:val="8"/>
                <w:position w:val="1"/>
              </w:rPr>
              <w:t>严重违法行为</w:t>
            </w:r>
          </w:p>
        </w:tc>
        <w:tc>
          <w:tcPr>
            <w:tcW w:w="1878" w:type="dxa"/>
            <w:vAlign w:val="top"/>
          </w:tcPr>
          <w:p w14:paraId="380F0183">
            <w:pPr>
              <w:pStyle w:val="6"/>
              <w:spacing w:before="275" w:line="198" w:lineRule="exact"/>
              <w:ind w:left="27"/>
            </w:pPr>
            <w:r>
              <w:rPr>
                <w:spacing w:val="8"/>
                <w:position w:val="1"/>
              </w:rPr>
              <w:t>造成危害后果无法消除的</w:t>
            </w:r>
          </w:p>
        </w:tc>
        <w:tc>
          <w:tcPr>
            <w:tcW w:w="2303" w:type="dxa"/>
            <w:vAlign w:val="top"/>
          </w:tcPr>
          <w:p w14:paraId="57D4EDD0">
            <w:pPr>
              <w:pStyle w:val="6"/>
              <w:spacing w:before="107" w:line="220" w:lineRule="auto"/>
              <w:ind w:left="29" w:right="39" w:firstLine="1"/>
              <w:jc w:val="both"/>
            </w:pPr>
            <w:r>
              <w:rPr>
                <w:spacing w:val="5"/>
              </w:rPr>
              <w:t>责令限期改正</w:t>
            </w:r>
            <w:r>
              <w:rPr>
                <w:spacing w:val="1"/>
              </w:rPr>
              <w:t xml:space="preserve"> </w:t>
            </w:r>
            <w:r>
              <w:rPr>
                <w:spacing w:val="5"/>
              </w:rPr>
              <w:t>，逾期不改正的</w:t>
            </w:r>
            <w:r>
              <w:rPr>
                <w:spacing w:val="-7"/>
              </w:rPr>
              <w:t xml:space="preserve"> </w:t>
            </w:r>
            <w:r>
              <w:rPr>
                <w:spacing w:val="5"/>
              </w:rPr>
              <w:t>，处30</w:t>
            </w:r>
            <w:r>
              <w:t xml:space="preserve"> </w:t>
            </w:r>
            <w:r>
              <w:rPr>
                <w:spacing w:val="5"/>
              </w:rPr>
              <w:t>万元的罚款</w:t>
            </w:r>
            <w:r>
              <w:rPr>
                <w:spacing w:val="6"/>
              </w:rPr>
              <w:t xml:space="preserve"> </w:t>
            </w:r>
            <w:r>
              <w:rPr>
                <w:spacing w:val="5"/>
              </w:rPr>
              <w:t>，责令停业整顿</w:t>
            </w:r>
            <w:r>
              <w:rPr>
                <w:spacing w:val="-7"/>
              </w:rPr>
              <w:t xml:space="preserve"> </w:t>
            </w:r>
            <w:r>
              <w:rPr>
                <w:spacing w:val="5"/>
              </w:rPr>
              <w:t>，降低资</w:t>
            </w:r>
            <w:r>
              <w:t xml:space="preserve"> </w:t>
            </w:r>
            <w:r>
              <w:rPr>
                <w:spacing w:val="8"/>
              </w:rPr>
              <w:t>质等级或者吊销资质证书。</w:t>
            </w:r>
          </w:p>
        </w:tc>
      </w:tr>
      <w:tr w14:paraId="03E90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730" w:type="dxa"/>
            <w:vMerge w:val="restart"/>
            <w:tcBorders>
              <w:bottom w:val="nil"/>
            </w:tcBorders>
            <w:vAlign w:val="top"/>
          </w:tcPr>
          <w:p w14:paraId="57553823">
            <w:pPr>
              <w:spacing w:line="306" w:lineRule="auto"/>
              <w:rPr>
                <w:rFonts w:ascii="Arial"/>
                <w:sz w:val="21"/>
              </w:rPr>
            </w:pPr>
          </w:p>
          <w:p w14:paraId="75D35DA6">
            <w:pPr>
              <w:spacing w:line="306" w:lineRule="auto"/>
              <w:rPr>
                <w:rFonts w:ascii="Arial"/>
                <w:sz w:val="21"/>
              </w:rPr>
            </w:pPr>
          </w:p>
          <w:p w14:paraId="3AA97396">
            <w:pPr>
              <w:spacing w:line="306" w:lineRule="auto"/>
              <w:rPr>
                <w:rFonts w:ascii="Arial"/>
                <w:sz w:val="21"/>
              </w:rPr>
            </w:pPr>
          </w:p>
          <w:p w14:paraId="2FDD65DF">
            <w:pPr>
              <w:pStyle w:val="6"/>
              <w:spacing w:before="49" w:line="200" w:lineRule="auto"/>
              <w:ind w:left="191"/>
            </w:pPr>
            <w:r>
              <w:rPr>
                <w:spacing w:val="4"/>
              </w:rPr>
              <w:t>22.6.2</w:t>
            </w:r>
          </w:p>
        </w:tc>
        <w:tc>
          <w:tcPr>
            <w:tcW w:w="3264" w:type="dxa"/>
            <w:vMerge w:val="restart"/>
            <w:tcBorders>
              <w:bottom w:val="nil"/>
            </w:tcBorders>
            <w:vAlign w:val="top"/>
          </w:tcPr>
          <w:p w14:paraId="0EB7A37B">
            <w:pPr>
              <w:spacing w:line="271" w:lineRule="auto"/>
              <w:rPr>
                <w:rFonts w:ascii="Arial"/>
                <w:sz w:val="21"/>
              </w:rPr>
            </w:pPr>
          </w:p>
          <w:p w14:paraId="6585F70E">
            <w:pPr>
              <w:spacing w:line="271" w:lineRule="auto"/>
              <w:rPr>
                <w:rFonts w:ascii="Arial"/>
                <w:sz w:val="21"/>
              </w:rPr>
            </w:pPr>
          </w:p>
          <w:p w14:paraId="4EE753AC">
            <w:pPr>
              <w:spacing w:line="271" w:lineRule="auto"/>
              <w:rPr>
                <w:rFonts w:ascii="Arial"/>
                <w:sz w:val="21"/>
              </w:rPr>
            </w:pPr>
          </w:p>
          <w:p w14:paraId="2EF515DE">
            <w:pPr>
              <w:pStyle w:val="6"/>
              <w:spacing w:before="49" w:line="226" w:lineRule="auto"/>
              <w:ind w:left="25" w:right="32" w:hanging="5"/>
            </w:pPr>
            <w:r>
              <w:rPr>
                <w:spacing w:val="6"/>
              </w:rPr>
              <w:t>对墙体</w:t>
            </w:r>
            <w:r>
              <w:rPr>
                <w:spacing w:val="-2"/>
              </w:rPr>
              <w:t xml:space="preserve"> </w:t>
            </w:r>
            <w:r>
              <w:rPr>
                <w:spacing w:val="6"/>
              </w:rPr>
              <w:t>、屋面的保温工程施工时</w:t>
            </w:r>
            <w:r>
              <w:rPr>
                <w:spacing w:val="-8"/>
              </w:rPr>
              <w:t xml:space="preserve"> </w:t>
            </w:r>
            <w:r>
              <w:rPr>
                <w:spacing w:val="6"/>
              </w:rPr>
              <w:t>，未采取旁站</w:t>
            </w:r>
            <w:r>
              <w:rPr>
                <w:spacing w:val="-14"/>
              </w:rPr>
              <w:t xml:space="preserve"> </w:t>
            </w:r>
            <w:r>
              <w:rPr>
                <w:spacing w:val="6"/>
              </w:rPr>
              <w:t>、巡视</w:t>
            </w:r>
            <w:r>
              <w:t xml:space="preserve"> </w:t>
            </w:r>
            <w:r>
              <w:rPr>
                <w:spacing w:val="8"/>
              </w:rPr>
              <w:t>和平行检验等形式实施监理的处罚</w:t>
            </w:r>
          </w:p>
        </w:tc>
        <w:tc>
          <w:tcPr>
            <w:tcW w:w="1017" w:type="dxa"/>
            <w:vMerge w:val="restart"/>
            <w:tcBorders>
              <w:bottom w:val="nil"/>
            </w:tcBorders>
            <w:vAlign w:val="top"/>
          </w:tcPr>
          <w:p w14:paraId="48F286CE">
            <w:pPr>
              <w:spacing w:line="323" w:lineRule="auto"/>
              <w:rPr>
                <w:rFonts w:ascii="Arial"/>
                <w:sz w:val="21"/>
              </w:rPr>
            </w:pPr>
          </w:p>
          <w:p w14:paraId="1595E407">
            <w:pPr>
              <w:spacing w:line="323" w:lineRule="auto"/>
              <w:rPr>
                <w:rFonts w:ascii="Arial"/>
                <w:sz w:val="21"/>
              </w:rPr>
            </w:pPr>
          </w:p>
          <w:p w14:paraId="58113042">
            <w:pPr>
              <w:pStyle w:val="6"/>
              <w:spacing w:before="49" w:line="217" w:lineRule="auto"/>
              <w:ind w:left="21" w:right="151" w:hanging="8"/>
              <w:jc w:val="both"/>
            </w:pPr>
            <w:r>
              <w:rPr>
                <w:spacing w:val="10"/>
              </w:rPr>
              <w:t>《民用建筑节</w:t>
            </w:r>
            <w:r>
              <w:rPr>
                <w:spacing w:val="1"/>
              </w:rPr>
              <w:t xml:space="preserve"> </w:t>
            </w:r>
            <w:r>
              <w:rPr>
                <w:spacing w:val="8"/>
              </w:rPr>
              <w:t>能条例》第四</w:t>
            </w:r>
            <w:r>
              <w:rPr>
                <w:spacing w:val="4"/>
              </w:rPr>
              <w:t xml:space="preserve"> </w:t>
            </w:r>
            <w:r>
              <w:rPr>
                <w:spacing w:val="8"/>
              </w:rPr>
              <w:t>十二条第一款</w:t>
            </w:r>
            <w:r>
              <w:rPr>
                <w:spacing w:val="4"/>
              </w:rPr>
              <w:t xml:space="preserve"> </w:t>
            </w:r>
            <w:r>
              <w:rPr>
                <w:spacing w:val="8"/>
              </w:rPr>
              <w:t>第二项</w:t>
            </w:r>
          </w:p>
        </w:tc>
        <w:tc>
          <w:tcPr>
            <w:tcW w:w="4082" w:type="dxa"/>
            <w:vMerge w:val="restart"/>
            <w:tcBorders>
              <w:bottom w:val="nil"/>
            </w:tcBorders>
            <w:vAlign w:val="top"/>
          </w:tcPr>
          <w:p w14:paraId="63FBEB01">
            <w:pPr>
              <w:spacing w:line="311" w:lineRule="auto"/>
              <w:rPr>
                <w:rFonts w:ascii="Arial"/>
                <w:sz w:val="21"/>
              </w:rPr>
            </w:pPr>
          </w:p>
          <w:p w14:paraId="6151DFBB">
            <w:pPr>
              <w:pStyle w:val="6"/>
              <w:spacing w:before="48" w:line="208" w:lineRule="auto"/>
              <w:ind w:left="23" w:right="11" w:firstLine="1"/>
            </w:pPr>
            <w:r>
              <w:rPr>
                <w:spacing w:val="7"/>
              </w:rPr>
              <w:t>违反本条例规定</w:t>
            </w:r>
            <w:r>
              <w:rPr>
                <w:spacing w:val="4"/>
              </w:rPr>
              <w:t xml:space="preserve"> </w:t>
            </w:r>
            <w:r>
              <w:rPr>
                <w:spacing w:val="7"/>
              </w:rPr>
              <w:t>，工程监理单位有下列行为之一的，</w:t>
            </w:r>
            <w:r>
              <w:rPr>
                <w:spacing w:val="-7"/>
              </w:rPr>
              <w:t xml:space="preserve"> </w:t>
            </w:r>
            <w:r>
              <w:rPr>
                <w:spacing w:val="7"/>
              </w:rPr>
              <w:t>由县级以上地</w:t>
            </w:r>
            <w:r>
              <w:t xml:space="preserve"> </w:t>
            </w:r>
            <w:r>
              <w:rPr>
                <w:spacing w:val="8"/>
              </w:rPr>
              <w:t>方人民政府建设主管部门责令限期改正；逾期未改正的</w:t>
            </w:r>
            <w:r>
              <w:rPr>
                <w:spacing w:val="-4"/>
              </w:rPr>
              <w:t xml:space="preserve"> </w:t>
            </w:r>
            <w:r>
              <w:rPr>
                <w:spacing w:val="8"/>
              </w:rPr>
              <w:t>，处10万</w:t>
            </w:r>
            <w:r>
              <w:t xml:space="preserve">     </w:t>
            </w:r>
            <w:r>
              <w:rPr>
                <w:spacing w:val="7"/>
              </w:rPr>
              <w:t>元以上30万元以下的罚款</w:t>
            </w:r>
            <w:r>
              <w:rPr>
                <w:spacing w:val="-2"/>
              </w:rPr>
              <w:t xml:space="preserve"> </w:t>
            </w:r>
            <w:r>
              <w:rPr>
                <w:spacing w:val="7"/>
              </w:rPr>
              <w:t>；情节严重的，</w:t>
            </w:r>
            <w:r>
              <w:rPr>
                <w:spacing w:val="-7"/>
              </w:rPr>
              <w:t xml:space="preserve"> </w:t>
            </w:r>
            <w:r>
              <w:rPr>
                <w:spacing w:val="7"/>
              </w:rPr>
              <w:t>由颁发资质证书的部门</w:t>
            </w:r>
            <w:r>
              <w:t xml:space="preserve">     </w:t>
            </w:r>
            <w:r>
              <w:rPr>
                <w:spacing w:val="6"/>
              </w:rPr>
              <w:t>责令停业整顿</w:t>
            </w:r>
            <w:r>
              <w:rPr>
                <w:spacing w:val="10"/>
              </w:rPr>
              <w:t xml:space="preserve"> </w:t>
            </w:r>
            <w:r>
              <w:rPr>
                <w:spacing w:val="6"/>
              </w:rPr>
              <w:t>，降低资质等级或者吊销资质证书</w:t>
            </w:r>
            <w:r>
              <w:rPr>
                <w:spacing w:val="-7"/>
              </w:rPr>
              <w:t xml:space="preserve"> </w:t>
            </w:r>
            <w:r>
              <w:rPr>
                <w:spacing w:val="6"/>
              </w:rPr>
              <w:t>；造成损失的</w:t>
            </w:r>
            <w:r>
              <w:rPr>
                <w:spacing w:val="-8"/>
              </w:rPr>
              <w:t xml:space="preserve"> </w:t>
            </w:r>
            <w:r>
              <w:rPr>
                <w:spacing w:val="6"/>
              </w:rPr>
              <w:t>，依</w:t>
            </w:r>
            <w:r>
              <w:t xml:space="preserve"> </w:t>
            </w:r>
            <w:r>
              <w:rPr>
                <w:spacing w:val="7"/>
              </w:rPr>
              <w:t>法承担赔偿责任：</w:t>
            </w:r>
          </w:p>
          <w:p w14:paraId="697C8921">
            <w:pPr>
              <w:pStyle w:val="6"/>
              <w:spacing w:line="226" w:lineRule="auto"/>
              <w:ind w:left="24" w:right="11" w:hanging="5"/>
            </w:pPr>
            <w:r>
              <w:rPr>
                <w:spacing w:val="7"/>
              </w:rPr>
              <w:t>（二）墙体</w:t>
            </w:r>
            <w:r>
              <w:rPr>
                <w:spacing w:val="-8"/>
              </w:rPr>
              <w:t xml:space="preserve"> </w:t>
            </w:r>
            <w:r>
              <w:rPr>
                <w:spacing w:val="7"/>
              </w:rPr>
              <w:t>、屋面的保温工程施工时</w:t>
            </w:r>
            <w:r>
              <w:rPr>
                <w:spacing w:val="-8"/>
              </w:rPr>
              <w:t xml:space="preserve"> </w:t>
            </w:r>
            <w:r>
              <w:rPr>
                <w:spacing w:val="7"/>
              </w:rPr>
              <w:t>，未采取旁站</w:t>
            </w:r>
            <w:r>
              <w:rPr>
                <w:spacing w:val="-14"/>
              </w:rPr>
              <w:t xml:space="preserve"> </w:t>
            </w:r>
            <w:r>
              <w:rPr>
                <w:spacing w:val="7"/>
              </w:rPr>
              <w:t>、巡视和平行检</w:t>
            </w:r>
            <w:r>
              <w:t xml:space="preserve"> </w:t>
            </w:r>
            <w:r>
              <w:rPr>
                <w:spacing w:val="7"/>
              </w:rPr>
              <w:t>验等形式实施监理的。</w:t>
            </w:r>
          </w:p>
        </w:tc>
        <w:tc>
          <w:tcPr>
            <w:tcW w:w="1240" w:type="dxa"/>
            <w:vAlign w:val="top"/>
          </w:tcPr>
          <w:p w14:paraId="776E3BE6">
            <w:pPr>
              <w:pStyle w:val="6"/>
              <w:spacing w:before="268" w:line="199" w:lineRule="exact"/>
              <w:ind w:left="207"/>
            </w:pPr>
            <w:r>
              <w:rPr>
                <w:spacing w:val="8"/>
                <w:position w:val="1"/>
              </w:rPr>
              <w:t>一般违法行为</w:t>
            </w:r>
          </w:p>
        </w:tc>
        <w:tc>
          <w:tcPr>
            <w:tcW w:w="1878" w:type="dxa"/>
            <w:vAlign w:val="top"/>
          </w:tcPr>
          <w:p w14:paraId="6AF6C365">
            <w:pPr>
              <w:pStyle w:val="6"/>
              <w:spacing w:before="268" w:line="199" w:lineRule="exact"/>
              <w:ind w:left="28"/>
            </w:pPr>
            <w:r>
              <w:rPr>
                <w:spacing w:val="8"/>
                <w:position w:val="1"/>
              </w:rPr>
              <w:t>未造成危害后果的</w:t>
            </w:r>
          </w:p>
        </w:tc>
        <w:tc>
          <w:tcPr>
            <w:tcW w:w="2303" w:type="dxa"/>
            <w:vAlign w:val="top"/>
          </w:tcPr>
          <w:p w14:paraId="5A353626">
            <w:pPr>
              <w:pStyle w:val="6"/>
              <w:spacing w:before="184" w:line="227" w:lineRule="auto"/>
              <w:ind w:left="29" w:right="39" w:firstLine="1"/>
            </w:pPr>
            <w:r>
              <w:rPr>
                <w:spacing w:val="5"/>
              </w:rPr>
              <w:t>责令限期改正</w:t>
            </w:r>
            <w:r>
              <w:rPr>
                <w:spacing w:val="1"/>
              </w:rPr>
              <w:t xml:space="preserve"> </w:t>
            </w:r>
            <w:r>
              <w:rPr>
                <w:spacing w:val="5"/>
              </w:rPr>
              <w:t>，逾期不改正的</w:t>
            </w:r>
            <w:r>
              <w:rPr>
                <w:spacing w:val="-7"/>
              </w:rPr>
              <w:t xml:space="preserve"> </w:t>
            </w:r>
            <w:r>
              <w:rPr>
                <w:spacing w:val="5"/>
              </w:rPr>
              <w:t>，处10</w:t>
            </w:r>
            <w:r>
              <w:t xml:space="preserve"> </w:t>
            </w:r>
            <w:r>
              <w:rPr>
                <w:spacing w:val="7"/>
              </w:rPr>
              <w:t>万元的罚款。</w:t>
            </w:r>
          </w:p>
        </w:tc>
      </w:tr>
      <w:tr w14:paraId="71DAA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730" w:type="dxa"/>
            <w:vMerge w:val="continue"/>
            <w:tcBorders>
              <w:top w:val="nil"/>
              <w:bottom w:val="nil"/>
            </w:tcBorders>
            <w:vAlign w:val="top"/>
          </w:tcPr>
          <w:p w14:paraId="676A3D3B">
            <w:pPr>
              <w:rPr>
                <w:rFonts w:ascii="Arial"/>
                <w:sz w:val="21"/>
              </w:rPr>
            </w:pPr>
          </w:p>
        </w:tc>
        <w:tc>
          <w:tcPr>
            <w:tcW w:w="3264" w:type="dxa"/>
            <w:vMerge w:val="continue"/>
            <w:tcBorders>
              <w:top w:val="nil"/>
              <w:bottom w:val="nil"/>
            </w:tcBorders>
            <w:vAlign w:val="top"/>
          </w:tcPr>
          <w:p w14:paraId="47919978">
            <w:pPr>
              <w:rPr>
                <w:rFonts w:ascii="Arial"/>
                <w:sz w:val="21"/>
              </w:rPr>
            </w:pPr>
          </w:p>
        </w:tc>
        <w:tc>
          <w:tcPr>
            <w:tcW w:w="1017" w:type="dxa"/>
            <w:vMerge w:val="continue"/>
            <w:tcBorders>
              <w:top w:val="nil"/>
              <w:bottom w:val="nil"/>
            </w:tcBorders>
            <w:vAlign w:val="top"/>
          </w:tcPr>
          <w:p w14:paraId="5F52FE5D">
            <w:pPr>
              <w:rPr>
                <w:rFonts w:ascii="Arial"/>
                <w:sz w:val="21"/>
              </w:rPr>
            </w:pPr>
          </w:p>
        </w:tc>
        <w:tc>
          <w:tcPr>
            <w:tcW w:w="4082" w:type="dxa"/>
            <w:vMerge w:val="continue"/>
            <w:tcBorders>
              <w:top w:val="nil"/>
              <w:bottom w:val="nil"/>
            </w:tcBorders>
            <w:vAlign w:val="top"/>
          </w:tcPr>
          <w:p w14:paraId="23D902B5">
            <w:pPr>
              <w:rPr>
                <w:rFonts w:ascii="Arial"/>
                <w:sz w:val="21"/>
              </w:rPr>
            </w:pPr>
          </w:p>
        </w:tc>
        <w:tc>
          <w:tcPr>
            <w:tcW w:w="1240" w:type="dxa"/>
            <w:vAlign w:val="top"/>
          </w:tcPr>
          <w:p w14:paraId="588BC932">
            <w:pPr>
              <w:pStyle w:val="6"/>
              <w:spacing w:before="264" w:line="200" w:lineRule="exact"/>
              <w:ind w:left="207"/>
            </w:pPr>
            <w:r>
              <w:rPr>
                <w:spacing w:val="8"/>
                <w:position w:val="1"/>
              </w:rPr>
              <w:t>较重违法行为</w:t>
            </w:r>
          </w:p>
        </w:tc>
        <w:tc>
          <w:tcPr>
            <w:tcW w:w="1878" w:type="dxa"/>
            <w:vAlign w:val="top"/>
          </w:tcPr>
          <w:p w14:paraId="38D641F3">
            <w:pPr>
              <w:pStyle w:val="6"/>
              <w:spacing w:before="264" w:line="198" w:lineRule="exact"/>
              <w:ind w:left="27"/>
            </w:pPr>
            <w:r>
              <w:rPr>
                <w:spacing w:val="9"/>
                <w:position w:val="1"/>
              </w:rPr>
              <w:t>造成的危害后果可以消除的</w:t>
            </w:r>
          </w:p>
        </w:tc>
        <w:tc>
          <w:tcPr>
            <w:tcW w:w="2303" w:type="dxa"/>
            <w:vAlign w:val="top"/>
          </w:tcPr>
          <w:p w14:paraId="0C14860E">
            <w:pPr>
              <w:pStyle w:val="6"/>
              <w:spacing w:before="180" w:line="227" w:lineRule="auto"/>
              <w:ind w:left="29" w:right="39" w:firstLine="1"/>
            </w:pPr>
            <w:r>
              <w:rPr>
                <w:spacing w:val="5"/>
              </w:rPr>
              <w:t>责令限期改正</w:t>
            </w:r>
            <w:r>
              <w:rPr>
                <w:spacing w:val="1"/>
              </w:rPr>
              <w:t xml:space="preserve"> </w:t>
            </w:r>
            <w:r>
              <w:rPr>
                <w:spacing w:val="5"/>
              </w:rPr>
              <w:t>，逾期不改正的</w:t>
            </w:r>
            <w:r>
              <w:rPr>
                <w:spacing w:val="-7"/>
              </w:rPr>
              <w:t xml:space="preserve"> </w:t>
            </w:r>
            <w:r>
              <w:rPr>
                <w:spacing w:val="5"/>
              </w:rPr>
              <w:t>，处20</w:t>
            </w:r>
            <w:r>
              <w:t xml:space="preserve"> </w:t>
            </w:r>
            <w:r>
              <w:rPr>
                <w:spacing w:val="7"/>
              </w:rPr>
              <w:t>万元以上30万元以下的罚款。</w:t>
            </w:r>
          </w:p>
        </w:tc>
      </w:tr>
      <w:tr w14:paraId="436D9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730" w:type="dxa"/>
            <w:vMerge w:val="continue"/>
            <w:tcBorders>
              <w:top w:val="nil"/>
            </w:tcBorders>
            <w:vAlign w:val="top"/>
          </w:tcPr>
          <w:p w14:paraId="502D41F7">
            <w:pPr>
              <w:rPr>
                <w:rFonts w:ascii="Arial"/>
                <w:sz w:val="21"/>
              </w:rPr>
            </w:pPr>
          </w:p>
        </w:tc>
        <w:tc>
          <w:tcPr>
            <w:tcW w:w="3264" w:type="dxa"/>
            <w:vMerge w:val="continue"/>
            <w:tcBorders>
              <w:top w:val="nil"/>
            </w:tcBorders>
            <w:vAlign w:val="top"/>
          </w:tcPr>
          <w:p w14:paraId="73360883">
            <w:pPr>
              <w:rPr>
                <w:rFonts w:ascii="Arial"/>
                <w:sz w:val="21"/>
              </w:rPr>
            </w:pPr>
          </w:p>
        </w:tc>
        <w:tc>
          <w:tcPr>
            <w:tcW w:w="1017" w:type="dxa"/>
            <w:vMerge w:val="continue"/>
            <w:tcBorders>
              <w:top w:val="nil"/>
            </w:tcBorders>
            <w:vAlign w:val="top"/>
          </w:tcPr>
          <w:p w14:paraId="6378ACC4">
            <w:pPr>
              <w:rPr>
                <w:rFonts w:ascii="Arial"/>
                <w:sz w:val="21"/>
              </w:rPr>
            </w:pPr>
          </w:p>
        </w:tc>
        <w:tc>
          <w:tcPr>
            <w:tcW w:w="4082" w:type="dxa"/>
            <w:vMerge w:val="continue"/>
            <w:tcBorders>
              <w:top w:val="nil"/>
            </w:tcBorders>
            <w:vAlign w:val="top"/>
          </w:tcPr>
          <w:p w14:paraId="3E9C0F18">
            <w:pPr>
              <w:rPr>
                <w:rFonts w:ascii="Arial"/>
                <w:sz w:val="21"/>
              </w:rPr>
            </w:pPr>
          </w:p>
        </w:tc>
        <w:tc>
          <w:tcPr>
            <w:tcW w:w="1240" w:type="dxa"/>
            <w:vAlign w:val="top"/>
          </w:tcPr>
          <w:p w14:paraId="19F7C302">
            <w:pPr>
              <w:pStyle w:val="6"/>
              <w:spacing w:before="257" w:line="200" w:lineRule="exact"/>
              <w:ind w:left="205"/>
            </w:pPr>
            <w:r>
              <w:rPr>
                <w:spacing w:val="8"/>
                <w:position w:val="1"/>
              </w:rPr>
              <w:t>严重违法行为</w:t>
            </w:r>
          </w:p>
        </w:tc>
        <w:tc>
          <w:tcPr>
            <w:tcW w:w="1878" w:type="dxa"/>
            <w:vAlign w:val="top"/>
          </w:tcPr>
          <w:p w14:paraId="4B4D4390">
            <w:pPr>
              <w:pStyle w:val="6"/>
              <w:spacing w:before="257" w:line="198" w:lineRule="exact"/>
              <w:ind w:left="27"/>
            </w:pPr>
            <w:r>
              <w:rPr>
                <w:spacing w:val="8"/>
                <w:position w:val="1"/>
              </w:rPr>
              <w:t>造成危害后果无法消除的</w:t>
            </w:r>
          </w:p>
        </w:tc>
        <w:tc>
          <w:tcPr>
            <w:tcW w:w="2303" w:type="dxa"/>
            <w:vAlign w:val="top"/>
          </w:tcPr>
          <w:p w14:paraId="27F0A7B3">
            <w:pPr>
              <w:pStyle w:val="6"/>
              <w:spacing w:before="89" w:line="220" w:lineRule="auto"/>
              <w:ind w:left="29" w:right="39" w:firstLine="1"/>
              <w:jc w:val="both"/>
            </w:pPr>
            <w:r>
              <w:rPr>
                <w:spacing w:val="5"/>
              </w:rPr>
              <w:t>责令限期改正</w:t>
            </w:r>
            <w:r>
              <w:rPr>
                <w:spacing w:val="1"/>
              </w:rPr>
              <w:t xml:space="preserve"> </w:t>
            </w:r>
            <w:r>
              <w:rPr>
                <w:spacing w:val="5"/>
              </w:rPr>
              <w:t>，逾期不改正的</w:t>
            </w:r>
            <w:r>
              <w:rPr>
                <w:spacing w:val="-7"/>
              </w:rPr>
              <w:t xml:space="preserve"> </w:t>
            </w:r>
            <w:r>
              <w:rPr>
                <w:spacing w:val="5"/>
              </w:rPr>
              <w:t>，处30</w:t>
            </w:r>
            <w:r>
              <w:t xml:space="preserve"> </w:t>
            </w:r>
            <w:r>
              <w:rPr>
                <w:spacing w:val="5"/>
              </w:rPr>
              <w:t>万元的罚款</w:t>
            </w:r>
            <w:r>
              <w:rPr>
                <w:spacing w:val="6"/>
              </w:rPr>
              <w:t xml:space="preserve"> </w:t>
            </w:r>
            <w:r>
              <w:rPr>
                <w:spacing w:val="5"/>
              </w:rPr>
              <w:t>，责令停业整顿</w:t>
            </w:r>
            <w:r>
              <w:rPr>
                <w:spacing w:val="-7"/>
              </w:rPr>
              <w:t xml:space="preserve"> </w:t>
            </w:r>
            <w:r>
              <w:rPr>
                <w:spacing w:val="5"/>
              </w:rPr>
              <w:t>，降低资</w:t>
            </w:r>
            <w:r>
              <w:t xml:space="preserve"> </w:t>
            </w:r>
            <w:r>
              <w:rPr>
                <w:spacing w:val="8"/>
              </w:rPr>
              <w:t>质等级或者吊销资质证书。</w:t>
            </w:r>
          </w:p>
        </w:tc>
      </w:tr>
    </w:tbl>
    <w:p w14:paraId="7E352C8C">
      <w:pPr>
        <w:rPr>
          <w:rFonts w:ascii="Arial"/>
          <w:sz w:val="21"/>
        </w:rPr>
      </w:pPr>
    </w:p>
    <w:p w14:paraId="27816CA9">
      <w:pPr>
        <w:rPr>
          <w:rFonts w:ascii="Arial" w:hAnsi="Arial" w:eastAsia="Arial" w:cs="Arial"/>
          <w:sz w:val="21"/>
          <w:szCs w:val="21"/>
        </w:rPr>
        <w:sectPr>
          <w:footerReference r:id="rId21" w:type="default"/>
          <w:pgSz w:w="16840" w:h="11900"/>
          <w:pgMar w:top="1011" w:right="1237" w:bottom="950" w:left="1077" w:header="0" w:footer="710" w:gutter="0"/>
          <w:cols w:space="720" w:num="1"/>
        </w:sectPr>
      </w:pPr>
    </w:p>
    <w:p w14:paraId="16CD9C72">
      <w:pPr>
        <w:spacing w:before="184"/>
      </w:pPr>
    </w:p>
    <w:tbl>
      <w:tblPr>
        <w:tblStyle w:val="5"/>
        <w:tblW w:w="145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3264"/>
        <w:gridCol w:w="1017"/>
        <w:gridCol w:w="4082"/>
        <w:gridCol w:w="1240"/>
        <w:gridCol w:w="1878"/>
        <w:gridCol w:w="2303"/>
      </w:tblGrid>
      <w:tr w14:paraId="4A964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730" w:type="dxa"/>
            <w:vMerge w:val="restart"/>
            <w:tcBorders>
              <w:bottom w:val="nil"/>
            </w:tcBorders>
            <w:vAlign w:val="top"/>
          </w:tcPr>
          <w:p w14:paraId="20B7EA3D">
            <w:pPr>
              <w:spacing w:line="261" w:lineRule="auto"/>
              <w:rPr>
                <w:rFonts w:ascii="Arial"/>
                <w:sz w:val="21"/>
              </w:rPr>
            </w:pPr>
          </w:p>
          <w:p w14:paraId="63FCD418">
            <w:pPr>
              <w:spacing w:line="261" w:lineRule="auto"/>
              <w:rPr>
                <w:rFonts w:ascii="Arial"/>
                <w:sz w:val="21"/>
              </w:rPr>
            </w:pPr>
          </w:p>
          <w:p w14:paraId="72D16A4A">
            <w:pPr>
              <w:spacing w:line="261" w:lineRule="auto"/>
              <w:rPr>
                <w:rFonts w:ascii="Arial"/>
                <w:sz w:val="21"/>
              </w:rPr>
            </w:pPr>
          </w:p>
          <w:p w14:paraId="16572EF6">
            <w:pPr>
              <w:spacing w:line="261" w:lineRule="auto"/>
              <w:rPr>
                <w:rFonts w:ascii="Arial"/>
                <w:sz w:val="21"/>
              </w:rPr>
            </w:pPr>
          </w:p>
          <w:p w14:paraId="56271B45">
            <w:pPr>
              <w:pStyle w:val="6"/>
              <w:spacing w:before="48" w:line="200" w:lineRule="auto"/>
              <w:ind w:left="191"/>
            </w:pPr>
            <w:r>
              <w:rPr>
                <w:spacing w:val="4"/>
              </w:rPr>
              <w:t>22.6.3</w:t>
            </w:r>
          </w:p>
        </w:tc>
        <w:tc>
          <w:tcPr>
            <w:tcW w:w="3264" w:type="dxa"/>
            <w:vMerge w:val="restart"/>
            <w:tcBorders>
              <w:bottom w:val="nil"/>
            </w:tcBorders>
            <w:vAlign w:val="top"/>
          </w:tcPr>
          <w:p w14:paraId="27BF8419">
            <w:pPr>
              <w:spacing w:line="285" w:lineRule="auto"/>
              <w:rPr>
                <w:rFonts w:ascii="Arial"/>
                <w:sz w:val="21"/>
              </w:rPr>
            </w:pPr>
          </w:p>
          <w:p w14:paraId="43FFC647">
            <w:pPr>
              <w:spacing w:line="285" w:lineRule="auto"/>
              <w:rPr>
                <w:rFonts w:ascii="Arial"/>
                <w:sz w:val="21"/>
              </w:rPr>
            </w:pPr>
          </w:p>
          <w:p w14:paraId="06E6D5CC">
            <w:pPr>
              <w:spacing w:line="285" w:lineRule="auto"/>
              <w:rPr>
                <w:rFonts w:ascii="Arial"/>
                <w:sz w:val="21"/>
              </w:rPr>
            </w:pPr>
          </w:p>
          <w:p w14:paraId="7B88DAAA">
            <w:pPr>
              <w:pStyle w:val="6"/>
              <w:spacing w:before="48" w:line="220" w:lineRule="auto"/>
              <w:ind w:left="19" w:right="31" w:firstLine="1"/>
              <w:jc w:val="both"/>
            </w:pPr>
            <w:r>
              <w:rPr>
                <w:spacing w:val="8"/>
              </w:rPr>
              <w:t>对不符合施工图设计文件要求的墙体材料</w:t>
            </w:r>
            <w:r>
              <w:rPr>
                <w:spacing w:val="-6"/>
              </w:rPr>
              <w:t xml:space="preserve"> </w:t>
            </w:r>
            <w:r>
              <w:rPr>
                <w:spacing w:val="8"/>
              </w:rPr>
              <w:t>、保温材料</w:t>
            </w:r>
            <w:r>
              <w:t xml:space="preserve"> </w:t>
            </w:r>
            <w:r>
              <w:rPr>
                <w:spacing w:val="6"/>
              </w:rPr>
              <w:t>、</w:t>
            </w:r>
            <w:r>
              <w:t xml:space="preserve"> </w:t>
            </w:r>
            <w:r>
              <w:rPr>
                <w:spacing w:val="6"/>
              </w:rPr>
              <w:t>门窗</w:t>
            </w:r>
            <w:r>
              <w:rPr>
                <w:spacing w:val="-17"/>
              </w:rPr>
              <w:t xml:space="preserve"> </w:t>
            </w:r>
            <w:r>
              <w:rPr>
                <w:spacing w:val="6"/>
              </w:rPr>
              <w:t>、采暖制冷系统和照明设备</w:t>
            </w:r>
            <w:r>
              <w:rPr>
                <w:spacing w:val="-7"/>
              </w:rPr>
              <w:t xml:space="preserve"> </w:t>
            </w:r>
            <w:r>
              <w:rPr>
                <w:spacing w:val="6"/>
              </w:rPr>
              <w:t>，按照符合施工图</w:t>
            </w:r>
            <w:r>
              <w:t xml:space="preserve"> </w:t>
            </w:r>
            <w:r>
              <w:rPr>
                <w:spacing w:val="9"/>
              </w:rPr>
              <w:t>设计文件要求签字的处罚</w:t>
            </w:r>
          </w:p>
        </w:tc>
        <w:tc>
          <w:tcPr>
            <w:tcW w:w="1017" w:type="dxa"/>
            <w:vMerge w:val="restart"/>
            <w:tcBorders>
              <w:bottom w:val="nil"/>
            </w:tcBorders>
            <w:vAlign w:val="top"/>
          </w:tcPr>
          <w:p w14:paraId="654F61FA">
            <w:pPr>
              <w:spacing w:line="257" w:lineRule="auto"/>
              <w:rPr>
                <w:rFonts w:ascii="Arial"/>
                <w:sz w:val="21"/>
              </w:rPr>
            </w:pPr>
          </w:p>
          <w:p w14:paraId="5621ABE1">
            <w:pPr>
              <w:spacing w:line="257" w:lineRule="auto"/>
              <w:rPr>
                <w:rFonts w:ascii="Arial"/>
                <w:sz w:val="21"/>
              </w:rPr>
            </w:pPr>
          </w:p>
          <w:p w14:paraId="77AEB174">
            <w:pPr>
              <w:spacing w:line="257" w:lineRule="auto"/>
              <w:rPr>
                <w:rFonts w:ascii="Arial"/>
                <w:sz w:val="21"/>
              </w:rPr>
            </w:pPr>
          </w:p>
          <w:p w14:paraId="0DFE85E9">
            <w:pPr>
              <w:pStyle w:val="6"/>
              <w:spacing w:before="48" w:line="208" w:lineRule="auto"/>
              <w:ind w:left="88" w:right="77" w:hanging="8"/>
              <w:jc w:val="both"/>
            </w:pPr>
            <w:r>
              <w:rPr>
                <w:spacing w:val="10"/>
              </w:rPr>
              <w:t>《建设工程质</w:t>
            </w:r>
            <w:r>
              <w:rPr>
                <w:spacing w:val="1"/>
              </w:rPr>
              <w:t xml:space="preserve"> </w:t>
            </w:r>
            <w:r>
              <w:rPr>
                <w:spacing w:val="9"/>
              </w:rPr>
              <w:t>量管理条例》</w:t>
            </w:r>
            <w:r>
              <w:rPr>
                <w:spacing w:val="4"/>
              </w:rPr>
              <w:t xml:space="preserve"> </w:t>
            </w:r>
            <w:r>
              <w:rPr>
                <w:spacing w:val="8"/>
              </w:rPr>
              <w:t>第六十七条第</w:t>
            </w:r>
          </w:p>
          <w:p w14:paraId="484E819B">
            <w:pPr>
              <w:pStyle w:val="6"/>
              <w:spacing w:line="201" w:lineRule="exact"/>
              <w:ind w:left="369"/>
            </w:pPr>
            <w:r>
              <w:rPr>
                <w:spacing w:val="7"/>
                <w:position w:val="1"/>
              </w:rPr>
              <w:t>二项</w:t>
            </w:r>
          </w:p>
        </w:tc>
        <w:tc>
          <w:tcPr>
            <w:tcW w:w="4082" w:type="dxa"/>
            <w:vMerge w:val="restart"/>
            <w:tcBorders>
              <w:bottom w:val="nil"/>
            </w:tcBorders>
            <w:vAlign w:val="top"/>
          </w:tcPr>
          <w:p w14:paraId="1613CC94">
            <w:pPr>
              <w:spacing w:line="344" w:lineRule="auto"/>
              <w:rPr>
                <w:rFonts w:ascii="Arial"/>
                <w:sz w:val="21"/>
              </w:rPr>
            </w:pPr>
          </w:p>
          <w:p w14:paraId="2CAFAF55">
            <w:pPr>
              <w:spacing w:line="344" w:lineRule="auto"/>
              <w:rPr>
                <w:rFonts w:ascii="Arial"/>
                <w:sz w:val="21"/>
              </w:rPr>
            </w:pPr>
          </w:p>
          <w:p w14:paraId="17F94A3D">
            <w:pPr>
              <w:pStyle w:val="6"/>
              <w:spacing w:before="48" w:line="208" w:lineRule="auto"/>
              <w:ind w:left="24"/>
            </w:pPr>
            <w:r>
              <w:rPr>
                <w:spacing w:val="7"/>
              </w:rPr>
              <w:t>工程监理单位有下列行为之一的</w:t>
            </w:r>
            <w:r>
              <w:rPr>
                <w:spacing w:val="-9"/>
              </w:rPr>
              <w:t xml:space="preserve"> </w:t>
            </w:r>
            <w:r>
              <w:rPr>
                <w:spacing w:val="7"/>
              </w:rPr>
              <w:t>，责令改正</w:t>
            </w:r>
            <w:r>
              <w:rPr>
                <w:spacing w:val="-5"/>
              </w:rPr>
              <w:t xml:space="preserve"> </w:t>
            </w:r>
            <w:r>
              <w:rPr>
                <w:spacing w:val="7"/>
              </w:rPr>
              <w:t>，处50万元以上100万</w:t>
            </w:r>
          </w:p>
          <w:p w14:paraId="5036C6D9">
            <w:pPr>
              <w:pStyle w:val="6"/>
              <w:spacing w:before="1" w:line="207" w:lineRule="auto"/>
              <w:ind w:left="24" w:right="40" w:hanging="1"/>
            </w:pPr>
            <w:r>
              <w:rPr>
                <w:spacing w:val="6"/>
              </w:rPr>
              <w:t>元以下的罚款</w:t>
            </w:r>
            <w:r>
              <w:rPr>
                <w:spacing w:val="5"/>
              </w:rPr>
              <w:t xml:space="preserve"> </w:t>
            </w:r>
            <w:r>
              <w:rPr>
                <w:spacing w:val="6"/>
              </w:rPr>
              <w:t>，降低资质等级或者吊销资质证书</w:t>
            </w:r>
            <w:r>
              <w:rPr>
                <w:spacing w:val="-7"/>
              </w:rPr>
              <w:t xml:space="preserve"> </w:t>
            </w:r>
            <w:r>
              <w:rPr>
                <w:spacing w:val="6"/>
              </w:rPr>
              <w:t>；有违法所得的，</w:t>
            </w:r>
            <w:r>
              <w:t xml:space="preserve"> </w:t>
            </w:r>
            <w:r>
              <w:rPr>
                <w:spacing w:val="6"/>
              </w:rPr>
              <w:t>予以没收</w:t>
            </w:r>
            <w:r>
              <w:rPr>
                <w:spacing w:val="-6"/>
              </w:rPr>
              <w:t xml:space="preserve"> </w:t>
            </w:r>
            <w:r>
              <w:rPr>
                <w:spacing w:val="6"/>
              </w:rPr>
              <w:t>；造成损失的</w:t>
            </w:r>
            <w:r>
              <w:rPr>
                <w:spacing w:val="-8"/>
              </w:rPr>
              <w:t xml:space="preserve"> </w:t>
            </w:r>
            <w:r>
              <w:rPr>
                <w:spacing w:val="6"/>
              </w:rPr>
              <w:t>，承担连带赔偿责任：</w:t>
            </w:r>
          </w:p>
          <w:p w14:paraId="224FD8E4">
            <w:pPr>
              <w:pStyle w:val="6"/>
              <w:spacing w:line="227" w:lineRule="auto"/>
              <w:ind w:left="25" w:right="75" w:firstLine="2"/>
            </w:pPr>
            <w:r>
              <w:rPr>
                <w:spacing w:val="7"/>
              </w:rPr>
              <w:t>(二)将不合格的建设工程</w:t>
            </w:r>
            <w:r>
              <w:rPr>
                <w:spacing w:val="-1"/>
              </w:rPr>
              <w:t xml:space="preserve"> </w:t>
            </w:r>
            <w:r>
              <w:rPr>
                <w:spacing w:val="7"/>
              </w:rPr>
              <w:t>、建筑材料</w:t>
            </w:r>
            <w:r>
              <w:rPr>
                <w:spacing w:val="-17"/>
              </w:rPr>
              <w:t xml:space="preserve"> </w:t>
            </w:r>
            <w:r>
              <w:rPr>
                <w:spacing w:val="7"/>
              </w:rPr>
              <w:t>、建筑构配件和设备按照合格</w:t>
            </w:r>
            <w:r>
              <w:t xml:space="preserve"> </w:t>
            </w:r>
            <w:r>
              <w:rPr>
                <w:spacing w:val="5"/>
              </w:rPr>
              <w:t>签字的。</w:t>
            </w:r>
          </w:p>
        </w:tc>
        <w:tc>
          <w:tcPr>
            <w:tcW w:w="1240" w:type="dxa"/>
            <w:vAlign w:val="top"/>
          </w:tcPr>
          <w:p w14:paraId="58EC6A8D">
            <w:pPr>
              <w:spacing w:line="254" w:lineRule="auto"/>
              <w:rPr>
                <w:rFonts w:ascii="Arial"/>
                <w:sz w:val="21"/>
              </w:rPr>
            </w:pPr>
          </w:p>
          <w:p w14:paraId="2923E39E">
            <w:pPr>
              <w:pStyle w:val="6"/>
              <w:spacing w:before="48" w:line="199" w:lineRule="exact"/>
              <w:ind w:left="207"/>
            </w:pPr>
            <w:r>
              <w:rPr>
                <w:spacing w:val="8"/>
                <w:position w:val="1"/>
              </w:rPr>
              <w:t>一般违法行为</w:t>
            </w:r>
          </w:p>
        </w:tc>
        <w:tc>
          <w:tcPr>
            <w:tcW w:w="1878" w:type="dxa"/>
            <w:vAlign w:val="top"/>
          </w:tcPr>
          <w:p w14:paraId="26FC09AB">
            <w:pPr>
              <w:spacing w:line="254" w:lineRule="auto"/>
              <w:rPr>
                <w:rFonts w:ascii="Arial"/>
                <w:sz w:val="21"/>
              </w:rPr>
            </w:pPr>
          </w:p>
          <w:p w14:paraId="4593779D">
            <w:pPr>
              <w:pStyle w:val="6"/>
              <w:spacing w:before="48" w:line="199" w:lineRule="exact"/>
              <w:ind w:left="28"/>
            </w:pPr>
            <w:r>
              <w:rPr>
                <w:spacing w:val="8"/>
                <w:position w:val="1"/>
              </w:rPr>
              <w:t>未造成危害后果的</w:t>
            </w:r>
          </w:p>
        </w:tc>
        <w:tc>
          <w:tcPr>
            <w:tcW w:w="2303" w:type="dxa"/>
            <w:vAlign w:val="top"/>
          </w:tcPr>
          <w:p w14:paraId="7233AFD8">
            <w:pPr>
              <w:spacing w:line="254" w:lineRule="auto"/>
              <w:rPr>
                <w:rFonts w:ascii="Arial"/>
                <w:sz w:val="21"/>
              </w:rPr>
            </w:pPr>
          </w:p>
          <w:p w14:paraId="0433C605">
            <w:pPr>
              <w:pStyle w:val="6"/>
              <w:spacing w:before="48" w:line="197" w:lineRule="exact"/>
              <w:ind w:left="30"/>
            </w:pPr>
            <w:r>
              <w:rPr>
                <w:spacing w:val="6"/>
                <w:position w:val="1"/>
              </w:rPr>
              <w:t>责令改正</w:t>
            </w:r>
            <w:r>
              <w:rPr>
                <w:spacing w:val="-7"/>
                <w:position w:val="1"/>
              </w:rPr>
              <w:t xml:space="preserve"> </w:t>
            </w:r>
            <w:r>
              <w:rPr>
                <w:spacing w:val="6"/>
                <w:position w:val="1"/>
              </w:rPr>
              <w:t>，处50万元的罚款。</w:t>
            </w:r>
          </w:p>
        </w:tc>
      </w:tr>
      <w:tr w14:paraId="14049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730" w:type="dxa"/>
            <w:vMerge w:val="continue"/>
            <w:tcBorders>
              <w:top w:val="nil"/>
              <w:bottom w:val="nil"/>
            </w:tcBorders>
            <w:vAlign w:val="top"/>
          </w:tcPr>
          <w:p w14:paraId="282E75E7">
            <w:pPr>
              <w:rPr>
                <w:rFonts w:ascii="Arial"/>
                <w:sz w:val="21"/>
              </w:rPr>
            </w:pPr>
          </w:p>
        </w:tc>
        <w:tc>
          <w:tcPr>
            <w:tcW w:w="3264" w:type="dxa"/>
            <w:vMerge w:val="continue"/>
            <w:tcBorders>
              <w:top w:val="nil"/>
              <w:bottom w:val="nil"/>
            </w:tcBorders>
            <w:vAlign w:val="top"/>
          </w:tcPr>
          <w:p w14:paraId="3749B111">
            <w:pPr>
              <w:rPr>
                <w:rFonts w:ascii="Arial"/>
                <w:sz w:val="21"/>
              </w:rPr>
            </w:pPr>
          </w:p>
        </w:tc>
        <w:tc>
          <w:tcPr>
            <w:tcW w:w="1017" w:type="dxa"/>
            <w:vMerge w:val="continue"/>
            <w:tcBorders>
              <w:top w:val="nil"/>
              <w:bottom w:val="nil"/>
            </w:tcBorders>
            <w:vAlign w:val="top"/>
          </w:tcPr>
          <w:p w14:paraId="26D6539B">
            <w:pPr>
              <w:rPr>
                <w:rFonts w:ascii="Arial"/>
                <w:sz w:val="21"/>
              </w:rPr>
            </w:pPr>
          </w:p>
        </w:tc>
        <w:tc>
          <w:tcPr>
            <w:tcW w:w="4082" w:type="dxa"/>
            <w:vMerge w:val="continue"/>
            <w:tcBorders>
              <w:top w:val="nil"/>
              <w:bottom w:val="nil"/>
            </w:tcBorders>
            <w:vAlign w:val="top"/>
          </w:tcPr>
          <w:p w14:paraId="4CBE0D33">
            <w:pPr>
              <w:rPr>
                <w:rFonts w:ascii="Arial"/>
                <w:sz w:val="21"/>
              </w:rPr>
            </w:pPr>
          </w:p>
        </w:tc>
        <w:tc>
          <w:tcPr>
            <w:tcW w:w="1240" w:type="dxa"/>
            <w:vAlign w:val="top"/>
          </w:tcPr>
          <w:p w14:paraId="0287B9A6">
            <w:pPr>
              <w:spacing w:line="249" w:lineRule="auto"/>
              <w:rPr>
                <w:rFonts w:ascii="Arial"/>
                <w:sz w:val="21"/>
              </w:rPr>
            </w:pPr>
          </w:p>
          <w:p w14:paraId="37A99477">
            <w:pPr>
              <w:pStyle w:val="6"/>
              <w:spacing w:before="48" w:line="199" w:lineRule="exact"/>
              <w:ind w:left="207"/>
            </w:pPr>
            <w:r>
              <w:rPr>
                <w:spacing w:val="8"/>
                <w:position w:val="1"/>
              </w:rPr>
              <w:t>较重违法行为</w:t>
            </w:r>
          </w:p>
        </w:tc>
        <w:tc>
          <w:tcPr>
            <w:tcW w:w="1878" w:type="dxa"/>
            <w:vAlign w:val="top"/>
          </w:tcPr>
          <w:p w14:paraId="14483B2A">
            <w:pPr>
              <w:spacing w:line="249" w:lineRule="auto"/>
              <w:rPr>
                <w:rFonts w:ascii="Arial"/>
                <w:sz w:val="21"/>
              </w:rPr>
            </w:pPr>
          </w:p>
          <w:p w14:paraId="33307ECC">
            <w:pPr>
              <w:pStyle w:val="6"/>
              <w:spacing w:before="48" w:line="198" w:lineRule="exact"/>
              <w:ind w:left="27"/>
            </w:pPr>
            <w:r>
              <w:rPr>
                <w:spacing w:val="9"/>
                <w:position w:val="1"/>
              </w:rPr>
              <w:t>造成的危害后果可以消除的</w:t>
            </w:r>
          </w:p>
        </w:tc>
        <w:tc>
          <w:tcPr>
            <w:tcW w:w="2303" w:type="dxa"/>
            <w:vAlign w:val="top"/>
          </w:tcPr>
          <w:p w14:paraId="37AC4394">
            <w:pPr>
              <w:pStyle w:val="6"/>
              <w:spacing w:before="214" w:line="227" w:lineRule="auto"/>
              <w:ind w:left="39" w:right="34" w:hanging="9"/>
            </w:pPr>
            <w:r>
              <w:rPr>
                <w:spacing w:val="6"/>
              </w:rPr>
              <w:t>责令改正</w:t>
            </w:r>
            <w:r>
              <w:rPr>
                <w:spacing w:val="8"/>
                <w:w w:val="101"/>
              </w:rPr>
              <w:t xml:space="preserve"> </w:t>
            </w:r>
            <w:r>
              <w:rPr>
                <w:spacing w:val="6"/>
              </w:rPr>
              <w:t>，处50万元以上70万元以下</w:t>
            </w:r>
            <w:r>
              <w:t xml:space="preserve"> </w:t>
            </w:r>
            <w:r>
              <w:rPr>
                <w:spacing w:val="3"/>
              </w:rPr>
              <w:t>的罚款。</w:t>
            </w:r>
          </w:p>
        </w:tc>
      </w:tr>
      <w:tr w14:paraId="54E51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730" w:type="dxa"/>
            <w:vMerge w:val="continue"/>
            <w:tcBorders>
              <w:top w:val="nil"/>
            </w:tcBorders>
            <w:vAlign w:val="top"/>
          </w:tcPr>
          <w:p w14:paraId="57503FB3">
            <w:pPr>
              <w:rPr>
                <w:rFonts w:ascii="Arial"/>
                <w:sz w:val="21"/>
              </w:rPr>
            </w:pPr>
          </w:p>
        </w:tc>
        <w:tc>
          <w:tcPr>
            <w:tcW w:w="3264" w:type="dxa"/>
            <w:vMerge w:val="continue"/>
            <w:tcBorders>
              <w:top w:val="nil"/>
            </w:tcBorders>
            <w:vAlign w:val="top"/>
          </w:tcPr>
          <w:p w14:paraId="6560FC4F">
            <w:pPr>
              <w:rPr>
                <w:rFonts w:ascii="Arial"/>
                <w:sz w:val="21"/>
              </w:rPr>
            </w:pPr>
          </w:p>
        </w:tc>
        <w:tc>
          <w:tcPr>
            <w:tcW w:w="1017" w:type="dxa"/>
            <w:vMerge w:val="continue"/>
            <w:tcBorders>
              <w:top w:val="nil"/>
            </w:tcBorders>
            <w:vAlign w:val="top"/>
          </w:tcPr>
          <w:p w14:paraId="3B8F6078">
            <w:pPr>
              <w:rPr>
                <w:rFonts w:ascii="Arial"/>
                <w:sz w:val="21"/>
              </w:rPr>
            </w:pPr>
          </w:p>
        </w:tc>
        <w:tc>
          <w:tcPr>
            <w:tcW w:w="4082" w:type="dxa"/>
            <w:vMerge w:val="continue"/>
            <w:tcBorders>
              <w:top w:val="nil"/>
            </w:tcBorders>
            <w:vAlign w:val="top"/>
          </w:tcPr>
          <w:p w14:paraId="6886E113">
            <w:pPr>
              <w:rPr>
                <w:rFonts w:ascii="Arial"/>
                <w:sz w:val="21"/>
              </w:rPr>
            </w:pPr>
          </w:p>
        </w:tc>
        <w:tc>
          <w:tcPr>
            <w:tcW w:w="1240" w:type="dxa"/>
            <w:vAlign w:val="top"/>
          </w:tcPr>
          <w:p w14:paraId="4E42F601">
            <w:pPr>
              <w:spacing w:line="249" w:lineRule="auto"/>
              <w:rPr>
                <w:rFonts w:ascii="Arial"/>
                <w:sz w:val="21"/>
              </w:rPr>
            </w:pPr>
          </w:p>
          <w:p w14:paraId="0A86934C">
            <w:pPr>
              <w:pStyle w:val="6"/>
              <w:spacing w:before="49" w:line="199" w:lineRule="exact"/>
              <w:ind w:left="205"/>
            </w:pPr>
            <w:r>
              <w:rPr>
                <w:spacing w:val="8"/>
                <w:position w:val="1"/>
              </w:rPr>
              <w:t>严重违法行为</w:t>
            </w:r>
          </w:p>
        </w:tc>
        <w:tc>
          <w:tcPr>
            <w:tcW w:w="1878" w:type="dxa"/>
            <w:vAlign w:val="top"/>
          </w:tcPr>
          <w:p w14:paraId="43337BA4">
            <w:pPr>
              <w:spacing w:line="249" w:lineRule="auto"/>
              <w:rPr>
                <w:rFonts w:ascii="Arial"/>
                <w:sz w:val="21"/>
              </w:rPr>
            </w:pPr>
          </w:p>
          <w:p w14:paraId="4AA98A16">
            <w:pPr>
              <w:pStyle w:val="6"/>
              <w:spacing w:before="49" w:line="198" w:lineRule="exact"/>
              <w:ind w:left="27"/>
            </w:pPr>
            <w:r>
              <w:rPr>
                <w:spacing w:val="8"/>
                <w:position w:val="1"/>
              </w:rPr>
              <w:t>造成危害后果无法消除的</w:t>
            </w:r>
          </w:p>
        </w:tc>
        <w:tc>
          <w:tcPr>
            <w:tcW w:w="2303" w:type="dxa"/>
            <w:vAlign w:val="top"/>
          </w:tcPr>
          <w:p w14:paraId="05B2D2DB">
            <w:pPr>
              <w:pStyle w:val="6"/>
              <w:spacing w:before="131" w:line="221" w:lineRule="auto"/>
              <w:ind w:left="29" w:right="39" w:firstLine="1"/>
              <w:jc w:val="both"/>
            </w:pPr>
            <w:r>
              <w:rPr>
                <w:spacing w:val="6"/>
              </w:rPr>
              <w:t>责令改正 ，处70万元以上100万元以</w:t>
            </w:r>
            <w:r>
              <w:t xml:space="preserve">   </w:t>
            </w:r>
            <w:r>
              <w:rPr>
                <w:spacing w:val="7"/>
              </w:rPr>
              <w:t>下的罚款</w:t>
            </w:r>
            <w:r>
              <w:rPr>
                <w:spacing w:val="-1"/>
              </w:rPr>
              <w:t xml:space="preserve"> </w:t>
            </w:r>
            <w:r>
              <w:rPr>
                <w:spacing w:val="7"/>
              </w:rPr>
              <w:t>，降低资质等级或者吊销资</w:t>
            </w:r>
            <w:r>
              <w:t xml:space="preserve"> </w:t>
            </w:r>
            <w:r>
              <w:rPr>
                <w:spacing w:val="6"/>
              </w:rPr>
              <w:t>质证书。</w:t>
            </w:r>
          </w:p>
        </w:tc>
      </w:tr>
      <w:tr w14:paraId="0902A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730" w:type="dxa"/>
            <w:vMerge w:val="restart"/>
            <w:tcBorders>
              <w:bottom w:val="nil"/>
            </w:tcBorders>
            <w:vAlign w:val="top"/>
          </w:tcPr>
          <w:p w14:paraId="1B263696">
            <w:pPr>
              <w:spacing w:line="260" w:lineRule="auto"/>
              <w:rPr>
                <w:rFonts w:ascii="Arial"/>
                <w:sz w:val="21"/>
              </w:rPr>
            </w:pPr>
          </w:p>
          <w:p w14:paraId="25D92DC5">
            <w:pPr>
              <w:spacing w:line="260" w:lineRule="auto"/>
              <w:rPr>
                <w:rFonts w:ascii="Arial"/>
                <w:sz w:val="21"/>
              </w:rPr>
            </w:pPr>
          </w:p>
          <w:p w14:paraId="60F2D493">
            <w:pPr>
              <w:spacing w:line="260" w:lineRule="auto"/>
              <w:rPr>
                <w:rFonts w:ascii="Arial"/>
                <w:sz w:val="21"/>
              </w:rPr>
            </w:pPr>
          </w:p>
          <w:p w14:paraId="2AEC112D">
            <w:pPr>
              <w:spacing w:line="260" w:lineRule="auto"/>
              <w:rPr>
                <w:rFonts w:ascii="Arial"/>
                <w:sz w:val="21"/>
              </w:rPr>
            </w:pPr>
          </w:p>
          <w:p w14:paraId="7FB1EB17">
            <w:pPr>
              <w:pStyle w:val="6"/>
              <w:spacing w:before="49" w:line="200" w:lineRule="auto"/>
              <w:ind w:left="191"/>
            </w:pPr>
            <w:r>
              <w:rPr>
                <w:spacing w:val="4"/>
              </w:rPr>
              <w:t>23.1.1</w:t>
            </w:r>
          </w:p>
        </w:tc>
        <w:tc>
          <w:tcPr>
            <w:tcW w:w="3264" w:type="dxa"/>
            <w:vMerge w:val="restart"/>
            <w:tcBorders>
              <w:bottom w:val="nil"/>
            </w:tcBorders>
            <w:vAlign w:val="top"/>
          </w:tcPr>
          <w:p w14:paraId="45028550">
            <w:pPr>
              <w:spacing w:line="254" w:lineRule="auto"/>
              <w:rPr>
                <w:rFonts w:ascii="Arial"/>
                <w:sz w:val="21"/>
              </w:rPr>
            </w:pPr>
          </w:p>
          <w:p w14:paraId="4CE0EA9E">
            <w:pPr>
              <w:spacing w:line="254" w:lineRule="auto"/>
              <w:rPr>
                <w:rFonts w:ascii="Arial"/>
                <w:sz w:val="21"/>
              </w:rPr>
            </w:pPr>
          </w:p>
          <w:p w14:paraId="5F9CD4A5">
            <w:pPr>
              <w:spacing w:line="255" w:lineRule="auto"/>
              <w:rPr>
                <w:rFonts w:ascii="Arial"/>
                <w:sz w:val="21"/>
              </w:rPr>
            </w:pPr>
          </w:p>
          <w:p w14:paraId="2911EEAB">
            <w:pPr>
              <w:spacing w:line="255" w:lineRule="auto"/>
              <w:rPr>
                <w:rFonts w:ascii="Arial"/>
                <w:sz w:val="21"/>
              </w:rPr>
            </w:pPr>
          </w:p>
          <w:p w14:paraId="495DFB37">
            <w:pPr>
              <w:pStyle w:val="6"/>
              <w:spacing w:before="49" w:line="198" w:lineRule="exact"/>
              <w:ind w:left="20"/>
            </w:pPr>
            <w:r>
              <w:rPr>
                <w:spacing w:val="9"/>
                <w:position w:val="1"/>
              </w:rPr>
              <w:t>对建设单位违反建筑节能标准的处罚</w:t>
            </w:r>
          </w:p>
        </w:tc>
        <w:tc>
          <w:tcPr>
            <w:tcW w:w="1017" w:type="dxa"/>
            <w:vMerge w:val="restart"/>
            <w:tcBorders>
              <w:bottom w:val="nil"/>
            </w:tcBorders>
            <w:vAlign w:val="top"/>
          </w:tcPr>
          <w:p w14:paraId="19709F1A">
            <w:pPr>
              <w:spacing w:line="256" w:lineRule="auto"/>
              <w:rPr>
                <w:rFonts w:ascii="Arial"/>
                <w:sz w:val="21"/>
              </w:rPr>
            </w:pPr>
          </w:p>
          <w:p w14:paraId="5FF7D3A7">
            <w:pPr>
              <w:spacing w:line="256" w:lineRule="auto"/>
              <w:rPr>
                <w:rFonts w:ascii="Arial"/>
                <w:sz w:val="21"/>
              </w:rPr>
            </w:pPr>
          </w:p>
          <w:p w14:paraId="5766ECC9">
            <w:pPr>
              <w:spacing w:line="256" w:lineRule="auto"/>
              <w:rPr>
                <w:rFonts w:ascii="Arial"/>
                <w:sz w:val="21"/>
              </w:rPr>
            </w:pPr>
          </w:p>
          <w:p w14:paraId="36BB9469">
            <w:pPr>
              <w:pStyle w:val="6"/>
              <w:spacing w:before="49" w:line="217" w:lineRule="auto"/>
              <w:ind w:left="23" w:right="151" w:hanging="10"/>
              <w:jc w:val="both"/>
            </w:pPr>
            <w:r>
              <w:rPr>
                <w:spacing w:val="10"/>
              </w:rPr>
              <w:t>《中华人民共</w:t>
            </w:r>
            <w:r>
              <w:rPr>
                <w:spacing w:val="1"/>
              </w:rPr>
              <w:t xml:space="preserve"> </w:t>
            </w:r>
            <w:r>
              <w:rPr>
                <w:spacing w:val="8"/>
              </w:rPr>
              <w:t>和国节约能源</w:t>
            </w:r>
            <w:r>
              <w:rPr>
                <w:spacing w:val="2"/>
              </w:rPr>
              <w:t xml:space="preserve"> </w:t>
            </w:r>
            <w:r>
              <w:rPr>
                <w:spacing w:val="8"/>
              </w:rPr>
              <w:t>法》第七十九</w:t>
            </w:r>
            <w:r>
              <w:rPr>
                <w:spacing w:val="2"/>
              </w:rPr>
              <w:t xml:space="preserve"> </w:t>
            </w:r>
            <w:r>
              <w:rPr>
                <w:spacing w:val="8"/>
              </w:rPr>
              <w:t>条第一款</w:t>
            </w:r>
          </w:p>
        </w:tc>
        <w:tc>
          <w:tcPr>
            <w:tcW w:w="4082" w:type="dxa"/>
            <w:vMerge w:val="restart"/>
            <w:tcBorders>
              <w:bottom w:val="nil"/>
            </w:tcBorders>
            <w:vAlign w:val="top"/>
          </w:tcPr>
          <w:p w14:paraId="4857DF2E">
            <w:pPr>
              <w:spacing w:line="311" w:lineRule="auto"/>
              <w:rPr>
                <w:rFonts w:ascii="Arial"/>
                <w:sz w:val="21"/>
              </w:rPr>
            </w:pPr>
          </w:p>
          <w:p w14:paraId="6E75DEF0">
            <w:pPr>
              <w:spacing w:line="311" w:lineRule="auto"/>
              <w:rPr>
                <w:rFonts w:ascii="Arial"/>
                <w:sz w:val="21"/>
              </w:rPr>
            </w:pPr>
          </w:p>
          <w:p w14:paraId="6078CC48">
            <w:pPr>
              <w:spacing w:line="312" w:lineRule="auto"/>
              <w:rPr>
                <w:rFonts w:ascii="Arial"/>
                <w:sz w:val="21"/>
              </w:rPr>
            </w:pPr>
          </w:p>
          <w:p w14:paraId="5309BC2E">
            <w:pPr>
              <w:pStyle w:val="6"/>
              <w:spacing w:before="49" w:line="227" w:lineRule="auto"/>
              <w:ind w:left="24" w:right="11"/>
            </w:pPr>
            <w:r>
              <w:rPr>
                <w:spacing w:val="7"/>
              </w:rPr>
              <w:t>建设单位违反建筑节能标准的，</w:t>
            </w:r>
            <w:r>
              <w:rPr>
                <w:spacing w:val="3"/>
              </w:rPr>
              <w:t xml:space="preserve"> </w:t>
            </w:r>
            <w:r>
              <w:rPr>
                <w:spacing w:val="7"/>
              </w:rPr>
              <w:t>由建设主管部门责令改正</w:t>
            </w:r>
            <w:r>
              <w:rPr>
                <w:spacing w:val="-5"/>
              </w:rPr>
              <w:t xml:space="preserve"> </w:t>
            </w:r>
            <w:r>
              <w:rPr>
                <w:spacing w:val="7"/>
              </w:rPr>
              <w:t>，处二十</w:t>
            </w:r>
            <w:r>
              <w:t xml:space="preserve"> </w:t>
            </w:r>
            <w:r>
              <w:rPr>
                <w:spacing w:val="8"/>
              </w:rPr>
              <w:t>万元以上五十万元以下罚款。</w:t>
            </w:r>
          </w:p>
        </w:tc>
        <w:tc>
          <w:tcPr>
            <w:tcW w:w="1240" w:type="dxa"/>
            <w:vAlign w:val="top"/>
          </w:tcPr>
          <w:p w14:paraId="76BD653A">
            <w:pPr>
              <w:spacing w:line="250" w:lineRule="auto"/>
              <w:rPr>
                <w:rFonts w:ascii="Arial"/>
                <w:sz w:val="21"/>
              </w:rPr>
            </w:pPr>
          </w:p>
          <w:p w14:paraId="0200E071">
            <w:pPr>
              <w:pStyle w:val="6"/>
              <w:spacing w:before="49" w:line="199" w:lineRule="exact"/>
              <w:ind w:left="207"/>
            </w:pPr>
            <w:r>
              <w:rPr>
                <w:spacing w:val="8"/>
                <w:position w:val="1"/>
              </w:rPr>
              <w:t>一般违法行为</w:t>
            </w:r>
          </w:p>
        </w:tc>
        <w:tc>
          <w:tcPr>
            <w:tcW w:w="1878" w:type="dxa"/>
            <w:vAlign w:val="top"/>
          </w:tcPr>
          <w:p w14:paraId="5EAB3C40">
            <w:pPr>
              <w:spacing w:line="250" w:lineRule="auto"/>
              <w:rPr>
                <w:rFonts w:ascii="Arial"/>
                <w:sz w:val="21"/>
              </w:rPr>
            </w:pPr>
          </w:p>
          <w:p w14:paraId="6F513F21">
            <w:pPr>
              <w:pStyle w:val="6"/>
              <w:spacing w:before="49" w:line="198" w:lineRule="exact"/>
              <w:ind w:left="28"/>
            </w:pPr>
            <w:r>
              <w:rPr>
                <w:spacing w:val="8"/>
                <w:position w:val="1"/>
              </w:rPr>
              <w:t>未造成危害后果的</w:t>
            </w:r>
          </w:p>
        </w:tc>
        <w:tc>
          <w:tcPr>
            <w:tcW w:w="2303" w:type="dxa"/>
            <w:vAlign w:val="top"/>
          </w:tcPr>
          <w:p w14:paraId="6E1AFAE7">
            <w:pPr>
              <w:spacing w:line="250" w:lineRule="auto"/>
              <w:rPr>
                <w:rFonts w:ascii="Arial"/>
                <w:sz w:val="21"/>
              </w:rPr>
            </w:pPr>
          </w:p>
          <w:p w14:paraId="366A79B0">
            <w:pPr>
              <w:pStyle w:val="6"/>
              <w:spacing w:before="49" w:line="197" w:lineRule="exact"/>
              <w:ind w:left="30"/>
            </w:pPr>
            <w:r>
              <w:rPr>
                <w:spacing w:val="6"/>
                <w:position w:val="1"/>
              </w:rPr>
              <w:t>责令改正</w:t>
            </w:r>
            <w:r>
              <w:rPr>
                <w:spacing w:val="-7"/>
                <w:position w:val="1"/>
              </w:rPr>
              <w:t xml:space="preserve"> </w:t>
            </w:r>
            <w:r>
              <w:rPr>
                <w:spacing w:val="6"/>
                <w:position w:val="1"/>
              </w:rPr>
              <w:t>，处20万元的罚款。</w:t>
            </w:r>
          </w:p>
        </w:tc>
      </w:tr>
      <w:tr w14:paraId="6C9BD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730" w:type="dxa"/>
            <w:vMerge w:val="continue"/>
            <w:tcBorders>
              <w:top w:val="nil"/>
              <w:bottom w:val="nil"/>
            </w:tcBorders>
            <w:vAlign w:val="top"/>
          </w:tcPr>
          <w:p w14:paraId="23280478">
            <w:pPr>
              <w:rPr>
                <w:rFonts w:ascii="Arial"/>
                <w:sz w:val="21"/>
              </w:rPr>
            </w:pPr>
          </w:p>
        </w:tc>
        <w:tc>
          <w:tcPr>
            <w:tcW w:w="3264" w:type="dxa"/>
            <w:vMerge w:val="continue"/>
            <w:tcBorders>
              <w:top w:val="nil"/>
              <w:bottom w:val="nil"/>
            </w:tcBorders>
            <w:vAlign w:val="top"/>
          </w:tcPr>
          <w:p w14:paraId="1246A2DF">
            <w:pPr>
              <w:rPr>
                <w:rFonts w:ascii="Arial"/>
                <w:sz w:val="21"/>
              </w:rPr>
            </w:pPr>
          </w:p>
        </w:tc>
        <w:tc>
          <w:tcPr>
            <w:tcW w:w="1017" w:type="dxa"/>
            <w:vMerge w:val="continue"/>
            <w:tcBorders>
              <w:top w:val="nil"/>
              <w:bottom w:val="nil"/>
            </w:tcBorders>
            <w:vAlign w:val="top"/>
          </w:tcPr>
          <w:p w14:paraId="0E8D196B">
            <w:pPr>
              <w:rPr>
                <w:rFonts w:ascii="Arial"/>
                <w:sz w:val="21"/>
              </w:rPr>
            </w:pPr>
          </w:p>
        </w:tc>
        <w:tc>
          <w:tcPr>
            <w:tcW w:w="4082" w:type="dxa"/>
            <w:vMerge w:val="continue"/>
            <w:tcBorders>
              <w:top w:val="nil"/>
              <w:bottom w:val="nil"/>
            </w:tcBorders>
            <w:vAlign w:val="top"/>
          </w:tcPr>
          <w:p w14:paraId="5D11C5BE">
            <w:pPr>
              <w:rPr>
                <w:rFonts w:ascii="Arial"/>
                <w:sz w:val="21"/>
              </w:rPr>
            </w:pPr>
          </w:p>
        </w:tc>
        <w:tc>
          <w:tcPr>
            <w:tcW w:w="1240" w:type="dxa"/>
            <w:vAlign w:val="top"/>
          </w:tcPr>
          <w:p w14:paraId="68EFF256">
            <w:pPr>
              <w:spacing w:line="251" w:lineRule="auto"/>
              <w:rPr>
                <w:rFonts w:ascii="Arial"/>
                <w:sz w:val="21"/>
              </w:rPr>
            </w:pPr>
          </w:p>
          <w:p w14:paraId="3D3492BB">
            <w:pPr>
              <w:pStyle w:val="6"/>
              <w:spacing w:before="48" w:line="200" w:lineRule="exact"/>
              <w:ind w:left="207"/>
            </w:pPr>
            <w:r>
              <w:rPr>
                <w:spacing w:val="8"/>
                <w:position w:val="1"/>
              </w:rPr>
              <w:t>较重违法行为</w:t>
            </w:r>
          </w:p>
        </w:tc>
        <w:tc>
          <w:tcPr>
            <w:tcW w:w="1878" w:type="dxa"/>
            <w:vAlign w:val="top"/>
          </w:tcPr>
          <w:p w14:paraId="47C68091">
            <w:pPr>
              <w:spacing w:line="251" w:lineRule="auto"/>
              <w:rPr>
                <w:rFonts w:ascii="Arial"/>
                <w:sz w:val="21"/>
              </w:rPr>
            </w:pPr>
          </w:p>
          <w:p w14:paraId="4C086387">
            <w:pPr>
              <w:pStyle w:val="6"/>
              <w:spacing w:before="48" w:line="199" w:lineRule="exact"/>
              <w:ind w:left="27"/>
            </w:pPr>
            <w:r>
              <w:rPr>
                <w:spacing w:val="9"/>
                <w:position w:val="1"/>
              </w:rPr>
              <w:t>造成的危害后果可以消除的</w:t>
            </w:r>
          </w:p>
        </w:tc>
        <w:tc>
          <w:tcPr>
            <w:tcW w:w="2303" w:type="dxa"/>
            <w:vAlign w:val="top"/>
          </w:tcPr>
          <w:p w14:paraId="3CE7B3ED">
            <w:pPr>
              <w:pStyle w:val="6"/>
              <w:spacing w:before="217" w:line="227" w:lineRule="auto"/>
              <w:ind w:left="39" w:right="34" w:hanging="9"/>
            </w:pPr>
            <w:r>
              <w:rPr>
                <w:spacing w:val="6"/>
              </w:rPr>
              <w:t>责令改正</w:t>
            </w:r>
            <w:r>
              <w:rPr>
                <w:spacing w:val="8"/>
                <w:w w:val="101"/>
              </w:rPr>
              <w:t xml:space="preserve"> </w:t>
            </w:r>
            <w:r>
              <w:rPr>
                <w:spacing w:val="6"/>
              </w:rPr>
              <w:t>，处20万元以上30万元以下</w:t>
            </w:r>
            <w:r>
              <w:t xml:space="preserve"> </w:t>
            </w:r>
            <w:r>
              <w:rPr>
                <w:spacing w:val="3"/>
              </w:rPr>
              <w:t>的罚款。</w:t>
            </w:r>
          </w:p>
        </w:tc>
      </w:tr>
      <w:tr w14:paraId="076C1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730" w:type="dxa"/>
            <w:vMerge w:val="continue"/>
            <w:tcBorders>
              <w:top w:val="nil"/>
            </w:tcBorders>
            <w:vAlign w:val="top"/>
          </w:tcPr>
          <w:p w14:paraId="687E162C">
            <w:pPr>
              <w:rPr>
                <w:rFonts w:ascii="Arial"/>
                <w:sz w:val="21"/>
              </w:rPr>
            </w:pPr>
          </w:p>
        </w:tc>
        <w:tc>
          <w:tcPr>
            <w:tcW w:w="3264" w:type="dxa"/>
            <w:vMerge w:val="continue"/>
            <w:tcBorders>
              <w:top w:val="nil"/>
            </w:tcBorders>
            <w:vAlign w:val="top"/>
          </w:tcPr>
          <w:p w14:paraId="5D36CF0A">
            <w:pPr>
              <w:rPr>
                <w:rFonts w:ascii="Arial"/>
                <w:sz w:val="21"/>
              </w:rPr>
            </w:pPr>
          </w:p>
        </w:tc>
        <w:tc>
          <w:tcPr>
            <w:tcW w:w="1017" w:type="dxa"/>
            <w:vMerge w:val="continue"/>
            <w:tcBorders>
              <w:top w:val="nil"/>
            </w:tcBorders>
            <w:vAlign w:val="top"/>
          </w:tcPr>
          <w:p w14:paraId="4A917295">
            <w:pPr>
              <w:rPr>
                <w:rFonts w:ascii="Arial"/>
                <w:sz w:val="21"/>
              </w:rPr>
            </w:pPr>
          </w:p>
        </w:tc>
        <w:tc>
          <w:tcPr>
            <w:tcW w:w="4082" w:type="dxa"/>
            <w:vMerge w:val="continue"/>
            <w:tcBorders>
              <w:top w:val="nil"/>
            </w:tcBorders>
            <w:vAlign w:val="top"/>
          </w:tcPr>
          <w:p w14:paraId="6A50A81D">
            <w:pPr>
              <w:rPr>
                <w:rFonts w:ascii="Arial"/>
                <w:sz w:val="21"/>
              </w:rPr>
            </w:pPr>
          </w:p>
        </w:tc>
        <w:tc>
          <w:tcPr>
            <w:tcW w:w="1240" w:type="dxa"/>
            <w:vAlign w:val="top"/>
          </w:tcPr>
          <w:p w14:paraId="02F49F77">
            <w:pPr>
              <w:spacing w:line="252" w:lineRule="auto"/>
              <w:rPr>
                <w:rFonts w:ascii="Arial"/>
                <w:sz w:val="21"/>
              </w:rPr>
            </w:pPr>
          </w:p>
          <w:p w14:paraId="5DF3492E">
            <w:pPr>
              <w:pStyle w:val="6"/>
              <w:spacing w:before="48" w:line="200" w:lineRule="exact"/>
              <w:ind w:left="205"/>
            </w:pPr>
            <w:r>
              <w:rPr>
                <w:spacing w:val="8"/>
                <w:position w:val="1"/>
              </w:rPr>
              <w:t>严重违法行为</w:t>
            </w:r>
          </w:p>
        </w:tc>
        <w:tc>
          <w:tcPr>
            <w:tcW w:w="1878" w:type="dxa"/>
            <w:vAlign w:val="top"/>
          </w:tcPr>
          <w:p w14:paraId="23DF1726">
            <w:pPr>
              <w:spacing w:line="252" w:lineRule="auto"/>
              <w:rPr>
                <w:rFonts w:ascii="Arial"/>
                <w:sz w:val="21"/>
              </w:rPr>
            </w:pPr>
          </w:p>
          <w:p w14:paraId="705E2160">
            <w:pPr>
              <w:pStyle w:val="6"/>
              <w:spacing w:before="48" w:line="199" w:lineRule="exact"/>
              <w:ind w:left="27"/>
            </w:pPr>
            <w:r>
              <w:rPr>
                <w:spacing w:val="8"/>
                <w:position w:val="1"/>
              </w:rPr>
              <w:t>造成危害后果无法消除的</w:t>
            </w:r>
          </w:p>
        </w:tc>
        <w:tc>
          <w:tcPr>
            <w:tcW w:w="2303" w:type="dxa"/>
            <w:vAlign w:val="top"/>
          </w:tcPr>
          <w:p w14:paraId="1542D9FF">
            <w:pPr>
              <w:pStyle w:val="6"/>
              <w:spacing w:before="218" w:line="227" w:lineRule="auto"/>
              <w:ind w:left="39" w:right="34" w:hanging="9"/>
            </w:pPr>
            <w:r>
              <w:rPr>
                <w:spacing w:val="6"/>
              </w:rPr>
              <w:t>责令改正</w:t>
            </w:r>
            <w:r>
              <w:rPr>
                <w:spacing w:val="8"/>
                <w:w w:val="101"/>
              </w:rPr>
              <w:t xml:space="preserve"> </w:t>
            </w:r>
            <w:r>
              <w:rPr>
                <w:spacing w:val="6"/>
              </w:rPr>
              <w:t>，处30万元以上50万元以下</w:t>
            </w:r>
            <w:r>
              <w:t xml:space="preserve"> </w:t>
            </w:r>
            <w:r>
              <w:rPr>
                <w:spacing w:val="3"/>
              </w:rPr>
              <w:t>的罚款。</w:t>
            </w:r>
          </w:p>
        </w:tc>
      </w:tr>
      <w:tr w14:paraId="55B1F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730" w:type="dxa"/>
            <w:vMerge w:val="restart"/>
            <w:tcBorders>
              <w:bottom w:val="nil"/>
            </w:tcBorders>
            <w:vAlign w:val="top"/>
          </w:tcPr>
          <w:p w14:paraId="2C3FA537">
            <w:pPr>
              <w:spacing w:line="303" w:lineRule="auto"/>
              <w:rPr>
                <w:rFonts w:ascii="Arial"/>
                <w:sz w:val="21"/>
              </w:rPr>
            </w:pPr>
          </w:p>
          <w:p w14:paraId="4AE7CA91">
            <w:pPr>
              <w:spacing w:line="303" w:lineRule="auto"/>
              <w:rPr>
                <w:rFonts w:ascii="Arial"/>
                <w:sz w:val="21"/>
              </w:rPr>
            </w:pPr>
          </w:p>
          <w:p w14:paraId="45B095D5">
            <w:pPr>
              <w:spacing w:line="303" w:lineRule="auto"/>
              <w:rPr>
                <w:rFonts w:ascii="Arial"/>
                <w:sz w:val="21"/>
              </w:rPr>
            </w:pPr>
          </w:p>
          <w:p w14:paraId="2AA683ED">
            <w:pPr>
              <w:pStyle w:val="6"/>
              <w:spacing w:before="49" w:line="200" w:lineRule="auto"/>
              <w:ind w:left="191"/>
            </w:pPr>
            <w:r>
              <w:rPr>
                <w:spacing w:val="4"/>
              </w:rPr>
              <w:t>23.1.2</w:t>
            </w:r>
          </w:p>
        </w:tc>
        <w:tc>
          <w:tcPr>
            <w:tcW w:w="3264" w:type="dxa"/>
            <w:vMerge w:val="restart"/>
            <w:tcBorders>
              <w:bottom w:val="nil"/>
            </w:tcBorders>
            <w:vAlign w:val="top"/>
          </w:tcPr>
          <w:p w14:paraId="41D96DBF">
            <w:pPr>
              <w:spacing w:line="267" w:lineRule="auto"/>
              <w:rPr>
                <w:rFonts w:ascii="Arial"/>
                <w:sz w:val="21"/>
              </w:rPr>
            </w:pPr>
          </w:p>
          <w:p w14:paraId="5BC33F5C">
            <w:pPr>
              <w:spacing w:line="268" w:lineRule="auto"/>
              <w:rPr>
                <w:rFonts w:ascii="Arial"/>
                <w:sz w:val="21"/>
              </w:rPr>
            </w:pPr>
          </w:p>
          <w:p w14:paraId="70A4C5C0">
            <w:pPr>
              <w:spacing w:line="268" w:lineRule="auto"/>
              <w:rPr>
                <w:rFonts w:ascii="Arial"/>
                <w:sz w:val="21"/>
              </w:rPr>
            </w:pPr>
          </w:p>
          <w:p w14:paraId="55669A53">
            <w:pPr>
              <w:pStyle w:val="6"/>
              <w:spacing w:before="49" w:line="227" w:lineRule="auto"/>
              <w:ind w:left="31" w:right="33" w:hanging="11"/>
            </w:pPr>
            <w:r>
              <w:rPr>
                <w:spacing w:val="7"/>
              </w:rPr>
              <w:t>对设计单位</w:t>
            </w:r>
            <w:r>
              <w:t xml:space="preserve"> </w:t>
            </w:r>
            <w:r>
              <w:rPr>
                <w:spacing w:val="7"/>
              </w:rPr>
              <w:t>、施工单位</w:t>
            </w:r>
            <w:r>
              <w:rPr>
                <w:spacing w:val="-17"/>
              </w:rPr>
              <w:t xml:space="preserve"> </w:t>
            </w:r>
            <w:r>
              <w:rPr>
                <w:spacing w:val="7"/>
              </w:rPr>
              <w:t>、监理单位违反建筑节能标准</w:t>
            </w:r>
            <w:r>
              <w:t xml:space="preserve"> </w:t>
            </w:r>
            <w:r>
              <w:rPr>
                <w:spacing w:val="4"/>
              </w:rPr>
              <w:t>的处罚</w:t>
            </w:r>
          </w:p>
        </w:tc>
        <w:tc>
          <w:tcPr>
            <w:tcW w:w="1017" w:type="dxa"/>
            <w:vMerge w:val="restart"/>
            <w:tcBorders>
              <w:bottom w:val="nil"/>
            </w:tcBorders>
            <w:vAlign w:val="top"/>
          </w:tcPr>
          <w:p w14:paraId="437BEB7E">
            <w:pPr>
              <w:spacing w:line="318" w:lineRule="auto"/>
              <w:rPr>
                <w:rFonts w:ascii="Arial"/>
                <w:sz w:val="21"/>
              </w:rPr>
            </w:pPr>
          </w:p>
          <w:p w14:paraId="225BA5BF">
            <w:pPr>
              <w:spacing w:line="319" w:lineRule="auto"/>
              <w:rPr>
                <w:rFonts w:ascii="Arial"/>
                <w:sz w:val="21"/>
              </w:rPr>
            </w:pPr>
          </w:p>
          <w:p w14:paraId="797CFD1A">
            <w:pPr>
              <w:pStyle w:val="6"/>
              <w:spacing w:before="49" w:line="217" w:lineRule="auto"/>
              <w:ind w:left="23" w:right="151" w:hanging="10"/>
              <w:jc w:val="both"/>
            </w:pPr>
            <w:r>
              <w:rPr>
                <w:spacing w:val="10"/>
              </w:rPr>
              <w:t>《中华人民共</w:t>
            </w:r>
            <w:r>
              <w:rPr>
                <w:spacing w:val="1"/>
              </w:rPr>
              <w:t xml:space="preserve"> </w:t>
            </w:r>
            <w:r>
              <w:rPr>
                <w:spacing w:val="8"/>
              </w:rPr>
              <w:t>和国节约能源</w:t>
            </w:r>
            <w:r>
              <w:rPr>
                <w:spacing w:val="2"/>
              </w:rPr>
              <w:t xml:space="preserve"> </w:t>
            </w:r>
            <w:r>
              <w:rPr>
                <w:spacing w:val="8"/>
              </w:rPr>
              <w:t>法》第七十九</w:t>
            </w:r>
            <w:r>
              <w:rPr>
                <w:spacing w:val="2"/>
              </w:rPr>
              <w:t xml:space="preserve"> </w:t>
            </w:r>
            <w:r>
              <w:rPr>
                <w:spacing w:val="8"/>
              </w:rPr>
              <w:t>条第二款</w:t>
            </w:r>
          </w:p>
        </w:tc>
        <w:tc>
          <w:tcPr>
            <w:tcW w:w="4082" w:type="dxa"/>
            <w:vMerge w:val="restart"/>
            <w:tcBorders>
              <w:bottom w:val="nil"/>
            </w:tcBorders>
            <w:vAlign w:val="top"/>
          </w:tcPr>
          <w:p w14:paraId="6BBD1CF3">
            <w:pPr>
              <w:spacing w:line="318" w:lineRule="auto"/>
              <w:rPr>
                <w:rFonts w:ascii="Arial"/>
                <w:sz w:val="21"/>
              </w:rPr>
            </w:pPr>
          </w:p>
          <w:p w14:paraId="551C7BA3">
            <w:pPr>
              <w:spacing w:line="318" w:lineRule="auto"/>
              <w:rPr>
                <w:rFonts w:ascii="Arial"/>
                <w:sz w:val="21"/>
              </w:rPr>
            </w:pPr>
          </w:p>
          <w:p w14:paraId="1AB7E2E3">
            <w:pPr>
              <w:pStyle w:val="6"/>
              <w:spacing w:before="49" w:line="208" w:lineRule="auto"/>
              <w:ind w:left="23" w:right="11" w:hanging="1"/>
            </w:pPr>
            <w:r>
              <w:rPr>
                <w:spacing w:val="7"/>
              </w:rPr>
              <w:t>设计单位</w:t>
            </w:r>
            <w:r>
              <w:rPr>
                <w:spacing w:val="-9"/>
              </w:rPr>
              <w:t xml:space="preserve"> </w:t>
            </w:r>
            <w:r>
              <w:rPr>
                <w:spacing w:val="7"/>
              </w:rPr>
              <w:t>、施工单位</w:t>
            </w:r>
            <w:r>
              <w:rPr>
                <w:spacing w:val="-17"/>
              </w:rPr>
              <w:t xml:space="preserve"> </w:t>
            </w:r>
            <w:r>
              <w:rPr>
                <w:spacing w:val="7"/>
              </w:rPr>
              <w:t>、监理单位违反建筑节能标准的，</w:t>
            </w:r>
            <w:r>
              <w:rPr>
                <w:spacing w:val="-6"/>
              </w:rPr>
              <w:t xml:space="preserve"> </w:t>
            </w:r>
            <w:r>
              <w:rPr>
                <w:spacing w:val="7"/>
              </w:rPr>
              <w:t>由建设主管</w:t>
            </w:r>
            <w:r>
              <w:t xml:space="preserve"> </w:t>
            </w:r>
            <w:r>
              <w:rPr>
                <w:spacing w:val="6"/>
              </w:rPr>
              <w:t>部门责令改正</w:t>
            </w:r>
            <w:r>
              <w:rPr>
                <w:spacing w:val="8"/>
                <w:w w:val="102"/>
              </w:rPr>
              <w:t xml:space="preserve"> </w:t>
            </w:r>
            <w:r>
              <w:rPr>
                <w:spacing w:val="6"/>
              </w:rPr>
              <w:t>，处十万元以上五十万元以下罚款</w:t>
            </w:r>
            <w:r>
              <w:rPr>
                <w:spacing w:val="-7"/>
              </w:rPr>
              <w:t xml:space="preserve"> </w:t>
            </w:r>
            <w:r>
              <w:rPr>
                <w:spacing w:val="6"/>
              </w:rPr>
              <w:t>；情节严重的，</w:t>
            </w:r>
            <w:r>
              <w:rPr>
                <w:spacing w:val="-6"/>
              </w:rPr>
              <w:t xml:space="preserve"> </w:t>
            </w:r>
            <w:r>
              <w:rPr>
                <w:spacing w:val="6"/>
              </w:rPr>
              <w:t>由</w:t>
            </w:r>
            <w:r>
              <w:t xml:space="preserve"> </w:t>
            </w:r>
            <w:r>
              <w:rPr>
                <w:spacing w:val="8"/>
              </w:rPr>
              <w:t>颁发资质证书的部门降低资质等级或者吊销资质证书</w:t>
            </w:r>
            <w:r>
              <w:rPr>
                <w:spacing w:val="1"/>
              </w:rPr>
              <w:t xml:space="preserve"> </w:t>
            </w:r>
            <w:r>
              <w:rPr>
                <w:spacing w:val="8"/>
              </w:rPr>
              <w:t>；造成损失</w:t>
            </w:r>
          </w:p>
          <w:p w14:paraId="746AB003">
            <w:pPr>
              <w:pStyle w:val="6"/>
              <w:spacing w:line="196" w:lineRule="exact"/>
              <w:ind w:left="35"/>
            </w:pPr>
            <w:r>
              <w:rPr>
                <w:spacing w:val="4"/>
                <w:position w:val="1"/>
              </w:rPr>
              <w:t>的</w:t>
            </w:r>
            <w:r>
              <w:rPr>
                <w:spacing w:val="1"/>
                <w:position w:val="1"/>
              </w:rPr>
              <w:t xml:space="preserve"> </w:t>
            </w:r>
            <w:r>
              <w:rPr>
                <w:spacing w:val="4"/>
                <w:position w:val="1"/>
              </w:rPr>
              <w:t>，依法承担赔偿责任。</w:t>
            </w:r>
          </w:p>
        </w:tc>
        <w:tc>
          <w:tcPr>
            <w:tcW w:w="1240" w:type="dxa"/>
            <w:vAlign w:val="top"/>
          </w:tcPr>
          <w:p w14:paraId="5BC9C118">
            <w:pPr>
              <w:pStyle w:val="6"/>
              <w:spacing w:before="283" w:line="199" w:lineRule="exact"/>
              <w:ind w:left="207"/>
            </w:pPr>
            <w:r>
              <w:rPr>
                <w:spacing w:val="8"/>
                <w:position w:val="1"/>
              </w:rPr>
              <w:t>一般违法行为</w:t>
            </w:r>
          </w:p>
        </w:tc>
        <w:tc>
          <w:tcPr>
            <w:tcW w:w="1878" w:type="dxa"/>
            <w:vAlign w:val="top"/>
          </w:tcPr>
          <w:p w14:paraId="7A15E653">
            <w:pPr>
              <w:pStyle w:val="6"/>
              <w:spacing w:before="283" w:line="198" w:lineRule="exact"/>
              <w:ind w:left="28"/>
            </w:pPr>
            <w:r>
              <w:rPr>
                <w:spacing w:val="8"/>
                <w:position w:val="1"/>
              </w:rPr>
              <w:t>未造成危害后果的</w:t>
            </w:r>
          </w:p>
        </w:tc>
        <w:tc>
          <w:tcPr>
            <w:tcW w:w="2303" w:type="dxa"/>
            <w:vAlign w:val="top"/>
          </w:tcPr>
          <w:p w14:paraId="27ACBB53">
            <w:pPr>
              <w:pStyle w:val="6"/>
              <w:spacing w:before="283" w:line="197" w:lineRule="exact"/>
              <w:ind w:left="30"/>
            </w:pPr>
            <w:r>
              <w:rPr>
                <w:spacing w:val="6"/>
                <w:position w:val="1"/>
              </w:rPr>
              <w:t>责令改正</w:t>
            </w:r>
            <w:r>
              <w:rPr>
                <w:spacing w:val="-7"/>
                <w:position w:val="1"/>
              </w:rPr>
              <w:t xml:space="preserve"> </w:t>
            </w:r>
            <w:r>
              <w:rPr>
                <w:spacing w:val="6"/>
                <w:position w:val="1"/>
              </w:rPr>
              <w:t>，处10万元的罚款。</w:t>
            </w:r>
          </w:p>
        </w:tc>
      </w:tr>
      <w:tr w14:paraId="21E49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730" w:type="dxa"/>
            <w:vMerge w:val="continue"/>
            <w:tcBorders>
              <w:top w:val="nil"/>
              <w:bottom w:val="nil"/>
            </w:tcBorders>
            <w:vAlign w:val="top"/>
          </w:tcPr>
          <w:p w14:paraId="6B98F9A2">
            <w:pPr>
              <w:rPr>
                <w:rFonts w:ascii="Arial"/>
                <w:sz w:val="21"/>
              </w:rPr>
            </w:pPr>
          </w:p>
        </w:tc>
        <w:tc>
          <w:tcPr>
            <w:tcW w:w="3264" w:type="dxa"/>
            <w:vMerge w:val="continue"/>
            <w:tcBorders>
              <w:top w:val="nil"/>
              <w:bottom w:val="nil"/>
            </w:tcBorders>
            <w:vAlign w:val="top"/>
          </w:tcPr>
          <w:p w14:paraId="4AF545DD">
            <w:pPr>
              <w:rPr>
                <w:rFonts w:ascii="Arial"/>
                <w:sz w:val="21"/>
              </w:rPr>
            </w:pPr>
          </w:p>
        </w:tc>
        <w:tc>
          <w:tcPr>
            <w:tcW w:w="1017" w:type="dxa"/>
            <w:vMerge w:val="continue"/>
            <w:tcBorders>
              <w:top w:val="nil"/>
              <w:bottom w:val="nil"/>
            </w:tcBorders>
            <w:vAlign w:val="top"/>
          </w:tcPr>
          <w:p w14:paraId="43934BE6">
            <w:pPr>
              <w:rPr>
                <w:rFonts w:ascii="Arial"/>
                <w:sz w:val="21"/>
              </w:rPr>
            </w:pPr>
          </w:p>
        </w:tc>
        <w:tc>
          <w:tcPr>
            <w:tcW w:w="4082" w:type="dxa"/>
            <w:vMerge w:val="continue"/>
            <w:tcBorders>
              <w:top w:val="nil"/>
              <w:bottom w:val="nil"/>
            </w:tcBorders>
            <w:vAlign w:val="top"/>
          </w:tcPr>
          <w:p w14:paraId="764F4EA7">
            <w:pPr>
              <w:rPr>
                <w:rFonts w:ascii="Arial"/>
                <w:sz w:val="21"/>
              </w:rPr>
            </w:pPr>
          </w:p>
        </w:tc>
        <w:tc>
          <w:tcPr>
            <w:tcW w:w="1240" w:type="dxa"/>
            <w:vAlign w:val="top"/>
          </w:tcPr>
          <w:p w14:paraId="75DB16D2">
            <w:pPr>
              <w:spacing w:line="273" w:lineRule="auto"/>
              <w:rPr>
                <w:rFonts w:ascii="Arial"/>
                <w:sz w:val="21"/>
              </w:rPr>
            </w:pPr>
          </w:p>
          <w:p w14:paraId="705C1F2C">
            <w:pPr>
              <w:pStyle w:val="6"/>
              <w:spacing w:before="48" w:line="200" w:lineRule="exact"/>
              <w:ind w:left="207"/>
            </w:pPr>
            <w:r>
              <w:rPr>
                <w:spacing w:val="8"/>
                <w:position w:val="1"/>
              </w:rPr>
              <w:t>较重违法行为</w:t>
            </w:r>
          </w:p>
        </w:tc>
        <w:tc>
          <w:tcPr>
            <w:tcW w:w="1878" w:type="dxa"/>
            <w:vAlign w:val="top"/>
          </w:tcPr>
          <w:p w14:paraId="3D00913C">
            <w:pPr>
              <w:spacing w:line="273" w:lineRule="auto"/>
              <w:rPr>
                <w:rFonts w:ascii="Arial"/>
                <w:sz w:val="21"/>
              </w:rPr>
            </w:pPr>
          </w:p>
          <w:p w14:paraId="0DE154F9">
            <w:pPr>
              <w:pStyle w:val="6"/>
              <w:spacing w:before="48" w:line="199" w:lineRule="exact"/>
              <w:ind w:left="27"/>
            </w:pPr>
            <w:r>
              <w:rPr>
                <w:spacing w:val="9"/>
                <w:position w:val="1"/>
              </w:rPr>
              <w:t>造成的危害后果可以消除的</w:t>
            </w:r>
          </w:p>
        </w:tc>
        <w:tc>
          <w:tcPr>
            <w:tcW w:w="2303" w:type="dxa"/>
            <w:vAlign w:val="top"/>
          </w:tcPr>
          <w:p w14:paraId="52B8B540">
            <w:pPr>
              <w:pStyle w:val="6"/>
              <w:spacing w:before="239" w:line="227" w:lineRule="auto"/>
              <w:ind w:left="39" w:right="34" w:hanging="9"/>
            </w:pPr>
            <w:r>
              <w:rPr>
                <w:spacing w:val="6"/>
              </w:rPr>
              <w:t>责令改正</w:t>
            </w:r>
            <w:r>
              <w:rPr>
                <w:spacing w:val="8"/>
                <w:w w:val="101"/>
              </w:rPr>
              <w:t xml:space="preserve"> </w:t>
            </w:r>
            <w:r>
              <w:rPr>
                <w:spacing w:val="6"/>
              </w:rPr>
              <w:t>，处20万元以上30万元以下</w:t>
            </w:r>
            <w:r>
              <w:t xml:space="preserve"> </w:t>
            </w:r>
            <w:r>
              <w:rPr>
                <w:spacing w:val="3"/>
              </w:rPr>
              <w:t>的罚款。</w:t>
            </w:r>
          </w:p>
        </w:tc>
      </w:tr>
      <w:tr w14:paraId="711AA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730" w:type="dxa"/>
            <w:vMerge w:val="continue"/>
            <w:tcBorders>
              <w:top w:val="nil"/>
            </w:tcBorders>
            <w:vAlign w:val="top"/>
          </w:tcPr>
          <w:p w14:paraId="435B128F">
            <w:pPr>
              <w:rPr>
                <w:rFonts w:ascii="Arial"/>
                <w:sz w:val="21"/>
              </w:rPr>
            </w:pPr>
          </w:p>
        </w:tc>
        <w:tc>
          <w:tcPr>
            <w:tcW w:w="3264" w:type="dxa"/>
            <w:vMerge w:val="continue"/>
            <w:tcBorders>
              <w:top w:val="nil"/>
            </w:tcBorders>
            <w:vAlign w:val="top"/>
          </w:tcPr>
          <w:p w14:paraId="4FCC95ED">
            <w:pPr>
              <w:rPr>
                <w:rFonts w:ascii="Arial"/>
                <w:sz w:val="21"/>
              </w:rPr>
            </w:pPr>
          </w:p>
        </w:tc>
        <w:tc>
          <w:tcPr>
            <w:tcW w:w="1017" w:type="dxa"/>
            <w:vMerge w:val="continue"/>
            <w:tcBorders>
              <w:top w:val="nil"/>
            </w:tcBorders>
            <w:vAlign w:val="top"/>
          </w:tcPr>
          <w:p w14:paraId="603CBDFC">
            <w:pPr>
              <w:rPr>
                <w:rFonts w:ascii="Arial"/>
                <w:sz w:val="21"/>
              </w:rPr>
            </w:pPr>
          </w:p>
        </w:tc>
        <w:tc>
          <w:tcPr>
            <w:tcW w:w="4082" w:type="dxa"/>
            <w:vMerge w:val="continue"/>
            <w:tcBorders>
              <w:top w:val="nil"/>
            </w:tcBorders>
            <w:vAlign w:val="top"/>
          </w:tcPr>
          <w:p w14:paraId="17E36B78">
            <w:pPr>
              <w:rPr>
                <w:rFonts w:ascii="Arial"/>
                <w:sz w:val="21"/>
              </w:rPr>
            </w:pPr>
          </w:p>
        </w:tc>
        <w:tc>
          <w:tcPr>
            <w:tcW w:w="1240" w:type="dxa"/>
            <w:vAlign w:val="top"/>
          </w:tcPr>
          <w:p w14:paraId="284AD9BE">
            <w:pPr>
              <w:pStyle w:val="6"/>
              <w:spacing w:before="171" w:line="199" w:lineRule="exact"/>
              <w:ind w:left="205"/>
            </w:pPr>
            <w:r>
              <w:rPr>
                <w:spacing w:val="8"/>
                <w:position w:val="1"/>
              </w:rPr>
              <w:t>严重违法行为</w:t>
            </w:r>
          </w:p>
        </w:tc>
        <w:tc>
          <w:tcPr>
            <w:tcW w:w="1878" w:type="dxa"/>
            <w:vAlign w:val="top"/>
          </w:tcPr>
          <w:p w14:paraId="6E29E988">
            <w:pPr>
              <w:pStyle w:val="6"/>
              <w:spacing w:before="171" w:line="198" w:lineRule="exact"/>
              <w:ind w:left="27"/>
            </w:pPr>
            <w:r>
              <w:rPr>
                <w:spacing w:val="8"/>
                <w:position w:val="1"/>
              </w:rPr>
              <w:t>造成危害后果无法消除的</w:t>
            </w:r>
          </w:p>
        </w:tc>
        <w:tc>
          <w:tcPr>
            <w:tcW w:w="2303" w:type="dxa"/>
            <w:vAlign w:val="top"/>
          </w:tcPr>
          <w:p w14:paraId="67E3231B">
            <w:pPr>
              <w:pStyle w:val="6"/>
              <w:spacing w:before="5" w:line="198" w:lineRule="auto"/>
              <w:ind w:left="27" w:right="34" w:firstLine="3"/>
              <w:jc w:val="both"/>
            </w:pPr>
            <w:r>
              <w:rPr>
                <w:spacing w:val="6"/>
              </w:rPr>
              <w:t>责令改正</w:t>
            </w:r>
            <w:r>
              <w:rPr>
                <w:spacing w:val="8"/>
                <w:w w:val="101"/>
              </w:rPr>
              <w:t xml:space="preserve"> </w:t>
            </w:r>
            <w:r>
              <w:rPr>
                <w:spacing w:val="6"/>
              </w:rPr>
              <w:t>，处30万元以上50万元以下</w:t>
            </w:r>
            <w:r>
              <w:t xml:space="preserve"> </w:t>
            </w:r>
            <w:r>
              <w:rPr>
                <w:spacing w:val="7"/>
              </w:rPr>
              <w:t>的罚款</w:t>
            </w:r>
            <w:r>
              <w:rPr>
                <w:spacing w:val="1"/>
              </w:rPr>
              <w:t xml:space="preserve"> </w:t>
            </w:r>
            <w:r>
              <w:rPr>
                <w:spacing w:val="7"/>
              </w:rPr>
              <w:t>，降低资质等级或者吊销资质</w:t>
            </w:r>
            <w:r>
              <w:t xml:space="preserve"> </w:t>
            </w:r>
            <w:r>
              <w:rPr>
                <w:spacing w:val="5"/>
              </w:rPr>
              <w:t>证书。</w:t>
            </w:r>
          </w:p>
        </w:tc>
      </w:tr>
      <w:tr w14:paraId="76D76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730" w:type="dxa"/>
            <w:vMerge w:val="restart"/>
            <w:tcBorders>
              <w:bottom w:val="nil"/>
            </w:tcBorders>
            <w:vAlign w:val="top"/>
          </w:tcPr>
          <w:p w14:paraId="1BA610FB">
            <w:pPr>
              <w:spacing w:line="300" w:lineRule="auto"/>
              <w:rPr>
                <w:rFonts w:ascii="Arial"/>
                <w:sz w:val="21"/>
              </w:rPr>
            </w:pPr>
          </w:p>
          <w:p w14:paraId="368CC5E0">
            <w:pPr>
              <w:spacing w:line="300" w:lineRule="auto"/>
              <w:rPr>
                <w:rFonts w:ascii="Arial"/>
                <w:sz w:val="21"/>
              </w:rPr>
            </w:pPr>
          </w:p>
          <w:p w14:paraId="0E08E3A7">
            <w:pPr>
              <w:spacing w:line="300" w:lineRule="auto"/>
              <w:rPr>
                <w:rFonts w:ascii="Arial"/>
                <w:sz w:val="21"/>
              </w:rPr>
            </w:pPr>
          </w:p>
          <w:p w14:paraId="45FD06F9">
            <w:pPr>
              <w:pStyle w:val="6"/>
              <w:spacing w:before="48" w:line="200" w:lineRule="auto"/>
              <w:ind w:left="191"/>
            </w:pPr>
            <w:r>
              <w:rPr>
                <w:spacing w:val="4"/>
              </w:rPr>
              <w:t>23.2.1</w:t>
            </w:r>
          </w:p>
        </w:tc>
        <w:tc>
          <w:tcPr>
            <w:tcW w:w="3264" w:type="dxa"/>
            <w:vMerge w:val="restart"/>
            <w:tcBorders>
              <w:bottom w:val="nil"/>
            </w:tcBorders>
            <w:vAlign w:val="top"/>
          </w:tcPr>
          <w:p w14:paraId="404C04F1">
            <w:pPr>
              <w:spacing w:line="355" w:lineRule="auto"/>
              <w:rPr>
                <w:rFonts w:ascii="Arial"/>
                <w:sz w:val="21"/>
              </w:rPr>
            </w:pPr>
          </w:p>
          <w:p w14:paraId="444A5883">
            <w:pPr>
              <w:spacing w:line="356" w:lineRule="auto"/>
              <w:rPr>
                <w:rFonts w:ascii="Arial"/>
                <w:sz w:val="21"/>
              </w:rPr>
            </w:pPr>
          </w:p>
          <w:p w14:paraId="0CC8CE8F">
            <w:pPr>
              <w:pStyle w:val="6"/>
              <w:spacing w:before="48" w:line="220" w:lineRule="auto"/>
              <w:ind w:left="20" w:right="33"/>
              <w:jc w:val="both"/>
            </w:pPr>
            <w:r>
              <w:rPr>
                <w:spacing w:val="8"/>
              </w:rPr>
              <w:t>对房地产开发企业违反本法规定</w:t>
            </w:r>
            <w:r>
              <w:rPr>
                <w:spacing w:val="-8"/>
              </w:rPr>
              <w:t xml:space="preserve"> </w:t>
            </w:r>
            <w:r>
              <w:rPr>
                <w:spacing w:val="8"/>
              </w:rPr>
              <w:t>，在销售房屋时未向</w:t>
            </w:r>
            <w:r>
              <w:t xml:space="preserve"> </w:t>
            </w:r>
            <w:r>
              <w:rPr>
                <w:spacing w:val="8"/>
              </w:rPr>
              <w:t>购买人明示所售房屋的节能措施</w:t>
            </w:r>
            <w:r>
              <w:rPr>
                <w:spacing w:val="-8"/>
              </w:rPr>
              <w:t xml:space="preserve"> </w:t>
            </w:r>
            <w:r>
              <w:rPr>
                <w:spacing w:val="8"/>
              </w:rPr>
              <w:t>、保温工程保修期等</w:t>
            </w:r>
            <w:r>
              <w:t xml:space="preserve"> </w:t>
            </w:r>
            <w:r>
              <w:rPr>
                <w:spacing w:val="8"/>
              </w:rPr>
              <w:t>信息的处罚</w:t>
            </w:r>
          </w:p>
        </w:tc>
        <w:tc>
          <w:tcPr>
            <w:tcW w:w="1017" w:type="dxa"/>
            <w:vMerge w:val="restart"/>
            <w:tcBorders>
              <w:bottom w:val="nil"/>
            </w:tcBorders>
            <w:vAlign w:val="top"/>
          </w:tcPr>
          <w:p w14:paraId="232E7F56">
            <w:pPr>
              <w:spacing w:line="355" w:lineRule="auto"/>
              <w:rPr>
                <w:rFonts w:ascii="Arial"/>
                <w:sz w:val="21"/>
              </w:rPr>
            </w:pPr>
          </w:p>
          <w:p w14:paraId="461D13F0">
            <w:pPr>
              <w:spacing w:line="355" w:lineRule="auto"/>
              <w:rPr>
                <w:rFonts w:ascii="Arial"/>
                <w:sz w:val="21"/>
              </w:rPr>
            </w:pPr>
          </w:p>
          <w:p w14:paraId="1C653910">
            <w:pPr>
              <w:pStyle w:val="6"/>
              <w:spacing w:before="49" w:line="220" w:lineRule="auto"/>
              <w:ind w:left="23" w:right="151" w:hanging="10"/>
              <w:jc w:val="both"/>
            </w:pPr>
            <w:r>
              <w:rPr>
                <w:spacing w:val="10"/>
              </w:rPr>
              <w:t>《中华人民共</w:t>
            </w:r>
            <w:r>
              <w:rPr>
                <w:spacing w:val="1"/>
              </w:rPr>
              <w:t xml:space="preserve"> </w:t>
            </w:r>
            <w:r>
              <w:rPr>
                <w:spacing w:val="8"/>
              </w:rPr>
              <w:t>和国节约能源</w:t>
            </w:r>
            <w:r>
              <w:rPr>
                <w:spacing w:val="2"/>
              </w:rPr>
              <w:t xml:space="preserve"> </w:t>
            </w:r>
            <w:r>
              <w:rPr>
                <w:spacing w:val="8"/>
              </w:rPr>
              <w:t>法》第八十条</w:t>
            </w:r>
          </w:p>
        </w:tc>
        <w:tc>
          <w:tcPr>
            <w:tcW w:w="4082" w:type="dxa"/>
            <w:vMerge w:val="restart"/>
            <w:tcBorders>
              <w:bottom w:val="nil"/>
            </w:tcBorders>
            <w:vAlign w:val="top"/>
          </w:tcPr>
          <w:p w14:paraId="0AAEC2E2">
            <w:pPr>
              <w:spacing w:line="355" w:lineRule="auto"/>
              <w:rPr>
                <w:rFonts w:ascii="Arial"/>
                <w:sz w:val="21"/>
              </w:rPr>
            </w:pPr>
          </w:p>
          <w:p w14:paraId="462D360F">
            <w:pPr>
              <w:spacing w:line="355" w:lineRule="auto"/>
              <w:rPr>
                <w:rFonts w:ascii="Arial"/>
                <w:sz w:val="21"/>
              </w:rPr>
            </w:pPr>
          </w:p>
          <w:p w14:paraId="3CFCE272">
            <w:pPr>
              <w:pStyle w:val="6"/>
              <w:spacing w:before="49" w:line="220" w:lineRule="auto"/>
              <w:ind w:left="25" w:right="11"/>
              <w:jc w:val="both"/>
            </w:pPr>
            <w:r>
              <w:rPr>
                <w:spacing w:val="8"/>
              </w:rPr>
              <w:t>房地产开发企业违反本法规定</w:t>
            </w:r>
            <w:r>
              <w:rPr>
                <w:spacing w:val="-2"/>
              </w:rPr>
              <w:t xml:space="preserve"> </w:t>
            </w:r>
            <w:r>
              <w:rPr>
                <w:spacing w:val="8"/>
              </w:rPr>
              <w:t>，在销售房屋时未向购买人明示所售</w:t>
            </w:r>
            <w:r>
              <w:t xml:space="preserve"> </w:t>
            </w:r>
            <w:r>
              <w:rPr>
                <w:spacing w:val="8"/>
              </w:rPr>
              <w:t>房屋的节能措施</w:t>
            </w:r>
            <w:r>
              <w:rPr>
                <w:spacing w:val="-17"/>
              </w:rPr>
              <w:t xml:space="preserve"> </w:t>
            </w:r>
            <w:r>
              <w:rPr>
                <w:spacing w:val="8"/>
              </w:rPr>
              <w:t>、保温工程保修期等信息的，</w:t>
            </w:r>
            <w:r>
              <w:rPr>
                <w:spacing w:val="-7"/>
              </w:rPr>
              <w:t xml:space="preserve"> </w:t>
            </w:r>
            <w:r>
              <w:rPr>
                <w:spacing w:val="8"/>
              </w:rPr>
              <w:t>由</w:t>
            </w:r>
            <w:r>
              <w:rPr>
                <w:spacing w:val="7"/>
              </w:rPr>
              <w:t>建设主管部门责令</w:t>
            </w:r>
            <w:r>
              <w:t xml:space="preserve"> </w:t>
            </w:r>
            <w:r>
              <w:rPr>
                <w:spacing w:val="7"/>
              </w:rPr>
              <w:t>限期改正</w:t>
            </w:r>
            <w:r>
              <w:rPr>
                <w:spacing w:val="-7"/>
              </w:rPr>
              <w:t xml:space="preserve"> </w:t>
            </w:r>
            <w:r>
              <w:rPr>
                <w:spacing w:val="7"/>
              </w:rPr>
              <w:t>，逾期不改正的</w:t>
            </w:r>
            <w:r>
              <w:rPr>
                <w:spacing w:val="-8"/>
              </w:rPr>
              <w:t xml:space="preserve"> </w:t>
            </w:r>
            <w:r>
              <w:rPr>
                <w:spacing w:val="7"/>
              </w:rPr>
              <w:t>，处三万元以上五万</w:t>
            </w:r>
            <w:r>
              <w:rPr>
                <w:spacing w:val="6"/>
              </w:rPr>
              <w:t>元以下罚款。</w:t>
            </w:r>
          </w:p>
        </w:tc>
        <w:tc>
          <w:tcPr>
            <w:tcW w:w="1240" w:type="dxa"/>
            <w:vAlign w:val="top"/>
          </w:tcPr>
          <w:p w14:paraId="467A8258">
            <w:pPr>
              <w:pStyle w:val="6"/>
              <w:spacing w:before="174" w:line="198" w:lineRule="exact"/>
              <w:ind w:left="207"/>
            </w:pPr>
            <w:r>
              <w:rPr>
                <w:spacing w:val="8"/>
                <w:position w:val="1"/>
              </w:rPr>
              <w:t>轻微违法行为</w:t>
            </w:r>
          </w:p>
        </w:tc>
        <w:tc>
          <w:tcPr>
            <w:tcW w:w="1878" w:type="dxa"/>
            <w:vAlign w:val="top"/>
          </w:tcPr>
          <w:p w14:paraId="0E5F0310">
            <w:pPr>
              <w:pStyle w:val="6"/>
              <w:spacing w:before="174" w:line="199" w:lineRule="exact"/>
              <w:ind w:left="29"/>
            </w:pPr>
            <w:r>
              <w:rPr>
                <w:spacing w:val="8"/>
                <w:position w:val="1"/>
              </w:rPr>
              <w:t>涉案工程面积5000㎡以下的</w:t>
            </w:r>
          </w:p>
        </w:tc>
        <w:tc>
          <w:tcPr>
            <w:tcW w:w="2303" w:type="dxa"/>
            <w:vAlign w:val="top"/>
          </w:tcPr>
          <w:p w14:paraId="59AF57A3">
            <w:pPr>
              <w:pStyle w:val="6"/>
              <w:spacing w:before="89" w:line="227" w:lineRule="auto"/>
              <w:ind w:left="29" w:right="109" w:firstLine="1"/>
            </w:pPr>
            <w:r>
              <w:rPr>
                <w:spacing w:val="5"/>
              </w:rPr>
              <w:t>责令限期改正</w:t>
            </w:r>
            <w:r>
              <w:rPr>
                <w:spacing w:val="-1"/>
              </w:rPr>
              <w:t xml:space="preserve"> </w:t>
            </w:r>
            <w:r>
              <w:rPr>
                <w:spacing w:val="5"/>
              </w:rPr>
              <w:t>，逾期不改正的</w:t>
            </w:r>
            <w:r>
              <w:rPr>
                <w:spacing w:val="-6"/>
              </w:rPr>
              <w:t xml:space="preserve"> </w:t>
            </w:r>
            <w:r>
              <w:rPr>
                <w:spacing w:val="5"/>
              </w:rPr>
              <w:t>，处3</w:t>
            </w:r>
            <w:r>
              <w:t xml:space="preserve"> </w:t>
            </w:r>
            <w:r>
              <w:rPr>
                <w:spacing w:val="6"/>
              </w:rPr>
              <w:t>万元罚款。</w:t>
            </w:r>
          </w:p>
        </w:tc>
      </w:tr>
      <w:tr w14:paraId="3ED5C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730" w:type="dxa"/>
            <w:vMerge w:val="continue"/>
            <w:tcBorders>
              <w:top w:val="nil"/>
              <w:bottom w:val="nil"/>
            </w:tcBorders>
            <w:vAlign w:val="top"/>
          </w:tcPr>
          <w:p w14:paraId="062BEB43">
            <w:pPr>
              <w:rPr>
                <w:rFonts w:ascii="Arial"/>
                <w:sz w:val="21"/>
              </w:rPr>
            </w:pPr>
          </w:p>
        </w:tc>
        <w:tc>
          <w:tcPr>
            <w:tcW w:w="3264" w:type="dxa"/>
            <w:vMerge w:val="continue"/>
            <w:tcBorders>
              <w:top w:val="nil"/>
              <w:bottom w:val="nil"/>
            </w:tcBorders>
            <w:vAlign w:val="top"/>
          </w:tcPr>
          <w:p w14:paraId="2CC2BF28">
            <w:pPr>
              <w:rPr>
                <w:rFonts w:ascii="Arial"/>
                <w:sz w:val="21"/>
              </w:rPr>
            </w:pPr>
          </w:p>
        </w:tc>
        <w:tc>
          <w:tcPr>
            <w:tcW w:w="1017" w:type="dxa"/>
            <w:vMerge w:val="continue"/>
            <w:tcBorders>
              <w:top w:val="nil"/>
              <w:bottom w:val="nil"/>
            </w:tcBorders>
            <w:vAlign w:val="top"/>
          </w:tcPr>
          <w:p w14:paraId="5BA185F3">
            <w:pPr>
              <w:rPr>
                <w:rFonts w:ascii="Arial"/>
                <w:sz w:val="21"/>
              </w:rPr>
            </w:pPr>
          </w:p>
        </w:tc>
        <w:tc>
          <w:tcPr>
            <w:tcW w:w="4082" w:type="dxa"/>
            <w:vMerge w:val="continue"/>
            <w:tcBorders>
              <w:top w:val="nil"/>
              <w:bottom w:val="nil"/>
            </w:tcBorders>
            <w:vAlign w:val="top"/>
          </w:tcPr>
          <w:p w14:paraId="08DBE719">
            <w:pPr>
              <w:rPr>
                <w:rFonts w:ascii="Arial"/>
                <w:sz w:val="21"/>
              </w:rPr>
            </w:pPr>
          </w:p>
        </w:tc>
        <w:tc>
          <w:tcPr>
            <w:tcW w:w="1240" w:type="dxa"/>
            <w:vAlign w:val="top"/>
          </w:tcPr>
          <w:p w14:paraId="3265CBAB">
            <w:pPr>
              <w:pStyle w:val="6"/>
              <w:spacing w:before="172" w:line="199" w:lineRule="exact"/>
              <w:ind w:left="207"/>
            </w:pPr>
            <w:r>
              <w:rPr>
                <w:spacing w:val="8"/>
                <w:position w:val="1"/>
              </w:rPr>
              <w:t>一般违法行为</w:t>
            </w:r>
          </w:p>
        </w:tc>
        <w:tc>
          <w:tcPr>
            <w:tcW w:w="1878" w:type="dxa"/>
            <w:vAlign w:val="top"/>
          </w:tcPr>
          <w:p w14:paraId="582B58F0">
            <w:pPr>
              <w:pStyle w:val="6"/>
              <w:spacing w:before="87" w:line="228" w:lineRule="auto"/>
              <w:ind w:left="34" w:right="307" w:hanging="5"/>
            </w:pPr>
            <w:r>
              <w:rPr>
                <w:spacing w:val="7"/>
              </w:rPr>
              <w:t>涉案工程面积5000㎡以上</w:t>
            </w:r>
            <w:r>
              <w:rPr>
                <w:spacing w:val="10"/>
                <w:w w:val="102"/>
              </w:rPr>
              <w:t xml:space="preserve"> </w:t>
            </w:r>
            <w:r>
              <w:rPr>
                <w:spacing w:val="6"/>
              </w:rPr>
              <w:t>10000㎡以下的</w:t>
            </w:r>
          </w:p>
        </w:tc>
        <w:tc>
          <w:tcPr>
            <w:tcW w:w="2303" w:type="dxa"/>
            <w:vAlign w:val="top"/>
          </w:tcPr>
          <w:p w14:paraId="2B1FC600">
            <w:pPr>
              <w:pStyle w:val="6"/>
              <w:spacing w:before="87" w:line="227" w:lineRule="auto"/>
              <w:ind w:left="29" w:right="109" w:firstLine="1"/>
            </w:pPr>
            <w:r>
              <w:rPr>
                <w:spacing w:val="5"/>
              </w:rPr>
              <w:t>责令限期改正</w:t>
            </w:r>
            <w:r>
              <w:rPr>
                <w:spacing w:val="-1"/>
              </w:rPr>
              <w:t xml:space="preserve"> </w:t>
            </w:r>
            <w:r>
              <w:rPr>
                <w:spacing w:val="5"/>
              </w:rPr>
              <w:t>，逾期不改正的</w:t>
            </w:r>
            <w:r>
              <w:rPr>
                <w:spacing w:val="-6"/>
              </w:rPr>
              <w:t xml:space="preserve"> </w:t>
            </w:r>
            <w:r>
              <w:rPr>
                <w:spacing w:val="5"/>
              </w:rPr>
              <w:t>，处3</w:t>
            </w:r>
            <w:r>
              <w:t xml:space="preserve"> </w:t>
            </w:r>
            <w:r>
              <w:rPr>
                <w:spacing w:val="8"/>
              </w:rPr>
              <w:t>万元以上4万元以下罚款。</w:t>
            </w:r>
          </w:p>
        </w:tc>
      </w:tr>
      <w:tr w14:paraId="6013B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730" w:type="dxa"/>
            <w:vMerge w:val="continue"/>
            <w:tcBorders>
              <w:top w:val="nil"/>
              <w:bottom w:val="nil"/>
            </w:tcBorders>
            <w:vAlign w:val="top"/>
          </w:tcPr>
          <w:p w14:paraId="633882CF">
            <w:pPr>
              <w:rPr>
                <w:rFonts w:ascii="Arial"/>
                <w:sz w:val="21"/>
              </w:rPr>
            </w:pPr>
          </w:p>
        </w:tc>
        <w:tc>
          <w:tcPr>
            <w:tcW w:w="3264" w:type="dxa"/>
            <w:vMerge w:val="continue"/>
            <w:tcBorders>
              <w:top w:val="nil"/>
              <w:bottom w:val="nil"/>
            </w:tcBorders>
            <w:vAlign w:val="top"/>
          </w:tcPr>
          <w:p w14:paraId="645A582E">
            <w:pPr>
              <w:rPr>
                <w:rFonts w:ascii="Arial"/>
                <w:sz w:val="21"/>
              </w:rPr>
            </w:pPr>
          </w:p>
        </w:tc>
        <w:tc>
          <w:tcPr>
            <w:tcW w:w="1017" w:type="dxa"/>
            <w:vMerge w:val="continue"/>
            <w:tcBorders>
              <w:top w:val="nil"/>
              <w:bottom w:val="nil"/>
            </w:tcBorders>
            <w:vAlign w:val="top"/>
          </w:tcPr>
          <w:p w14:paraId="07652D2C">
            <w:pPr>
              <w:rPr>
                <w:rFonts w:ascii="Arial"/>
                <w:sz w:val="21"/>
              </w:rPr>
            </w:pPr>
          </w:p>
        </w:tc>
        <w:tc>
          <w:tcPr>
            <w:tcW w:w="4082" w:type="dxa"/>
            <w:vMerge w:val="continue"/>
            <w:tcBorders>
              <w:top w:val="nil"/>
              <w:bottom w:val="nil"/>
            </w:tcBorders>
            <w:vAlign w:val="top"/>
          </w:tcPr>
          <w:p w14:paraId="285CF0A1">
            <w:pPr>
              <w:rPr>
                <w:rFonts w:ascii="Arial"/>
                <w:sz w:val="21"/>
              </w:rPr>
            </w:pPr>
          </w:p>
        </w:tc>
        <w:tc>
          <w:tcPr>
            <w:tcW w:w="1240" w:type="dxa"/>
            <w:vAlign w:val="top"/>
          </w:tcPr>
          <w:p w14:paraId="39A4DFDC">
            <w:pPr>
              <w:pStyle w:val="6"/>
              <w:spacing w:before="174" w:line="199" w:lineRule="exact"/>
              <w:ind w:left="207"/>
            </w:pPr>
            <w:r>
              <w:rPr>
                <w:spacing w:val="8"/>
                <w:position w:val="1"/>
              </w:rPr>
              <w:t>较重违法行为</w:t>
            </w:r>
          </w:p>
        </w:tc>
        <w:tc>
          <w:tcPr>
            <w:tcW w:w="1878" w:type="dxa"/>
            <w:vAlign w:val="top"/>
          </w:tcPr>
          <w:p w14:paraId="2CC5E55C">
            <w:pPr>
              <w:pStyle w:val="6"/>
              <w:spacing w:before="26" w:line="207" w:lineRule="auto"/>
              <w:ind w:left="29" w:right="80" w:hanging="2"/>
              <w:rPr>
                <w:sz w:val="12"/>
                <w:szCs w:val="12"/>
              </w:rPr>
            </w:pPr>
            <w:r>
              <w:rPr>
                <w:spacing w:val="4"/>
                <w:sz w:val="12"/>
                <w:szCs w:val="12"/>
              </w:rPr>
              <w:t>未及时纠正违法行为</w:t>
            </w:r>
            <w:r>
              <w:rPr>
                <w:spacing w:val="-7"/>
                <w:sz w:val="12"/>
                <w:szCs w:val="12"/>
              </w:rPr>
              <w:t xml:space="preserve"> </w:t>
            </w:r>
            <w:r>
              <w:rPr>
                <w:spacing w:val="4"/>
                <w:sz w:val="12"/>
                <w:szCs w:val="12"/>
              </w:rPr>
              <w:t>，造成较重</w:t>
            </w:r>
            <w:r>
              <w:rPr>
                <w:sz w:val="12"/>
                <w:szCs w:val="12"/>
              </w:rPr>
              <w:t xml:space="preserve"> </w:t>
            </w:r>
            <w:r>
              <w:rPr>
                <w:spacing w:val="3"/>
                <w:sz w:val="12"/>
                <w:szCs w:val="12"/>
              </w:rPr>
              <w:t>大危害后果的</w:t>
            </w:r>
            <w:r>
              <w:rPr>
                <w:spacing w:val="2"/>
                <w:sz w:val="12"/>
                <w:szCs w:val="12"/>
              </w:rPr>
              <w:t xml:space="preserve"> </w:t>
            </w:r>
            <w:r>
              <w:rPr>
                <w:spacing w:val="3"/>
                <w:sz w:val="12"/>
                <w:szCs w:val="12"/>
              </w:rPr>
              <w:t>；涉案工程面积</w:t>
            </w:r>
          </w:p>
          <w:p w14:paraId="4D40EB41">
            <w:pPr>
              <w:pStyle w:val="6"/>
              <w:spacing w:line="200" w:lineRule="auto"/>
              <w:ind w:left="34"/>
              <w:rPr>
                <w:sz w:val="12"/>
                <w:szCs w:val="12"/>
              </w:rPr>
            </w:pPr>
            <w:r>
              <w:rPr>
                <w:spacing w:val="4"/>
                <w:sz w:val="12"/>
                <w:szCs w:val="12"/>
              </w:rPr>
              <w:t>10000㎡以上30000㎡以下的</w:t>
            </w:r>
          </w:p>
        </w:tc>
        <w:tc>
          <w:tcPr>
            <w:tcW w:w="2303" w:type="dxa"/>
            <w:vAlign w:val="top"/>
          </w:tcPr>
          <w:p w14:paraId="6BCA34AF">
            <w:pPr>
              <w:pStyle w:val="6"/>
              <w:spacing w:before="90" w:line="227" w:lineRule="auto"/>
              <w:ind w:left="29" w:right="109" w:firstLine="1"/>
            </w:pPr>
            <w:r>
              <w:rPr>
                <w:spacing w:val="5"/>
              </w:rPr>
              <w:t>责令限期改正</w:t>
            </w:r>
            <w:r>
              <w:rPr>
                <w:spacing w:val="-1"/>
              </w:rPr>
              <w:t xml:space="preserve"> </w:t>
            </w:r>
            <w:r>
              <w:rPr>
                <w:spacing w:val="5"/>
              </w:rPr>
              <w:t>，逾期不改正的</w:t>
            </w:r>
            <w:r>
              <w:rPr>
                <w:spacing w:val="-6"/>
              </w:rPr>
              <w:t xml:space="preserve"> </w:t>
            </w:r>
            <w:r>
              <w:rPr>
                <w:spacing w:val="5"/>
              </w:rPr>
              <w:t>，处4</w:t>
            </w:r>
            <w:r>
              <w:t xml:space="preserve"> </w:t>
            </w:r>
            <w:r>
              <w:rPr>
                <w:spacing w:val="8"/>
              </w:rPr>
              <w:t>万元以上5万元以下罚款。</w:t>
            </w:r>
          </w:p>
        </w:tc>
      </w:tr>
      <w:tr w14:paraId="0985A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30" w:type="dxa"/>
            <w:vMerge w:val="continue"/>
            <w:tcBorders>
              <w:top w:val="nil"/>
            </w:tcBorders>
            <w:vAlign w:val="top"/>
          </w:tcPr>
          <w:p w14:paraId="2267051E">
            <w:pPr>
              <w:rPr>
                <w:rFonts w:ascii="Arial"/>
                <w:sz w:val="21"/>
              </w:rPr>
            </w:pPr>
          </w:p>
        </w:tc>
        <w:tc>
          <w:tcPr>
            <w:tcW w:w="3264" w:type="dxa"/>
            <w:vMerge w:val="continue"/>
            <w:tcBorders>
              <w:top w:val="nil"/>
            </w:tcBorders>
            <w:vAlign w:val="top"/>
          </w:tcPr>
          <w:p w14:paraId="1973D180">
            <w:pPr>
              <w:rPr>
                <w:rFonts w:ascii="Arial"/>
                <w:sz w:val="21"/>
              </w:rPr>
            </w:pPr>
          </w:p>
        </w:tc>
        <w:tc>
          <w:tcPr>
            <w:tcW w:w="1017" w:type="dxa"/>
            <w:vMerge w:val="continue"/>
            <w:tcBorders>
              <w:top w:val="nil"/>
            </w:tcBorders>
            <w:vAlign w:val="top"/>
          </w:tcPr>
          <w:p w14:paraId="38C5A0FF">
            <w:pPr>
              <w:rPr>
                <w:rFonts w:ascii="Arial"/>
                <w:sz w:val="21"/>
              </w:rPr>
            </w:pPr>
          </w:p>
        </w:tc>
        <w:tc>
          <w:tcPr>
            <w:tcW w:w="4082" w:type="dxa"/>
            <w:vMerge w:val="continue"/>
            <w:tcBorders>
              <w:top w:val="nil"/>
            </w:tcBorders>
            <w:vAlign w:val="top"/>
          </w:tcPr>
          <w:p w14:paraId="6BB7B548">
            <w:pPr>
              <w:rPr>
                <w:rFonts w:ascii="Arial"/>
                <w:sz w:val="21"/>
              </w:rPr>
            </w:pPr>
          </w:p>
        </w:tc>
        <w:tc>
          <w:tcPr>
            <w:tcW w:w="1240" w:type="dxa"/>
            <w:vAlign w:val="top"/>
          </w:tcPr>
          <w:p w14:paraId="36FFEAD3">
            <w:pPr>
              <w:pStyle w:val="6"/>
              <w:spacing w:before="172" w:line="199" w:lineRule="exact"/>
              <w:ind w:left="205"/>
            </w:pPr>
            <w:r>
              <w:rPr>
                <w:spacing w:val="8"/>
                <w:position w:val="1"/>
              </w:rPr>
              <w:t>严重违法行为</w:t>
            </w:r>
          </w:p>
        </w:tc>
        <w:tc>
          <w:tcPr>
            <w:tcW w:w="1878" w:type="dxa"/>
            <w:vAlign w:val="top"/>
          </w:tcPr>
          <w:p w14:paraId="765FE068">
            <w:pPr>
              <w:pStyle w:val="6"/>
              <w:spacing w:before="8" w:line="199" w:lineRule="auto"/>
              <w:ind w:left="28" w:right="31"/>
              <w:jc w:val="both"/>
            </w:pPr>
            <w:r>
              <w:rPr>
                <w:spacing w:val="7"/>
              </w:rPr>
              <w:t>未及时纠正违法行为</w:t>
            </w:r>
            <w:r>
              <w:rPr>
                <w:spacing w:val="-8"/>
              </w:rPr>
              <w:t xml:space="preserve"> </w:t>
            </w:r>
            <w:r>
              <w:rPr>
                <w:spacing w:val="7"/>
              </w:rPr>
              <w:t>，造成严</w:t>
            </w:r>
            <w:r>
              <w:t xml:space="preserve"> </w:t>
            </w:r>
            <w:r>
              <w:rPr>
                <w:spacing w:val="7"/>
              </w:rPr>
              <w:t>重危害后果的</w:t>
            </w:r>
            <w:r>
              <w:rPr>
                <w:spacing w:val="-7"/>
              </w:rPr>
              <w:t xml:space="preserve"> </w:t>
            </w:r>
            <w:r>
              <w:rPr>
                <w:spacing w:val="7"/>
              </w:rPr>
              <w:t>；涉案工程面积</w:t>
            </w:r>
            <w:r>
              <w:t xml:space="preserve"> </w:t>
            </w:r>
            <w:r>
              <w:rPr>
                <w:spacing w:val="7"/>
              </w:rPr>
              <w:t>30000㎡以上的</w:t>
            </w:r>
          </w:p>
        </w:tc>
        <w:tc>
          <w:tcPr>
            <w:tcW w:w="2303" w:type="dxa"/>
            <w:vAlign w:val="top"/>
          </w:tcPr>
          <w:p w14:paraId="726974A9">
            <w:pPr>
              <w:pStyle w:val="6"/>
              <w:spacing w:before="88" w:line="227" w:lineRule="auto"/>
              <w:ind w:left="29" w:right="109" w:firstLine="1"/>
            </w:pPr>
            <w:r>
              <w:rPr>
                <w:spacing w:val="5"/>
              </w:rPr>
              <w:t>责令限期改正</w:t>
            </w:r>
            <w:r>
              <w:rPr>
                <w:spacing w:val="-1"/>
              </w:rPr>
              <w:t xml:space="preserve"> </w:t>
            </w:r>
            <w:r>
              <w:rPr>
                <w:spacing w:val="5"/>
              </w:rPr>
              <w:t>，逾期不改正的</w:t>
            </w:r>
            <w:r>
              <w:rPr>
                <w:spacing w:val="-6"/>
              </w:rPr>
              <w:t xml:space="preserve"> </w:t>
            </w:r>
            <w:r>
              <w:rPr>
                <w:spacing w:val="5"/>
              </w:rPr>
              <w:t>，处5</w:t>
            </w:r>
            <w:r>
              <w:t xml:space="preserve"> </w:t>
            </w:r>
            <w:r>
              <w:rPr>
                <w:spacing w:val="6"/>
              </w:rPr>
              <w:t>万元罚款。</w:t>
            </w:r>
          </w:p>
        </w:tc>
      </w:tr>
    </w:tbl>
    <w:p w14:paraId="240EDCBD">
      <w:pPr>
        <w:rPr>
          <w:rFonts w:ascii="Arial"/>
          <w:sz w:val="21"/>
        </w:rPr>
      </w:pPr>
    </w:p>
    <w:p w14:paraId="2EE79880">
      <w:pPr>
        <w:rPr>
          <w:rFonts w:ascii="Arial" w:hAnsi="Arial" w:eastAsia="Arial" w:cs="Arial"/>
          <w:sz w:val="21"/>
          <w:szCs w:val="21"/>
        </w:rPr>
        <w:sectPr>
          <w:footerReference r:id="rId22" w:type="default"/>
          <w:pgSz w:w="16840" w:h="11900"/>
          <w:pgMar w:top="1011" w:right="1237" w:bottom="950" w:left="1077" w:header="0" w:footer="710" w:gutter="0"/>
          <w:cols w:space="720" w:num="1"/>
        </w:sectPr>
      </w:pPr>
    </w:p>
    <w:p w14:paraId="3FC05031">
      <w:pPr>
        <w:spacing w:before="184"/>
      </w:pPr>
    </w:p>
    <w:tbl>
      <w:tblPr>
        <w:tblStyle w:val="5"/>
        <w:tblW w:w="145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3264"/>
        <w:gridCol w:w="1017"/>
        <w:gridCol w:w="4082"/>
        <w:gridCol w:w="1240"/>
        <w:gridCol w:w="1878"/>
        <w:gridCol w:w="2303"/>
      </w:tblGrid>
      <w:tr w14:paraId="2EF8E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trPr>
        <w:tc>
          <w:tcPr>
            <w:tcW w:w="730" w:type="dxa"/>
            <w:vMerge w:val="restart"/>
            <w:tcBorders>
              <w:bottom w:val="nil"/>
            </w:tcBorders>
            <w:vAlign w:val="top"/>
          </w:tcPr>
          <w:p w14:paraId="79B23356">
            <w:pPr>
              <w:spacing w:line="280" w:lineRule="auto"/>
              <w:rPr>
                <w:rFonts w:ascii="Arial"/>
                <w:sz w:val="21"/>
              </w:rPr>
            </w:pPr>
          </w:p>
          <w:p w14:paraId="06523C81">
            <w:pPr>
              <w:spacing w:line="280" w:lineRule="auto"/>
              <w:rPr>
                <w:rFonts w:ascii="Arial"/>
                <w:sz w:val="21"/>
              </w:rPr>
            </w:pPr>
          </w:p>
          <w:p w14:paraId="75C87001">
            <w:pPr>
              <w:spacing w:line="281" w:lineRule="auto"/>
              <w:rPr>
                <w:rFonts w:ascii="Arial"/>
                <w:sz w:val="21"/>
              </w:rPr>
            </w:pPr>
          </w:p>
          <w:p w14:paraId="6952CC79">
            <w:pPr>
              <w:spacing w:line="281" w:lineRule="auto"/>
              <w:rPr>
                <w:rFonts w:ascii="Arial"/>
                <w:sz w:val="21"/>
              </w:rPr>
            </w:pPr>
          </w:p>
          <w:p w14:paraId="1C0BBAA5">
            <w:pPr>
              <w:spacing w:line="281" w:lineRule="auto"/>
              <w:rPr>
                <w:rFonts w:ascii="Arial"/>
                <w:sz w:val="21"/>
              </w:rPr>
            </w:pPr>
          </w:p>
          <w:p w14:paraId="605A8733">
            <w:pPr>
              <w:pStyle w:val="6"/>
              <w:spacing w:before="49" w:line="200" w:lineRule="auto"/>
              <w:ind w:left="191"/>
            </w:pPr>
            <w:r>
              <w:rPr>
                <w:spacing w:val="4"/>
              </w:rPr>
              <w:t>23.2.2</w:t>
            </w:r>
          </w:p>
        </w:tc>
        <w:tc>
          <w:tcPr>
            <w:tcW w:w="3264" w:type="dxa"/>
            <w:vMerge w:val="restart"/>
            <w:tcBorders>
              <w:bottom w:val="nil"/>
            </w:tcBorders>
            <w:vAlign w:val="top"/>
          </w:tcPr>
          <w:p w14:paraId="7813A10E">
            <w:pPr>
              <w:spacing w:line="242" w:lineRule="auto"/>
              <w:rPr>
                <w:rFonts w:ascii="Arial"/>
                <w:sz w:val="21"/>
              </w:rPr>
            </w:pPr>
          </w:p>
          <w:p w14:paraId="635DD6B0">
            <w:pPr>
              <w:spacing w:line="243" w:lineRule="auto"/>
              <w:rPr>
                <w:rFonts w:ascii="Arial"/>
                <w:sz w:val="21"/>
              </w:rPr>
            </w:pPr>
          </w:p>
          <w:p w14:paraId="1BB633CB">
            <w:pPr>
              <w:spacing w:line="243" w:lineRule="auto"/>
              <w:rPr>
                <w:rFonts w:ascii="Arial"/>
                <w:sz w:val="21"/>
              </w:rPr>
            </w:pPr>
          </w:p>
          <w:p w14:paraId="153750CD">
            <w:pPr>
              <w:spacing w:line="243" w:lineRule="auto"/>
              <w:rPr>
                <w:rFonts w:ascii="Arial"/>
                <w:sz w:val="21"/>
              </w:rPr>
            </w:pPr>
          </w:p>
          <w:p w14:paraId="2C780C78">
            <w:pPr>
              <w:spacing w:line="243" w:lineRule="auto"/>
              <w:rPr>
                <w:rFonts w:ascii="Arial"/>
                <w:sz w:val="21"/>
              </w:rPr>
            </w:pPr>
          </w:p>
          <w:p w14:paraId="7FA1A47E">
            <w:pPr>
              <w:pStyle w:val="6"/>
              <w:spacing w:before="49" w:line="220" w:lineRule="auto"/>
              <w:ind w:left="22" w:right="33" w:hanging="2"/>
              <w:jc w:val="both"/>
            </w:pPr>
            <w:r>
              <w:rPr>
                <w:spacing w:val="8"/>
              </w:rPr>
              <w:t>对房地产开发企业违反本法规定</w:t>
            </w:r>
            <w:r>
              <w:rPr>
                <w:spacing w:val="-8"/>
              </w:rPr>
              <w:t xml:space="preserve"> </w:t>
            </w:r>
            <w:r>
              <w:rPr>
                <w:spacing w:val="8"/>
              </w:rPr>
              <w:t>，对在销售房屋时未</w:t>
            </w:r>
            <w:r>
              <w:t xml:space="preserve"> </w:t>
            </w:r>
            <w:r>
              <w:rPr>
                <w:spacing w:val="8"/>
              </w:rPr>
              <w:t>向购买人明示所售房屋的节能措施</w:t>
            </w:r>
            <w:r>
              <w:rPr>
                <w:spacing w:val="-10"/>
              </w:rPr>
              <w:t xml:space="preserve"> </w:t>
            </w:r>
            <w:r>
              <w:rPr>
                <w:spacing w:val="8"/>
              </w:rPr>
              <w:t>、保温工程保修期</w:t>
            </w:r>
            <w:r>
              <w:t xml:space="preserve"> </w:t>
            </w:r>
            <w:r>
              <w:rPr>
                <w:spacing w:val="8"/>
              </w:rPr>
              <w:t>等信息作虚假宣传的处罚</w:t>
            </w:r>
          </w:p>
        </w:tc>
        <w:tc>
          <w:tcPr>
            <w:tcW w:w="1017" w:type="dxa"/>
            <w:vMerge w:val="restart"/>
            <w:tcBorders>
              <w:bottom w:val="nil"/>
            </w:tcBorders>
            <w:vAlign w:val="top"/>
          </w:tcPr>
          <w:p w14:paraId="4D995D86">
            <w:pPr>
              <w:spacing w:line="242" w:lineRule="auto"/>
              <w:rPr>
                <w:rFonts w:ascii="Arial"/>
                <w:sz w:val="21"/>
              </w:rPr>
            </w:pPr>
          </w:p>
          <w:p w14:paraId="3E8EC069">
            <w:pPr>
              <w:spacing w:line="243" w:lineRule="auto"/>
              <w:rPr>
                <w:rFonts w:ascii="Arial"/>
                <w:sz w:val="21"/>
              </w:rPr>
            </w:pPr>
          </w:p>
          <w:p w14:paraId="1BA318E6">
            <w:pPr>
              <w:spacing w:line="243" w:lineRule="auto"/>
              <w:rPr>
                <w:rFonts w:ascii="Arial"/>
                <w:sz w:val="21"/>
              </w:rPr>
            </w:pPr>
          </w:p>
          <w:p w14:paraId="6E347D64">
            <w:pPr>
              <w:spacing w:line="243" w:lineRule="auto"/>
              <w:rPr>
                <w:rFonts w:ascii="Arial"/>
                <w:sz w:val="21"/>
              </w:rPr>
            </w:pPr>
          </w:p>
          <w:p w14:paraId="78633DFC">
            <w:pPr>
              <w:spacing w:line="243" w:lineRule="auto"/>
              <w:rPr>
                <w:rFonts w:ascii="Arial"/>
                <w:sz w:val="21"/>
              </w:rPr>
            </w:pPr>
          </w:p>
          <w:p w14:paraId="73D181B7">
            <w:pPr>
              <w:pStyle w:val="6"/>
              <w:spacing w:before="48" w:line="220" w:lineRule="auto"/>
              <w:ind w:left="23" w:right="151" w:hanging="10"/>
              <w:jc w:val="both"/>
            </w:pPr>
            <w:r>
              <w:rPr>
                <w:spacing w:val="10"/>
              </w:rPr>
              <w:t>《中华人民共</w:t>
            </w:r>
            <w:r>
              <w:rPr>
                <w:spacing w:val="1"/>
              </w:rPr>
              <w:t xml:space="preserve"> </w:t>
            </w:r>
            <w:r>
              <w:rPr>
                <w:spacing w:val="8"/>
              </w:rPr>
              <w:t>和国节约能源</w:t>
            </w:r>
            <w:r>
              <w:rPr>
                <w:spacing w:val="2"/>
              </w:rPr>
              <w:t xml:space="preserve"> </w:t>
            </w:r>
            <w:r>
              <w:rPr>
                <w:spacing w:val="8"/>
              </w:rPr>
              <w:t>法》第八十条</w:t>
            </w:r>
          </w:p>
        </w:tc>
        <w:tc>
          <w:tcPr>
            <w:tcW w:w="4082" w:type="dxa"/>
            <w:vMerge w:val="restart"/>
            <w:tcBorders>
              <w:bottom w:val="nil"/>
            </w:tcBorders>
            <w:vAlign w:val="top"/>
          </w:tcPr>
          <w:p w14:paraId="176D3BC5">
            <w:pPr>
              <w:spacing w:line="282" w:lineRule="auto"/>
              <w:rPr>
                <w:rFonts w:ascii="Arial"/>
                <w:sz w:val="21"/>
              </w:rPr>
            </w:pPr>
          </w:p>
          <w:p w14:paraId="10723D48">
            <w:pPr>
              <w:spacing w:line="282" w:lineRule="auto"/>
              <w:rPr>
                <w:rFonts w:ascii="Arial"/>
                <w:sz w:val="21"/>
              </w:rPr>
            </w:pPr>
          </w:p>
          <w:p w14:paraId="42B54847">
            <w:pPr>
              <w:spacing w:line="283" w:lineRule="auto"/>
              <w:rPr>
                <w:rFonts w:ascii="Arial"/>
                <w:sz w:val="21"/>
              </w:rPr>
            </w:pPr>
          </w:p>
          <w:p w14:paraId="1BC1AEFA">
            <w:pPr>
              <w:spacing w:line="283" w:lineRule="auto"/>
              <w:rPr>
                <w:rFonts w:ascii="Arial"/>
                <w:sz w:val="21"/>
              </w:rPr>
            </w:pPr>
          </w:p>
          <w:p w14:paraId="6FCEBA83">
            <w:pPr>
              <w:pStyle w:val="6"/>
              <w:spacing w:before="48" w:line="217" w:lineRule="auto"/>
              <w:ind w:left="23" w:right="11" w:firstLine="1"/>
              <w:jc w:val="both"/>
            </w:pPr>
            <w:r>
              <w:rPr>
                <w:spacing w:val="8"/>
              </w:rPr>
              <w:t>在销售房屋时未向购买人明示所售房屋的节能措施</w:t>
            </w:r>
            <w:r>
              <w:t xml:space="preserve"> </w:t>
            </w:r>
            <w:r>
              <w:rPr>
                <w:spacing w:val="8"/>
              </w:rPr>
              <w:t>、保温工程保修</w:t>
            </w:r>
            <w:r>
              <w:t xml:space="preserve"> </w:t>
            </w:r>
            <w:r>
              <w:rPr>
                <w:spacing w:val="6"/>
              </w:rPr>
              <w:t>期等信息的，</w:t>
            </w:r>
            <w:r>
              <w:rPr>
                <w:spacing w:val="7"/>
              </w:rPr>
              <w:t xml:space="preserve"> </w:t>
            </w:r>
            <w:r>
              <w:rPr>
                <w:spacing w:val="6"/>
              </w:rPr>
              <w:t>由建设主管部门责令限期改正</w:t>
            </w:r>
            <w:r>
              <w:rPr>
                <w:spacing w:val="-5"/>
              </w:rPr>
              <w:t xml:space="preserve"> </w:t>
            </w:r>
            <w:r>
              <w:rPr>
                <w:spacing w:val="6"/>
              </w:rPr>
              <w:t>，逾期不改正的</w:t>
            </w:r>
            <w:r>
              <w:rPr>
                <w:spacing w:val="-7"/>
              </w:rPr>
              <w:t xml:space="preserve"> </w:t>
            </w:r>
            <w:r>
              <w:rPr>
                <w:spacing w:val="6"/>
              </w:rPr>
              <w:t>，处三</w:t>
            </w:r>
            <w:r>
              <w:t xml:space="preserve"> </w:t>
            </w:r>
            <w:r>
              <w:rPr>
                <w:spacing w:val="7"/>
              </w:rPr>
              <w:t>万元以上五万元以下罚款</w:t>
            </w:r>
            <w:r>
              <w:rPr>
                <w:spacing w:val="5"/>
              </w:rPr>
              <w:t xml:space="preserve"> </w:t>
            </w:r>
            <w:r>
              <w:rPr>
                <w:spacing w:val="7"/>
              </w:rPr>
              <w:t>；对以上信息作虚假宣传的，</w:t>
            </w:r>
            <w:r>
              <w:rPr>
                <w:spacing w:val="-7"/>
              </w:rPr>
              <w:t xml:space="preserve"> </w:t>
            </w:r>
            <w:r>
              <w:rPr>
                <w:spacing w:val="7"/>
              </w:rPr>
              <w:t>由建设主管</w:t>
            </w:r>
            <w:r>
              <w:t xml:space="preserve"> </w:t>
            </w:r>
            <w:r>
              <w:rPr>
                <w:spacing w:val="7"/>
              </w:rPr>
              <w:t>部门责令改正</w:t>
            </w:r>
            <w:r>
              <w:rPr>
                <w:spacing w:val="4"/>
              </w:rPr>
              <w:t xml:space="preserve"> </w:t>
            </w:r>
            <w:r>
              <w:rPr>
                <w:spacing w:val="7"/>
              </w:rPr>
              <w:t>，处五万元以上二十万元以下罚款。</w:t>
            </w:r>
          </w:p>
        </w:tc>
        <w:tc>
          <w:tcPr>
            <w:tcW w:w="1240" w:type="dxa"/>
            <w:vAlign w:val="top"/>
          </w:tcPr>
          <w:p w14:paraId="5FD463B4">
            <w:pPr>
              <w:spacing w:line="246" w:lineRule="auto"/>
              <w:rPr>
                <w:rFonts w:ascii="Arial"/>
                <w:sz w:val="21"/>
              </w:rPr>
            </w:pPr>
          </w:p>
          <w:p w14:paraId="5C395523">
            <w:pPr>
              <w:pStyle w:val="6"/>
              <w:spacing w:before="49" w:line="197" w:lineRule="exact"/>
              <w:ind w:left="207"/>
            </w:pPr>
            <w:r>
              <w:rPr>
                <w:spacing w:val="8"/>
                <w:position w:val="1"/>
              </w:rPr>
              <w:t>轻微违法行为</w:t>
            </w:r>
          </w:p>
        </w:tc>
        <w:tc>
          <w:tcPr>
            <w:tcW w:w="1878" w:type="dxa"/>
            <w:vAlign w:val="top"/>
          </w:tcPr>
          <w:p w14:paraId="73F12749">
            <w:pPr>
              <w:spacing w:line="246" w:lineRule="auto"/>
              <w:rPr>
                <w:rFonts w:ascii="Arial"/>
                <w:sz w:val="21"/>
              </w:rPr>
            </w:pPr>
          </w:p>
          <w:p w14:paraId="0C48FBF0">
            <w:pPr>
              <w:pStyle w:val="6"/>
              <w:spacing w:before="49" w:line="198" w:lineRule="exact"/>
              <w:ind w:left="29"/>
            </w:pPr>
            <w:r>
              <w:rPr>
                <w:spacing w:val="8"/>
                <w:position w:val="1"/>
              </w:rPr>
              <w:t>涉案工程面积5000㎡以下的</w:t>
            </w:r>
          </w:p>
        </w:tc>
        <w:tc>
          <w:tcPr>
            <w:tcW w:w="2303" w:type="dxa"/>
            <w:vAlign w:val="top"/>
          </w:tcPr>
          <w:p w14:paraId="507260FC">
            <w:pPr>
              <w:pStyle w:val="6"/>
              <w:spacing w:before="212" w:line="227" w:lineRule="auto"/>
              <w:ind w:left="29" w:right="37" w:firstLine="1"/>
            </w:pPr>
            <w:r>
              <w:rPr>
                <w:spacing w:val="7"/>
              </w:rPr>
              <w:t>责令改正</w:t>
            </w:r>
            <w:r>
              <w:rPr>
                <w:spacing w:val="-7"/>
              </w:rPr>
              <w:t xml:space="preserve"> </w:t>
            </w:r>
            <w:r>
              <w:rPr>
                <w:spacing w:val="7"/>
              </w:rPr>
              <w:t>，处5万元以上7万元以下的</w:t>
            </w:r>
            <w:r>
              <w:t xml:space="preserve"> </w:t>
            </w:r>
            <w:r>
              <w:rPr>
                <w:spacing w:val="4"/>
              </w:rPr>
              <w:t>罚款。</w:t>
            </w:r>
          </w:p>
        </w:tc>
      </w:tr>
      <w:tr w14:paraId="0B645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730" w:type="dxa"/>
            <w:vMerge w:val="continue"/>
            <w:tcBorders>
              <w:top w:val="nil"/>
              <w:bottom w:val="nil"/>
            </w:tcBorders>
            <w:vAlign w:val="top"/>
          </w:tcPr>
          <w:p w14:paraId="67793CDF">
            <w:pPr>
              <w:rPr>
                <w:rFonts w:ascii="Arial"/>
                <w:sz w:val="21"/>
              </w:rPr>
            </w:pPr>
          </w:p>
        </w:tc>
        <w:tc>
          <w:tcPr>
            <w:tcW w:w="3264" w:type="dxa"/>
            <w:vMerge w:val="continue"/>
            <w:tcBorders>
              <w:top w:val="nil"/>
              <w:bottom w:val="nil"/>
            </w:tcBorders>
            <w:vAlign w:val="top"/>
          </w:tcPr>
          <w:p w14:paraId="45858C94">
            <w:pPr>
              <w:rPr>
                <w:rFonts w:ascii="Arial"/>
                <w:sz w:val="21"/>
              </w:rPr>
            </w:pPr>
          </w:p>
        </w:tc>
        <w:tc>
          <w:tcPr>
            <w:tcW w:w="1017" w:type="dxa"/>
            <w:vMerge w:val="continue"/>
            <w:tcBorders>
              <w:top w:val="nil"/>
              <w:bottom w:val="nil"/>
            </w:tcBorders>
            <w:vAlign w:val="top"/>
          </w:tcPr>
          <w:p w14:paraId="40FC7CE1">
            <w:pPr>
              <w:rPr>
                <w:rFonts w:ascii="Arial"/>
                <w:sz w:val="21"/>
              </w:rPr>
            </w:pPr>
          </w:p>
        </w:tc>
        <w:tc>
          <w:tcPr>
            <w:tcW w:w="4082" w:type="dxa"/>
            <w:vMerge w:val="continue"/>
            <w:tcBorders>
              <w:top w:val="nil"/>
              <w:bottom w:val="nil"/>
            </w:tcBorders>
            <w:vAlign w:val="top"/>
          </w:tcPr>
          <w:p w14:paraId="374198B7">
            <w:pPr>
              <w:rPr>
                <w:rFonts w:ascii="Arial"/>
                <w:sz w:val="21"/>
              </w:rPr>
            </w:pPr>
          </w:p>
        </w:tc>
        <w:tc>
          <w:tcPr>
            <w:tcW w:w="1240" w:type="dxa"/>
            <w:vAlign w:val="top"/>
          </w:tcPr>
          <w:p w14:paraId="427DD7F2">
            <w:pPr>
              <w:spacing w:line="244" w:lineRule="auto"/>
              <w:rPr>
                <w:rFonts w:ascii="Arial"/>
                <w:sz w:val="21"/>
              </w:rPr>
            </w:pPr>
          </w:p>
          <w:p w14:paraId="6B227EBE">
            <w:pPr>
              <w:pStyle w:val="6"/>
              <w:spacing w:before="48" w:line="199" w:lineRule="exact"/>
              <w:ind w:left="207"/>
            </w:pPr>
            <w:r>
              <w:rPr>
                <w:spacing w:val="8"/>
                <w:position w:val="1"/>
              </w:rPr>
              <w:t>一般违法行为</w:t>
            </w:r>
          </w:p>
        </w:tc>
        <w:tc>
          <w:tcPr>
            <w:tcW w:w="1878" w:type="dxa"/>
            <w:vAlign w:val="top"/>
          </w:tcPr>
          <w:p w14:paraId="169998C2">
            <w:pPr>
              <w:pStyle w:val="6"/>
              <w:spacing w:before="209" w:line="228" w:lineRule="auto"/>
              <w:ind w:left="34" w:right="307" w:hanging="5"/>
            </w:pPr>
            <w:r>
              <w:rPr>
                <w:spacing w:val="7"/>
              </w:rPr>
              <w:t>涉案工程面积5000㎡以上</w:t>
            </w:r>
            <w:r>
              <w:rPr>
                <w:spacing w:val="10"/>
                <w:w w:val="102"/>
              </w:rPr>
              <w:t xml:space="preserve"> </w:t>
            </w:r>
            <w:r>
              <w:rPr>
                <w:spacing w:val="6"/>
              </w:rPr>
              <w:t>10000㎡以下的</w:t>
            </w:r>
          </w:p>
        </w:tc>
        <w:tc>
          <w:tcPr>
            <w:tcW w:w="2303" w:type="dxa"/>
            <w:vAlign w:val="top"/>
          </w:tcPr>
          <w:p w14:paraId="43FEF22D">
            <w:pPr>
              <w:pStyle w:val="6"/>
              <w:spacing w:before="210" w:line="227" w:lineRule="auto"/>
              <w:ind w:left="29" w:right="104" w:firstLine="1"/>
            </w:pPr>
            <w:r>
              <w:rPr>
                <w:spacing w:val="6"/>
              </w:rPr>
              <w:t>责令改正</w:t>
            </w:r>
            <w:r>
              <w:rPr>
                <w:spacing w:val="8"/>
                <w:w w:val="103"/>
              </w:rPr>
              <w:t xml:space="preserve"> </w:t>
            </w:r>
            <w:r>
              <w:rPr>
                <w:spacing w:val="6"/>
              </w:rPr>
              <w:t>，处7万元以上10万元以下</w:t>
            </w:r>
            <w:r>
              <w:t xml:space="preserve"> </w:t>
            </w:r>
            <w:r>
              <w:rPr>
                <w:spacing w:val="4"/>
              </w:rPr>
              <w:t>罚款。</w:t>
            </w:r>
          </w:p>
        </w:tc>
      </w:tr>
      <w:tr w14:paraId="2C73D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730" w:type="dxa"/>
            <w:vMerge w:val="continue"/>
            <w:tcBorders>
              <w:top w:val="nil"/>
              <w:bottom w:val="nil"/>
            </w:tcBorders>
            <w:vAlign w:val="top"/>
          </w:tcPr>
          <w:p w14:paraId="21BD5A50">
            <w:pPr>
              <w:rPr>
                <w:rFonts w:ascii="Arial"/>
                <w:sz w:val="21"/>
              </w:rPr>
            </w:pPr>
          </w:p>
        </w:tc>
        <w:tc>
          <w:tcPr>
            <w:tcW w:w="3264" w:type="dxa"/>
            <w:vMerge w:val="continue"/>
            <w:tcBorders>
              <w:top w:val="nil"/>
              <w:bottom w:val="nil"/>
            </w:tcBorders>
            <w:vAlign w:val="top"/>
          </w:tcPr>
          <w:p w14:paraId="542C3262">
            <w:pPr>
              <w:rPr>
                <w:rFonts w:ascii="Arial"/>
                <w:sz w:val="21"/>
              </w:rPr>
            </w:pPr>
          </w:p>
        </w:tc>
        <w:tc>
          <w:tcPr>
            <w:tcW w:w="1017" w:type="dxa"/>
            <w:vMerge w:val="continue"/>
            <w:tcBorders>
              <w:top w:val="nil"/>
              <w:bottom w:val="nil"/>
            </w:tcBorders>
            <w:vAlign w:val="top"/>
          </w:tcPr>
          <w:p w14:paraId="0DB51C09">
            <w:pPr>
              <w:rPr>
                <w:rFonts w:ascii="Arial"/>
                <w:sz w:val="21"/>
              </w:rPr>
            </w:pPr>
          </w:p>
        </w:tc>
        <w:tc>
          <w:tcPr>
            <w:tcW w:w="4082" w:type="dxa"/>
            <w:vMerge w:val="continue"/>
            <w:tcBorders>
              <w:top w:val="nil"/>
              <w:bottom w:val="nil"/>
            </w:tcBorders>
            <w:vAlign w:val="top"/>
          </w:tcPr>
          <w:p w14:paraId="5B0AC9D0">
            <w:pPr>
              <w:rPr>
                <w:rFonts w:ascii="Arial"/>
                <w:sz w:val="21"/>
              </w:rPr>
            </w:pPr>
          </w:p>
        </w:tc>
        <w:tc>
          <w:tcPr>
            <w:tcW w:w="1240" w:type="dxa"/>
            <w:vAlign w:val="top"/>
          </w:tcPr>
          <w:p w14:paraId="3A28D4ED">
            <w:pPr>
              <w:spacing w:line="245" w:lineRule="auto"/>
              <w:rPr>
                <w:rFonts w:ascii="Arial"/>
                <w:sz w:val="21"/>
              </w:rPr>
            </w:pPr>
          </w:p>
          <w:p w14:paraId="5513A864">
            <w:pPr>
              <w:pStyle w:val="6"/>
              <w:spacing w:before="48" w:line="200" w:lineRule="exact"/>
              <w:ind w:left="207"/>
            </w:pPr>
            <w:r>
              <w:rPr>
                <w:spacing w:val="8"/>
                <w:position w:val="1"/>
              </w:rPr>
              <w:t>较重违法行为</w:t>
            </w:r>
          </w:p>
        </w:tc>
        <w:tc>
          <w:tcPr>
            <w:tcW w:w="1878" w:type="dxa"/>
            <w:vAlign w:val="top"/>
          </w:tcPr>
          <w:p w14:paraId="647D281D">
            <w:pPr>
              <w:pStyle w:val="6"/>
              <w:spacing w:before="210" w:line="228" w:lineRule="auto"/>
              <w:ind w:left="29" w:right="237"/>
            </w:pPr>
            <w:r>
              <w:rPr>
                <w:spacing w:val="7"/>
              </w:rPr>
              <w:t>涉案工程面积10000㎡以上</w:t>
            </w:r>
            <w:r>
              <w:rPr>
                <w:spacing w:val="9"/>
                <w:w w:val="101"/>
              </w:rPr>
              <w:t xml:space="preserve"> </w:t>
            </w:r>
            <w:r>
              <w:rPr>
                <w:spacing w:val="6"/>
              </w:rPr>
              <w:t>30000㎡以下的</w:t>
            </w:r>
          </w:p>
        </w:tc>
        <w:tc>
          <w:tcPr>
            <w:tcW w:w="2303" w:type="dxa"/>
            <w:vAlign w:val="top"/>
          </w:tcPr>
          <w:p w14:paraId="40F0FDEA">
            <w:pPr>
              <w:pStyle w:val="6"/>
              <w:spacing w:before="210" w:line="227" w:lineRule="auto"/>
              <w:ind w:left="29" w:right="34" w:firstLine="1"/>
            </w:pPr>
            <w:r>
              <w:rPr>
                <w:spacing w:val="6"/>
              </w:rPr>
              <w:t>责令改正</w:t>
            </w:r>
            <w:r>
              <w:rPr>
                <w:spacing w:val="8"/>
                <w:w w:val="101"/>
              </w:rPr>
              <w:t xml:space="preserve"> </w:t>
            </w:r>
            <w:r>
              <w:rPr>
                <w:spacing w:val="6"/>
              </w:rPr>
              <w:t>，处10万元以上15五万元以</w:t>
            </w:r>
            <w:r>
              <w:t xml:space="preserve"> </w:t>
            </w:r>
            <w:r>
              <w:rPr>
                <w:spacing w:val="6"/>
              </w:rPr>
              <w:t>下罚款。</w:t>
            </w:r>
          </w:p>
        </w:tc>
      </w:tr>
      <w:tr w14:paraId="3B837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730" w:type="dxa"/>
            <w:vMerge w:val="continue"/>
            <w:tcBorders>
              <w:top w:val="nil"/>
            </w:tcBorders>
            <w:vAlign w:val="top"/>
          </w:tcPr>
          <w:p w14:paraId="32D27143">
            <w:pPr>
              <w:rPr>
                <w:rFonts w:ascii="Arial"/>
                <w:sz w:val="21"/>
              </w:rPr>
            </w:pPr>
          </w:p>
        </w:tc>
        <w:tc>
          <w:tcPr>
            <w:tcW w:w="3264" w:type="dxa"/>
            <w:vMerge w:val="continue"/>
            <w:tcBorders>
              <w:top w:val="nil"/>
            </w:tcBorders>
            <w:vAlign w:val="top"/>
          </w:tcPr>
          <w:p w14:paraId="5F4A9468">
            <w:pPr>
              <w:rPr>
                <w:rFonts w:ascii="Arial"/>
                <w:sz w:val="21"/>
              </w:rPr>
            </w:pPr>
          </w:p>
        </w:tc>
        <w:tc>
          <w:tcPr>
            <w:tcW w:w="1017" w:type="dxa"/>
            <w:vMerge w:val="continue"/>
            <w:tcBorders>
              <w:top w:val="nil"/>
            </w:tcBorders>
            <w:vAlign w:val="top"/>
          </w:tcPr>
          <w:p w14:paraId="3599C628">
            <w:pPr>
              <w:rPr>
                <w:rFonts w:ascii="Arial"/>
                <w:sz w:val="21"/>
              </w:rPr>
            </w:pPr>
          </w:p>
        </w:tc>
        <w:tc>
          <w:tcPr>
            <w:tcW w:w="4082" w:type="dxa"/>
            <w:vMerge w:val="continue"/>
            <w:tcBorders>
              <w:top w:val="nil"/>
            </w:tcBorders>
            <w:vAlign w:val="top"/>
          </w:tcPr>
          <w:p w14:paraId="1B645D6E">
            <w:pPr>
              <w:rPr>
                <w:rFonts w:ascii="Arial"/>
                <w:sz w:val="21"/>
              </w:rPr>
            </w:pPr>
          </w:p>
        </w:tc>
        <w:tc>
          <w:tcPr>
            <w:tcW w:w="1240" w:type="dxa"/>
            <w:vAlign w:val="top"/>
          </w:tcPr>
          <w:p w14:paraId="4BE82D2C">
            <w:pPr>
              <w:spacing w:line="245" w:lineRule="auto"/>
              <w:rPr>
                <w:rFonts w:ascii="Arial"/>
                <w:sz w:val="21"/>
              </w:rPr>
            </w:pPr>
          </w:p>
          <w:p w14:paraId="3D51AD6B">
            <w:pPr>
              <w:pStyle w:val="6"/>
              <w:spacing w:before="48" w:line="200" w:lineRule="exact"/>
              <w:ind w:left="205"/>
            </w:pPr>
            <w:r>
              <w:rPr>
                <w:spacing w:val="8"/>
                <w:position w:val="1"/>
              </w:rPr>
              <w:t>严重违法行为</w:t>
            </w:r>
          </w:p>
        </w:tc>
        <w:tc>
          <w:tcPr>
            <w:tcW w:w="1878" w:type="dxa"/>
            <w:vAlign w:val="top"/>
          </w:tcPr>
          <w:p w14:paraId="5EF591C3">
            <w:pPr>
              <w:spacing w:line="245" w:lineRule="auto"/>
              <w:rPr>
                <w:rFonts w:ascii="Arial"/>
                <w:sz w:val="21"/>
              </w:rPr>
            </w:pPr>
          </w:p>
          <w:p w14:paraId="08E114A5">
            <w:pPr>
              <w:pStyle w:val="6"/>
              <w:spacing w:before="48" w:line="199" w:lineRule="exact"/>
              <w:ind w:left="29"/>
            </w:pPr>
            <w:r>
              <w:rPr>
                <w:spacing w:val="7"/>
                <w:position w:val="1"/>
              </w:rPr>
              <w:t>涉案工程面积30000㎡以上的</w:t>
            </w:r>
          </w:p>
        </w:tc>
        <w:tc>
          <w:tcPr>
            <w:tcW w:w="2303" w:type="dxa"/>
            <w:vAlign w:val="top"/>
          </w:tcPr>
          <w:p w14:paraId="1AC865AE">
            <w:pPr>
              <w:pStyle w:val="6"/>
              <w:spacing w:before="211" w:line="227" w:lineRule="auto"/>
              <w:ind w:left="29" w:right="34" w:firstLine="1"/>
            </w:pPr>
            <w:r>
              <w:rPr>
                <w:spacing w:val="6"/>
              </w:rPr>
              <w:t>责令改正</w:t>
            </w:r>
            <w:r>
              <w:rPr>
                <w:spacing w:val="8"/>
                <w:w w:val="101"/>
              </w:rPr>
              <w:t xml:space="preserve"> </w:t>
            </w:r>
            <w:r>
              <w:rPr>
                <w:spacing w:val="6"/>
              </w:rPr>
              <w:t>，处15万元以上20万元以下</w:t>
            </w:r>
            <w:r>
              <w:t xml:space="preserve"> </w:t>
            </w:r>
            <w:r>
              <w:rPr>
                <w:spacing w:val="4"/>
              </w:rPr>
              <w:t>罚款。</w:t>
            </w:r>
          </w:p>
        </w:tc>
      </w:tr>
      <w:tr w14:paraId="6BDD1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trPr>
        <w:tc>
          <w:tcPr>
            <w:tcW w:w="730" w:type="dxa"/>
            <w:vMerge w:val="restart"/>
            <w:tcBorders>
              <w:bottom w:val="nil"/>
            </w:tcBorders>
            <w:vAlign w:val="top"/>
          </w:tcPr>
          <w:p w14:paraId="34CE335C">
            <w:pPr>
              <w:spacing w:line="273" w:lineRule="auto"/>
              <w:rPr>
                <w:rFonts w:ascii="Arial"/>
                <w:sz w:val="21"/>
              </w:rPr>
            </w:pPr>
          </w:p>
          <w:p w14:paraId="12767671">
            <w:pPr>
              <w:spacing w:line="273" w:lineRule="auto"/>
              <w:rPr>
                <w:rFonts w:ascii="Arial"/>
                <w:sz w:val="21"/>
              </w:rPr>
            </w:pPr>
          </w:p>
          <w:p w14:paraId="2D0C550D">
            <w:pPr>
              <w:spacing w:line="273" w:lineRule="auto"/>
              <w:rPr>
                <w:rFonts w:ascii="Arial"/>
                <w:sz w:val="21"/>
              </w:rPr>
            </w:pPr>
          </w:p>
          <w:p w14:paraId="32030232">
            <w:pPr>
              <w:spacing w:line="273" w:lineRule="auto"/>
              <w:rPr>
                <w:rFonts w:ascii="Arial"/>
                <w:sz w:val="21"/>
              </w:rPr>
            </w:pPr>
          </w:p>
          <w:p w14:paraId="560132F7">
            <w:pPr>
              <w:spacing w:line="273" w:lineRule="auto"/>
              <w:rPr>
                <w:rFonts w:ascii="Arial"/>
                <w:sz w:val="21"/>
              </w:rPr>
            </w:pPr>
          </w:p>
          <w:p w14:paraId="1FFBFD0F">
            <w:pPr>
              <w:pStyle w:val="6"/>
              <w:spacing w:before="48" w:line="200" w:lineRule="auto"/>
              <w:ind w:left="244"/>
            </w:pPr>
            <w:r>
              <w:rPr>
                <w:spacing w:val="3"/>
              </w:rPr>
              <w:t>24.1</w:t>
            </w:r>
          </w:p>
        </w:tc>
        <w:tc>
          <w:tcPr>
            <w:tcW w:w="3264" w:type="dxa"/>
            <w:vMerge w:val="restart"/>
            <w:tcBorders>
              <w:bottom w:val="nil"/>
            </w:tcBorders>
            <w:vAlign w:val="top"/>
          </w:tcPr>
          <w:p w14:paraId="3FD62A70">
            <w:pPr>
              <w:spacing w:line="294" w:lineRule="auto"/>
              <w:rPr>
                <w:rFonts w:ascii="Arial"/>
                <w:sz w:val="21"/>
              </w:rPr>
            </w:pPr>
          </w:p>
          <w:p w14:paraId="28D89F6F">
            <w:pPr>
              <w:spacing w:line="294" w:lineRule="auto"/>
              <w:rPr>
                <w:rFonts w:ascii="Arial"/>
                <w:sz w:val="21"/>
              </w:rPr>
            </w:pPr>
          </w:p>
          <w:p w14:paraId="0DF5463C">
            <w:pPr>
              <w:spacing w:line="294" w:lineRule="auto"/>
              <w:rPr>
                <w:rFonts w:ascii="Arial"/>
                <w:sz w:val="21"/>
              </w:rPr>
            </w:pPr>
          </w:p>
          <w:p w14:paraId="6827DC50">
            <w:pPr>
              <w:spacing w:line="294" w:lineRule="auto"/>
              <w:rPr>
                <w:rFonts w:ascii="Arial"/>
                <w:sz w:val="21"/>
              </w:rPr>
            </w:pPr>
          </w:p>
          <w:p w14:paraId="13D93552">
            <w:pPr>
              <w:pStyle w:val="6"/>
              <w:spacing w:before="49" w:line="220" w:lineRule="auto"/>
              <w:ind w:left="20" w:right="33"/>
              <w:jc w:val="both"/>
            </w:pPr>
            <w:r>
              <w:rPr>
                <w:spacing w:val="8"/>
              </w:rPr>
              <w:t>对建设工程造价中将社会保障费</w:t>
            </w:r>
            <w:r>
              <w:rPr>
                <w:spacing w:val="-8"/>
              </w:rPr>
              <w:t xml:space="preserve"> </w:t>
            </w:r>
            <w:r>
              <w:rPr>
                <w:spacing w:val="8"/>
              </w:rPr>
              <w:t>、危险作业意外伤害</w:t>
            </w:r>
            <w:r>
              <w:t xml:space="preserve"> </w:t>
            </w:r>
            <w:r>
              <w:rPr>
                <w:spacing w:val="7"/>
              </w:rPr>
              <w:t>保险</w:t>
            </w:r>
            <w:r>
              <w:rPr>
                <w:spacing w:val="-16"/>
              </w:rPr>
              <w:t xml:space="preserve"> </w:t>
            </w:r>
            <w:r>
              <w:rPr>
                <w:spacing w:val="7"/>
              </w:rPr>
              <w:t>、工程排污费</w:t>
            </w:r>
            <w:r>
              <w:rPr>
                <w:spacing w:val="-16"/>
              </w:rPr>
              <w:t xml:space="preserve"> </w:t>
            </w:r>
            <w:r>
              <w:rPr>
                <w:spacing w:val="7"/>
              </w:rPr>
              <w:t>、工程定额测定费</w:t>
            </w:r>
            <w:r>
              <w:rPr>
                <w:spacing w:val="-17"/>
              </w:rPr>
              <w:t xml:space="preserve"> </w:t>
            </w:r>
            <w:r>
              <w:rPr>
                <w:spacing w:val="7"/>
              </w:rPr>
              <w:t>、住房公积金等</w:t>
            </w:r>
            <w:r>
              <w:t xml:space="preserve"> </w:t>
            </w:r>
            <w:r>
              <w:rPr>
                <w:spacing w:val="9"/>
              </w:rPr>
              <w:t>费用不得列入招标投标的竞争性费的处罚</w:t>
            </w:r>
          </w:p>
        </w:tc>
        <w:tc>
          <w:tcPr>
            <w:tcW w:w="1017" w:type="dxa"/>
            <w:vMerge w:val="restart"/>
            <w:tcBorders>
              <w:bottom w:val="nil"/>
            </w:tcBorders>
            <w:vAlign w:val="top"/>
          </w:tcPr>
          <w:p w14:paraId="38C01FF9">
            <w:pPr>
              <w:spacing w:line="272" w:lineRule="auto"/>
              <w:rPr>
                <w:rFonts w:ascii="Arial"/>
                <w:sz w:val="21"/>
              </w:rPr>
            </w:pPr>
          </w:p>
          <w:p w14:paraId="7AB38B45">
            <w:pPr>
              <w:spacing w:line="273" w:lineRule="auto"/>
              <w:rPr>
                <w:rFonts w:ascii="Arial"/>
                <w:sz w:val="21"/>
              </w:rPr>
            </w:pPr>
          </w:p>
          <w:p w14:paraId="05D0A1B7">
            <w:pPr>
              <w:spacing w:line="273" w:lineRule="auto"/>
              <w:rPr>
                <w:rFonts w:ascii="Arial"/>
                <w:sz w:val="21"/>
              </w:rPr>
            </w:pPr>
          </w:p>
          <w:p w14:paraId="0004B2B5">
            <w:pPr>
              <w:spacing w:line="273" w:lineRule="auto"/>
              <w:rPr>
                <w:rFonts w:ascii="Arial"/>
                <w:sz w:val="21"/>
              </w:rPr>
            </w:pPr>
          </w:p>
          <w:p w14:paraId="19C3EF8D">
            <w:pPr>
              <w:pStyle w:val="6"/>
              <w:spacing w:before="49" w:line="217" w:lineRule="auto"/>
              <w:ind w:left="23" w:right="151" w:hanging="10"/>
              <w:jc w:val="both"/>
            </w:pPr>
            <w:r>
              <w:rPr>
                <w:spacing w:val="10"/>
              </w:rPr>
              <w:t>《新疆维吾尔</w:t>
            </w:r>
            <w:r>
              <w:rPr>
                <w:spacing w:val="1"/>
              </w:rPr>
              <w:t xml:space="preserve"> </w:t>
            </w:r>
            <w:r>
              <w:rPr>
                <w:spacing w:val="8"/>
              </w:rPr>
              <w:t>自治区建设工</w:t>
            </w:r>
            <w:r>
              <w:rPr>
                <w:spacing w:val="2"/>
              </w:rPr>
              <w:t xml:space="preserve"> </w:t>
            </w:r>
            <w:r>
              <w:rPr>
                <w:spacing w:val="8"/>
              </w:rPr>
              <w:t>程造价管理办</w:t>
            </w:r>
            <w:r>
              <w:rPr>
                <w:spacing w:val="2"/>
              </w:rPr>
              <w:t xml:space="preserve"> </w:t>
            </w:r>
            <w:r>
              <w:rPr>
                <w:spacing w:val="8"/>
              </w:rPr>
              <w:t>法》第三十条</w:t>
            </w:r>
          </w:p>
        </w:tc>
        <w:tc>
          <w:tcPr>
            <w:tcW w:w="4082" w:type="dxa"/>
            <w:vMerge w:val="restart"/>
            <w:tcBorders>
              <w:bottom w:val="nil"/>
            </w:tcBorders>
            <w:vAlign w:val="top"/>
          </w:tcPr>
          <w:p w14:paraId="18E4745B">
            <w:pPr>
              <w:spacing w:line="342" w:lineRule="auto"/>
              <w:rPr>
                <w:rFonts w:ascii="Arial"/>
                <w:sz w:val="21"/>
              </w:rPr>
            </w:pPr>
          </w:p>
          <w:p w14:paraId="6648F29C">
            <w:pPr>
              <w:pStyle w:val="6"/>
              <w:spacing w:before="49" w:line="220" w:lineRule="auto"/>
              <w:ind w:left="23" w:right="12" w:firstLine="1"/>
              <w:jc w:val="both"/>
            </w:pPr>
            <w:r>
              <w:rPr>
                <w:spacing w:val="8"/>
              </w:rPr>
              <w:t>违反本办法第十四条规定的，</w:t>
            </w:r>
            <w:r>
              <w:rPr>
                <w:spacing w:val="-1"/>
              </w:rPr>
              <w:t xml:space="preserve"> </w:t>
            </w:r>
            <w:r>
              <w:rPr>
                <w:spacing w:val="8"/>
              </w:rPr>
              <w:t>由县级以上人民政府建设行政主管部</w:t>
            </w:r>
            <w:r>
              <w:t xml:space="preserve"> </w:t>
            </w:r>
            <w:r>
              <w:rPr>
                <w:spacing w:val="7"/>
              </w:rPr>
              <w:t>门或者其他有关部门认定计价行为无效</w:t>
            </w:r>
            <w:r>
              <w:rPr>
                <w:spacing w:val="-1"/>
              </w:rPr>
              <w:t xml:space="preserve"> </w:t>
            </w:r>
            <w:r>
              <w:rPr>
                <w:spacing w:val="7"/>
              </w:rPr>
              <w:t>，责令限期改正</w:t>
            </w:r>
            <w:r>
              <w:rPr>
                <w:spacing w:val="-5"/>
              </w:rPr>
              <w:t xml:space="preserve"> </w:t>
            </w:r>
            <w:r>
              <w:rPr>
                <w:spacing w:val="7"/>
              </w:rPr>
              <w:t>，并处1万</w:t>
            </w:r>
            <w:r>
              <w:t xml:space="preserve">   </w:t>
            </w:r>
            <w:r>
              <w:rPr>
                <w:spacing w:val="7"/>
              </w:rPr>
              <w:t>元以上3万元以下罚款。</w:t>
            </w:r>
          </w:p>
          <w:p w14:paraId="4FA95BA6">
            <w:pPr>
              <w:pStyle w:val="6"/>
              <w:spacing w:before="136" w:line="208" w:lineRule="auto"/>
              <w:ind w:left="23" w:right="45"/>
            </w:pPr>
            <w:r>
              <w:rPr>
                <w:spacing w:val="8"/>
              </w:rPr>
              <w:t>第十四条   建设工程造价中的下列费用应当在工程总价中单独列项</w:t>
            </w:r>
            <w:r>
              <w:rPr>
                <w:spacing w:val="18"/>
              </w:rPr>
              <w:t xml:space="preserve"> </w:t>
            </w:r>
            <w:r>
              <w:rPr>
                <w:spacing w:val="7"/>
              </w:rPr>
              <w:t>计取</w:t>
            </w:r>
            <w:r>
              <w:rPr>
                <w:spacing w:val="-4"/>
              </w:rPr>
              <w:t xml:space="preserve"> </w:t>
            </w:r>
            <w:r>
              <w:rPr>
                <w:spacing w:val="7"/>
              </w:rPr>
              <w:t>，不得列入招标投标的竞争性费用：</w:t>
            </w:r>
          </w:p>
          <w:p w14:paraId="1FF8FFDA">
            <w:pPr>
              <w:pStyle w:val="6"/>
              <w:spacing w:line="207" w:lineRule="auto"/>
              <w:ind w:left="27"/>
            </w:pPr>
            <w:r>
              <w:rPr>
                <w:spacing w:val="6"/>
              </w:rPr>
              <w:t>(一)社会保障费；</w:t>
            </w:r>
          </w:p>
          <w:p w14:paraId="5F2A6C6E">
            <w:pPr>
              <w:pStyle w:val="6"/>
              <w:spacing w:line="207" w:lineRule="auto"/>
              <w:ind w:left="27"/>
            </w:pPr>
            <w:r>
              <w:rPr>
                <w:spacing w:val="7"/>
              </w:rPr>
              <w:t>(二)危险作业意外伤害保险；</w:t>
            </w:r>
          </w:p>
          <w:p w14:paraId="47E23278">
            <w:pPr>
              <w:pStyle w:val="6"/>
              <w:spacing w:line="207" w:lineRule="auto"/>
              <w:ind w:left="27"/>
            </w:pPr>
            <w:r>
              <w:rPr>
                <w:spacing w:val="6"/>
              </w:rPr>
              <w:t>(三)工程排污费；</w:t>
            </w:r>
          </w:p>
          <w:p w14:paraId="72EBCA1B">
            <w:pPr>
              <w:pStyle w:val="6"/>
              <w:spacing w:before="1" w:line="207" w:lineRule="auto"/>
              <w:ind w:left="27"/>
            </w:pPr>
            <w:r>
              <w:rPr>
                <w:spacing w:val="6"/>
              </w:rPr>
              <w:t>(四)工程定额测定费；</w:t>
            </w:r>
          </w:p>
          <w:p w14:paraId="62E24C7A">
            <w:pPr>
              <w:pStyle w:val="6"/>
              <w:spacing w:line="207" w:lineRule="auto"/>
              <w:ind w:left="27"/>
            </w:pPr>
            <w:r>
              <w:rPr>
                <w:spacing w:val="6"/>
              </w:rPr>
              <w:t>(五)住房公积金。</w:t>
            </w:r>
          </w:p>
          <w:p w14:paraId="66BAFF99">
            <w:pPr>
              <w:pStyle w:val="6"/>
              <w:spacing w:before="1" w:line="225" w:lineRule="auto"/>
              <w:ind w:left="28" w:right="82" w:firstLine="65"/>
            </w:pPr>
            <w:r>
              <w:rPr>
                <w:spacing w:val="8"/>
              </w:rPr>
              <w:t>建筑安装工程费中的安全防护</w:t>
            </w:r>
            <w:r>
              <w:rPr>
                <w:spacing w:val="-2"/>
              </w:rPr>
              <w:t xml:space="preserve"> </w:t>
            </w:r>
            <w:r>
              <w:rPr>
                <w:spacing w:val="8"/>
              </w:rPr>
              <w:t>、文明施工措施费列入限制竞争性</w:t>
            </w:r>
            <w:r>
              <w:t xml:space="preserve"> </w:t>
            </w:r>
            <w:r>
              <w:rPr>
                <w:spacing w:val="7"/>
              </w:rPr>
              <w:t>费用</w:t>
            </w:r>
            <w:r>
              <w:rPr>
                <w:spacing w:val="-1"/>
              </w:rPr>
              <w:t xml:space="preserve"> </w:t>
            </w:r>
            <w:r>
              <w:rPr>
                <w:spacing w:val="7"/>
              </w:rPr>
              <w:t>，取费标准按照自治区统一规定的费率执行。</w:t>
            </w:r>
          </w:p>
        </w:tc>
        <w:tc>
          <w:tcPr>
            <w:tcW w:w="1240" w:type="dxa"/>
            <w:vAlign w:val="top"/>
          </w:tcPr>
          <w:p w14:paraId="71978BDC">
            <w:pPr>
              <w:spacing w:line="327" w:lineRule="auto"/>
              <w:rPr>
                <w:rFonts w:ascii="Arial"/>
                <w:sz w:val="21"/>
              </w:rPr>
            </w:pPr>
          </w:p>
          <w:p w14:paraId="1B4271C5">
            <w:pPr>
              <w:pStyle w:val="6"/>
              <w:spacing w:before="49" w:line="199" w:lineRule="exact"/>
              <w:ind w:left="207"/>
            </w:pPr>
            <w:r>
              <w:rPr>
                <w:spacing w:val="8"/>
                <w:position w:val="1"/>
              </w:rPr>
              <w:t>一般违法行为</w:t>
            </w:r>
          </w:p>
        </w:tc>
        <w:tc>
          <w:tcPr>
            <w:tcW w:w="1878" w:type="dxa"/>
            <w:vAlign w:val="top"/>
          </w:tcPr>
          <w:p w14:paraId="75E021EF">
            <w:pPr>
              <w:spacing w:line="327" w:lineRule="auto"/>
              <w:rPr>
                <w:rFonts w:ascii="Arial"/>
                <w:sz w:val="21"/>
              </w:rPr>
            </w:pPr>
          </w:p>
          <w:p w14:paraId="3CD0A65F">
            <w:pPr>
              <w:pStyle w:val="6"/>
              <w:spacing w:before="49" w:line="199" w:lineRule="exact"/>
              <w:ind w:left="27"/>
            </w:pPr>
            <w:r>
              <w:rPr>
                <w:spacing w:val="8"/>
                <w:position w:val="1"/>
              </w:rPr>
              <w:t>有上述内容1项的</w:t>
            </w:r>
          </w:p>
        </w:tc>
        <w:tc>
          <w:tcPr>
            <w:tcW w:w="2303" w:type="dxa"/>
            <w:vAlign w:val="top"/>
          </w:tcPr>
          <w:p w14:paraId="469E7A71">
            <w:pPr>
              <w:spacing w:line="327" w:lineRule="auto"/>
              <w:rPr>
                <w:rFonts w:ascii="Arial"/>
                <w:sz w:val="21"/>
              </w:rPr>
            </w:pPr>
          </w:p>
          <w:p w14:paraId="06265B0F">
            <w:pPr>
              <w:pStyle w:val="6"/>
              <w:spacing w:before="49" w:line="199" w:lineRule="exact"/>
              <w:ind w:left="28"/>
            </w:pPr>
            <w:r>
              <w:rPr>
                <w:spacing w:val="6"/>
                <w:position w:val="1"/>
              </w:rPr>
              <w:t>处1万元罚款。</w:t>
            </w:r>
          </w:p>
        </w:tc>
      </w:tr>
      <w:tr w14:paraId="4D3FE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730" w:type="dxa"/>
            <w:vMerge w:val="continue"/>
            <w:tcBorders>
              <w:top w:val="nil"/>
              <w:bottom w:val="nil"/>
            </w:tcBorders>
            <w:vAlign w:val="top"/>
          </w:tcPr>
          <w:p w14:paraId="25C0E97A">
            <w:pPr>
              <w:rPr>
                <w:rFonts w:ascii="Arial"/>
                <w:sz w:val="21"/>
              </w:rPr>
            </w:pPr>
          </w:p>
        </w:tc>
        <w:tc>
          <w:tcPr>
            <w:tcW w:w="3264" w:type="dxa"/>
            <w:vMerge w:val="continue"/>
            <w:tcBorders>
              <w:top w:val="nil"/>
              <w:bottom w:val="nil"/>
            </w:tcBorders>
            <w:vAlign w:val="top"/>
          </w:tcPr>
          <w:p w14:paraId="52A1B5CA">
            <w:pPr>
              <w:rPr>
                <w:rFonts w:ascii="Arial"/>
                <w:sz w:val="21"/>
              </w:rPr>
            </w:pPr>
          </w:p>
        </w:tc>
        <w:tc>
          <w:tcPr>
            <w:tcW w:w="1017" w:type="dxa"/>
            <w:vMerge w:val="continue"/>
            <w:tcBorders>
              <w:top w:val="nil"/>
              <w:bottom w:val="nil"/>
            </w:tcBorders>
            <w:vAlign w:val="top"/>
          </w:tcPr>
          <w:p w14:paraId="4F371656">
            <w:pPr>
              <w:rPr>
                <w:rFonts w:ascii="Arial"/>
                <w:sz w:val="21"/>
              </w:rPr>
            </w:pPr>
          </w:p>
        </w:tc>
        <w:tc>
          <w:tcPr>
            <w:tcW w:w="4082" w:type="dxa"/>
            <w:vMerge w:val="continue"/>
            <w:tcBorders>
              <w:top w:val="nil"/>
              <w:bottom w:val="nil"/>
            </w:tcBorders>
            <w:vAlign w:val="top"/>
          </w:tcPr>
          <w:p w14:paraId="4C279C93">
            <w:pPr>
              <w:rPr>
                <w:rFonts w:ascii="Arial"/>
                <w:sz w:val="21"/>
              </w:rPr>
            </w:pPr>
          </w:p>
        </w:tc>
        <w:tc>
          <w:tcPr>
            <w:tcW w:w="1240" w:type="dxa"/>
            <w:vAlign w:val="top"/>
          </w:tcPr>
          <w:p w14:paraId="6540B7A2">
            <w:pPr>
              <w:spacing w:line="390" w:lineRule="auto"/>
              <w:rPr>
                <w:rFonts w:ascii="Arial"/>
                <w:sz w:val="21"/>
              </w:rPr>
            </w:pPr>
          </w:p>
          <w:p w14:paraId="61A085E7">
            <w:pPr>
              <w:pStyle w:val="6"/>
              <w:spacing w:before="49" w:line="199" w:lineRule="exact"/>
              <w:ind w:left="207"/>
            </w:pPr>
            <w:r>
              <w:rPr>
                <w:spacing w:val="8"/>
                <w:position w:val="1"/>
              </w:rPr>
              <w:t>较重违法行为</w:t>
            </w:r>
          </w:p>
        </w:tc>
        <w:tc>
          <w:tcPr>
            <w:tcW w:w="1878" w:type="dxa"/>
            <w:vAlign w:val="top"/>
          </w:tcPr>
          <w:p w14:paraId="3A4092CE">
            <w:pPr>
              <w:spacing w:line="390" w:lineRule="auto"/>
              <w:rPr>
                <w:rFonts w:ascii="Arial"/>
                <w:sz w:val="21"/>
              </w:rPr>
            </w:pPr>
          </w:p>
          <w:p w14:paraId="331F1E70">
            <w:pPr>
              <w:pStyle w:val="6"/>
              <w:spacing w:before="49" w:line="199" w:lineRule="exact"/>
              <w:ind w:left="27"/>
            </w:pPr>
            <w:r>
              <w:rPr>
                <w:spacing w:val="8"/>
                <w:position w:val="1"/>
              </w:rPr>
              <w:t>有上述内容2项的</w:t>
            </w:r>
          </w:p>
        </w:tc>
        <w:tc>
          <w:tcPr>
            <w:tcW w:w="2303" w:type="dxa"/>
            <w:vAlign w:val="top"/>
          </w:tcPr>
          <w:p w14:paraId="32B17EA5">
            <w:pPr>
              <w:spacing w:line="390" w:lineRule="auto"/>
              <w:rPr>
                <w:rFonts w:ascii="Arial"/>
                <w:sz w:val="21"/>
              </w:rPr>
            </w:pPr>
          </w:p>
          <w:p w14:paraId="73C0F1BA">
            <w:pPr>
              <w:pStyle w:val="6"/>
              <w:spacing w:before="49" w:line="199" w:lineRule="exact"/>
              <w:ind w:left="28"/>
            </w:pPr>
            <w:r>
              <w:rPr>
                <w:spacing w:val="7"/>
                <w:position w:val="1"/>
              </w:rPr>
              <w:t>处1万元以上2万元以下罚款。</w:t>
            </w:r>
          </w:p>
        </w:tc>
      </w:tr>
      <w:tr w14:paraId="776D2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730" w:type="dxa"/>
            <w:vMerge w:val="continue"/>
            <w:tcBorders>
              <w:top w:val="nil"/>
            </w:tcBorders>
            <w:vAlign w:val="top"/>
          </w:tcPr>
          <w:p w14:paraId="05734AD4">
            <w:pPr>
              <w:rPr>
                <w:rFonts w:ascii="Arial"/>
                <w:sz w:val="21"/>
              </w:rPr>
            </w:pPr>
          </w:p>
        </w:tc>
        <w:tc>
          <w:tcPr>
            <w:tcW w:w="3264" w:type="dxa"/>
            <w:vMerge w:val="continue"/>
            <w:tcBorders>
              <w:top w:val="nil"/>
            </w:tcBorders>
            <w:vAlign w:val="top"/>
          </w:tcPr>
          <w:p w14:paraId="240929E4">
            <w:pPr>
              <w:rPr>
                <w:rFonts w:ascii="Arial"/>
                <w:sz w:val="21"/>
              </w:rPr>
            </w:pPr>
          </w:p>
        </w:tc>
        <w:tc>
          <w:tcPr>
            <w:tcW w:w="1017" w:type="dxa"/>
            <w:vMerge w:val="continue"/>
            <w:tcBorders>
              <w:top w:val="nil"/>
            </w:tcBorders>
            <w:vAlign w:val="top"/>
          </w:tcPr>
          <w:p w14:paraId="2B9D6BB7">
            <w:pPr>
              <w:rPr>
                <w:rFonts w:ascii="Arial"/>
                <w:sz w:val="21"/>
              </w:rPr>
            </w:pPr>
          </w:p>
        </w:tc>
        <w:tc>
          <w:tcPr>
            <w:tcW w:w="4082" w:type="dxa"/>
            <w:vMerge w:val="continue"/>
            <w:tcBorders>
              <w:top w:val="nil"/>
            </w:tcBorders>
            <w:vAlign w:val="top"/>
          </w:tcPr>
          <w:p w14:paraId="34C1A859">
            <w:pPr>
              <w:rPr>
                <w:rFonts w:ascii="Arial"/>
                <w:sz w:val="21"/>
              </w:rPr>
            </w:pPr>
          </w:p>
        </w:tc>
        <w:tc>
          <w:tcPr>
            <w:tcW w:w="1240" w:type="dxa"/>
            <w:vAlign w:val="top"/>
          </w:tcPr>
          <w:p w14:paraId="24FD640A">
            <w:pPr>
              <w:spacing w:line="361" w:lineRule="auto"/>
              <w:rPr>
                <w:rFonts w:ascii="Arial"/>
                <w:sz w:val="21"/>
              </w:rPr>
            </w:pPr>
          </w:p>
          <w:p w14:paraId="5B21B2B8">
            <w:pPr>
              <w:pStyle w:val="6"/>
              <w:spacing w:before="49" w:line="199" w:lineRule="exact"/>
              <w:ind w:left="205"/>
            </w:pPr>
            <w:r>
              <w:rPr>
                <w:spacing w:val="8"/>
                <w:position w:val="1"/>
              </w:rPr>
              <w:t>严重违法行为</w:t>
            </w:r>
          </w:p>
        </w:tc>
        <w:tc>
          <w:tcPr>
            <w:tcW w:w="1878" w:type="dxa"/>
            <w:vAlign w:val="top"/>
          </w:tcPr>
          <w:p w14:paraId="639ABFEE">
            <w:pPr>
              <w:spacing w:line="361" w:lineRule="auto"/>
              <w:rPr>
                <w:rFonts w:ascii="Arial"/>
                <w:sz w:val="21"/>
              </w:rPr>
            </w:pPr>
          </w:p>
          <w:p w14:paraId="634B867F">
            <w:pPr>
              <w:pStyle w:val="6"/>
              <w:spacing w:before="49" w:line="198" w:lineRule="exact"/>
              <w:ind w:left="27"/>
            </w:pPr>
            <w:r>
              <w:rPr>
                <w:spacing w:val="8"/>
                <w:position w:val="1"/>
              </w:rPr>
              <w:t>有上述内容超过2项的</w:t>
            </w:r>
          </w:p>
        </w:tc>
        <w:tc>
          <w:tcPr>
            <w:tcW w:w="2303" w:type="dxa"/>
            <w:vAlign w:val="top"/>
          </w:tcPr>
          <w:p w14:paraId="4CF4092A">
            <w:pPr>
              <w:spacing w:line="361" w:lineRule="auto"/>
              <w:rPr>
                <w:rFonts w:ascii="Arial"/>
                <w:sz w:val="21"/>
              </w:rPr>
            </w:pPr>
          </w:p>
          <w:p w14:paraId="7D60EF5E">
            <w:pPr>
              <w:pStyle w:val="6"/>
              <w:spacing w:before="49" w:line="198" w:lineRule="exact"/>
              <w:ind w:left="28"/>
            </w:pPr>
            <w:r>
              <w:rPr>
                <w:spacing w:val="7"/>
                <w:position w:val="1"/>
              </w:rPr>
              <w:t>处2万元以上3万元以下罚款。</w:t>
            </w:r>
          </w:p>
        </w:tc>
      </w:tr>
      <w:tr w14:paraId="17CF9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730" w:type="dxa"/>
            <w:vMerge w:val="restart"/>
            <w:tcBorders>
              <w:bottom w:val="nil"/>
            </w:tcBorders>
            <w:vAlign w:val="top"/>
          </w:tcPr>
          <w:p w14:paraId="125F6D5A">
            <w:pPr>
              <w:spacing w:line="282" w:lineRule="auto"/>
              <w:rPr>
                <w:rFonts w:ascii="Arial"/>
                <w:sz w:val="21"/>
              </w:rPr>
            </w:pPr>
          </w:p>
          <w:p w14:paraId="40FA6AEA">
            <w:pPr>
              <w:spacing w:line="282" w:lineRule="auto"/>
              <w:rPr>
                <w:rFonts w:ascii="Arial"/>
                <w:sz w:val="21"/>
              </w:rPr>
            </w:pPr>
          </w:p>
          <w:p w14:paraId="2DA15659">
            <w:pPr>
              <w:spacing w:line="282" w:lineRule="auto"/>
              <w:rPr>
                <w:rFonts w:ascii="Arial"/>
                <w:sz w:val="21"/>
              </w:rPr>
            </w:pPr>
          </w:p>
          <w:p w14:paraId="690AC9C5">
            <w:pPr>
              <w:spacing w:line="283" w:lineRule="auto"/>
              <w:rPr>
                <w:rFonts w:ascii="Arial"/>
                <w:sz w:val="21"/>
              </w:rPr>
            </w:pPr>
          </w:p>
          <w:p w14:paraId="0929C742">
            <w:pPr>
              <w:pStyle w:val="6"/>
              <w:spacing w:before="48" w:line="200" w:lineRule="auto"/>
              <w:ind w:left="244"/>
            </w:pPr>
            <w:r>
              <w:rPr>
                <w:spacing w:val="3"/>
              </w:rPr>
              <w:t>24.2</w:t>
            </w:r>
          </w:p>
        </w:tc>
        <w:tc>
          <w:tcPr>
            <w:tcW w:w="3264" w:type="dxa"/>
            <w:vMerge w:val="restart"/>
            <w:tcBorders>
              <w:bottom w:val="nil"/>
            </w:tcBorders>
            <w:vAlign w:val="top"/>
          </w:tcPr>
          <w:p w14:paraId="6A0A04C8">
            <w:pPr>
              <w:spacing w:line="257" w:lineRule="auto"/>
              <w:rPr>
                <w:rFonts w:ascii="Arial"/>
                <w:sz w:val="21"/>
              </w:rPr>
            </w:pPr>
          </w:p>
          <w:p w14:paraId="06B44B05">
            <w:pPr>
              <w:spacing w:line="258" w:lineRule="auto"/>
              <w:rPr>
                <w:rFonts w:ascii="Arial"/>
                <w:sz w:val="21"/>
              </w:rPr>
            </w:pPr>
          </w:p>
          <w:p w14:paraId="0577CA73">
            <w:pPr>
              <w:spacing w:line="258" w:lineRule="auto"/>
              <w:rPr>
                <w:rFonts w:ascii="Arial"/>
                <w:sz w:val="21"/>
              </w:rPr>
            </w:pPr>
          </w:p>
          <w:p w14:paraId="1528F4CE">
            <w:pPr>
              <w:pStyle w:val="6"/>
              <w:spacing w:before="49" w:line="215" w:lineRule="auto"/>
              <w:ind w:left="20" w:right="31"/>
              <w:jc w:val="both"/>
            </w:pPr>
            <w:r>
              <w:rPr>
                <w:spacing w:val="8"/>
              </w:rPr>
              <w:t>对以其他单位的名义从事造价咨询活动</w:t>
            </w:r>
            <w:r>
              <w:rPr>
                <w:spacing w:val="-9"/>
              </w:rPr>
              <w:t xml:space="preserve"> </w:t>
            </w:r>
            <w:r>
              <w:rPr>
                <w:spacing w:val="8"/>
              </w:rPr>
              <w:t>，或者允许其</w:t>
            </w:r>
            <w:r>
              <w:t xml:space="preserve"> </w:t>
            </w:r>
            <w:r>
              <w:rPr>
                <w:spacing w:val="8"/>
              </w:rPr>
              <w:t>他单位以本单位名义从事造价咨询活动</w:t>
            </w:r>
            <w:r>
              <w:rPr>
                <w:spacing w:val="-9"/>
              </w:rPr>
              <w:t xml:space="preserve"> </w:t>
            </w:r>
            <w:r>
              <w:rPr>
                <w:spacing w:val="8"/>
              </w:rPr>
              <w:t>、为同一项目</w:t>
            </w:r>
            <w:r>
              <w:t xml:space="preserve"> </w:t>
            </w:r>
            <w:r>
              <w:rPr>
                <w:spacing w:val="8"/>
              </w:rPr>
              <w:t>的发包人和承包人提供计价服务</w:t>
            </w:r>
            <w:r>
              <w:rPr>
                <w:spacing w:val="-17"/>
              </w:rPr>
              <w:t xml:space="preserve"> </w:t>
            </w:r>
            <w:r>
              <w:rPr>
                <w:spacing w:val="8"/>
              </w:rPr>
              <w:t>、在编制</w:t>
            </w:r>
            <w:r>
              <w:rPr>
                <w:spacing w:val="-17"/>
              </w:rPr>
              <w:t xml:space="preserve"> </w:t>
            </w:r>
            <w:r>
              <w:rPr>
                <w:spacing w:val="8"/>
              </w:rPr>
              <w:t>、</w:t>
            </w:r>
            <w:r>
              <w:rPr>
                <w:spacing w:val="7"/>
              </w:rPr>
              <w:t>审核工程</w:t>
            </w:r>
            <w:r>
              <w:t xml:space="preserve"> </w:t>
            </w:r>
            <w:r>
              <w:rPr>
                <w:spacing w:val="6"/>
              </w:rPr>
              <w:t>造价成果文件中弄虚作假</w:t>
            </w:r>
            <w:r>
              <w:rPr>
                <w:spacing w:val="-3"/>
              </w:rPr>
              <w:t xml:space="preserve"> </w:t>
            </w:r>
            <w:r>
              <w:rPr>
                <w:spacing w:val="6"/>
              </w:rPr>
              <w:t>、抬价</w:t>
            </w:r>
            <w:r>
              <w:rPr>
                <w:spacing w:val="-17"/>
              </w:rPr>
              <w:t xml:space="preserve"> </w:t>
            </w:r>
            <w:r>
              <w:rPr>
                <w:spacing w:val="6"/>
              </w:rPr>
              <w:t>、压价</w:t>
            </w:r>
            <w:r>
              <w:rPr>
                <w:spacing w:val="-7"/>
              </w:rPr>
              <w:t xml:space="preserve"> </w:t>
            </w:r>
            <w:r>
              <w:rPr>
                <w:spacing w:val="6"/>
              </w:rPr>
              <w:t>，或者附加其</w:t>
            </w:r>
            <w:r>
              <w:t xml:space="preserve"> </w:t>
            </w:r>
            <w:r>
              <w:rPr>
                <w:spacing w:val="9"/>
              </w:rPr>
              <w:t>他不合理条件等行为的处罚</w:t>
            </w:r>
          </w:p>
        </w:tc>
        <w:tc>
          <w:tcPr>
            <w:tcW w:w="1017" w:type="dxa"/>
            <w:vMerge w:val="restart"/>
            <w:tcBorders>
              <w:bottom w:val="nil"/>
            </w:tcBorders>
            <w:vAlign w:val="top"/>
          </w:tcPr>
          <w:p w14:paraId="1104BB2B">
            <w:pPr>
              <w:spacing w:line="257" w:lineRule="auto"/>
              <w:rPr>
                <w:rFonts w:ascii="Arial"/>
                <w:sz w:val="21"/>
              </w:rPr>
            </w:pPr>
          </w:p>
          <w:p w14:paraId="2C2923FE">
            <w:pPr>
              <w:spacing w:line="257" w:lineRule="auto"/>
              <w:rPr>
                <w:rFonts w:ascii="Arial"/>
                <w:sz w:val="21"/>
              </w:rPr>
            </w:pPr>
          </w:p>
          <w:p w14:paraId="239DBA43">
            <w:pPr>
              <w:spacing w:line="258" w:lineRule="auto"/>
              <w:rPr>
                <w:rFonts w:ascii="Arial"/>
                <w:sz w:val="21"/>
              </w:rPr>
            </w:pPr>
          </w:p>
          <w:p w14:paraId="7F538450">
            <w:pPr>
              <w:pStyle w:val="6"/>
              <w:spacing w:before="48" w:line="216" w:lineRule="auto"/>
              <w:ind w:left="23" w:right="151" w:hanging="10"/>
              <w:jc w:val="both"/>
            </w:pPr>
            <w:r>
              <w:rPr>
                <w:spacing w:val="10"/>
              </w:rPr>
              <w:t>《新疆维吾尔</w:t>
            </w:r>
            <w:r>
              <w:rPr>
                <w:spacing w:val="1"/>
              </w:rPr>
              <w:t xml:space="preserve"> </w:t>
            </w:r>
            <w:r>
              <w:rPr>
                <w:spacing w:val="8"/>
              </w:rPr>
              <w:t>自治区建设工</w:t>
            </w:r>
            <w:r>
              <w:rPr>
                <w:spacing w:val="2"/>
              </w:rPr>
              <w:t xml:space="preserve"> </w:t>
            </w:r>
            <w:r>
              <w:rPr>
                <w:spacing w:val="8"/>
              </w:rPr>
              <w:t>程造价管理办</w:t>
            </w:r>
            <w:r>
              <w:rPr>
                <w:spacing w:val="2"/>
              </w:rPr>
              <w:t xml:space="preserve"> </w:t>
            </w:r>
            <w:r>
              <w:rPr>
                <w:spacing w:val="8"/>
              </w:rPr>
              <w:t>法》第三十一</w:t>
            </w:r>
            <w:r>
              <w:rPr>
                <w:spacing w:val="2"/>
              </w:rPr>
              <w:t xml:space="preserve"> </w:t>
            </w:r>
            <w:r>
              <w:rPr>
                <w:spacing w:val="5"/>
              </w:rPr>
              <w:t>条</w:t>
            </w:r>
          </w:p>
        </w:tc>
        <w:tc>
          <w:tcPr>
            <w:tcW w:w="4082" w:type="dxa"/>
            <w:vMerge w:val="restart"/>
            <w:tcBorders>
              <w:bottom w:val="nil"/>
            </w:tcBorders>
            <w:vAlign w:val="top"/>
          </w:tcPr>
          <w:p w14:paraId="7B1B4A1A">
            <w:pPr>
              <w:spacing w:line="355" w:lineRule="auto"/>
              <w:rPr>
                <w:rFonts w:ascii="Arial"/>
                <w:sz w:val="21"/>
              </w:rPr>
            </w:pPr>
          </w:p>
          <w:p w14:paraId="190C6485">
            <w:pPr>
              <w:pStyle w:val="6"/>
              <w:spacing w:before="48" w:line="208" w:lineRule="auto"/>
              <w:ind w:left="24" w:right="12"/>
            </w:pPr>
            <w:r>
              <w:rPr>
                <w:spacing w:val="8"/>
              </w:rPr>
              <w:t>违反本办法第二十七条规定的，</w:t>
            </w:r>
            <w:r>
              <w:rPr>
                <w:spacing w:val="-1"/>
              </w:rPr>
              <w:t xml:space="preserve"> </w:t>
            </w:r>
            <w:r>
              <w:rPr>
                <w:spacing w:val="8"/>
              </w:rPr>
              <w:t>由县级以上人民政府建设行政主管</w:t>
            </w:r>
            <w:r>
              <w:t xml:space="preserve"> </w:t>
            </w:r>
            <w:r>
              <w:rPr>
                <w:spacing w:val="7"/>
              </w:rPr>
              <w:t>部门责令改正</w:t>
            </w:r>
            <w:r>
              <w:rPr>
                <w:spacing w:val="-4"/>
              </w:rPr>
              <w:t xml:space="preserve"> </w:t>
            </w:r>
            <w:r>
              <w:rPr>
                <w:spacing w:val="7"/>
              </w:rPr>
              <w:t>，处1万元以上3万元以下罚款</w:t>
            </w:r>
            <w:r>
              <w:rPr>
                <w:spacing w:val="-7"/>
              </w:rPr>
              <w:t xml:space="preserve"> </w:t>
            </w:r>
            <w:r>
              <w:rPr>
                <w:spacing w:val="7"/>
              </w:rPr>
              <w:t>，并予以不良行为记</w:t>
            </w:r>
            <w:r>
              <w:t xml:space="preserve">     </w:t>
            </w:r>
            <w:r>
              <w:rPr>
                <w:spacing w:val="2"/>
              </w:rPr>
              <w:t>录。</w:t>
            </w:r>
          </w:p>
          <w:p w14:paraId="045D69BE">
            <w:pPr>
              <w:pStyle w:val="6"/>
              <w:spacing w:line="207" w:lineRule="auto"/>
              <w:ind w:left="23"/>
            </w:pPr>
            <w:r>
              <w:rPr>
                <w:spacing w:val="7"/>
              </w:rPr>
              <w:t>第二十七条</w:t>
            </w:r>
            <w:r>
              <w:rPr>
                <w:spacing w:val="5"/>
              </w:rPr>
              <w:t xml:space="preserve"> </w:t>
            </w:r>
            <w:r>
              <w:rPr>
                <w:spacing w:val="7"/>
              </w:rPr>
              <w:t>：工程造价咨询机构不得有下列行为：</w:t>
            </w:r>
          </w:p>
          <w:p w14:paraId="684DF1F1">
            <w:pPr>
              <w:pStyle w:val="6"/>
              <w:spacing w:before="1" w:line="207" w:lineRule="auto"/>
              <w:ind w:left="23" w:right="73" w:firstLine="3"/>
            </w:pPr>
            <w:r>
              <w:rPr>
                <w:spacing w:val="8"/>
              </w:rPr>
              <w:t>(一)以其他单位的名义从事造价咨询活动</w:t>
            </w:r>
            <w:r>
              <w:rPr>
                <w:spacing w:val="-6"/>
              </w:rPr>
              <w:t xml:space="preserve"> </w:t>
            </w:r>
            <w:r>
              <w:rPr>
                <w:spacing w:val="8"/>
              </w:rPr>
              <w:t>，或者</w:t>
            </w:r>
            <w:r>
              <w:rPr>
                <w:spacing w:val="7"/>
              </w:rPr>
              <w:t>允许其他单位以本</w:t>
            </w:r>
            <w:r>
              <w:t xml:space="preserve"> </w:t>
            </w:r>
            <w:r>
              <w:rPr>
                <w:spacing w:val="8"/>
              </w:rPr>
              <w:t>单位名义从事造价咨询活动；</w:t>
            </w:r>
          </w:p>
          <w:p w14:paraId="0C936AF6">
            <w:pPr>
              <w:pStyle w:val="6"/>
              <w:spacing w:line="207" w:lineRule="auto"/>
              <w:ind w:left="27"/>
            </w:pPr>
            <w:r>
              <w:rPr>
                <w:spacing w:val="8"/>
              </w:rPr>
              <w:t>(二)为同一项目的发包人和承包人提供计价服务；</w:t>
            </w:r>
          </w:p>
          <w:p w14:paraId="0020054D">
            <w:pPr>
              <w:pStyle w:val="6"/>
              <w:spacing w:before="1" w:line="207" w:lineRule="auto"/>
              <w:ind w:left="25" w:right="74" w:firstLine="2"/>
            </w:pPr>
            <w:r>
              <w:rPr>
                <w:spacing w:val="6"/>
              </w:rPr>
              <w:t>(三)在编制</w:t>
            </w:r>
            <w:r>
              <w:rPr>
                <w:spacing w:val="-11"/>
              </w:rPr>
              <w:t xml:space="preserve"> </w:t>
            </w:r>
            <w:r>
              <w:rPr>
                <w:spacing w:val="6"/>
              </w:rPr>
              <w:t>、审核工程造价成果文件中弄虚作假</w:t>
            </w:r>
            <w:r>
              <w:rPr>
                <w:spacing w:val="-16"/>
              </w:rPr>
              <w:t xml:space="preserve"> </w:t>
            </w:r>
            <w:r>
              <w:rPr>
                <w:spacing w:val="6"/>
              </w:rPr>
              <w:t>、抬价</w:t>
            </w:r>
            <w:r>
              <w:rPr>
                <w:spacing w:val="-16"/>
              </w:rPr>
              <w:t xml:space="preserve"> </w:t>
            </w:r>
            <w:r>
              <w:rPr>
                <w:spacing w:val="6"/>
              </w:rPr>
              <w:t>、压价</w:t>
            </w:r>
            <w:r>
              <w:rPr>
                <w:spacing w:val="-8"/>
              </w:rPr>
              <w:t xml:space="preserve"> </w:t>
            </w:r>
            <w:r>
              <w:rPr>
                <w:spacing w:val="6"/>
              </w:rPr>
              <w:t>，或</w:t>
            </w:r>
            <w:r>
              <w:t xml:space="preserve"> </w:t>
            </w:r>
            <w:r>
              <w:rPr>
                <w:spacing w:val="8"/>
              </w:rPr>
              <w:t>者附加其他不合理条件；</w:t>
            </w:r>
          </w:p>
          <w:p w14:paraId="32EC2EEA">
            <w:pPr>
              <w:pStyle w:val="6"/>
              <w:spacing w:before="1" w:line="228" w:lineRule="auto"/>
              <w:ind w:left="27"/>
            </w:pPr>
            <w:r>
              <w:rPr>
                <w:spacing w:val="6"/>
              </w:rPr>
              <w:t>(四)法律</w:t>
            </w:r>
            <w:r>
              <w:rPr>
                <w:spacing w:val="-16"/>
              </w:rPr>
              <w:t xml:space="preserve"> </w:t>
            </w:r>
            <w:r>
              <w:rPr>
                <w:spacing w:val="6"/>
              </w:rPr>
              <w:t>、法规</w:t>
            </w:r>
            <w:r>
              <w:rPr>
                <w:spacing w:val="-16"/>
              </w:rPr>
              <w:t xml:space="preserve"> </w:t>
            </w:r>
            <w:r>
              <w:rPr>
                <w:spacing w:val="6"/>
              </w:rPr>
              <w:t>、规章禁止的其他行为。</w:t>
            </w:r>
          </w:p>
        </w:tc>
        <w:tc>
          <w:tcPr>
            <w:tcW w:w="1240" w:type="dxa"/>
            <w:vAlign w:val="top"/>
          </w:tcPr>
          <w:p w14:paraId="1115826E">
            <w:pPr>
              <w:spacing w:line="344" w:lineRule="auto"/>
              <w:rPr>
                <w:rFonts w:ascii="Arial"/>
                <w:sz w:val="21"/>
              </w:rPr>
            </w:pPr>
          </w:p>
          <w:p w14:paraId="342A396C">
            <w:pPr>
              <w:pStyle w:val="6"/>
              <w:spacing w:before="48" w:line="199" w:lineRule="exact"/>
              <w:ind w:left="207"/>
            </w:pPr>
            <w:r>
              <w:rPr>
                <w:spacing w:val="8"/>
                <w:position w:val="1"/>
              </w:rPr>
              <w:t>一般违法行为</w:t>
            </w:r>
          </w:p>
        </w:tc>
        <w:tc>
          <w:tcPr>
            <w:tcW w:w="1878" w:type="dxa"/>
            <w:vAlign w:val="top"/>
          </w:tcPr>
          <w:p w14:paraId="3F670107">
            <w:pPr>
              <w:spacing w:line="344" w:lineRule="auto"/>
              <w:rPr>
                <w:rFonts w:ascii="Arial"/>
                <w:sz w:val="21"/>
              </w:rPr>
            </w:pPr>
          </w:p>
          <w:p w14:paraId="44067674">
            <w:pPr>
              <w:pStyle w:val="6"/>
              <w:spacing w:before="48" w:line="199" w:lineRule="exact"/>
              <w:ind w:left="27"/>
            </w:pPr>
            <w:r>
              <w:rPr>
                <w:spacing w:val="8"/>
                <w:position w:val="1"/>
              </w:rPr>
              <w:t>有上述内容1项的</w:t>
            </w:r>
          </w:p>
        </w:tc>
        <w:tc>
          <w:tcPr>
            <w:tcW w:w="2303" w:type="dxa"/>
            <w:vAlign w:val="top"/>
          </w:tcPr>
          <w:p w14:paraId="0EE55BD7">
            <w:pPr>
              <w:spacing w:line="344" w:lineRule="auto"/>
              <w:rPr>
                <w:rFonts w:ascii="Arial"/>
                <w:sz w:val="21"/>
              </w:rPr>
            </w:pPr>
          </w:p>
          <w:p w14:paraId="3DBBEE05">
            <w:pPr>
              <w:pStyle w:val="6"/>
              <w:spacing w:before="48" w:line="199" w:lineRule="exact"/>
              <w:ind w:left="28"/>
            </w:pPr>
            <w:r>
              <w:rPr>
                <w:spacing w:val="6"/>
                <w:position w:val="1"/>
              </w:rPr>
              <w:t>处1万元罚款。</w:t>
            </w:r>
          </w:p>
        </w:tc>
      </w:tr>
      <w:tr w14:paraId="47072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730" w:type="dxa"/>
            <w:vMerge w:val="continue"/>
            <w:tcBorders>
              <w:top w:val="nil"/>
              <w:bottom w:val="nil"/>
            </w:tcBorders>
            <w:vAlign w:val="top"/>
          </w:tcPr>
          <w:p w14:paraId="72720BC5">
            <w:pPr>
              <w:rPr>
                <w:rFonts w:ascii="Arial"/>
                <w:sz w:val="21"/>
              </w:rPr>
            </w:pPr>
          </w:p>
        </w:tc>
        <w:tc>
          <w:tcPr>
            <w:tcW w:w="3264" w:type="dxa"/>
            <w:vMerge w:val="continue"/>
            <w:tcBorders>
              <w:top w:val="nil"/>
              <w:bottom w:val="nil"/>
            </w:tcBorders>
            <w:vAlign w:val="top"/>
          </w:tcPr>
          <w:p w14:paraId="73AF473B">
            <w:pPr>
              <w:rPr>
                <w:rFonts w:ascii="Arial"/>
                <w:sz w:val="21"/>
              </w:rPr>
            </w:pPr>
          </w:p>
        </w:tc>
        <w:tc>
          <w:tcPr>
            <w:tcW w:w="1017" w:type="dxa"/>
            <w:vMerge w:val="continue"/>
            <w:tcBorders>
              <w:top w:val="nil"/>
              <w:bottom w:val="nil"/>
            </w:tcBorders>
            <w:vAlign w:val="top"/>
          </w:tcPr>
          <w:p w14:paraId="63D7772F">
            <w:pPr>
              <w:rPr>
                <w:rFonts w:ascii="Arial"/>
                <w:sz w:val="21"/>
              </w:rPr>
            </w:pPr>
          </w:p>
        </w:tc>
        <w:tc>
          <w:tcPr>
            <w:tcW w:w="4082" w:type="dxa"/>
            <w:vMerge w:val="continue"/>
            <w:tcBorders>
              <w:top w:val="nil"/>
              <w:bottom w:val="nil"/>
            </w:tcBorders>
            <w:vAlign w:val="top"/>
          </w:tcPr>
          <w:p w14:paraId="529DB908">
            <w:pPr>
              <w:rPr>
                <w:rFonts w:ascii="Arial"/>
                <w:sz w:val="21"/>
              </w:rPr>
            </w:pPr>
          </w:p>
        </w:tc>
        <w:tc>
          <w:tcPr>
            <w:tcW w:w="1240" w:type="dxa"/>
            <w:vAlign w:val="top"/>
          </w:tcPr>
          <w:p w14:paraId="3FE7F2B8">
            <w:pPr>
              <w:spacing w:line="252" w:lineRule="auto"/>
              <w:rPr>
                <w:rFonts w:ascii="Arial"/>
                <w:sz w:val="21"/>
              </w:rPr>
            </w:pPr>
          </w:p>
          <w:p w14:paraId="65E82132">
            <w:pPr>
              <w:pStyle w:val="6"/>
              <w:spacing w:before="49" w:line="199" w:lineRule="exact"/>
              <w:ind w:left="207"/>
            </w:pPr>
            <w:r>
              <w:rPr>
                <w:spacing w:val="8"/>
                <w:position w:val="1"/>
              </w:rPr>
              <w:t>较重违法行为</w:t>
            </w:r>
          </w:p>
        </w:tc>
        <w:tc>
          <w:tcPr>
            <w:tcW w:w="1878" w:type="dxa"/>
            <w:vAlign w:val="top"/>
          </w:tcPr>
          <w:p w14:paraId="00E55725">
            <w:pPr>
              <w:spacing w:line="252" w:lineRule="auto"/>
              <w:rPr>
                <w:rFonts w:ascii="Arial"/>
                <w:sz w:val="21"/>
              </w:rPr>
            </w:pPr>
          </w:p>
          <w:p w14:paraId="695FF52E">
            <w:pPr>
              <w:pStyle w:val="6"/>
              <w:spacing w:before="49" w:line="198" w:lineRule="exact"/>
              <w:ind w:left="27"/>
            </w:pPr>
            <w:r>
              <w:rPr>
                <w:spacing w:val="8"/>
                <w:position w:val="1"/>
              </w:rPr>
              <w:t>有上述内容2项的</w:t>
            </w:r>
          </w:p>
        </w:tc>
        <w:tc>
          <w:tcPr>
            <w:tcW w:w="2303" w:type="dxa"/>
            <w:vAlign w:val="top"/>
          </w:tcPr>
          <w:p w14:paraId="020B1CC8">
            <w:pPr>
              <w:spacing w:line="252" w:lineRule="auto"/>
              <w:rPr>
                <w:rFonts w:ascii="Arial"/>
                <w:sz w:val="21"/>
              </w:rPr>
            </w:pPr>
          </w:p>
          <w:p w14:paraId="56FEC52F">
            <w:pPr>
              <w:pStyle w:val="6"/>
              <w:spacing w:before="49" w:line="198" w:lineRule="exact"/>
              <w:ind w:left="28"/>
            </w:pPr>
            <w:r>
              <w:rPr>
                <w:spacing w:val="7"/>
                <w:position w:val="1"/>
              </w:rPr>
              <w:t>处1万元以上2万元以下罚款。</w:t>
            </w:r>
          </w:p>
        </w:tc>
      </w:tr>
      <w:tr w14:paraId="57BD9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730" w:type="dxa"/>
            <w:vMerge w:val="continue"/>
            <w:tcBorders>
              <w:top w:val="nil"/>
            </w:tcBorders>
            <w:vAlign w:val="top"/>
          </w:tcPr>
          <w:p w14:paraId="28380AB6">
            <w:pPr>
              <w:rPr>
                <w:rFonts w:ascii="Arial"/>
                <w:sz w:val="21"/>
              </w:rPr>
            </w:pPr>
          </w:p>
        </w:tc>
        <w:tc>
          <w:tcPr>
            <w:tcW w:w="3264" w:type="dxa"/>
            <w:vMerge w:val="continue"/>
            <w:tcBorders>
              <w:top w:val="nil"/>
            </w:tcBorders>
            <w:vAlign w:val="top"/>
          </w:tcPr>
          <w:p w14:paraId="36DE427E">
            <w:pPr>
              <w:rPr>
                <w:rFonts w:ascii="Arial"/>
                <w:sz w:val="21"/>
              </w:rPr>
            </w:pPr>
          </w:p>
        </w:tc>
        <w:tc>
          <w:tcPr>
            <w:tcW w:w="1017" w:type="dxa"/>
            <w:vMerge w:val="continue"/>
            <w:tcBorders>
              <w:top w:val="nil"/>
            </w:tcBorders>
            <w:vAlign w:val="top"/>
          </w:tcPr>
          <w:p w14:paraId="3178D0DC">
            <w:pPr>
              <w:rPr>
                <w:rFonts w:ascii="Arial"/>
                <w:sz w:val="21"/>
              </w:rPr>
            </w:pPr>
          </w:p>
        </w:tc>
        <w:tc>
          <w:tcPr>
            <w:tcW w:w="4082" w:type="dxa"/>
            <w:vMerge w:val="continue"/>
            <w:tcBorders>
              <w:top w:val="nil"/>
            </w:tcBorders>
            <w:vAlign w:val="top"/>
          </w:tcPr>
          <w:p w14:paraId="219B9071">
            <w:pPr>
              <w:rPr>
                <w:rFonts w:ascii="Arial"/>
                <w:sz w:val="21"/>
              </w:rPr>
            </w:pPr>
          </w:p>
        </w:tc>
        <w:tc>
          <w:tcPr>
            <w:tcW w:w="1240" w:type="dxa"/>
            <w:vAlign w:val="top"/>
          </w:tcPr>
          <w:p w14:paraId="75DA736A">
            <w:pPr>
              <w:spacing w:line="258" w:lineRule="auto"/>
              <w:rPr>
                <w:rFonts w:ascii="Arial"/>
                <w:sz w:val="21"/>
              </w:rPr>
            </w:pPr>
          </w:p>
          <w:p w14:paraId="04AE7E94">
            <w:pPr>
              <w:pStyle w:val="6"/>
              <w:spacing w:before="48" w:line="200" w:lineRule="exact"/>
              <w:ind w:left="205"/>
            </w:pPr>
            <w:r>
              <w:rPr>
                <w:spacing w:val="8"/>
                <w:position w:val="1"/>
              </w:rPr>
              <w:t>严重违法行为</w:t>
            </w:r>
          </w:p>
        </w:tc>
        <w:tc>
          <w:tcPr>
            <w:tcW w:w="1878" w:type="dxa"/>
            <w:vAlign w:val="top"/>
          </w:tcPr>
          <w:p w14:paraId="3B2CB96A">
            <w:pPr>
              <w:spacing w:line="258" w:lineRule="auto"/>
              <w:rPr>
                <w:rFonts w:ascii="Arial"/>
                <w:sz w:val="21"/>
              </w:rPr>
            </w:pPr>
          </w:p>
          <w:p w14:paraId="7685D25B">
            <w:pPr>
              <w:pStyle w:val="6"/>
              <w:spacing w:before="48" w:line="199" w:lineRule="exact"/>
              <w:ind w:left="27"/>
            </w:pPr>
            <w:r>
              <w:rPr>
                <w:spacing w:val="8"/>
                <w:position w:val="1"/>
              </w:rPr>
              <w:t>有上述内容超过2项的</w:t>
            </w:r>
          </w:p>
        </w:tc>
        <w:tc>
          <w:tcPr>
            <w:tcW w:w="2303" w:type="dxa"/>
            <w:vAlign w:val="top"/>
          </w:tcPr>
          <w:p w14:paraId="150AC451">
            <w:pPr>
              <w:spacing w:line="258" w:lineRule="auto"/>
              <w:rPr>
                <w:rFonts w:ascii="Arial"/>
                <w:sz w:val="21"/>
              </w:rPr>
            </w:pPr>
          </w:p>
          <w:p w14:paraId="4CEEB89C">
            <w:pPr>
              <w:pStyle w:val="6"/>
              <w:spacing w:before="48" w:line="199" w:lineRule="exact"/>
              <w:ind w:left="28"/>
            </w:pPr>
            <w:r>
              <w:rPr>
                <w:spacing w:val="7"/>
                <w:position w:val="1"/>
              </w:rPr>
              <w:t>处2万元以上3万元以下罚款。</w:t>
            </w:r>
          </w:p>
        </w:tc>
      </w:tr>
    </w:tbl>
    <w:p w14:paraId="0600BC95">
      <w:pPr>
        <w:rPr>
          <w:rFonts w:ascii="Arial"/>
          <w:sz w:val="21"/>
        </w:rPr>
      </w:pPr>
    </w:p>
    <w:p w14:paraId="75E0F543">
      <w:pPr>
        <w:rPr>
          <w:rFonts w:ascii="Arial" w:hAnsi="Arial" w:eastAsia="Arial" w:cs="Arial"/>
          <w:sz w:val="21"/>
          <w:szCs w:val="21"/>
        </w:rPr>
        <w:sectPr>
          <w:footerReference r:id="rId23" w:type="default"/>
          <w:pgSz w:w="16840" w:h="11900"/>
          <w:pgMar w:top="1011" w:right="1237" w:bottom="950" w:left="1077" w:header="0" w:footer="710" w:gutter="0"/>
          <w:cols w:space="720" w:num="1"/>
        </w:sectPr>
      </w:pPr>
    </w:p>
    <w:p w14:paraId="30A8CAD2">
      <w:pPr>
        <w:spacing w:before="184"/>
      </w:pPr>
    </w:p>
    <w:tbl>
      <w:tblPr>
        <w:tblStyle w:val="5"/>
        <w:tblW w:w="145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3264"/>
        <w:gridCol w:w="1017"/>
        <w:gridCol w:w="4082"/>
        <w:gridCol w:w="1240"/>
        <w:gridCol w:w="1878"/>
        <w:gridCol w:w="2303"/>
      </w:tblGrid>
      <w:tr w14:paraId="4834B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730" w:type="dxa"/>
            <w:vMerge w:val="restart"/>
            <w:tcBorders>
              <w:bottom w:val="nil"/>
            </w:tcBorders>
            <w:vAlign w:val="top"/>
          </w:tcPr>
          <w:p w14:paraId="6FE34B68">
            <w:pPr>
              <w:spacing w:line="279" w:lineRule="auto"/>
              <w:rPr>
                <w:rFonts w:ascii="Arial"/>
                <w:sz w:val="21"/>
              </w:rPr>
            </w:pPr>
          </w:p>
          <w:p w14:paraId="5ADA2DB2">
            <w:pPr>
              <w:spacing w:line="280" w:lineRule="auto"/>
              <w:rPr>
                <w:rFonts w:ascii="Arial"/>
                <w:sz w:val="21"/>
              </w:rPr>
            </w:pPr>
          </w:p>
          <w:p w14:paraId="4100CD99">
            <w:pPr>
              <w:spacing w:line="280" w:lineRule="auto"/>
              <w:rPr>
                <w:rFonts w:ascii="Arial"/>
                <w:sz w:val="21"/>
              </w:rPr>
            </w:pPr>
          </w:p>
          <w:p w14:paraId="6ADD5F0B">
            <w:pPr>
              <w:pStyle w:val="6"/>
              <w:spacing w:before="48" w:line="200" w:lineRule="auto"/>
              <w:ind w:left="244"/>
            </w:pPr>
            <w:r>
              <w:rPr>
                <w:spacing w:val="3"/>
              </w:rPr>
              <w:t>25.1</w:t>
            </w:r>
          </w:p>
        </w:tc>
        <w:tc>
          <w:tcPr>
            <w:tcW w:w="3264" w:type="dxa"/>
            <w:vMerge w:val="restart"/>
            <w:tcBorders>
              <w:bottom w:val="nil"/>
            </w:tcBorders>
            <w:vAlign w:val="top"/>
          </w:tcPr>
          <w:p w14:paraId="207AD93D">
            <w:pPr>
              <w:spacing w:line="244" w:lineRule="auto"/>
              <w:rPr>
                <w:rFonts w:ascii="Arial"/>
                <w:sz w:val="21"/>
              </w:rPr>
            </w:pPr>
          </w:p>
          <w:p w14:paraId="0CA6EE3A">
            <w:pPr>
              <w:spacing w:line="244" w:lineRule="auto"/>
              <w:rPr>
                <w:rFonts w:ascii="Arial"/>
                <w:sz w:val="21"/>
              </w:rPr>
            </w:pPr>
          </w:p>
          <w:p w14:paraId="00A0EF25">
            <w:pPr>
              <w:spacing w:line="244" w:lineRule="auto"/>
              <w:rPr>
                <w:rFonts w:ascii="Arial"/>
                <w:sz w:val="21"/>
              </w:rPr>
            </w:pPr>
          </w:p>
          <w:p w14:paraId="35AD1E1E">
            <w:pPr>
              <w:pStyle w:val="6"/>
              <w:spacing w:before="49" w:line="227" w:lineRule="auto"/>
              <w:ind w:left="20" w:right="33"/>
            </w:pPr>
            <w:r>
              <w:rPr>
                <w:spacing w:val="8"/>
              </w:rPr>
              <w:t>对以欺骗</w:t>
            </w:r>
            <w:r>
              <w:rPr>
                <w:spacing w:val="-7"/>
              </w:rPr>
              <w:t xml:space="preserve"> </w:t>
            </w:r>
            <w:r>
              <w:rPr>
                <w:spacing w:val="8"/>
              </w:rPr>
              <w:t>、贿赂等不正当手段取得注册建筑师证书和</w:t>
            </w:r>
            <w:r>
              <w:t xml:space="preserve"> </w:t>
            </w:r>
            <w:r>
              <w:rPr>
                <w:spacing w:val="8"/>
              </w:rPr>
              <w:t>执业印章的处罚</w:t>
            </w:r>
          </w:p>
        </w:tc>
        <w:tc>
          <w:tcPr>
            <w:tcW w:w="1017" w:type="dxa"/>
            <w:vMerge w:val="restart"/>
            <w:tcBorders>
              <w:bottom w:val="nil"/>
            </w:tcBorders>
            <w:vAlign w:val="top"/>
          </w:tcPr>
          <w:p w14:paraId="1812D7F9">
            <w:pPr>
              <w:spacing w:line="241" w:lineRule="auto"/>
              <w:rPr>
                <w:rFonts w:ascii="Arial"/>
                <w:sz w:val="21"/>
              </w:rPr>
            </w:pPr>
          </w:p>
          <w:p w14:paraId="14DE6A90">
            <w:pPr>
              <w:spacing w:line="241" w:lineRule="auto"/>
              <w:rPr>
                <w:rFonts w:ascii="Arial"/>
                <w:sz w:val="21"/>
              </w:rPr>
            </w:pPr>
          </w:p>
          <w:p w14:paraId="73A10A78">
            <w:pPr>
              <w:pStyle w:val="6"/>
              <w:spacing w:before="48" w:line="216" w:lineRule="auto"/>
              <w:ind w:left="22" w:right="151" w:hanging="9"/>
              <w:jc w:val="both"/>
            </w:pPr>
            <w:r>
              <w:rPr>
                <w:spacing w:val="10"/>
              </w:rPr>
              <w:t>《中华人民共</w:t>
            </w:r>
            <w:r>
              <w:rPr>
                <w:spacing w:val="1"/>
              </w:rPr>
              <w:t xml:space="preserve"> </w:t>
            </w:r>
            <w:r>
              <w:rPr>
                <w:spacing w:val="8"/>
              </w:rPr>
              <w:t>和国注册建筑</w:t>
            </w:r>
            <w:r>
              <w:rPr>
                <w:spacing w:val="3"/>
              </w:rPr>
              <w:t xml:space="preserve"> </w:t>
            </w:r>
            <w:r>
              <w:rPr>
                <w:spacing w:val="8"/>
              </w:rPr>
              <w:t>师条例实施细</w:t>
            </w:r>
            <w:r>
              <w:rPr>
                <w:spacing w:val="3"/>
              </w:rPr>
              <w:t xml:space="preserve"> </w:t>
            </w:r>
            <w:r>
              <w:rPr>
                <w:spacing w:val="8"/>
              </w:rPr>
              <w:t>则》第四十一</w:t>
            </w:r>
            <w:r>
              <w:rPr>
                <w:spacing w:val="3"/>
              </w:rPr>
              <w:t xml:space="preserve"> </w:t>
            </w:r>
            <w:r>
              <w:rPr>
                <w:spacing w:val="6"/>
              </w:rPr>
              <w:t>条</w:t>
            </w:r>
          </w:p>
        </w:tc>
        <w:tc>
          <w:tcPr>
            <w:tcW w:w="4082" w:type="dxa"/>
            <w:vMerge w:val="restart"/>
            <w:tcBorders>
              <w:bottom w:val="nil"/>
            </w:tcBorders>
            <w:vAlign w:val="top"/>
          </w:tcPr>
          <w:p w14:paraId="64DA398F">
            <w:pPr>
              <w:spacing w:line="400" w:lineRule="auto"/>
              <w:rPr>
                <w:rFonts w:ascii="Arial"/>
                <w:sz w:val="21"/>
              </w:rPr>
            </w:pPr>
          </w:p>
          <w:p w14:paraId="0026D807">
            <w:pPr>
              <w:pStyle w:val="6"/>
              <w:spacing w:before="48" w:line="214" w:lineRule="auto"/>
              <w:ind w:left="24" w:right="11" w:firstLine="11"/>
              <w:jc w:val="both"/>
            </w:pPr>
            <w:r>
              <w:rPr>
                <w:spacing w:val="7"/>
              </w:rPr>
              <w:t>以欺骗</w:t>
            </w:r>
            <w:r>
              <w:rPr>
                <w:spacing w:val="-7"/>
              </w:rPr>
              <w:t xml:space="preserve"> </w:t>
            </w:r>
            <w:r>
              <w:rPr>
                <w:spacing w:val="7"/>
              </w:rPr>
              <w:t>、贿赂等不正当手段取得注册证书和执业印章的，</w:t>
            </w:r>
            <w:r>
              <w:rPr>
                <w:spacing w:val="-7"/>
              </w:rPr>
              <w:t xml:space="preserve"> </w:t>
            </w:r>
            <w:r>
              <w:rPr>
                <w:spacing w:val="7"/>
              </w:rPr>
              <w:t>由全国注</w:t>
            </w:r>
            <w:r>
              <w:t xml:space="preserve"> </w:t>
            </w:r>
            <w:r>
              <w:rPr>
                <w:spacing w:val="7"/>
              </w:rPr>
              <w:t>册建筑师管理委员会或省</w:t>
            </w:r>
            <w:r>
              <w:rPr>
                <w:spacing w:val="-17"/>
              </w:rPr>
              <w:t xml:space="preserve"> </w:t>
            </w:r>
            <w:r>
              <w:rPr>
                <w:spacing w:val="7"/>
              </w:rPr>
              <w:t>、 自治区</w:t>
            </w:r>
            <w:r>
              <w:rPr>
                <w:spacing w:val="-17"/>
              </w:rPr>
              <w:t xml:space="preserve"> </w:t>
            </w:r>
            <w:r>
              <w:rPr>
                <w:spacing w:val="7"/>
              </w:rPr>
              <w:t>、直辖市注</w:t>
            </w:r>
            <w:r>
              <w:rPr>
                <w:spacing w:val="6"/>
              </w:rPr>
              <w:t>册建筑师管理委员会</w:t>
            </w:r>
            <w:r>
              <w:t xml:space="preserve"> </w:t>
            </w:r>
            <w:r>
              <w:rPr>
                <w:spacing w:val="7"/>
              </w:rPr>
              <w:t>撤销注册证书并收回执业印章</w:t>
            </w:r>
            <w:r>
              <w:rPr>
                <w:spacing w:val="3"/>
              </w:rPr>
              <w:t xml:space="preserve"> </w:t>
            </w:r>
            <w:r>
              <w:rPr>
                <w:spacing w:val="7"/>
              </w:rPr>
              <w:t>，三年内不得再次申请注册</w:t>
            </w:r>
            <w:r>
              <w:rPr>
                <w:spacing w:val="-5"/>
              </w:rPr>
              <w:t xml:space="preserve"> </w:t>
            </w:r>
            <w:r>
              <w:rPr>
                <w:spacing w:val="7"/>
              </w:rPr>
              <w:t>，并由县</w:t>
            </w:r>
            <w:r>
              <w:t xml:space="preserve"> </w:t>
            </w:r>
            <w:r>
              <w:rPr>
                <w:spacing w:val="8"/>
              </w:rPr>
              <w:t>级以上人民政府建设主管部门处以罚款</w:t>
            </w:r>
            <w:r>
              <w:rPr>
                <w:spacing w:val="-17"/>
              </w:rPr>
              <w:t xml:space="preserve"> </w:t>
            </w:r>
            <w:r>
              <w:rPr>
                <w:spacing w:val="8"/>
              </w:rPr>
              <w:t>。其中</w:t>
            </w:r>
            <w:r>
              <w:rPr>
                <w:spacing w:val="7"/>
              </w:rPr>
              <w:t>没有违法所得的</w:t>
            </w:r>
            <w:r>
              <w:rPr>
                <w:spacing w:val="-6"/>
              </w:rPr>
              <w:t xml:space="preserve"> </w:t>
            </w:r>
            <w:r>
              <w:rPr>
                <w:spacing w:val="7"/>
              </w:rPr>
              <w:t>，处</w:t>
            </w:r>
            <w:r>
              <w:t xml:space="preserve"> </w:t>
            </w:r>
            <w:r>
              <w:rPr>
                <w:spacing w:val="8"/>
              </w:rPr>
              <w:t>以1万元以下罚款</w:t>
            </w:r>
            <w:r>
              <w:rPr>
                <w:spacing w:val="-5"/>
              </w:rPr>
              <w:t xml:space="preserve"> </w:t>
            </w:r>
            <w:r>
              <w:rPr>
                <w:spacing w:val="8"/>
              </w:rPr>
              <w:t>；有违法所得的处以违法所得3倍以下且不</w:t>
            </w:r>
            <w:r>
              <w:rPr>
                <w:spacing w:val="7"/>
              </w:rPr>
              <w:t>超过3</w:t>
            </w:r>
            <w:r>
              <w:t xml:space="preserve">   </w:t>
            </w:r>
            <w:r>
              <w:rPr>
                <w:spacing w:val="7"/>
              </w:rPr>
              <w:t>万元的罚款。</w:t>
            </w:r>
          </w:p>
        </w:tc>
        <w:tc>
          <w:tcPr>
            <w:tcW w:w="1240" w:type="dxa"/>
            <w:vAlign w:val="top"/>
          </w:tcPr>
          <w:p w14:paraId="0B01F2FB">
            <w:pPr>
              <w:pStyle w:val="6"/>
              <w:spacing w:before="237" w:line="199" w:lineRule="exact"/>
              <w:ind w:left="207"/>
            </w:pPr>
            <w:r>
              <w:rPr>
                <w:spacing w:val="8"/>
                <w:position w:val="1"/>
              </w:rPr>
              <w:t>一般违法行为</w:t>
            </w:r>
          </w:p>
        </w:tc>
        <w:tc>
          <w:tcPr>
            <w:tcW w:w="1878" w:type="dxa"/>
            <w:vAlign w:val="top"/>
          </w:tcPr>
          <w:p w14:paraId="6D059375">
            <w:pPr>
              <w:pStyle w:val="6"/>
              <w:spacing w:before="237" w:line="199" w:lineRule="exact"/>
              <w:ind w:left="31"/>
            </w:pPr>
            <w:r>
              <w:rPr>
                <w:spacing w:val="8"/>
                <w:position w:val="1"/>
              </w:rPr>
              <w:t>承揽业务尚未实施的</w:t>
            </w:r>
          </w:p>
        </w:tc>
        <w:tc>
          <w:tcPr>
            <w:tcW w:w="2303" w:type="dxa"/>
            <w:vAlign w:val="top"/>
          </w:tcPr>
          <w:p w14:paraId="57957F3E">
            <w:pPr>
              <w:pStyle w:val="6"/>
              <w:spacing w:before="69" w:line="219" w:lineRule="auto"/>
              <w:ind w:left="29" w:right="35" w:firstLine="1"/>
              <w:jc w:val="both"/>
            </w:pPr>
            <w:r>
              <w:rPr>
                <w:spacing w:val="5"/>
              </w:rPr>
              <w:t>没有违法所得的</w:t>
            </w:r>
            <w:r>
              <w:rPr>
                <w:spacing w:val="2"/>
              </w:rPr>
              <w:t xml:space="preserve"> </w:t>
            </w:r>
            <w:r>
              <w:rPr>
                <w:spacing w:val="5"/>
              </w:rPr>
              <w:t>，处2000元罚款</w:t>
            </w:r>
            <w:r>
              <w:rPr>
                <w:spacing w:val="-8"/>
              </w:rPr>
              <w:t xml:space="preserve"> </w:t>
            </w:r>
            <w:r>
              <w:rPr>
                <w:spacing w:val="5"/>
              </w:rPr>
              <w:t>；有</w:t>
            </w:r>
            <w:r>
              <w:t xml:space="preserve"> </w:t>
            </w:r>
            <w:r>
              <w:rPr>
                <w:spacing w:val="7"/>
              </w:rPr>
              <w:t>违法所得的</w:t>
            </w:r>
            <w:r>
              <w:rPr>
                <w:spacing w:val="-3"/>
              </w:rPr>
              <w:t xml:space="preserve"> </w:t>
            </w:r>
            <w:r>
              <w:rPr>
                <w:spacing w:val="7"/>
              </w:rPr>
              <w:t>，处违法所得1倍且不超</w:t>
            </w:r>
            <w:r>
              <w:t xml:space="preserve">   </w:t>
            </w:r>
            <w:r>
              <w:rPr>
                <w:spacing w:val="7"/>
              </w:rPr>
              <w:t>过3万元的罚款。</w:t>
            </w:r>
          </w:p>
        </w:tc>
      </w:tr>
      <w:tr w14:paraId="1CD1D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730" w:type="dxa"/>
            <w:vMerge w:val="continue"/>
            <w:tcBorders>
              <w:top w:val="nil"/>
              <w:bottom w:val="nil"/>
            </w:tcBorders>
            <w:vAlign w:val="top"/>
          </w:tcPr>
          <w:p w14:paraId="2A5B61D6">
            <w:pPr>
              <w:rPr>
                <w:rFonts w:ascii="Arial"/>
                <w:sz w:val="21"/>
              </w:rPr>
            </w:pPr>
          </w:p>
        </w:tc>
        <w:tc>
          <w:tcPr>
            <w:tcW w:w="3264" w:type="dxa"/>
            <w:vMerge w:val="continue"/>
            <w:tcBorders>
              <w:top w:val="nil"/>
              <w:bottom w:val="nil"/>
            </w:tcBorders>
            <w:vAlign w:val="top"/>
          </w:tcPr>
          <w:p w14:paraId="04855802">
            <w:pPr>
              <w:rPr>
                <w:rFonts w:ascii="Arial"/>
                <w:sz w:val="21"/>
              </w:rPr>
            </w:pPr>
          </w:p>
        </w:tc>
        <w:tc>
          <w:tcPr>
            <w:tcW w:w="1017" w:type="dxa"/>
            <w:vMerge w:val="continue"/>
            <w:tcBorders>
              <w:top w:val="nil"/>
              <w:bottom w:val="nil"/>
            </w:tcBorders>
            <w:vAlign w:val="top"/>
          </w:tcPr>
          <w:p w14:paraId="445F935C">
            <w:pPr>
              <w:rPr>
                <w:rFonts w:ascii="Arial"/>
                <w:sz w:val="21"/>
              </w:rPr>
            </w:pPr>
          </w:p>
        </w:tc>
        <w:tc>
          <w:tcPr>
            <w:tcW w:w="4082" w:type="dxa"/>
            <w:vMerge w:val="continue"/>
            <w:tcBorders>
              <w:top w:val="nil"/>
              <w:bottom w:val="nil"/>
            </w:tcBorders>
            <w:vAlign w:val="top"/>
          </w:tcPr>
          <w:p w14:paraId="21BC4BB7">
            <w:pPr>
              <w:rPr>
                <w:rFonts w:ascii="Arial"/>
                <w:sz w:val="21"/>
              </w:rPr>
            </w:pPr>
          </w:p>
        </w:tc>
        <w:tc>
          <w:tcPr>
            <w:tcW w:w="1240" w:type="dxa"/>
            <w:vAlign w:val="top"/>
          </w:tcPr>
          <w:p w14:paraId="27B2C76D">
            <w:pPr>
              <w:pStyle w:val="6"/>
              <w:spacing w:before="231" w:line="200" w:lineRule="exact"/>
              <w:ind w:left="207"/>
            </w:pPr>
            <w:r>
              <w:rPr>
                <w:spacing w:val="8"/>
                <w:position w:val="1"/>
              </w:rPr>
              <w:t>较重违法行为</w:t>
            </w:r>
          </w:p>
        </w:tc>
        <w:tc>
          <w:tcPr>
            <w:tcW w:w="1878" w:type="dxa"/>
            <w:vAlign w:val="top"/>
          </w:tcPr>
          <w:p w14:paraId="456A5727">
            <w:pPr>
              <w:pStyle w:val="6"/>
              <w:spacing w:before="147" w:line="227" w:lineRule="auto"/>
              <w:ind w:left="27" w:right="33" w:firstLine="3"/>
            </w:pPr>
            <w:r>
              <w:rPr>
                <w:spacing w:val="6"/>
              </w:rPr>
              <w:t>承揽业务已经实施，</w:t>
            </w:r>
            <w:r>
              <w:rPr>
                <w:spacing w:val="2"/>
              </w:rPr>
              <w:t xml:space="preserve"> </w:t>
            </w:r>
            <w:r>
              <w:rPr>
                <w:spacing w:val="6"/>
              </w:rPr>
              <w:t>尚未造成</w:t>
            </w:r>
            <w:r>
              <w:t xml:space="preserve"> </w:t>
            </w:r>
            <w:r>
              <w:rPr>
                <w:spacing w:val="8"/>
              </w:rPr>
              <w:t>危害后果的</w:t>
            </w:r>
          </w:p>
        </w:tc>
        <w:tc>
          <w:tcPr>
            <w:tcW w:w="2303" w:type="dxa"/>
            <w:vAlign w:val="top"/>
          </w:tcPr>
          <w:p w14:paraId="0C99B2A4">
            <w:pPr>
              <w:pStyle w:val="6"/>
              <w:spacing w:before="64" w:line="220" w:lineRule="auto"/>
              <w:ind w:left="27" w:right="32" w:firstLine="2"/>
              <w:jc w:val="both"/>
            </w:pPr>
            <w:r>
              <w:rPr>
                <w:spacing w:val="6"/>
              </w:rPr>
              <w:t>没有违法所得的</w:t>
            </w:r>
            <w:r>
              <w:rPr>
                <w:spacing w:val="1"/>
              </w:rPr>
              <w:t xml:space="preserve"> </w:t>
            </w:r>
            <w:r>
              <w:rPr>
                <w:spacing w:val="6"/>
              </w:rPr>
              <w:t>，处2000元以上5000</w:t>
            </w:r>
            <w:r>
              <w:t xml:space="preserve"> </w:t>
            </w:r>
            <w:r>
              <w:rPr>
                <w:spacing w:val="6"/>
              </w:rPr>
              <w:t>元以下罚款</w:t>
            </w:r>
            <w:r>
              <w:rPr>
                <w:spacing w:val="-8"/>
              </w:rPr>
              <w:t xml:space="preserve"> </w:t>
            </w:r>
            <w:r>
              <w:rPr>
                <w:spacing w:val="6"/>
              </w:rPr>
              <w:t>；有违法所得的</w:t>
            </w:r>
            <w:r>
              <w:rPr>
                <w:spacing w:val="-8"/>
              </w:rPr>
              <w:t xml:space="preserve"> </w:t>
            </w:r>
            <w:r>
              <w:rPr>
                <w:spacing w:val="6"/>
              </w:rPr>
              <w:t>，处违法</w:t>
            </w:r>
            <w:r>
              <w:t xml:space="preserve"> </w:t>
            </w:r>
            <w:r>
              <w:rPr>
                <w:spacing w:val="8"/>
              </w:rPr>
              <w:t>所得2倍且不超过3万元的罚款。</w:t>
            </w:r>
          </w:p>
        </w:tc>
      </w:tr>
      <w:tr w14:paraId="38FC6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730" w:type="dxa"/>
            <w:vMerge w:val="continue"/>
            <w:tcBorders>
              <w:top w:val="nil"/>
            </w:tcBorders>
            <w:vAlign w:val="top"/>
          </w:tcPr>
          <w:p w14:paraId="3A55F7BF">
            <w:pPr>
              <w:rPr>
                <w:rFonts w:ascii="Arial"/>
                <w:sz w:val="21"/>
              </w:rPr>
            </w:pPr>
          </w:p>
        </w:tc>
        <w:tc>
          <w:tcPr>
            <w:tcW w:w="3264" w:type="dxa"/>
            <w:vMerge w:val="continue"/>
            <w:tcBorders>
              <w:top w:val="nil"/>
            </w:tcBorders>
            <w:vAlign w:val="top"/>
          </w:tcPr>
          <w:p w14:paraId="6C3109EF">
            <w:pPr>
              <w:rPr>
                <w:rFonts w:ascii="Arial"/>
                <w:sz w:val="21"/>
              </w:rPr>
            </w:pPr>
          </w:p>
        </w:tc>
        <w:tc>
          <w:tcPr>
            <w:tcW w:w="1017" w:type="dxa"/>
            <w:vMerge w:val="continue"/>
            <w:tcBorders>
              <w:top w:val="nil"/>
            </w:tcBorders>
            <w:vAlign w:val="top"/>
          </w:tcPr>
          <w:p w14:paraId="75090153">
            <w:pPr>
              <w:rPr>
                <w:rFonts w:ascii="Arial"/>
                <w:sz w:val="21"/>
              </w:rPr>
            </w:pPr>
          </w:p>
        </w:tc>
        <w:tc>
          <w:tcPr>
            <w:tcW w:w="4082" w:type="dxa"/>
            <w:vMerge w:val="continue"/>
            <w:tcBorders>
              <w:top w:val="nil"/>
            </w:tcBorders>
            <w:vAlign w:val="top"/>
          </w:tcPr>
          <w:p w14:paraId="78AC1890">
            <w:pPr>
              <w:rPr>
                <w:rFonts w:ascii="Arial"/>
                <w:sz w:val="21"/>
              </w:rPr>
            </w:pPr>
          </w:p>
        </w:tc>
        <w:tc>
          <w:tcPr>
            <w:tcW w:w="1240" w:type="dxa"/>
            <w:vAlign w:val="top"/>
          </w:tcPr>
          <w:p w14:paraId="191BB725">
            <w:pPr>
              <w:pStyle w:val="6"/>
              <w:spacing w:before="233" w:line="199" w:lineRule="exact"/>
              <w:ind w:left="205"/>
            </w:pPr>
            <w:r>
              <w:rPr>
                <w:spacing w:val="8"/>
                <w:position w:val="1"/>
              </w:rPr>
              <w:t>严重违法行为</w:t>
            </w:r>
          </w:p>
        </w:tc>
        <w:tc>
          <w:tcPr>
            <w:tcW w:w="1878" w:type="dxa"/>
            <w:vAlign w:val="top"/>
          </w:tcPr>
          <w:p w14:paraId="7404074B">
            <w:pPr>
              <w:pStyle w:val="6"/>
              <w:spacing w:before="148" w:line="227" w:lineRule="auto"/>
              <w:ind w:left="31" w:right="33"/>
            </w:pPr>
            <w:r>
              <w:rPr>
                <w:spacing w:val="6"/>
              </w:rPr>
              <w:t>承揽业务已经实施</w:t>
            </w:r>
            <w:r>
              <w:rPr>
                <w:spacing w:val="2"/>
              </w:rPr>
              <w:t xml:space="preserve"> </w:t>
            </w:r>
            <w:r>
              <w:rPr>
                <w:spacing w:val="6"/>
              </w:rPr>
              <w:t>，并造成危</w:t>
            </w:r>
            <w:r>
              <w:t xml:space="preserve"> </w:t>
            </w:r>
            <w:r>
              <w:rPr>
                <w:spacing w:val="7"/>
              </w:rPr>
              <w:t>害后果的</w:t>
            </w:r>
          </w:p>
        </w:tc>
        <w:tc>
          <w:tcPr>
            <w:tcW w:w="2303" w:type="dxa"/>
            <w:vAlign w:val="top"/>
          </w:tcPr>
          <w:p w14:paraId="6A07033D">
            <w:pPr>
              <w:pStyle w:val="6"/>
              <w:spacing w:before="65" w:line="220" w:lineRule="auto"/>
              <w:ind w:left="27" w:right="39" w:firstLine="2"/>
              <w:jc w:val="both"/>
            </w:pPr>
            <w:r>
              <w:rPr>
                <w:spacing w:val="6"/>
              </w:rPr>
              <w:t>没有违法所得的 ，处5000元以上1万</w:t>
            </w:r>
            <w:r>
              <w:t xml:space="preserve">   </w:t>
            </w:r>
            <w:r>
              <w:rPr>
                <w:spacing w:val="6"/>
              </w:rPr>
              <w:t>元以内罚款</w:t>
            </w:r>
            <w:r>
              <w:rPr>
                <w:spacing w:val="-8"/>
              </w:rPr>
              <w:t xml:space="preserve"> </w:t>
            </w:r>
            <w:r>
              <w:rPr>
                <w:spacing w:val="6"/>
              </w:rPr>
              <w:t>；有违法所得的</w:t>
            </w:r>
            <w:r>
              <w:rPr>
                <w:spacing w:val="-8"/>
              </w:rPr>
              <w:t xml:space="preserve"> </w:t>
            </w:r>
            <w:r>
              <w:rPr>
                <w:spacing w:val="6"/>
              </w:rPr>
              <w:t>，处违法</w:t>
            </w:r>
            <w:r>
              <w:t xml:space="preserve"> </w:t>
            </w:r>
            <w:r>
              <w:rPr>
                <w:spacing w:val="8"/>
              </w:rPr>
              <w:t>所得3倍且不超过3万元的罚款。</w:t>
            </w:r>
          </w:p>
        </w:tc>
      </w:tr>
      <w:tr w14:paraId="662B0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730" w:type="dxa"/>
            <w:vMerge w:val="restart"/>
            <w:tcBorders>
              <w:bottom w:val="nil"/>
            </w:tcBorders>
            <w:vAlign w:val="top"/>
          </w:tcPr>
          <w:p w14:paraId="15AED47C">
            <w:pPr>
              <w:spacing w:line="293" w:lineRule="auto"/>
              <w:rPr>
                <w:rFonts w:ascii="Arial"/>
                <w:sz w:val="21"/>
              </w:rPr>
            </w:pPr>
          </w:p>
          <w:p w14:paraId="2335DE50">
            <w:pPr>
              <w:spacing w:line="294" w:lineRule="auto"/>
              <w:rPr>
                <w:rFonts w:ascii="Arial"/>
                <w:sz w:val="21"/>
              </w:rPr>
            </w:pPr>
          </w:p>
          <w:p w14:paraId="5CE8A99E">
            <w:pPr>
              <w:pStyle w:val="6"/>
              <w:spacing w:before="49" w:line="200" w:lineRule="auto"/>
              <w:ind w:left="244"/>
            </w:pPr>
            <w:r>
              <w:rPr>
                <w:spacing w:val="3"/>
              </w:rPr>
              <w:t>25.2</w:t>
            </w:r>
          </w:p>
        </w:tc>
        <w:tc>
          <w:tcPr>
            <w:tcW w:w="3264" w:type="dxa"/>
            <w:vMerge w:val="restart"/>
            <w:tcBorders>
              <w:bottom w:val="nil"/>
            </w:tcBorders>
            <w:vAlign w:val="top"/>
          </w:tcPr>
          <w:p w14:paraId="7BFD2315">
            <w:pPr>
              <w:spacing w:line="400" w:lineRule="auto"/>
              <w:rPr>
                <w:rFonts w:ascii="Arial"/>
                <w:sz w:val="21"/>
              </w:rPr>
            </w:pPr>
          </w:p>
          <w:p w14:paraId="5010E7E9">
            <w:pPr>
              <w:pStyle w:val="6"/>
              <w:spacing w:before="48" w:line="220" w:lineRule="auto"/>
              <w:ind w:left="20" w:right="32"/>
              <w:jc w:val="both"/>
            </w:pPr>
            <w:r>
              <w:rPr>
                <w:spacing w:val="9"/>
              </w:rPr>
              <w:t>对注册建筑师未受聘并注册于中华人民共和国境内一</w:t>
            </w:r>
            <w:r>
              <w:rPr>
                <w:spacing w:val="2"/>
              </w:rPr>
              <w:t xml:space="preserve"> </w:t>
            </w:r>
            <w:r>
              <w:rPr>
                <w:spacing w:val="8"/>
              </w:rPr>
              <w:t>个具有工程设计资质的单位</w:t>
            </w:r>
            <w:r>
              <w:rPr>
                <w:spacing w:val="-7"/>
              </w:rPr>
              <w:t xml:space="preserve"> </w:t>
            </w:r>
            <w:r>
              <w:rPr>
                <w:spacing w:val="8"/>
              </w:rPr>
              <w:t>，从事建筑工程设计执业</w:t>
            </w:r>
            <w:r>
              <w:t xml:space="preserve"> </w:t>
            </w:r>
            <w:r>
              <w:rPr>
                <w:spacing w:val="8"/>
              </w:rPr>
              <w:t>活动的处罚</w:t>
            </w:r>
          </w:p>
        </w:tc>
        <w:tc>
          <w:tcPr>
            <w:tcW w:w="1017" w:type="dxa"/>
            <w:vMerge w:val="restart"/>
            <w:tcBorders>
              <w:bottom w:val="nil"/>
            </w:tcBorders>
            <w:vAlign w:val="top"/>
          </w:tcPr>
          <w:p w14:paraId="5717183E">
            <w:pPr>
              <w:pStyle w:val="6"/>
              <w:spacing w:before="280" w:line="216" w:lineRule="auto"/>
              <w:ind w:left="22" w:right="151" w:hanging="9"/>
              <w:jc w:val="both"/>
            </w:pPr>
            <w:r>
              <w:rPr>
                <w:spacing w:val="10"/>
              </w:rPr>
              <w:t>《中华人民共</w:t>
            </w:r>
            <w:r>
              <w:rPr>
                <w:spacing w:val="1"/>
              </w:rPr>
              <w:t xml:space="preserve"> </w:t>
            </w:r>
            <w:r>
              <w:rPr>
                <w:spacing w:val="8"/>
              </w:rPr>
              <w:t>和国注册建筑</w:t>
            </w:r>
            <w:r>
              <w:rPr>
                <w:spacing w:val="3"/>
              </w:rPr>
              <w:t xml:space="preserve"> </w:t>
            </w:r>
            <w:r>
              <w:rPr>
                <w:spacing w:val="8"/>
              </w:rPr>
              <w:t>师条例实施细</w:t>
            </w:r>
            <w:r>
              <w:rPr>
                <w:spacing w:val="3"/>
              </w:rPr>
              <w:t xml:space="preserve"> </w:t>
            </w:r>
            <w:r>
              <w:rPr>
                <w:spacing w:val="8"/>
              </w:rPr>
              <w:t>则》第四十二</w:t>
            </w:r>
            <w:r>
              <w:rPr>
                <w:spacing w:val="3"/>
              </w:rPr>
              <w:t xml:space="preserve"> </w:t>
            </w:r>
            <w:r>
              <w:rPr>
                <w:spacing w:val="6"/>
              </w:rPr>
              <w:t>条</w:t>
            </w:r>
          </w:p>
        </w:tc>
        <w:tc>
          <w:tcPr>
            <w:tcW w:w="4082" w:type="dxa"/>
            <w:vMerge w:val="restart"/>
            <w:tcBorders>
              <w:bottom w:val="nil"/>
            </w:tcBorders>
            <w:vAlign w:val="top"/>
          </w:tcPr>
          <w:p w14:paraId="1F0254AD">
            <w:pPr>
              <w:spacing w:line="316" w:lineRule="auto"/>
              <w:rPr>
                <w:rFonts w:ascii="Arial"/>
                <w:sz w:val="21"/>
              </w:rPr>
            </w:pPr>
          </w:p>
          <w:p w14:paraId="60BD117A">
            <w:pPr>
              <w:pStyle w:val="6"/>
              <w:spacing w:before="48" w:line="217" w:lineRule="auto"/>
              <w:ind w:left="23" w:right="11" w:firstLine="1"/>
              <w:jc w:val="both"/>
            </w:pPr>
            <w:r>
              <w:rPr>
                <w:spacing w:val="8"/>
              </w:rPr>
              <w:t>违反本细则</w:t>
            </w:r>
            <w:r>
              <w:t xml:space="preserve"> </w:t>
            </w:r>
            <w:r>
              <w:rPr>
                <w:spacing w:val="8"/>
              </w:rPr>
              <w:t>，未受聘并注册于中华人民共和国境内一个具有工程设</w:t>
            </w:r>
            <w:r>
              <w:t xml:space="preserve"> </w:t>
            </w:r>
            <w:r>
              <w:rPr>
                <w:spacing w:val="7"/>
              </w:rPr>
              <w:t>计资质的单位</w:t>
            </w:r>
            <w:r>
              <w:rPr>
                <w:spacing w:val="5"/>
              </w:rPr>
              <w:t xml:space="preserve"> </w:t>
            </w:r>
            <w:r>
              <w:rPr>
                <w:spacing w:val="7"/>
              </w:rPr>
              <w:t>，从事建筑工程设计执业活动的，</w:t>
            </w:r>
            <w:r>
              <w:rPr>
                <w:spacing w:val="-6"/>
              </w:rPr>
              <w:t xml:space="preserve"> </w:t>
            </w:r>
            <w:r>
              <w:rPr>
                <w:spacing w:val="7"/>
              </w:rPr>
              <w:t>由县级以上人民政</w:t>
            </w:r>
            <w:r>
              <w:t xml:space="preserve"> </w:t>
            </w:r>
            <w:r>
              <w:rPr>
                <w:spacing w:val="7"/>
              </w:rPr>
              <w:t>府建设主管部门给予警告</w:t>
            </w:r>
            <w:r>
              <w:t xml:space="preserve"> </w:t>
            </w:r>
            <w:r>
              <w:rPr>
                <w:spacing w:val="7"/>
              </w:rPr>
              <w:t>，责令停止违法活动</w:t>
            </w:r>
            <w:r>
              <w:rPr>
                <w:spacing w:val="-6"/>
              </w:rPr>
              <w:t xml:space="preserve"> </w:t>
            </w:r>
            <w:r>
              <w:rPr>
                <w:spacing w:val="7"/>
              </w:rPr>
              <w:t>，并可处以1万元以</w:t>
            </w:r>
            <w:r>
              <w:t xml:space="preserve">   </w:t>
            </w:r>
            <w:r>
              <w:rPr>
                <w:spacing w:val="7"/>
              </w:rPr>
              <w:t>上3万元以下的罚款。</w:t>
            </w:r>
          </w:p>
        </w:tc>
        <w:tc>
          <w:tcPr>
            <w:tcW w:w="1240" w:type="dxa"/>
            <w:vAlign w:val="top"/>
          </w:tcPr>
          <w:p w14:paraId="1BCF4A13">
            <w:pPr>
              <w:pStyle w:val="6"/>
              <w:spacing w:before="142" w:line="199" w:lineRule="exact"/>
              <w:ind w:left="207"/>
            </w:pPr>
            <w:r>
              <w:rPr>
                <w:spacing w:val="8"/>
                <w:position w:val="1"/>
              </w:rPr>
              <w:t>一般违法行为</w:t>
            </w:r>
          </w:p>
        </w:tc>
        <w:tc>
          <w:tcPr>
            <w:tcW w:w="1878" w:type="dxa"/>
            <w:vAlign w:val="top"/>
          </w:tcPr>
          <w:p w14:paraId="00EB5310">
            <w:pPr>
              <w:pStyle w:val="6"/>
              <w:spacing w:before="142" w:line="199" w:lineRule="exact"/>
              <w:ind w:left="31"/>
            </w:pPr>
            <w:r>
              <w:rPr>
                <w:spacing w:val="8"/>
                <w:position w:val="1"/>
              </w:rPr>
              <w:t>承揽业务尚未实施的</w:t>
            </w:r>
          </w:p>
        </w:tc>
        <w:tc>
          <w:tcPr>
            <w:tcW w:w="2303" w:type="dxa"/>
            <w:vAlign w:val="top"/>
          </w:tcPr>
          <w:p w14:paraId="22778E97">
            <w:pPr>
              <w:pStyle w:val="6"/>
              <w:spacing w:before="142" w:line="197" w:lineRule="exact"/>
              <w:ind w:left="28"/>
            </w:pPr>
            <w:r>
              <w:rPr>
                <w:spacing w:val="5"/>
                <w:position w:val="1"/>
              </w:rPr>
              <w:t>警告</w:t>
            </w:r>
            <w:r>
              <w:rPr>
                <w:spacing w:val="-4"/>
                <w:position w:val="1"/>
              </w:rPr>
              <w:t xml:space="preserve"> </w:t>
            </w:r>
            <w:r>
              <w:rPr>
                <w:spacing w:val="5"/>
                <w:position w:val="1"/>
              </w:rPr>
              <w:t>，处1万元罚款。</w:t>
            </w:r>
          </w:p>
        </w:tc>
      </w:tr>
      <w:tr w14:paraId="49C8C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30" w:type="dxa"/>
            <w:vMerge w:val="continue"/>
            <w:tcBorders>
              <w:top w:val="nil"/>
              <w:bottom w:val="nil"/>
            </w:tcBorders>
            <w:vAlign w:val="top"/>
          </w:tcPr>
          <w:p w14:paraId="64514966">
            <w:pPr>
              <w:rPr>
                <w:rFonts w:ascii="Arial"/>
                <w:sz w:val="21"/>
              </w:rPr>
            </w:pPr>
          </w:p>
        </w:tc>
        <w:tc>
          <w:tcPr>
            <w:tcW w:w="3264" w:type="dxa"/>
            <w:vMerge w:val="continue"/>
            <w:tcBorders>
              <w:top w:val="nil"/>
              <w:bottom w:val="nil"/>
            </w:tcBorders>
            <w:vAlign w:val="top"/>
          </w:tcPr>
          <w:p w14:paraId="31A08898">
            <w:pPr>
              <w:rPr>
                <w:rFonts w:ascii="Arial"/>
                <w:sz w:val="21"/>
              </w:rPr>
            </w:pPr>
          </w:p>
        </w:tc>
        <w:tc>
          <w:tcPr>
            <w:tcW w:w="1017" w:type="dxa"/>
            <w:vMerge w:val="continue"/>
            <w:tcBorders>
              <w:top w:val="nil"/>
              <w:bottom w:val="nil"/>
            </w:tcBorders>
            <w:vAlign w:val="top"/>
          </w:tcPr>
          <w:p w14:paraId="1BB67FA5">
            <w:pPr>
              <w:rPr>
                <w:rFonts w:ascii="Arial"/>
                <w:sz w:val="21"/>
              </w:rPr>
            </w:pPr>
          </w:p>
        </w:tc>
        <w:tc>
          <w:tcPr>
            <w:tcW w:w="4082" w:type="dxa"/>
            <w:vMerge w:val="continue"/>
            <w:tcBorders>
              <w:top w:val="nil"/>
              <w:bottom w:val="nil"/>
            </w:tcBorders>
            <w:vAlign w:val="top"/>
          </w:tcPr>
          <w:p w14:paraId="2BEBD867">
            <w:pPr>
              <w:rPr>
                <w:rFonts w:ascii="Arial"/>
                <w:sz w:val="21"/>
              </w:rPr>
            </w:pPr>
          </w:p>
        </w:tc>
        <w:tc>
          <w:tcPr>
            <w:tcW w:w="1240" w:type="dxa"/>
            <w:vAlign w:val="top"/>
          </w:tcPr>
          <w:p w14:paraId="0AB3E340">
            <w:pPr>
              <w:pStyle w:val="6"/>
              <w:spacing w:before="134" w:line="199" w:lineRule="exact"/>
              <w:ind w:left="207"/>
            </w:pPr>
            <w:r>
              <w:rPr>
                <w:spacing w:val="8"/>
                <w:position w:val="1"/>
              </w:rPr>
              <w:t>较重违法行为</w:t>
            </w:r>
          </w:p>
        </w:tc>
        <w:tc>
          <w:tcPr>
            <w:tcW w:w="1878" w:type="dxa"/>
            <w:vAlign w:val="top"/>
          </w:tcPr>
          <w:p w14:paraId="5DB30C4A">
            <w:pPr>
              <w:pStyle w:val="6"/>
              <w:spacing w:before="50" w:line="226" w:lineRule="auto"/>
              <w:ind w:left="27" w:right="33" w:firstLine="3"/>
            </w:pPr>
            <w:r>
              <w:rPr>
                <w:spacing w:val="6"/>
              </w:rPr>
              <w:t>承揽业务已经实施，</w:t>
            </w:r>
            <w:r>
              <w:rPr>
                <w:spacing w:val="2"/>
              </w:rPr>
              <w:t xml:space="preserve"> </w:t>
            </w:r>
            <w:r>
              <w:rPr>
                <w:spacing w:val="6"/>
              </w:rPr>
              <w:t>尚未造成</w:t>
            </w:r>
            <w:r>
              <w:t xml:space="preserve"> </w:t>
            </w:r>
            <w:r>
              <w:rPr>
                <w:spacing w:val="8"/>
              </w:rPr>
              <w:t>危害后果的</w:t>
            </w:r>
          </w:p>
        </w:tc>
        <w:tc>
          <w:tcPr>
            <w:tcW w:w="2303" w:type="dxa"/>
            <w:vAlign w:val="top"/>
          </w:tcPr>
          <w:p w14:paraId="51840A36">
            <w:pPr>
              <w:pStyle w:val="6"/>
              <w:spacing w:before="134" w:line="197" w:lineRule="exact"/>
              <w:ind w:left="28"/>
            </w:pPr>
            <w:r>
              <w:rPr>
                <w:spacing w:val="6"/>
                <w:position w:val="1"/>
              </w:rPr>
              <w:t>警告</w:t>
            </w:r>
            <w:r>
              <w:rPr>
                <w:spacing w:val="4"/>
                <w:position w:val="1"/>
              </w:rPr>
              <w:t xml:space="preserve"> </w:t>
            </w:r>
            <w:r>
              <w:rPr>
                <w:spacing w:val="6"/>
                <w:position w:val="1"/>
              </w:rPr>
              <w:t>，处1万元以上2万元以下罚款。</w:t>
            </w:r>
          </w:p>
        </w:tc>
      </w:tr>
      <w:tr w14:paraId="3CC14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730" w:type="dxa"/>
            <w:vMerge w:val="continue"/>
            <w:tcBorders>
              <w:top w:val="nil"/>
            </w:tcBorders>
            <w:vAlign w:val="top"/>
          </w:tcPr>
          <w:p w14:paraId="3D69C681">
            <w:pPr>
              <w:rPr>
                <w:rFonts w:ascii="Arial"/>
                <w:sz w:val="21"/>
              </w:rPr>
            </w:pPr>
          </w:p>
        </w:tc>
        <w:tc>
          <w:tcPr>
            <w:tcW w:w="3264" w:type="dxa"/>
            <w:vMerge w:val="continue"/>
            <w:tcBorders>
              <w:top w:val="nil"/>
            </w:tcBorders>
            <w:vAlign w:val="top"/>
          </w:tcPr>
          <w:p w14:paraId="6DC158DC">
            <w:pPr>
              <w:rPr>
                <w:rFonts w:ascii="Arial"/>
                <w:sz w:val="21"/>
              </w:rPr>
            </w:pPr>
          </w:p>
        </w:tc>
        <w:tc>
          <w:tcPr>
            <w:tcW w:w="1017" w:type="dxa"/>
            <w:vMerge w:val="continue"/>
            <w:tcBorders>
              <w:top w:val="nil"/>
            </w:tcBorders>
            <w:vAlign w:val="top"/>
          </w:tcPr>
          <w:p w14:paraId="21650CCC">
            <w:pPr>
              <w:rPr>
                <w:rFonts w:ascii="Arial"/>
                <w:sz w:val="21"/>
              </w:rPr>
            </w:pPr>
          </w:p>
        </w:tc>
        <w:tc>
          <w:tcPr>
            <w:tcW w:w="4082" w:type="dxa"/>
            <w:vMerge w:val="continue"/>
            <w:tcBorders>
              <w:top w:val="nil"/>
            </w:tcBorders>
            <w:vAlign w:val="top"/>
          </w:tcPr>
          <w:p w14:paraId="22AFA846">
            <w:pPr>
              <w:rPr>
                <w:rFonts w:ascii="Arial"/>
                <w:sz w:val="21"/>
              </w:rPr>
            </w:pPr>
          </w:p>
        </w:tc>
        <w:tc>
          <w:tcPr>
            <w:tcW w:w="1240" w:type="dxa"/>
            <w:vAlign w:val="top"/>
          </w:tcPr>
          <w:p w14:paraId="672838D3">
            <w:pPr>
              <w:pStyle w:val="6"/>
              <w:spacing w:before="173" w:line="199" w:lineRule="exact"/>
              <w:ind w:left="205"/>
            </w:pPr>
            <w:r>
              <w:rPr>
                <w:spacing w:val="8"/>
                <w:position w:val="1"/>
              </w:rPr>
              <w:t>严重违法行为</w:t>
            </w:r>
          </w:p>
        </w:tc>
        <w:tc>
          <w:tcPr>
            <w:tcW w:w="1878" w:type="dxa"/>
            <w:vAlign w:val="top"/>
          </w:tcPr>
          <w:p w14:paraId="270194C2">
            <w:pPr>
              <w:pStyle w:val="6"/>
              <w:spacing w:before="89" w:line="227" w:lineRule="auto"/>
              <w:ind w:left="31" w:right="33"/>
            </w:pPr>
            <w:r>
              <w:rPr>
                <w:spacing w:val="6"/>
              </w:rPr>
              <w:t>承揽业务已经实施</w:t>
            </w:r>
            <w:r>
              <w:rPr>
                <w:spacing w:val="2"/>
              </w:rPr>
              <w:t xml:space="preserve"> </w:t>
            </w:r>
            <w:r>
              <w:rPr>
                <w:spacing w:val="6"/>
              </w:rPr>
              <w:t>，并造成危</w:t>
            </w:r>
            <w:r>
              <w:t xml:space="preserve"> </w:t>
            </w:r>
            <w:r>
              <w:rPr>
                <w:spacing w:val="7"/>
              </w:rPr>
              <w:t>害后果的</w:t>
            </w:r>
          </w:p>
        </w:tc>
        <w:tc>
          <w:tcPr>
            <w:tcW w:w="2303" w:type="dxa"/>
            <w:vAlign w:val="top"/>
          </w:tcPr>
          <w:p w14:paraId="092AEFC6">
            <w:pPr>
              <w:pStyle w:val="6"/>
              <w:spacing w:before="173" w:line="197" w:lineRule="exact"/>
              <w:ind w:left="28"/>
            </w:pPr>
            <w:r>
              <w:rPr>
                <w:spacing w:val="6"/>
                <w:position w:val="1"/>
              </w:rPr>
              <w:t>警告</w:t>
            </w:r>
            <w:r>
              <w:rPr>
                <w:spacing w:val="4"/>
                <w:position w:val="1"/>
              </w:rPr>
              <w:t xml:space="preserve"> </w:t>
            </w:r>
            <w:r>
              <w:rPr>
                <w:spacing w:val="6"/>
                <w:position w:val="1"/>
              </w:rPr>
              <w:t>，处2万元以上3万元以下罚款。</w:t>
            </w:r>
          </w:p>
        </w:tc>
      </w:tr>
      <w:tr w14:paraId="109B5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30" w:type="dxa"/>
            <w:vMerge w:val="restart"/>
            <w:tcBorders>
              <w:bottom w:val="nil"/>
            </w:tcBorders>
            <w:vAlign w:val="top"/>
          </w:tcPr>
          <w:p w14:paraId="73137FC9">
            <w:pPr>
              <w:spacing w:line="246" w:lineRule="auto"/>
              <w:rPr>
                <w:rFonts w:ascii="Arial"/>
                <w:sz w:val="21"/>
              </w:rPr>
            </w:pPr>
          </w:p>
          <w:p w14:paraId="7E27001A">
            <w:pPr>
              <w:spacing w:line="246" w:lineRule="auto"/>
              <w:rPr>
                <w:rFonts w:ascii="Arial"/>
                <w:sz w:val="21"/>
              </w:rPr>
            </w:pPr>
          </w:p>
          <w:p w14:paraId="6AFFBD6E">
            <w:pPr>
              <w:spacing w:line="246" w:lineRule="auto"/>
              <w:rPr>
                <w:rFonts w:ascii="Arial"/>
                <w:sz w:val="21"/>
              </w:rPr>
            </w:pPr>
          </w:p>
          <w:p w14:paraId="1070E24C">
            <w:pPr>
              <w:pStyle w:val="6"/>
              <w:spacing w:before="48" w:line="200" w:lineRule="auto"/>
              <w:ind w:left="244"/>
            </w:pPr>
            <w:r>
              <w:rPr>
                <w:spacing w:val="3"/>
              </w:rPr>
              <w:t>25.3</w:t>
            </w:r>
          </w:p>
        </w:tc>
        <w:tc>
          <w:tcPr>
            <w:tcW w:w="3264" w:type="dxa"/>
            <w:vMerge w:val="restart"/>
            <w:tcBorders>
              <w:bottom w:val="nil"/>
            </w:tcBorders>
            <w:vAlign w:val="top"/>
          </w:tcPr>
          <w:p w14:paraId="27F4DD1C">
            <w:pPr>
              <w:spacing w:line="275" w:lineRule="auto"/>
              <w:rPr>
                <w:rFonts w:ascii="Arial"/>
                <w:sz w:val="21"/>
              </w:rPr>
            </w:pPr>
          </w:p>
          <w:p w14:paraId="576131A1">
            <w:pPr>
              <w:spacing w:line="275" w:lineRule="auto"/>
              <w:rPr>
                <w:rFonts w:ascii="Arial"/>
                <w:sz w:val="21"/>
              </w:rPr>
            </w:pPr>
          </w:p>
          <w:p w14:paraId="0C192E8B">
            <w:pPr>
              <w:pStyle w:val="6"/>
              <w:spacing w:before="48" w:line="220" w:lineRule="auto"/>
              <w:ind w:left="20" w:right="33"/>
              <w:jc w:val="both"/>
            </w:pPr>
            <w:r>
              <w:rPr>
                <w:spacing w:val="7"/>
              </w:rPr>
              <w:t>对涂改</w:t>
            </w:r>
            <w:r>
              <w:rPr>
                <w:spacing w:val="-17"/>
              </w:rPr>
              <w:t xml:space="preserve"> </w:t>
            </w:r>
            <w:r>
              <w:rPr>
                <w:spacing w:val="7"/>
              </w:rPr>
              <w:t>、倒卖</w:t>
            </w:r>
            <w:r>
              <w:rPr>
                <w:spacing w:val="-16"/>
              </w:rPr>
              <w:t xml:space="preserve"> </w:t>
            </w:r>
            <w:r>
              <w:rPr>
                <w:spacing w:val="7"/>
              </w:rPr>
              <w:t>、出租</w:t>
            </w:r>
            <w:r>
              <w:rPr>
                <w:spacing w:val="-16"/>
              </w:rPr>
              <w:t xml:space="preserve"> </w:t>
            </w:r>
            <w:r>
              <w:rPr>
                <w:spacing w:val="7"/>
              </w:rPr>
              <w:t>、出借或者以其他形式非法转让</w:t>
            </w:r>
            <w:r>
              <w:t xml:space="preserve"> </w:t>
            </w:r>
            <w:r>
              <w:rPr>
                <w:spacing w:val="7"/>
              </w:rPr>
              <w:t>建筑师执业资格证书</w:t>
            </w:r>
            <w:r>
              <w:rPr>
                <w:spacing w:val="-1"/>
              </w:rPr>
              <w:t xml:space="preserve"> </w:t>
            </w:r>
            <w:r>
              <w:rPr>
                <w:spacing w:val="7"/>
              </w:rPr>
              <w:t>、互认资格证书</w:t>
            </w:r>
            <w:r>
              <w:rPr>
                <w:spacing w:val="-16"/>
              </w:rPr>
              <w:t xml:space="preserve"> </w:t>
            </w:r>
            <w:r>
              <w:rPr>
                <w:spacing w:val="7"/>
              </w:rPr>
              <w:t>、注册证书和执</w:t>
            </w:r>
            <w:r>
              <w:t xml:space="preserve"> </w:t>
            </w:r>
            <w:r>
              <w:rPr>
                <w:spacing w:val="8"/>
              </w:rPr>
              <w:t>业印章的处罚</w:t>
            </w:r>
          </w:p>
        </w:tc>
        <w:tc>
          <w:tcPr>
            <w:tcW w:w="1017" w:type="dxa"/>
            <w:vMerge w:val="restart"/>
            <w:tcBorders>
              <w:bottom w:val="nil"/>
            </w:tcBorders>
            <w:vAlign w:val="top"/>
          </w:tcPr>
          <w:p w14:paraId="7A26F6F2">
            <w:pPr>
              <w:spacing w:line="381" w:lineRule="auto"/>
              <w:rPr>
                <w:rFonts w:ascii="Arial"/>
                <w:sz w:val="21"/>
              </w:rPr>
            </w:pPr>
          </w:p>
          <w:p w14:paraId="3CFBA989">
            <w:pPr>
              <w:pStyle w:val="6"/>
              <w:spacing w:before="48" w:line="216" w:lineRule="auto"/>
              <w:ind w:left="22" w:right="151" w:hanging="9"/>
              <w:jc w:val="both"/>
            </w:pPr>
            <w:r>
              <w:rPr>
                <w:spacing w:val="10"/>
              </w:rPr>
              <w:t>《中华人民共</w:t>
            </w:r>
            <w:r>
              <w:rPr>
                <w:spacing w:val="1"/>
              </w:rPr>
              <w:t xml:space="preserve"> </w:t>
            </w:r>
            <w:r>
              <w:rPr>
                <w:spacing w:val="8"/>
              </w:rPr>
              <w:t>和国注册建筑</w:t>
            </w:r>
            <w:r>
              <w:rPr>
                <w:spacing w:val="3"/>
              </w:rPr>
              <w:t xml:space="preserve"> </w:t>
            </w:r>
            <w:r>
              <w:rPr>
                <w:spacing w:val="8"/>
              </w:rPr>
              <w:t>师条例实施细</w:t>
            </w:r>
            <w:r>
              <w:rPr>
                <w:spacing w:val="3"/>
              </w:rPr>
              <w:t xml:space="preserve"> </w:t>
            </w:r>
            <w:r>
              <w:rPr>
                <w:spacing w:val="8"/>
              </w:rPr>
              <w:t>则》第四十四</w:t>
            </w:r>
            <w:r>
              <w:rPr>
                <w:spacing w:val="3"/>
              </w:rPr>
              <w:t xml:space="preserve"> </w:t>
            </w:r>
            <w:r>
              <w:rPr>
                <w:spacing w:val="6"/>
              </w:rPr>
              <w:t>条</w:t>
            </w:r>
          </w:p>
        </w:tc>
        <w:tc>
          <w:tcPr>
            <w:tcW w:w="4082" w:type="dxa"/>
            <w:vMerge w:val="restart"/>
            <w:tcBorders>
              <w:bottom w:val="nil"/>
            </w:tcBorders>
            <w:vAlign w:val="top"/>
          </w:tcPr>
          <w:p w14:paraId="0A8C12EB">
            <w:pPr>
              <w:spacing w:line="383" w:lineRule="auto"/>
              <w:rPr>
                <w:rFonts w:ascii="Arial"/>
                <w:sz w:val="21"/>
              </w:rPr>
            </w:pPr>
          </w:p>
          <w:p w14:paraId="7C4F2D27">
            <w:pPr>
              <w:pStyle w:val="6"/>
              <w:spacing w:before="49" w:line="215" w:lineRule="auto"/>
              <w:ind w:left="23" w:right="11" w:firstLine="1"/>
            </w:pPr>
            <w:r>
              <w:rPr>
                <w:spacing w:val="6"/>
              </w:rPr>
              <w:t>违反本细则</w:t>
            </w:r>
            <w:r>
              <w:rPr>
                <w:spacing w:val="10"/>
                <w:w w:val="102"/>
              </w:rPr>
              <w:t xml:space="preserve"> </w:t>
            </w:r>
            <w:r>
              <w:rPr>
                <w:spacing w:val="6"/>
              </w:rPr>
              <w:t>，涂改</w:t>
            </w:r>
            <w:r>
              <w:rPr>
                <w:spacing w:val="-17"/>
              </w:rPr>
              <w:t xml:space="preserve"> </w:t>
            </w:r>
            <w:r>
              <w:rPr>
                <w:spacing w:val="6"/>
              </w:rPr>
              <w:t>、倒卖</w:t>
            </w:r>
            <w:r>
              <w:rPr>
                <w:spacing w:val="-17"/>
              </w:rPr>
              <w:t xml:space="preserve"> </w:t>
            </w:r>
            <w:r>
              <w:rPr>
                <w:spacing w:val="6"/>
              </w:rPr>
              <w:t>、出租</w:t>
            </w:r>
            <w:r>
              <w:rPr>
                <w:spacing w:val="-16"/>
              </w:rPr>
              <w:t xml:space="preserve"> </w:t>
            </w:r>
            <w:r>
              <w:rPr>
                <w:spacing w:val="6"/>
              </w:rPr>
              <w:t>、出借或者以其他形式非法转让执</w:t>
            </w:r>
            <w:r>
              <w:t xml:space="preserve"> </w:t>
            </w:r>
            <w:r>
              <w:rPr>
                <w:spacing w:val="7"/>
              </w:rPr>
              <w:t>业资格证书</w:t>
            </w:r>
            <w:r>
              <w:rPr>
                <w:spacing w:val="-10"/>
              </w:rPr>
              <w:t xml:space="preserve"> </w:t>
            </w:r>
            <w:r>
              <w:rPr>
                <w:spacing w:val="7"/>
              </w:rPr>
              <w:t>、互认资格证书</w:t>
            </w:r>
            <w:r>
              <w:rPr>
                <w:spacing w:val="-17"/>
              </w:rPr>
              <w:t xml:space="preserve"> </w:t>
            </w:r>
            <w:r>
              <w:rPr>
                <w:spacing w:val="7"/>
              </w:rPr>
              <w:t>、注册证书和执业印章的，</w:t>
            </w:r>
            <w:r>
              <w:rPr>
                <w:spacing w:val="-6"/>
              </w:rPr>
              <w:t xml:space="preserve"> </w:t>
            </w:r>
            <w:r>
              <w:rPr>
                <w:spacing w:val="7"/>
              </w:rPr>
              <w:t>由县级以上</w:t>
            </w:r>
            <w:r>
              <w:t xml:space="preserve"> </w:t>
            </w:r>
            <w:r>
              <w:rPr>
                <w:spacing w:val="7"/>
              </w:rPr>
              <w:t>人民政府建设主管部门责令改正</w:t>
            </w:r>
            <w:r>
              <w:t xml:space="preserve"> </w:t>
            </w:r>
            <w:r>
              <w:rPr>
                <w:spacing w:val="7"/>
              </w:rPr>
              <w:t>，其中没有违法所得的</w:t>
            </w:r>
            <w:r>
              <w:rPr>
                <w:spacing w:val="-6"/>
              </w:rPr>
              <w:t xml:space="preserve"> </w:t>
            </w:r>
            <w:r>
              <w:rPr>
                <w:spacing w:val="7"/>
              </w:rPr>
              <w:t>，处以1万</w:t>
            </w:r>
            <w:r>
              <w:t xml:space="preserve">   </w:t>
            </w:r>
            <w:r>
              <w:rPr>
                <w:spacing w:val="8"/>
              </w:rPr>
              <w:t>元以下罚款</w:t>
            </w:r>
            <w:r>
              <w:rPr>
                <w:spacing w:val="-4"/>
              </w:rPr>
              <w:t xml:space="preserve"> </w:t>
            </w:r>
            <w:r>
              <w:rPr>
                <w:spacing w:val="8"/>
              </w:rPr>
              <w:t>；有违法所得的处以违法所得3倍以下且不超过3万元</w:t>
            </w:r>
            <w:r>
              <w:t xml:space="preserve">     </w:t>
            </w:r>
            <w:r>
              <w:rPr>
                <w:spacing w:val="6"/>
              </w:rPr>
              <w:t>的罚款。</w:t>
            </w:r>
          </w:p>
        </w:tc>
        <w:tc>
          <w:tcPr>
            <w:tcW w:w="1240" w:type="dxa"/>
            <w:vAlign w:val="top"/>
          </w:tcPr>
          <w:p w14:paraId="36A13E2B">
            <w:pPr>
              <w:pStyle w:val="6"/>
              <w:spacing w:before="198" w:line="199" w:lineRule="exact"/>
              <w:ind w:left="207"/>
            </w:pPr>
            <w:r>
              <w:rPr>
                <w:spacing w:val="8"/>
                <w:position w:val="1"/>
              </w:rPr>
              <w:t>一般违法行为</w:t>
            </w:r>
          </w:p>
        </w:tc>
        <w:tc>
          <w:tcPr>
            <w:tcW w:w="1878" w:type="dxa"/>
            <w:vAlign w:val="top"/>
          </w:tcPr>
          <w:p w14:paraId="3FEC0545">
            <w:pPr>
              <w:pStyle w:val="6"/>
              <w:spacing w:before="198" w:line="199" w:lineRule="exact"/>
              <w:ind w:left="31"/>
            </w:pPr>
            <w:r>
              <w:rPr>
                <w:spacing w:val="8"/>
                <w:position w:val="1"/>
              </w:rPr>
              <w:t>承揽业务尚未实施的</w:t>
            </w:r>
          </w:p>
        </w:tc>
        <w:tc>
          <w:tcPr>
            <w:tcW w:w="2303" w:type="dxa"/>
            <w:vAlign w:val="top"/>
          </w:tcPr>
          <w:p w14:paraId="4F3912A8">
            <w:pPr>
              <w:pStyle w:val="6"/>
              <w:spacing w:before="27" w:line="211" w:lineRule="auto"/>
              <w:ind w:left="28" w:right="107" w:firstLine="2"/>
              <w:jc w:val="both"/>
            </w:pPr>
            <w:r>
              <w:rPr>
                <w:spacing w:val="6"/>
              </w:rPr>
              <w:t>没有违法所得的</w:t>
            </w:r>
            <w:r>
              <w:rPr>
                <w:spacing w:val="5"/>
              </w:rPr>
              <w:t xml:space="preserve"> </w:t>
            </w:r>
            <w:r>
              <w:rPr>
                <w:spacing w:val="6"/>
              </w:rPr>
              <w:t>，处2000元以下罚</w:t>
            </w:r>
            <w:r>
              <w:t xml:space="preserve">   </w:t>
            </w:r>
            <w:r>
              <w:rPr>
                <w:spacing w:val="5"/>
              </w:rPr>
              <w:t>款 ；有违法所得的</w:t>
            </w:r>
            <w:r>
              <w:rPr>
                <w:spacing w:val="-8"/>
              </w:rPr>
              <w:t xml:space="preserve"> </w:t>
            </w:r>
            <w:r>
              <w:rPr>
                <w:spacing w:val="5"/>
              </w:rPr>
              <w:t>，处违法所得1倍</w:t>
            </w:r>
            <w:r>
              <w:t xml:space="preserve"> </w:t>
            </w:r>
            <w:r>
              <w:rPr>
                <w:spacing w:val="8"/>
              </w:rPr>
              <w:t>且不超过3万元的罚款。</w:t>
            </w:r>
          </w:p>
        </w:tc>
      </w:tr>
      <w:tr w14:paraId="5D5D7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30" w:type="dxa"/>
            <w:vMerge w:val="continue"/>
            <w:tcBorders>
              <w:top w:val="nil"/>
              <w:bottom w:val="nil"/>
            </w:tcBorders>
            <w:vAlign w:val="top"/>
          </w:tcPr>
          <w:p w14:paraId="0522195C">
            <w:pPr>
              <w:rPr>
                <w:rFonts w:ascii="Arial"/>
                <w:sz w:val="21"/>
              </w:rPr>
            </w:pPr>
          </w:p>
        </w:tc>
        <w:tc>
          <w:tcPr>
            <w:tcW w:w="3264" w:type="dxa"/>
            <w:vMerge w:val="continue"/>
            <w:tcBorders>
              <w:top w:val="nil"/>
              <w:bottom w:val="nil"/>
            </w:tcBorders>
            <w:vAlign w:val="top"/>
          </w:tcPr>
          <w:p w14:paraId="5A4816BB">
            <w:pPr>
              <w:rPr>
                <w:rFonts w:ascii="Arial"/>
                <w:sz w:val="21"/>
              </w:rPr>
            </w:pPr>
          </w:p>
        </w:tc>
        <w:tc>
          <w:tcPr>
            <w:tcW w:w="1017" w:type="dxa"/>
            <w:vMerge w:val="continue"/>
            <w:tcBorders>
              <w:top w:val="nil"/>
              <w:bottom w:val="nil"/>
            </w:tcBorders>
            <w:vAlign w:val="top"/>
          </w:tcPr>
          <w:p w14:paraId="00C9DCC1">
            <w:pPr>
              <w:rPr>
                <w:rFonts w:ascii="Arial"/>
                <w:sz w:val="21"/>
              </w:rPr>
            </w:pPr>
          </w:p>
        </w:tc>
        <w:tc>
          <w:tcPr>
            <w:tcW w:w="4082" w:type="dxa"/>
            <w:vMerge w:val="continue"/>
            <w:tcBorders>
              <w:top w:val="nil"/>
              <w:bottom w:val="nil"/>
            </w:tcBorders>
            <w:vAlign w:val="top"/>
          </w:tcPr>
          <w:p w14:paraId="004C2E80">
            <w:pPr>
              <w:rPr>
                <w:rFonts w:ascii="Arial"/>
                <w:sz w:val="21"/>
              </w:rPr>
            </w:pPr>
          </w:p>
        </w:tc>
        <w:tc>
          <w:tcPr>
            <w:tcW w:w="1240" w:type="dxa"/>
            <w:vAlign w:val="top"/>
          </w:tcPr>
          <w:p w14:paraId="102D2126">
            <w:pPr>
              <w:pStyle w:val="6"/>
              <w:spacing w:before="202" w:line="200" w:lineRule="exact"/>
              <w:ind w:left="207"/>
            </w:pPr>
            <w:r>
              <w:rPr>
                <w:spacing w:val="8"/>
                <w:position w:val="1"/>
              </w:rPr>
              <w:t>较重违法行为</w:t>
            </w:r>
          </w:p>
        </w:tc>
        <w:tc>
          <w:tcPr>
            <w:tcW w:w="1878" w:type="dxa"/>
            <w:vAlign w:val="top"/>
          </w:tcPr>
          <w:p w14:paraId="214F6A6F">
            <w:pPr>
              <w:pStyle w:val="6"/>
              <w:spacing w:before="118" w:line="227" w:lineRule="auto"/>
              <w:ind w:left="27" w:right="33" w:firstLine="3"/>
            </w:pPr>
            <w:r>
              <w:rPr>
                <w:spacing w:val="6"/>
              </w:rPr>
              <w:t>承揽业务已经实施，</w:t>
            </w:r>
            <w:r>
              <w:rPr>
                <w:spacing w:val="2"/>
              </w:rPr>
              <w:t xml:space="preserve"> </w:t>
            </w:r>
            <w:r>
              <w:rPr>
                <w:spacing w:val="6"/>
              </w:rPr>
              <w:t>尚未造成</w:t>
            </w:r>
            <w:r>
              <w:t xml:space="preserve"> </w:t>
            </w:r>
            <w:r>
              <w:rPr>
                <w:spacing w:val="8"/>
              </w:rPr>
              <w:t>危害后果的</w:t>
            </w:r>
          </w:p>
        </w:tc>
        <w:tc>
          <w:tcPr>
            <w:tcW w:w="2303" w:type="dxa"/>
            <w:vAlign w:val="top"/>
          </w:tcPr>
          <w:p w14:paraId="52E10074">
            <w:pPr>
              <w:pStyle w:val="6"/>
              <w:spacing w:before="35" w:line="212" w:lineRule="auto"/>
              <w:ind w:left="27" w:right="32" w:firstLine="2"/>
              <w:jc w:val="both"/>
            </w:pPr>
            <w:r>
              <w:rPr>
                <w:spacing w:val="6"/>
              </w:rPr>
              <w:t>没有违法所得的</w:t>
            </w:r>
            <w:r>
              <w:rPr>
                <w:spacing w:val="1"/>
              </w:rPr>
              <w:t xml:space="preserve"> </w:t>
            </w:r>
            <w:r>
              <w:rPr>
                <w:spacing w:val="6"/>
              </w:rPr>
              <w:t>，处2000元以上5000</w:t>
            </w:r>
            <w:r>
              <w:t xml:space="preserve"> </w:t>
            </w:r>
            <w:r>
              <w:rPr>
                <w:spacing w:val="6"/>
              </w:rPr>
              <w:t>元以下罚款</w:t>
            </w:r>
            <w:r>
              <w:rPr>
                <w:spacing w:val="-8"/>
              </w:rPr>
              <w:t xml:space="preserve"> </w:t>
            </w:r>
            <w:r>
              <w:rPr>
                <w:spacing w:val="6"/>
              </w:rPr>
              <w:t>；有违法所得的</w:t>
            </w:r>
            <w:r>
              <w:rPr>
                <w:spacing w:val="-8"/>
              </w:rPr>
              <w:t xml:space="preserve"> </w:t>
            </w:r>
            <w:r>
              <w:rPr>
                <w:spacing w:val="6"/>
              </w:rPr>
              <w:t>，处违法</w:t>
            </w:r>
            <w:r>
              <w:t xml:space="preserve"> </w:t>
            </w:r>
            <w:r>
              <w:rPr>
                <w:spacing w:val="8"/>
              </w:rPr>
              <w:t>所得2倍且不超过3万元的罚款。</w:t>
            </w:r>
          </w:p>
        </w:tc>
      </w:tr>
      <w:tr w14:paraId="34229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30" w:type="dxa"/>
            <w:vMerge w:val="continue"/>
            <w:tcBorders>
              <w:top w:val="nil"/>
            </w:tcBorders>
            <w:vAlign w:val="top"/>
          </w:tcPr>
          <w:p w14:paraId="5485232E">
            <w:pPr>
              <w:rPr>
                <w:rFonts w:ascii="Arial"/>
                <w:sz w:val="21"/>
              </w:rPr>
            </w:pPr>
          </w:p>
        </w:tc>
        <w:tc>
          <w:tcPr>
            <w:tcW w:w="3264" w:type="dxa"/>
            <w:vMerge w:val="continue"/>
            <w:tcBorders>
              <w:top w:val="nil"/>
            </w:tcBorders>
            <w:vAlign w:val="top"/>
          </w:tcPr>
          <w:p w14:paraId="192F7D24">
            <w:pPr>
              <w:rPr>
                <w:rFonts w:ascii="Arial"/>
                <w:sz w:val="21"/>
              </w:rPr>
            </w:pPr>
          </w:p>
        </w:tc>
        <w:tc>
          <w:tcPr>
            <w:tcW w:w="1017" w:type="dxa"/>
            <w:vMerge w:val="continue"/>
            <w:tcBorders>
              <w:top w:val="nil"/>
            </w:tcBorders>
            <w:vAlign w:val="top"/>
          </w:tcPr>
          <w:p w14:paraId="4CD30D6A">
            <w:pPr>
              <w:rPr>
                <w:rFonts w:ascii="Arial"/>
                <w:sz w:val="21"/>
              </w:rPr>
            </w:pPr>
          </w:p>
        </w:tc>
        <w:tc>
          <w:tcPr>
            <w:tcW w:w="4082" w:type="dxa"/>
            <w:vMerge w:val="continue"/>
            <w:tcBorders>
              <w:top w:val="nil"/>
            </w:tcBorders>
            <w:vAlign w:val="top"/>
          </w:tcPr>
          <w:p w14:paraId="01EA2A35">
            <w:pPr>
              <w:rPr>
                <w:rFonts w:ascii="Arial"/>
                <w:sz w:val="21"/>
              </w:rPr>
            </w:pPr>
          </w:p>
        </w:tc>
        <w:tc>
          <w:tcPr>
            <w:tcW w:w="1240" w:type="dxa"/>
            <w:vAlign w:val="top"/>
          </w:tcPr>
          <w:p w14:paraId="2BF853E1">
            <w:pPr>
              <w:pStyle w:val="6"/>
              <w:spacing w:before="203" w:line="200" w:lineRule="exact"/>
              <w:ind w:left="205"/>
            </w:pPr>
            <w:r>
              <w:rPr>
                <w:spacing w:val="8"/>
                <w:position w:val="1"/>
              </w:rPr>
              <w:t>严重违法行为</w:t>
            </w:r>
          </w:p>
        </w:tc>
        <w:tc>
          <w:tcPr>
            <w:tcW w:w="1878" w:type="dxa"/>
            <w:vAlign w:val="top"/>
          </w:tcPr>
          <w:p w14:paraId="69D0ECE1">
            <w:pPr>
              <w:pStyle w:val="6"/>
              <w:spacing w:before="119" w:line="227" w:lineRule="auto"/>
              <w:ind w:left="31" w:right="33"/>
            </w:pPr>
            <w:r>
              <w:rPr>
                <w:spacing w:val="6"/>
              </w:rPr>
              <w:t>承揽业务已经实施</w:t>
            </w:r>
            <w:r>
              <w:rPr>
                <w:spacing w:val="2"/>
              </w:rPr>
              <w:t xml:space="preserve"> </w:t>
            </w:r>
            <w:r>
              <w:rPr>
                <w:spacing w:val="6"/>
              </w:rPr>
              <w:t>，并造成危</w:t>
            </w:r>
            <w:r>
              <w:t xml:space="preserve"> </w:t>
            </w:r>
            <w:r>
              <w:rPr>
                <w:spacing w:val="7"/>
              </w:rPr>
              <w:t>害后果的</w:t>
            </w:r>
          </w:p>
        </w:tc>
        <w:tc>
          <w:tcPr>
            <w:tcW w:w="2303" w:type="dxa"/>
            <w:vAlign w:val="top"/>
          </w:tcPr>
          <w:p w14:paraId="451D73FF">
            <w:pPr>
              <w:pStyle w:val="6"/>
              <w:spacing w:before="36" w:line="212" w:lineRule="auto"/>
              <w:ind w:left="27" w:right="39" w:firstLine="2"/>
              <w:jc w:val="both"/>
            </w:pPr>
            <w:r>
              <w:rPr>
                <w:spacing w:val="6"/>
              </w:rPr>
              <w:t>没有违法所得的 ，处5000元以上1万</w:t>
            </w:r>
            <w:r>
              <w:t xml:space="preserve">   </w:t>
            </w:r>
            <w:r>
              <w:rPr>
                <w:spacing w:val="6"/>
              </w:rPr>
              <w:t>元以下罚款</w:t>
            </w:r>
            <w:r>
              <w:rPr>
                <w:spacing w:val="-8"/>
              </w:rPr>
              <w:t xml:space="preserve"> </w:t>
            </w:r>
            <w:r>
              <w:rPr>
                <w:spacing w:val="6"/>
              </w:rPr>
              <w:t>；有违法所得的</w:t>
            </w:r>
            <w:r>
              <w:rPr>
                <w:spacing w:val="-8"/>
              </w:rPr>
              <w:t xml:space="preserve"> </w:t>
            </w:r>
            <w:r>
              <w:rPr>
                <w:spacing w:val="6"/>
              </w:rPr>
              <w:t>，处违法</w:t>
            </w:r>
            <w:r>
              <w:t xml:space="preserve"> </w:t>
            </w:r>
            <w:r>
              <w:rPr>
                <w:spacing w:val="8"/>
              </w:rPr>
              <w:t>所得3倍且不超过3万元的罚款。</w:t>
            </w:r>
          </w:p>
        </w:tc>
      </w:tr>
      <w:tr w14:paraId="5734C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0" w:type="dxa"/>
            <w:vMerge w:val="restart"/>
            <w:tcBorders>
              <w:bottom w:val="nil"/>
            </w:tcBorders>
            <w:vAlign w:val="top"/>
          </w:tcPr>
          <w:p w14:paraId="1366D442">
            <w:pPr>
              <w:spacing w:line="458" w:lineRule="auto"/>
              <w:rPr>
                <w:rFonts w:ascii="Arial"/>
                <w:sz w:val="21"/>
              </w:rPr>
            </w:pPr>
          </w:p>
          <w:p w14:paraId="26C92E00">
            <w:pPr>
              <w:pStyle w:val="6"/>
              <w:spacing w:before="48" w:line="200" w:lineRule="auto"/>
              <w:ind w:left="244"/>
            </w:pPr>
            <w:r>
              <w:rPr>
                <w:spacing w:val="3"/>
              </w:rPr>
              <w:t>25.4</w:t>
            </w:r>
          </w:p>
        </w:tc>
        <w:tc>
          <w:tcPr>
            <w:tcW w:w="3264" w:type="dxa"/>
            <w:vMerge w:val="restart"/>
            <w:tcBorders>
              <w:bottom w:val="nil"/>
            </w:tcBorders>
            <w:vAlign w:val="top"/>
          </w:tcPr>
          <w:p w14:paraId="2A42FF9A">
            <w:pPr>
              <w:spacing w:line="436" w:lineRule="auto"/>
              <w:rPr>
                <w:rFonts w:ascii="Arial"/>
                <w:sz w:val="21"/>
              </w:rPr>
            </w:pPr>
          </w:p>
          <w:p w14:paraId="0BA4A3F1">
            <w:pPr>
              <w:pStyle w:val="6"/>
              <w:spacing w:before="48" w:line="198" w:lineRule="exact"/>
              <w:ind w:left="20"/>
            </w:pPr>
            <w:r>
              <w:rPr>
                <w:spacing w:val="9"/>
                <w:position w:val="1"/>
              </w:rPr>
              <w:t>对聘用单位为申请人提供虚假建筑师注册材料的处罚</w:t>
            </w:r>
          </w:p>
        </w:tc>
        <w:tc>
          <w:tcPr>
            <w:tcW w:w="1017" w:type="dxa"/>
            <w:vMerge w:val="restart"/>
            <w:tcBorders>
              <w:bottom w:val="nil"/>
            </w:tcBorders>
            <w:vAlign w:val="top"/>
          </w:tcPr>
          <w:p w14:paraId="19DF6CD2">
            <w:pPr>
              <w:pStyle w:val="6"/>
              <w:spacing w:before="150" w:line="216" w:lineRule="auto"/>
              <w:ind w:left="22" w:right="151" w:hanging="9"/>
              <w:jc w:val="both"/>
            </w:pPr>
            <w:r>
              <w:rPr>
                <w:spacing w:val="10"/>
              </w:rPr>
              <w:t>《中华人民共</w:t>
            </w:r>
            <w:r>
              <w:rPr>
                <w:spacing w:val="1"/>
              </w:rPr>
              <w:t xml:space="preserve"> </w:t>
            </w:r>
            <w:r>
              <w:rPr>
                <w:spacing w:val="8"/>
              </w:rPr>
              <w:t>和国注册建筑</w:t>
            </w:r>
            <w:r>
              <w:rPr>
                <w:spacing w:val="3"/>
              </w:rPr>
              <w:t xml:space="preserve"> </w:t>
            </w:r>
            <w:r>
              <w:rPr>
                <w:spacing w:val="8"/>
              </w:rPr>
              <w:t>师条例实施细</w:t>
            </w:r>
            <w:r>
              <w:rPr>
                <w:spacing w:val="3"/>
              </w:rPr>
              <w:t xml:space="preserve"> </w:t>
            </w:r>
            <w:r>
              <w:rPr>
                <w:spacing w:val="8"/>
              </w:rPr>
              <w:t>则》第四十六</w:t>
            </w:r>
            <w:r>
              <w:rPr>
                <w:spacing w:val="3"/>
              </w:rPr>
              <w:t xml:space="preserve"> </w:t>
            </w:r>
            <w:r>
              <w:rPr>
                <w:spacing w:val="6"/>
              </w:rPr>
              <w:t>条</w:t>
            </w:r>
          </w:p>
        </w:tc>
        <w:tc>
          <w:tcPr>
            <w:tcW w:w="4082" w:type="dxa"/>
            <w:vMerge w:val="restart"/>
            <w:tcBorders>
              <w:bottom w:val="nil"/>
            </w:tcBorders>
            <w:vAlign w:val="top"/>
          </w:tcPr>
          <w:p w14:paraId="23A6104E">
            <w:pPr>
              <w:spacing w:line="270" w:lineRule="auto"/>
              <w:rPr>
                <w:rFonts w:ascii="Arial"/>
                <w:sz w:val="21"/>
              </w:rPr>
            </w:pPr>
          </w:p>
          <w:p w14:paraId="3BBDBA3F">
            <w:pPr>
              <w:pStyle w:val="6"/>
              <w:spacing w:before="49" w:line="220" w:lineRule="auto"/>
              <w:ind w:left="28" w:right="13" w:hanging="5"/>
              <w:jc w:val="both"/>
            </w:pPr>
            <w:r>
              <w:rPr>
                <w:spacing w:val="8"/>
              </w:rPr>
              <w:t>聘用单位为申请人提供虚假注册材料的，</w:t>
            </w:r>
            <w:r>
              <w:rPr>
                <w:spacing w:val="-1"/>
              </w:rPr>
              <w:t xml:space="preserve"> </w:t>
            </w:r>
            <w:r>
              <w:rPr>
                <w:spacing w:val="8"/>
              </w:rPr>
              <w:t>由县级以上人民政府建设</w:t>
            </w:r>
            <w:r>
              <w:t xml:space="preserve"> </w:t>
            </w:r>
            <w:r>
              <w:rPr>
                <w:spacing w:val="6"/>
              </w:rPr>
              <w:t>主管部门给予警告</w:t>
            </w:r>
            <w:r>
              <w:rPr>
                <w:spacing w:val="-1"/>
              </w:rPr>
              <w:t xml:space="preserve"> </w:t>
            </w:r>
            <w:r>
              <w:rPr>
                <w:spacing w:val="6"/>
              </w:rPr>
              <w:t>，责令限期改正</w:t>
            </w:r>
            <w:r>
              <w:rPr>
                <w:spacing w:val="-9"/>
              </w:rPr>
              <w:t xml:space="preserve"> </w:t>
            </w:r>
            <w:r>
              <w:rPr>
                <w:spacing w:val="6"/>
              </w:rPr>
              <w:t>；逾期未改正的</w:t>
            </w:r>
            <w:r>
              <w:rPr>
                <w:spacing w:val="-5"/>
              </w:rPr>
              <w:t xml:space="preserve"> </w:t>
            </w:r>
            <w:r>
              <w:rPr>
                <w:spacing w:val="6"/>
              </w:rPr>
              <w:t>，可处以1万元</w:t>
            </w:r>
            <w:r>
              <w:t xml:space="preserve">   </w:t>
            </w:r>
            <w:r>
              <w:rPr>
                <w:spacing w:val="7"/>
              </w:rPr>
              <w:t>以上3万元以下的罚款。</w:t>
            </w:r>
          </w:p>
        </w:tc>
        <w:tc>
          <w:tcPr>
            <w:tcW w:w="1240" w:type="dxa"/>
            <w:vAlign w:val="top"/>
          </w:tcPr>
          <w:p w14:paraId="67520AF5">
            <w:pPr>
              <w:pStyle w:val="6"/>
              <w:spacing w:before="108" w:line="199" w:lineRule="exact"/>
              <w:ind w:left="207"/>
            </w:pPr>
            <w:r>
              <w:rPr>
                <w:spacing w:val="8"/>
                <w:position w:val="1"/>
              </w:rPr>
              <w:t>一般违法行为</w:t>
            </w:r>
          </w:p>
        </w:tc>
        <w:tc>
          <w:tcPr>
            <w:tcW w:w="1878" w:type="dxa"/>
            <w:vAlign w:val="top"/>
          </w:tcPr>
          <w:p w14:paraId="07A0CD59">
            <w:pPr>
              <w:pStyle w:val="6"/>
              <w:spacing w:before="108" w:line="199" w:lineRule="exact"/>
              <w:ind w:left="27"/>
            </w:pPr>
            <w:r>
              <w:rPr>
                <w:spacing w:val="8"/>
                <w:position w:val="1"/>
              </w:rPr>
              <w:t>期限内纠正</w:t>
            </w:r>
          </w:p>
        </w:tc>
        <w:tc>
          <w:tcPr>
            <w:tcW w:w="2303" w:type="dxa"/>
            <w:vAlign w:val="top"/>
          </w:tcPr>
          <w:p w14:paraId="4F5B4883">
            <w:pPr>
              <w:pStyle w:val="6"/>
              <w:spacing w:before="108" w:line="198" w:lineRule="exact"/>
              <w:ind w:left="28"/>
            </w:pPr>
            <w:r>
              <w:rPr>
                <w:spacing w:val="5"/>
                <w:position w:val="1"/>
              </w:rPr>
              <w:t>警告。</w:t>
            </w:r>
          </w:p>
        </w:tc>
      </w:tr>
      <w:tr w14:paraId="0E854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0" w:type="dxa"/>
            <w:vMerge w:val="continue"/>
            <w:tcBorders>
              <w:top w:val="nil"/>
              <w:bottom w:val="nil"/>
            </w:tcBorders>
            <w:vAlign w:val="top"/>
          </w:tcPr>
          <w:p w14:paraId="3C5BB3DF">
            <w:pPr>
              <w:rPr>
                <w:rFonts w:ascii="Arial"/>
                <w:sz w:val="21"/>
              </w:rPr>
            </w:pPr>
          </w:p>
        </w:tc>
        <w:tc>
          <w:tcPr>
            <w:tcW w:w="3264" w:type="dxa"/>
            <w:vMerge w:val="continue"/>
            <w:tcBorders>
              <w:top w:val="nil"/>
              <w:bottom w:val="nil"/>
            </w:tcBorders>
            <w:vAlign w:val="top"/>
          </w:tcPr>
          <w:p w14:paraId="6128FD04">
            <w:pPr>
              <w:rPr>
                <w:rFonts w:ascii="Arial"/>
                <w:sz w:val="21"/>
              </w:rPr>
            </w:pPr>
          </w:p>
        </w:tc>
        <w:tc>
          <w:tcPr>
            <w:tcW w:w="1017" w:type="dxa"/>
            <w:vMerge w:val="continue"/>
            <w:tcBorders>
              <w:top w:val="nil"/>
              <w:bottom w:val="nil"/>
            </w:tcBorders>
            <w:vAlign w:val="top"/>
          </w:tcPr>
          <w:p w14:paraId="01C0E1C3">
            <w:pPr>
              <w:rPr>
                <w:rFonts w:ascii="Arial"/>
                <w:sz w:val="21"/>
              </w:rPr>
            </w:pPr>
          </w:p>
        </w:tc>
        <w:tc>
          <w:tcPr>
            <w:tcW w:w="4082" w:type="dxa"/>
            <w:vMerge w:val="continue"/>
            <w:tcBorders>
              <w:top w:val="nil"/>
              <w:bottom w:val="nil"/>
            </w:tcBorders>
            <w:vAlign w:val="top"/>
          </w:tcPr>
          <w:p w14:paraId="2B84F70F">
            <w:pPr>
              <w:rPr>
                <w:rFonts w:ascii="Arial"/>
                <w:sz w:val="21"/>
              </w:rPr>
            </w:pPr>
          </w:p>
        </w:tc>
        <w:tc>
          <w:tcPr>
            <w:tcW w:w="1240" w:type="dxa"/>
            <w:vAlign w:val="top"/>
          </w:tcPr>
          <w:p w14:paraId="19B265A2">
            <w:pPr>
              <w:pStyle w:val="6"/>
              <w:spacing w:before="108" w:line="199" w:lineRule="exact"/>
              <w:ind w:left="207"/>
            </w:pPr>
            <w:r>
              <w:rPr>
                <w:spacing w:val="8"/>
                <w:position w:val="1"/>
              </w:rPr>
              <w:t>较重违法行为</w:t>
            </w:r>
          </w:p>
        </w:tc>
        <w:tc>
          <w:tcPr>
            <w:tcW w:w="1878" w:type="dxa"/>
            <w:vAlign w:val="top"/>
          </w:tcPr>
          <w:p w14:paraId="00C7B90B">
            <w:pPr>
              <w:pStyle w:val="6"/>
              <w:spacing w:before="24" w:line="207" w:lineRule="auto"/>
              <w:ind w:left="27" w:right="31" w:hanging="1"/>
            </w:pPr>
            <w:r>
              <w:rPr>
                <w:spacing w:val="6"/>
              </w:rPr>
              <w:t>逾期20日未改正</w:t>
            </w:r>
            <w:r>
              <w:rPr>
                <w:spacing w:val="4"/>
              </w:rPr>
              <w:t xml:space="preserve"> </w:t>
            </w:r>
            <w:r>
              <w:rPr>
                <w:spacing w:val="6"/>
              </w:rPr>
              <w:t>，继续承揽业</w:t>
            </w:r>
            <w:r>
              <w:t xml:space="preserve"> </w:t>
            </w:r>
            <w:r>
              <w:rPr>
                <w:spacing w:val="7"/>
              </w:rPr>
              <w:t>务的</w:t>
            </w:r>
          </w:p>
        </w:tc>
        <w:tc>
          <w:tcPr>
            <w:tcW w:w="2303" w:type="dxa"/>
            <w:vAlign w:val="top"/>
          </w:tcPr>
          <w:p w14:paraId="092DAA63">
            <w:pPr>
              <w:pStyle w:val="6"/>
              <w:spacing w:before="108" w:line="199" w:lineRule="exact"/>
              <w:ind w:left="28"/>
            </w:pPr>
            <w:r>
              <w:rPr>
                <w:spacing w:val="7"/>
                <w:position w:val="1"/>
              </w:rPr>
              <w:t>处1万元以上2万元以下罚款。</w:t>
            </w:r>
          </w:p>
        </w:tc>
      </w:tr>
      <w:tr w14:paraId="1E7ED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0" w:type="dxa"/>
            <w:vMerge w:val="continue"/>
            <w:tcBorders>
              <w:top w:val="nil"/>
            </w:tcBorders>
            <w:vAlign w:val="top"/>
          </w:tcPr>
          <w:p w14:paraId="6DC89777">
            <w:pPr>
              <w:rPr>
                <w:rFonts w:ascii="Arial"/>
                <w:sz w:val="21"/>
              </w:rPr>
            </w:pPr>
          </w:p>
        </w:tc>
        <w:tc>
          <w:tcPr>
            <w:tcW w:w="3264" w:type="dxa"/>
            <w:vMerge w:val="continue"/>
            <w:tcBorders>
              <w:top w:val="nil"/>
            </w:tcBorders>
            <w:vAlign w:val="top"/>
          </w:tcPr>
          <w:p w14:paraId="219BB954">
            <w:pPr>
              <w:rPr>
                <w:rFonts w:ascii="Arial"/>
                <w:sz w:val="21"/>
              </w:rPr>
            </w:pPr>
          </w:p>
        </w:tc>
        <w:tc>
          <w:tcPr>
            <w:tcW w:w="1017" w:type="dxa"/>
            <w:vMerge w:val="continue"/>
            <w:tcBorders>
              <w:top w:val="nil"/>
            </w:tcBorders>
            <w:vAlign w:val="top"/>
          </w:tcPr>
          <w:p w14:paraId="0D16B280">
            <w:pPr>
              <w:rPr>
                <w:rFonts w:ascii="Arial"/>
                <w:sz w:val="21"/>
              </w:rPr>
            </w:pPr>
          </w:p>
        </w:tc>
        <w:tc>
          <w:tcPr>
            <w:tcW w:w="4082" w:type="dxa"/>
            <w:vMerge w:val="continue"/>
            <w:tcBorders>
              <w:top w:val="nil"/>
            </w:tcBorders>
            <w:vAlign w:val="top"/>
          </w:tcPr>
          <w:p w14:paraId="30FFB931">
            <w:pPr>
              <w:rPr>
                <w:rFonts w:ascii="Arial"/>
                <w:sz w:val="21"/>
              </w:rPr>
            </w:pPr>
          </w:p>
        </w:tc>
        <w:tc>
          <w:tcPr>
            <w:tcW w:w="1240" w:type="dxa"/>
            <w:vAlign w:val="top"/>
          </w:tcPr>
          <w:p w14:paraId="1034E384">
            <w:pPr>
              <w:pStyle w:val="6"/>
              <w:spacing w:before="108" w:line="200" w:lineRule="exact"/>
              <w:ind w:left="205"/>
            </w:pPr>
            <w:r>
              <w:rPr>
                <w:spacing w:val="8"/>
                <w:position w:val="1"/>
              </w:rPr>
              <w:t>严重违法行为</w:t>
            </w:r>
          </w:p>
        </w:tc>
        <w:tc>
          <w:tcPr>
            <w:tcW w:w="1878" w:type="dxa"/>
            <w:vAlign w:val="top"/>
          </w:tcPr>
          <w:p w14:paraId="34ACC980">
            <w:pPr>
              <w:pStyle w:val="6"/>
              <w:spacing w:before="24" w:line="207" w:lineRule="auto"/>
              <w:ind w:left="29" w:right="31" w:hanging="3"/>
            </w:pPr>
            <w:r>
              <w:rPr>
                <w:spacing w:val="6"/>
              </w:rPr>
              <w:t>逾期30日未改正</w:t>
            </w:r>
            <w:r>
              <w:rPr>
                <w:spacing w:val="4"/>
              </w:rPr>
              <w:t xml:space="preserve"> </w:t>
            </w:r>
            <w:r>
              <w:rPr>
                <w:spacing w:val="6"/>
              </w:rPr>
              <w:t>，承揽业务并</w:t>
            </w:r>
            <w:r>
              <w:t xml:space="preserve"> </w:t>
            </w:r>
            <w:r>
              <w:rPr>
                <w:spacing w:val="7"/>
              </w:rPr>
              <w:t>实施的</w:t>
            </w:r>
          </w:p>
        </w:tc>
        <w:tc>
          <w:tcPr>
            <w:tcW w:w="2303" w:type="dxa"/>
            <w:vAlign w:val="top"/>
          </w:tcPr>
          <w:p w14:paraId="51F294DA">
            <w:pPr>
              <w:pStyle w:val="6"/>
              <w:spacing w:before="108" w:line="199" w:lineRule="exact"/>
              <w:ind w:left="28"/>
            </w:pPr>
            <w:r>
              <w:rPr>
                <w:spacing w:val="7"/>
                <w:position w:val="1"/>
              </w:rPr>
              <w:t>处2万元以上3万元以下罚款。</w:t>
            </w:r>
          </w:p>
        </w:tc>
      </w:tr>
      <w:tr w14:paraId="7EB2D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0" w:type="dxa"/>
            <w:vMerge w:val="restart"/>
            <w:tcBorders>
              <w:bottom w:val="nil"/>
            </w:tcBorders>
            <w:vAlign w:val="top"/>
          </w:tcPr>
          <w:p w14:paraId="47BE2FBD">
            <w:pPr>
              <w:spacing w:line="458" w:lineRule="auto"/>
              <w:rPr>
                <w:rFonts w:ascii="Arial"/>
                <w:sz w:val="21"/>
              </w:rPr>
            </w:pPr>
          </w:p>
          <w:p w14:paraId="68EFC5A1">
            <w:pPr>
              <w:pStyle w:val="6"/>
              <w:spacing w:before="49" w:line="200" w:lineRule="auto"/>
              <w:ind w:left="244"/>
            </w:pPr>
            <w:r>
              <w:rPr>
                <w:spacing w:val="3"/>
              </w:rPr>
              <w:t>26.1</w:t>
            </w:r>
          </w:p>
        </w:tc>
        <w:tc>
          <w:tcPr>
            <w:tcW w:w="3264" w:type="dxa"/>
            <w:vMerge w:val="restart"/>
            <w:tcBorders>
              <w:bottom w:val="nil"/>
            </w:tcBorders>
            <w:vAlign w:val="top"/>
          </w:tcPr>
          <w:p w14:paraId="7E19E2B5">
            <w:pPr>
              <w:spacing w:line="436" w:lineRule="auto"/>
              <w:rPr>
                <w:rFonts w:ascii="Arial"/>
                <w:sz w:val="21"/>
              </w:rPr>
            </w:pPr>
          </w:p>
          <w:p w14:paraId="4D1D3E64">
            <w:pPr>
              <w:pStyle w:val="6"/>
              <w:spacing w:before="49" w:line="197" w:lineRule="exact"/>
              <w:ind w:left="20"/>
            </w:pPr>
            <w:r>
              <w:rPr>
                <w:spacing w:val="9"/>
                <w:position w:val="1"/>
              </w:rPr>
              <w:t>对勘察设计企业未按照规定提供信用档案信息的处罚</w:t>
            </w:r>
          </w:p>
        </w:tc>
        <w:tc>
          <w:tcPr>
            <w:tcW w:w="1017" w:type="dxa"/>
            <w:vMerge w:val="restart"/>
            <w:tcBorders>
              <w:bottom w:val="nil"/>
            </w:tcBorders>
            <w:vAlign w:val="top"/>
          </w:tcPr>
          <w:p w14:paraId="551E45EB">
            <w:pPr>
              <w:pStyle w:val="6"/>
              <w:spacing w:before="235" w:line="218" w:lineRule="auto"/>
              <w:ind w:left="22" w:right="151" w:hanging="9"/>
              <w:jc w:val="both"/>
            </w:pPr>
            <w:r>
              <w:rPr>
                <w:spacing w:val="10"/>
              </w:rPr>
              <w:t>《建设工程勘</w:t>
            </w:r>
            <w:r>
              <w:rPr>
                <w:spacing w:val="1"/>
              </w:rPr>
              <w:t xml:space="preserve"> </w:t>
            </w:r>
            <w:r>
              <w:rPr>
                <w:spacing w:val="8"/>
              </w:rPr>
              <w:t>察设计资质管</w:t>
            </w:r>
            <w:r>
              <w:rPr>
                <w:spacing w:val="3"/>
              </w:rPr>
              <w:t xml:space="preserve"> </w:t>
            </w:r>
            <w:r>
              <w:rPr>
                <w:spacing w:val="8"/>
              </w:rPr>
              <w:t>理规定》第三</w:t>
            </w:r>
            <w:r>
              <w:rPr>
                <w:spacing w:val="3"/>
              </w:rPr>
              <w:t xml:space="preserve"> </w:t>
            </w:r>
            <w:r>
              <w:rPr>
                <w:spacing w:val="8"/>
              </w:rPr>
              <w:t>十三条</w:t>
            </w:r>
          </w:p>
        </w:tc>
        <w:tc>
          <w:tcPr>
            <w:tcW w:w="4082" w:type="dxa"/>
            <w:vMerge w:val="restart"/>
            <w:tcBorders>
              <w:bottom w:val="nil"/>
            </w:tcBorders>
            <w:vAlign w:val="top"/>
          </w:tcPr>
          <w:p w14:paraId="2C5B91B1">
            <w:pPr>
              <w:spacing w:line="269" w:lineRule="auto"/>
              <w:rPr>
                <w:rFonts w:ascii="Arial"/>
                <w:sz w:val="21"/>
              </w:rPr>
            </w:pPr>
          </w:p>
          <w:p w14:paraId="21DC653D">
            <w:pPr>
              <w:pStyle w:val="6"/>
              <w:spacing w:before="48" w:line="208" w:lineRule="auto"/>
              <w:ind w:left="22" w:right="13" w:firstLine="2"/>
            </w:pPr>
            <w:r>
              <w:rPr>
                <w:spacing w:val="8"/>
              </w:rPr>
              <w:t>企业未按照规定提供信用档案信息的，</w:t>
            </w:r>
            <w:r>
              <w:rPr>
                <w:spacing w:val="-1"/>
              </w:rPr>
              <w:t xml:space="preserve"> </w:t>
            </w:r>
            <w:r>
              <w:rPr>
                <w:spacing w:val="8"/>
              </w:rPr>
              <w:t>由县级以上地方人民政府建</w:t>
            </w:r>
            <w:r>
              <w:t xml:space="preserve"> </w:t>
            </w:r>
            <w:r>
              <w:rPr>
                <w:spacing w:val="6"/>
              </w:rPr>
              <w:t>设主管部门给予警告</w:t>
            </w:r>
            <w:r>
              <w:rPr>
                <w:spacing w:val="3"/>
              </w:rPr>
              <w:t xml:space="preserve"> </w:t>
            </w:r>
            <w:r>
              <w:rPr>
                <w:spacing w:val="6"/>
              </w:rPr>
              <w:t>，责令限期改正</w:t>
            </w:r>
            <w:r>
              <w:rPr>
                <w:spacing w:val="-8"/>
              </w:rPr>
              <w:t xml:space="preserve"> </w:t>
            </w:r>
            <w:r>
              <w:rPr>
                <w:spacing w:val="6"/>
              </w:rPr>
              <w:t>；逾期未改正的</w:t>
            </w:r>
            <w:r>
              <w:rPr>
                <w:spacing w:val="-5"/>
              </w:rPr>
              <w:t xml:space="preserve"> </w:t>
            </w:r>
            <w:r>
              <w:rPr>
                <w:spacing w:val="6"/>
              </w:rPr>
              <w:t>，可处以</w:t>
            </w:r>
          </w:p>
          <w:p w14:paraId="1BCC22AB">
            <w:pPr>
              <w:pStyle w:val="6"/>
              <w:spacing w:line="198" w:lineRule="exact"/>
              <w:ind w:left="31"/>
            </w:pPr>
            <w:r>
              <w:rPr>
                <w:spacing w:val="6"/>
                <w:position w:val="1"/>
              </w:rPr>
              <w:t>1000元以上1万元以下的罚款。</w:t>
            </w:r>
          </w:p>
        </w:tc>
        <w:tc>
          <w:tcPr>
            <w:tcW w:w="1240" w:type="dxa"/>
            <w:vAlign w:val="top"/>
          </w:tcPr>
          <w:p w14:paraId="047B1F0B">
            <w:pPr>
              <w:pStyle w:val="6"/>
              <w:spacing w:before="108" w:line="199" w:lineRule="exact"/>
              <w:ind w:left="207"/>
            </w:pPr>
            <w:r>
              <w:rPr>
                <w:spacing w:val="8"/>
                <w:position w:val="1"/>
              </w:rPr>
              <w:t>一般违法行为</w:t>
            </w:r>
          </w:p>
        </w:tc>
        <w:tc>
          <w:tcPr>
            <w:tcW w:w="1878" w:type="dxa"/>
            <w:vAlign w:val="top"/>
          </w:tcPr>
          <w:p w14:paraId="63F17017">
            <w:pPr>
              <w:pStyle w:val="6"/>
              <w:spacing w:before="108" w:line="199" w:lineRule="exact"/>
              <w:ind w:left="27"/>
            </w:pPr>
            <w:r>
              <w:rPr>
                <w:spacing w:val="8"/>
                <w:position w:val="1"/>
              </w:rPr>
              <w:t>期限内纠正的</w:t>
            </w:r>
          </w:p>
        </w:tc>
        <w:tc>
          <w:tcPr>
            <w:tcW w:w="2303" w:type="dxa"/>
            <w:vAlign w:val="top"/>
          </w:tcPr>
          <w:p w14:paraId="1C6E542E">
            <w:pPr>
              <w:pStyle w:val="6"/>
              <w:spacing w:before="108" w:line="199" w:lineRule="exact"/>
              <w:ind w:left="28"/>
            </w:pPr>
            <w:r>
              <w:rPr>
                <w:spacing w:val="7"/>
                <w:position w:val="1"/>
              </w:rPr>
              <w:t>警告</w:t>
            </w:r>
          </w:p>
        </w:tc>
      </w:tr>
      <w:tr w14:paraId="1E7F3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0" w:type="dxa"/>
            <w:vMerge w:val="continue"/>
            <w:tcBorders>
              <w:top w:val="nil"/>
              <w:bottom w:val="nil"/>
            </w:tcBorders>
            <w:vAlign w:val="top"/>
          </w:tcPr>
          <w:p w14:paraId="71348DB4">
            <w:pPr>
              <w:rPr>
                <w:rFonts w:ascii="Arial"/>
                <w:sz w:val="21"/>
              </w:rPr>
            </w:pPr>
          </w:p>
        </w:tc>
        <w:tc>
          <w:tcPr>
            <w:tcW w:w="3264" w:type="dxa"/>
            <w:vMerge w:val="continue"/>
            <w:tcBorders>
              <w:top w:val="nil"/>
              <w:bottom w:val="nil"/>
            </w:tcBorders>
            <w:vAlign w:val="top"/>
          </w:tcPr>
          <w:p w14:paraId="1D73DD83">
            <w:pPr>
              <w:rPr>
                <w:rFonts w:ascii="Arial"/>
                <w:sz w:val="21"/>
              </w:rPr>
            </w:pPr>
          </w:p>
        </w:tc>
        <w:tc>
          <w:tcPr>
            <w:tcW w:w="1017" w:type="dxa"/>
            <w:vMerge w:val="continue"/>
            <w:tcBorders>
              <w:top w:val="nil"/>
              <w:bottom w:val="nil"/>
            </w:tcBorders>
            <w:vAlign w:val="top"/>
          </w:tcPr>
          <w:p w14:paraId="2C5BB1C2">
            <w:pPr>
              <w:rPr>
                <w:rFonts w:ascii="Arial"/>
                <w:sz w:val="21"/>
              </w:rPr>
            </w:pPr>
          </w:p>
        </w:tc>
        <w:tc>
          <w:tcPr>
            <w:tcW w:w="4082" w:type="dxa"/>
            <w:vMerge w:val="continue"/>
            <w:tcBorders>
              <w:top w:val="nil"/>
              <w:bottom w:val="nil"/>
            </w:tcBorders>
            <w:vAlign w:val="top"/>
          </w:tcPr>
          <w:p w14:paraId="7A6B6087">
            <w:pPr>
              <w:rPr>
                <w:rFonts w:ascii="Arial"/>
                <w:sz w:val="21"/>
              </w:rPr>
            </w:pPr>
          </w:p>
        </w:tc>
        <w:tc>
          <w:tcPr>
            <w:tcW w:w="1240" w:type="dxa"/>
            <w:vAlign w:val="top"/>
          </w:tcPr>
          <w:p w14:paraId="192C05F2">
            <w:pPr>
              <w:pStyle w:val="6"/>
              <w:spacing w:before="109" w:line="199" w:lineRule="exact"/>
              <w:ind w:left="207"/>
            </w:pPr>
            <w:r>
              <w:rPr>
                <w:spacing w:val="8"/>
                <w:position w:val="1"/>
              </w:rPr>
              <w:t>较重违法行为</w:t>
            </w:r>
          </w:p>
        </w:tc>
        <w:tc>
          <w:tcPr>
            <w:tcW w:w="1878" w:type="dxa"/>
            <w:vAlign w:val="top"/>
          </w:tcPr>
          <w:p w14:paraId="111BC45B">
            <w:pPr>
              <w:pStyle w:val="6"/>
              <w:spacing w:before="109" w:line="198" w:lineRule="exact"/>
              <w:ind w:left="26"/>
            </w:pPr>
            <w:r>
              <w:rPr>
                <w:spacing w:val="8"/>
                <w:position w:val="1"/>
              </w:rPr>
              <w:t>逾期10日未改正的</w:t>
            </w:r>
          </w:p>
        </w:tc>
        <w:tc>
          <w:tcPr>
            <w:tcW w:w="2303" w:type="dxa"/>
            <w:vAlign w:val="top"/>
          </w:tcPr>
          <w:p w14:paraId="64CB2FE6">
            <w:pPr>
              <w:pStyle w:val="6"/>
              <w:spacing w:before="109" w:line="198" w:lineRule="exact"/>
              <w:ind w:left="28"/>
            </w:pPr>
            <w:r>
              <w:rPr>
                <w:spacing w:val="7"/>
                <w:position w:val="1"/>
              </w:rPr>
              <w:t>处1000元以上5000元以下罚款。</w:t>
            </w:r>
          </w:p>
        </w:tc>
      </w:tr>
      <w:tr w14:paraId="5DD2F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0" w:type="dxa"/>
            <w:vMerge w:val="continue"/>
            <w:tcBorders>
              <w:top w:val="nil"/>
            </w:tcBorders>
            <w:vAlign w:val="top"/>
          </w:tcPr>
          <w:p w14:paraId="480A8E76">
            <w:pPr>
              <w:rPr>
                <w:rFonts w:ascii="Arial"/>
                <w:sz w:val="21"/>
              </w:rPr>
            </w:pPr>
          </w:p>
        </w:tc>
        <w:tc>
          <w:tcPr>
            <w:tcW w:w="3264" w:type="dxa"/>
            <w:vMerge w:val="continue"/>
            <w:tcBorders>
              <w:top w:val="nil"/>
            </w:tcBorders>
            <w:vAlign w:val="top"/>
          </w:tcPr>
          <w:p w14:paraId="0AD12BB3">
            <w:pPr>
              <w:rPr>
                <w:rFonts w:ascii="Arial"/>
                <w:sz w:val="21"/>
              </w:rPr>
            </w:pPr>
          </w:p>
        </w:tc>
        <w:tc>
          <w:tcPr>
            <w:tcW w:w="1017" w:type="dxa"/>
            <w:vMerge w:val="continue"/>
            <w:tcBorders>
              <w:top w:val="nil"/>
            </w:tcBorders>
            <w:vAlign w:val="top"/>
          </w:tcPr>
          <w:p w14:paraId="3ADAAE02">
            <w:pPr>
              <w:rPr>
                <w:rFonts w:ascii="Arial"/>
                <w:sz w:val="21"/>
              </w:rPr>
            </w:pPr>
          </w:p>
        </w:tc>
        <w:tc>
          <w:tcPr>
            <w:tcW w:w="4082" w:type="dxa"/>
            <w:vMerge w:val="continue"/>
            <w:tcBorders>
              <w:top w:val="nil"/>
            </w:tcBorders>
            <w:vAlign w:val="top"/>
          </w:tcPr>
          <w:p w14:paraId="69097B03">
            <w:pPr>
              <w:rPr>
                <w:rFonts w:ascii="Arial"/>
                <w:sz w:val="21"/>
              </w:rPr>
            </w:pPr>
          </w:p>
        </w:tc>
        <w:tc>
          <w:tcPr>
            <w:tcW w:w="1240" w:type="dxa"/>
            <w:vAlign w:val="top"/>
          </w:tcPr>
          <w:p w14:paraId="75C6C4A1">
            <w:pPr>
              <w:pStyle w:val="6"/>
              <w:spacing w:before="109" w:line="199" w:lineRule="exact"/>
              <w:ind w:left="205"/>
            </w:pPr>
            <w:r>
              <w:rPr>
                <w:spacing w:val="8"/>
                <w:position w:val="1"/>
              </w:rPr>
              <w:t>严重违法行为</w:t>
            </w:r>
          </w:p>
        </w:tc>
        <w:tc>
          <w:tcPr>
            <w:tcW w:w="1878" w:type="dxa"/>
            <w:vAlign w:val="top"/>
          </w:tcPr>
          <w:p w14:paraId="65C7B9C5">
            <w:pPr>
              <w:pStyle w:val="6"/>
              <w:spacing w:before="109" w:line="199" w:lineRule="exact"/>
              <w:ind w:left="26"/>
            </w:pPr>
            <w:r>
              <w:rPr>
                <w:spacing w:val="8"/>
                <w:position w:val="1"/>
              </w:rPr>
              <w:t>逾期20日未改正的</w:t>
            </w:r>
          </w:p>
        </w:tc>
        <w:tc>
          <w:tcPr>
            <w:tcW w:w="2303" w:type="dxa"/>
            <w:vAlign w:val="top"/>
          </w:tcPr>
          <w:p w14:paraId="1924C2B2">
            <w:pPr>
              <w:pStyle w:val="6"/>
              <w:spacing w:before="109" w:line="199" w:lineRule="exact"/>
              <w:ind w:left="28"/>
            </w:pPr>
            <w:r>
              <w:rPr>
                <w:spacing w:val="7"/>
                <w:position w:val="1"/>
              </w:rPr>
              <w:t>处5000元以上1万元以下罚款。</w:t>
            </w:r>
          </w:p>
        </w:tc>
      </w:tr>
      <w:tr w14:paraId="27C48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730" w:type="dxa"/>
            <w:vMerge w:val="restart"/>
            <w:tcBorders>
              <w:bottom w:val="nil"/>
            </w:tcBorders>
            <w:vAlign w:val="top"/>
          </w:tcPr>
          <w:p w14:paraId="16761CD4">
            <w:pPr>
              <w:spacing w:line="312" w:lineRule="auto"/>
              <w:rPr>
                <w:rFonts w:ascii="Arial"/>
                <w:sz w:val="21"/>
              </w:rPr>
            </w:pPr>
          </w:p>
          <w:p w14:paraId="30D4A3D5">
            <w:pPr>
              <w:spacing w:line="312" w:lineRule="auto"/>
              <w:rPr>
                <w:rFonts w:ascii="Arial"/>
                <w:sz w:val="21"/>
              </w:rPr>
            </w:pPr>
          </w:p>
          <w:p w14:paraId="2466520C">
            <w:pPr>
              <w:pStyle w:val="6"/>
              <w:spacing w:before="48" w:line="200" w:lineRule="auto"/>
              <w:ind w:left="244"/>
            </w:pPr>
            <w:r>
              <w:rPr>
                <w:spacing w:val="3"/>
              </w:rPr>
              <w:t>26.2</w:t>
            </w:r>
          </w:p>
        </w:tc>
        <w:tc>
          <w:tcPr>
            <w:tcW w:w="3264" w:type="dxa"/>
            <w:vMerge w:val="restart"/>
            <w:tcBorders>
              <w:bottom w:val="nil"/>
            </w:tcBorders>
            <w:vAlign w:val="top"/>
          </w:tcPr>
          <w:p w14:paraId="7DA5372F">
            <w:pPr>
              <w:spacing w:line="258" w:lineRule="auto"/>
              <w:rPr>
                <w:rFonts w:ascii="Arial"/>
                <w:sz w:val="21"/>
              </w:rPr>
            </w:pPr>
          </w:p>
          <w:p w14:paraId="0DE88D7D">
            <w:pPr>
              <w:spacing w:line="259" w:lineRule="auto"/>
              <w:rPr>
                <w:rFonts w:ascii="Arial"/>
                <w:sz w:val="21"/>
              </w:rPr>
            </w:pPr>
          </w:p>
          <w:p w14:paraId="0E45BFBD">
            <w:pPr>
              <w:pStyle w:val="6"/>
              <w:spacing w:before="49" w:line="227" w:lineRule="auto"/>
              <w:ind w:left="20" w:right="33"/>
            </w:pPr>
            <w:r>
              <w:rPr>
                <w:spacing w:val="7"/>
              </w:rPr>
              <w:t>对涂改</w:t>
            </w:r>
            <w:r>
              <w:rPr>
                <w:spacing w:val="-17"/>
              </w:rPr>
              <w:t xml:space="preserve"> </w:t>
            </w:r>
            <w:r>
              <w:rPr>
                <w:spacing w:val="7"/>
              </w:rPr>
              <w:t>、倒卖</w:t>
            </w:r>
            <w:r>
              <w:rPr>
                <w:spacing w:val="-16"/>
              </w:rPr>
              <w:t xml:space="preserve"> </w:t>
            </w:r>
            <w:r>
              <w:rPr>
                <w:spacing w:val="7"/>
              </w:rPr>
              <w:t>、出租</w:t>
            </w:r>
            <w:r>
              <w:rPr>
                <w:spacing w:val="-16"/>
              </w:rPr>
              <w:t xml:space="preserve"> </w:t>
            </w:r>
            <w:r>
              <w:rPr>
                <w:spacing w:val="7"/>
              </w:rPr>
              <w:t>、出借或者以其他形式非法转让</w:t>
            </w:r>
            <w:r>
              <w:t xml:space="preserve"> </w:t>
            </w:r>
            <w:r>
              <w:rPr>
                <w:spacing w:val="8"/>
              </w:rPr>
              <w:t>勘察设计资质证书的处罚</w:t>
            </w:r>
          </w:p>
        </w:tc>
        <w:tc>
          <w:tcPr>
            <w:tcW w:w="1017" w:type="dxa"/>
            <w:vMerge w:val="restart"/>
            <w:tcBorders>
              <w:bottom w:val="nil"/>
            </w:tcBorders>
            <w:vAlign w:val="top"/>
          </w:tcPr>
          <w:p w14:paraId="54B2D2C6">
            <w:pPr>
              <w:spacing w:line="350" w:lineRule="auto"/>
              <w:rPr>
                <w:rFonts w:ascii="Arial"/>
                <w:sz w:val="21"/>
              </w:rPr>
            </w:pPr>
          </w:p>
          <w:p w14:paraId="0E006B75">
            <w:pPr>
              <w:pStyle w:val="6"/>
              <w:spacing w:before="49" w:line="218" w:lineRule="auto"/>
              <w:ind w:left="22" w:right="151" w:hanging="9"/>
              <w:jc w:val="both"/>
            </w:pPr>
            <w:r>
              <w:rPr>
                <w:spacing w:val="10"/>
              </w:rPr>
              <w:t>《建设工程勘</w:t>
            </w:r>
            <w:r>
              <w:rPr>
                <w:spacing w:val="1"/>
              </w:rPr>
              <w:t xml:space="preserve"> </w:t>
            </w:r>
            <w:r>
              <w:rPr>
                <w:spacing w:val="8"/>
              </w:rPr>
              <w:t>察设计资质管</w:t>
            </w:r>
            <w:r>
              <w:rPr>
                <w:spacing w:val="3"/>
              </w:rPr>
              <w:t xml:space="preserve"> </w:t>
            </w:r>
            <w:r>
              <w:rPr>
                <w:spacing w:val="8"/>
              </w:rPr>
              <w:t>理规定》第三</w:t>
            </w:r>
            <w:r>
              <w:rPr>
                <w:spacing w:val="3"/>
              </w:rPr>
              <w:t xml:space="preserve"> </w:t>
            </w:r>
            <w:r>
              <w:rPr>
                <w:spacing w:val="8"/>
              </w:rPr>
              <w:t>十四条</w:t>
            </w:r>
          </w:p>
        </w:tc>
        <w:tc>
          <w:tcPr>
            <w:tcW w:w="4082" w:type="dxa"/>
            <w:vMerge w:val="restart"/>
            <w:tcBorders>
              <w:bottom w:val="nil"/>
            </w:tcBorders>
            <w:vAlign w:val="top"/>
          </w:tcPr>
          <w:p w14:paraId="70995711">
            <w:pPr>
              <w:spacing w:line="351" w:lineRule="auto"/>
              <w:rPr>
                <w:rFonts w:ascii="Arial"/>
                <w:sz w:val="21"/>
              </w:rPr>
            </w:pPr>
          </w:p>
          <w:p w14:paraId="4689B709">
            <w:pPr>
              <w:pStyle w:val="6"/>
              <w:spacing w:before="49" w:line="208" w:lineRule="auto"/>
              <w:ind w:left="57"/>
            </w:pPr>
            <w:r>
              <w:rPr>
                <w:spacing w:val="7"/>
              </w:rPr>
              <w:t>涂改</w:t>
            </w:r>
            <w:r>
              <w:rPr>
                <w:spacing w:val="-15"/>
              </w:rPr>
              <w:t xml:space="preserve"> </w:t>
            </w:r>
            <w:r>
              <w:rPr>
                <w:spacing w:val="7"/>
              </w:rPr>
              <w:t>、倒卖</w:t>
            </w:r>
            <w:r>
              <w:rPr>
                <w:spacing w:val="-13"/>
              </w:rPr>
              <w:t xml:space="preserve"> </w:t>
            </w:r>
            <w:r>
              <w:rPr>
                <w:spacing w:val="7"/>
              </w:rPr>
              <w:t>、出租</w:t>
            </w:r>
            <w:r>
              <w:rPr>
                <w:spacing w:val="-16"/>
              </w:rPr>
              <w:t xml:space="preserve"> </w:t>
            </w:r>
            <w:r>
              <w:rPr>
                <w:spacing w:val="7"/>
              </w:rPr>
              <w:t>、出借或者以其他形式非法转让资质证书的，</w:t>
            </w:r>
          </w:p>
          <w:p w14:paraId="65571C75">
            <w:pPr>
              <w:pStyle w:val="6"/>
              <w:spacing w:before="2" w:line="218" w:lineRule="auto"/>
              <w:ind w:left="23" w:right="12" w:firstLine="17"/>
            </w:pPr>
            <w:r>
              <w:rPr>
                <w:spacing w:val="8"/>
              </w:rPr>
              <w:t>由县级以上地方人民政府建设主管部门或者有</w:t>
            </w:r>
            <w:r>
              <w:rPr>
                <w:spacing w:val="7"/>
              </w:rPr>
              <w:t>关部门给予警告</w:t>
            </w:r>
            <w:r>
              <w:rPr>
                <w:spacing w:val="-7"/>
              </w:rPr>
              <w:t xml:space="preserve"> </w:t>
            </w:r>
            <w:r>
              <w:rPr>
                <w:spacing w:val="7"/>
              </w:rPr>
              <w:t>，责</w:t>
            </w:r>
            <w:r>
              <w:t xml:space="preserve"> </w:t>
            </w:r>
            <w:r>
              <w:rPr>
                <w:spacing w:val="6"/>
              </w:rPr>
              <w:t>令改正</w:t>
            </w:r>
            <w:r>
              <w:rPr>
                <w:spacing w:val="3"/>
              </w:rPr>
              <w:t xml:space="preserve"> </w:t>
            </w:r>
            <w:r>
              <w:rPr>
                <w:spacing w:val="6"/>
              </w:rPr>
              <w:t>，并处以1万元以上3万元以下的罚款</w:t>
            </w:r>
            <w:r>
              <w:rPr>
                <w:spacing w:val="-9"/>
              </w:rPr>
              <w:t xml:space="preserve"> </w:t>
            </w:r>
            <w:r>
              <w:rPr>
                <w:spacing w:val="6"/>
              </w:rPr>
              <w:t>；造成损失的</w:t>
            </w:r>
            <w:r>
              <w:rPr>
                <w:spacing w:val="-4"/>
              </w:rPr>
              <w:t xml:space="preserve"> </w:t>
            </w:r>
            <w:r>
              <w:rPr>
                <w:spacing w:val="6"/>
              </w:rPr>
              <w:t>，依法</w:t>
            </w:r>
            <w:r>
              <w:t xml:space="preserve">     </w:t>
            </w:r>
            <w:r>
              <w:rPr>
                <w:spacing w:val="6"/>
              </w:rPr>
              <w:t>承担赔偿责任</w:t>
            </w:r>
            <w:r>
              <w:rPr>
                <w:spacing w:val="2"/>
              </w:rPr>
              <w:t xml:space="preserve"> </w:t>
            </w:r>
            <w:r>
              <w:rPr>
                <w:spacing w:val="6"/>
              </w:rPr>
              <w:t>；构成犯罪的</w:t>
            </w:r>
            <w:r>
              <w:rPr>
                <w:spacing w:val="-8"/>
              </w:rPr>
              <w:t xml:space="preserve"> </w:t>
            </w:r>
            <w:r>
              <w:rPr>
                <w:spacing w:val="6"/>
              </w:rPr>
              <w:t>，依法追究刑事责任。</w:t>
            </w:r>
          </w:p>
        </w:tc>
        <w:tc>
          <w:tcPr>
            <w:tcW w:w="1240" w:type="dxa"/>
            <w:vAlign w:val="top"/>
          </w:tcPr>
          <w:p w14:paraId="247EFEC2">
            <w:pPr>
              <w:pStyle w:val="6"/>
              <w:spacing w:before="172" w:line="199" w:lineRule="exact"/>
              <w:ind w:left="207"/>
            </w:pPr>
            <w:r>
              <w:rPr>
                <w:spacing w:val="8"/>
                <w:position w:val="1"/>
              </w:rPr>
              <w:t>一般违法行为</w:t>
            </w:r>
          </w:p>
        </w:tc>
        <w:tc>
          <w:tcPr>
            <w:tcW w:w="1878" w:type="dxa"/>
            <w:vAlign w:val="top"/>
          </w:tcPr>
          <w:p w14:paraId="01DF9AAA">
            <w:pPr>
              <w:pStyle w:val="6"/>
              <w:spacing w:before="172" w:line="199" w:lineRule="exact"/>
              <w:ind w:left="28"/>
            </w:pPr>
            <w:r>
              <w:rPr>
                <w:spacing w:val="8"/>
                <w:position w:val="1"/>
              </w:rPr>
              <w:t>未承揽业务的</w:t>
            </w:r>
          </w:p>
        </w:tc>
        <w:tc>
          <w:tcPr>
            <w:tcW w:w="2303" w:type="dxa"/>
            <w:vAlign w:val="top"/>
          </w:tcPr>
          <w:p w14:paraId="1685080A">
            <w:pPr>
              <w:pStyle w:val="6"/>
              <w:spacing w:before="172" w:line="196" w:lineRule="exact"/>
              <w:ind w:left="28"/>
            </w:pPr>
            <w:r>
              <w:rPr>
                <w:spacing w:val="5"/>
                <w:position w:val="1"/>
              </w:rPr>
              <w:t>警告</w:t>
            </w:r>
            <w:r>
              <w:rPr>
                <w:position w:val="1"/>
              </w:rPr>
              <w:t xml:space="preserve"> </w:t>
            </w:r>
            <w:r>
              <w:rPr>
                <w:spacing w:val="5"/>
                <w:position w:val="1"/>
              </w:rPr>
              <w:t>，并处1万元罚款。</w:t>
            </w:r>
          </w:p>
        </w:tc>
      </w:tr>
      <w:tr w14:paraId="67E08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730" w:type="dxa"/>
            <w:vMerge w:val="continue"/>
            <w:tcBorders>
              <w:top w:val="nil"/>
              <w:bottom w:val="nil"/>
            </w:tcBorders>
            <w:vAlign w:val="top"/>
          </w:tcPr>
          <w:p w14:paraId="7D05D92B">
            <w:pPr>
              <w:rPr>
                <w:rFonts w:ascii="Arial"/>
                <w:sz w:val="21"/>
              </w:rPr>
            </w:pPr>
          </w:p>
        </w:tc>
        <w:tc>
          <w:tcPr>
            <w:tcW w:w="3264" w:type="dxa"/>
            <w:vMerge w:val="continue"/>
            <w:tcBorders>
              <w:top w:val="nil"/>
              <w:bottom w:val="nil"/>
            </w:tcBorders>
            <w:vAlign w:val="top"/>
          </w:tcPr>
          <w:p w14:paraId="13898F89">
            <w:pPr>
              <w:rPr>
                <w:rFonts w:ascii="Arial"/>
                <w:sz w:val="21"/>
              </w:rPr>
            </w:pPr>
          </w:p>
        </w:tc>
        <w:tc>
          <w:tcPr>
            <w:tcW w:w="1017" w:type="dxa"/>
            <w:vMerge w:val="continue"/>
            <w:tcBorders>
              <w:top w:val="nil"/>
              <w:bottom w:val="nil"/>
            </w:tcBorders>
            <w:vAlign w:val="top"/>
          </w:tcPr>
          <w:p w14:paraId="2B2E8586">
            <w:pPr>
              <w:rPr>
                <w:rFonts w:ascii="Arial"/>
                <w:sz w:val="21"/>
              </w:rPr>
            </w:pPr>
          </w:p>
        </w:tc>
        <w:tc>
          <w:tcPr>
            <w:tcW w:w="4082" w:type="dxa"/>
            <w:vMerge w:val="continue"/>
            <w:tcBorders>
              <w:top w:val="nil"/>
              <w:bottom w:val="nil"/>
            </w:tcBorders>
            <w:vAlign w:val="top"/>
          </w:tcPr>
          <w:p w14:paraId="1A613552">
            <w:pPr>
              <w:rPr>
                <w:rFonts w:ascii="Arial"/>
                <w:sz w:val="21"/>
              </w:rPr>
            </w:pPr>
          </w:p>
        </w:tc>
        <w:tc>
          <w:tcPr>
            <w:tcW w:w="1240" w:type="dxa"/>
            <w:vAlign w:val="top"/>
          </w:tcPr>
          <w:p w14:paraId="7AD27A7C">
            <w:pPr>
              <w:pStyle w:val="6"/>
              <w:spacing w:before="212" w:line="200" w:lineRule="exact"/>
              <w:ind w:left="207"/>
            </w:pPr>
            <w:r>
              <w:rPr>
                <w:spacing w:val="8"/>
                <w:position w:val="1"/>
              </w:rPr>
              <w:t>较重违法行为</w:t>
            </w:r>
          </w:p>
        </w:tc>
        <w:tc>
          <w:tcPr>
            <w:tcW w:w="1878" w:type="dxa"/>
            <w:vAlign w:val="top"/>
          </w:tcPr>
          <w:p w14:paraId="3886DB92">
            <w:pPr>
              <w:pStyle w:val="6"/>
              <w:spacing w:before="212" w:line="199" w:lineRule="exact"/>
              <w:ind w:left="31"/>
            </w:pPr>
            <w:r>
              <w:rPr>
                <w:spacing w:val="8"/>
                <w:position w:val="1"/>
              </w:rPr>
              <w:t>承揽业务未造成危害后果的</w:t>
            </w:r>
          </w:p>
        </w:tc>
        <w:tc>
          <w:tcPr>
            <w:tcW w:w="2303" w:type="dxa"/>
            <w:vAlign w:val="top"/>
          </w:tcPr>
          <w:p w14:paraId="473E0A81">
            <w:pPr>
              <w:pStyle w:val="6"/>
              <w:spacing w:before="128" w:line="197" w:lineRule="exact"/>
              <w:ind w:left="28"/>
            </w:pPr>
            <w:r>
              <w:rPr>
                <w:spacing w:val="7"/>
                <w:position w:val="1"/>
              </w:rPr>
              <w:t>警告</w:t>
            </w:r>
            <w:r>
              <w:rPr>
                <w:spacing w:val="-4"/>
                <w:position w:val="1"/>
              </w:rPr>
              <w:t xml:space="preserve"> </w:t>
            </w:r>
            <w:r>
              <w:rPr>
                <w:spacing w:val="7"/>
                <w:position w:val="1"/>
              </w:rPr>
              <w:t>，并处1万元以上2万元以下罚款</w:t>
            </w:r>
          </w:p>
          <w:p w14:paraId="7054589A">
            <w:pPr>
              <w:pStyle w:val="6"/>
              <w:spacing w:before="68" w:line="86" w:lineRule="exact"/>
              <w:ind w:left="42"/>
            </w:pPr>
            <w:r>
              <w:rPr>
                <w:position w:val="2"/>
              </w:rPr>
              <w:t>。</w:t>
            </w:r>
          </w:p>
        </w:tc>
      </w:tr>
      <w:tr w14:paraId="239D6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30" w:type="dxa"/>
            <w:vMerge w:val="continue"/>
            <w:tcBorders>
              <w:top w:val="nil"/>
            </w:tcBorders>
            <w:vAlign w:val="top"/>
          </w:tcPr>
          <w:p w14:paraId="33294C35">
            <w:pPr>
              <w:rPr>
                <w:rFonts w:ascii="Arial"/>
                <w:sz w:val="21"/>
              </w:rPr>
            </w:pPr>
          </w:p>
        </w:tc>
        <w:tc>
          <w:tcPr>
            <w:tcW w:w="3264" w:type="dxa"/>
            <w:vMerge w:val="continue"/>
            <w:tcBorders>
              <w:top w:val="nil"/>
            </w:tcBorders>
            <w:vAlign w:val="top"/>
          </w:tcPr>
          <w:p w14:paraId="2D390B80">
            <w:pPr>
              <w:rPr>
                <w:rFonts w:ascii="Arial"/>
                <w:sz w:val="21"/>
              </w:rPr>
            </w:pPr>
          </w:p>
        </w:tc>
        <w:tc>
          <w:tcPr>
            <w:tcW w:w="1017" w:type="dxa"/>
            <w:vMerge w:val="continue"/>
            <w:tcBorders>
              <w:top w:val="nil"/>
            </w:tcBorders>
            <w:vAlign w:val="top"/>
          </w:tcPr>
          <w:p w14:paraId="191CC251">
            <w:pPr>
              <w:rPr>
                <w:rFonts w:ascii="Arial"/>
                <w:sz w:val="21"/>
              </w:rPr>
            </w:pPr>
          </w:p>
        </w:tc>
        <w:tc>
          <w:tcPr>
            <w:tcW w:w="4082" w:type="dxa"/>
            <w:vMerge w:val="continue"/>
            <w:tcBorders>
              <w:top w:val="nil"/>
            </w:tcBorders>
            <w:vAlign w:val="top"/>
          </w:tcPr>
          <w:p w14:paraId="46605938">
            <w:pPr>
              <w:rPr>
                <w:rFonts w:ascii="Arial"/>
                <w:sz w:val="21"/>
              </w:rPr>
            </w:pPr>
          </w:p>
        </w:tc>
        <w:tc>
          <w:tcPr>
            <w:tcW w:w="1240" w:type="dxa"/>
            <w:vAlign w:val="top"/>
          </w:tcPr>
          <w:p w14:paraId="5E94F472">
            <w:pPr>
              <w:pStyle w:val="6"/>
              <w:spacing w:before="111" w:line="199" w:lineRule="exact"/>
              <w:ind w:left="205"/>
            </w:pPr>
            <w:r>
              <w:rPr>
                <w:spacing w:val="8"/>
                <w:position w:val="1"/>
              </w:rPr>
              <w:t>严重违法行为</w:t>
            </w:r>
          </w:p>
        </w:tc>
        <w:tc>
          <w:tcPr>
            <w:tcW w:w="1878" w:type="dxa"/>
            <w:vAlign w:val="top"/>
          </w:tcPr>
          <w:p w14:paraId="037FE8A6">
            <w:pPr>
              <w:pStyle w:val="6"/>
              <w:spacing w:before="111" w:line="198" w:lineRule="exact"/>
              <w:ind w:left="31"/>
            </w:pPr>
            <w:r>
              <w:rPr>
                <w:spacing w:val="8"/>
                <w:position w:val="1"/>
              </w:rPr>
              <w:t>承揽业务造成危害后果的</w:t>
            </w:r>
          </w:p>
        </w:tc>
        <w:tc>
          <w:tcPr>
            <w:tcW w:w="2303" w:type="dxa"/>
            <w:vAlign w:val="top"/>
          </w:tcPr>
          <w:p w14:paraId="533E15FD">
            <w:pPr>
              <w:pStyle w:val="6"/>
              <w:spacing w:before="27" w:line="196" w:lineRule="exact"/>
              <w:ind w:left="28"/>
            </w:pPr>
            <w:r>
              <w:rPr>
                <w:spacing w:val="7"/>
                <w:position w:val="1"/>
              </w:rPr>
              <w:t>警告</w:t>
            </w:r>
            <w:r>
              <w:rPr>
                <w:spacing w:val="-4"/>
                <w:position w:val="1"/>
              </w:rPr>
              <w:t xml:space="preserve"> </w:t>
            </w:r>
            <w:r>
              <w:rPr>
                <w:spacing w:val="7"/>
                <w:position w:val="1"/>
              </w:rPr>
              <w:t>，并处2万元以上3万元以下罚款</w:t>
            </w:r>
          </w:p>
          <w:p w14:paraId="4A087493">
            <w:pPr>
              <w:pStyle w:val="6"/>
              <w:spacing w:before="68" w:line="73" w:lineRule="exact"/>
              <w:ind w:left="42"/>
            </w:pPr>
            <w:r>
              <w:rPr>
                <w:position w:val="2"/>
              </w:rPr>
              <w:t>。</w:t>
            </w:r>
          </w:p>
        </w:tc>
      </w:tr>
    </w:tbl>
    <w:p w14:paraId="256C81E0">
      <w:pPr>
        <w:rPr>
          <w:rFonts w:ascii="Arial"/>
          <w:sz w:val="21"/>
        </w:rPr>
      </w:pPr>
    </w:p>
    <w:p w14:paraId="409225D8">
      <w:pPr>
        <w:rPr>
          <w:rFonts w:ascii="Arial" w:hAnsi="Arial" w:eastAsia="Arial" w:cs="Arial"/>
          <w:sz w:val="21"/>
          <w:szCs w:val="21"/>
        </w:rPr>
        <w:sectPr>
          <w:footerReference r:id="rId24" w:type="default"/>
          <w:pgSz w:w="16840" w:h="11900"/>
          <w:pgMar w:top="1011" w:right="1237" w:bottom="950" w:left="1077" w:header="0" w:footer="710" w:gutter="0"/>
          <w:cols w:space="720" w:num="1"/>
        </w:sectPr>
      </w:pPr>
    </w:p>
    <w:p w14:paraId="3783EDB8">
      <w:pPr>
        <w:spacing w:before="184"/>
      </w:pPr>
    </w:p>
    <w:tbl>
      <w:tblPr>
        <w:tblStyle w:val="5"/>
        <w:tblW w:w="145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3264"/>
        <w:gridCol w:w="1017"/>
        <w:gridCol w:w="4082"/>
        <w:gridCol w:w="1240"/>
        <w:gridCol w:w="1878"/>
        <w:gridCol w:w="2303"/>
      </w:tblGrid>
      <w:tr w14:paraId="1E71C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30" w:type="dxa"/>
            <w:vMerge w:val="restart"/>
            <w:tcBorders>
              <w:bottom w:val="nil"/>
            </w:tcBorders>
            <w:vAlign w:val="top"/>
          </w:tcPr>
          <w:p w14:paraId="0A0FDD39">
            <w:pPr>
              <w:spacing w:line="457" w:lineRule="auto"/>
              <w:rPr>
                <w:rFonts w:ascii="Arial"/>
                <w:sz w:val="21"/>
              </w:rPr>
            </w:pPr>
          </w:p>
          <w:p w14:paraId="11E20D7E">
            <w:pPr>
              <w:pStyle w:val="6"/>
              <w:spacing w:before="48" w:line="200" w:lineRule="auto"/>
              <w:ind w:left="244"/>
            </w:pPr>
            <w:r>
              <w:rPr>
                <w:spacing w:val="3"/>
              </w:rPr>
              <w:t>27.1</w:t>
            </w:r>
          </w:p>
        </w:tc>
        <w:tc>
          <w:tcPr>
            <w:tcW w:w="3264" w:type="dxa"/>
            <w:vMerge w:val="restart"/>
            <w:tcBorders>
              <w:bottom w:val="nil"/>
            </w:tcBorders>
            <w:vAlign w:val="top"/>
          </w:tcPr>
          <w:p w14:paraId="70960A08">
            <w:pPr>
              <w:spacing w:line="268" w:lineRule="auto"/>
              <w:rPr>
                <w:rFonts w:ascii="Arial"/>
                <w:sz w:val="21"/>
              </w:rPr>
            </w:pPr>
          </w:p>
          <w:p w14:paraId="5726AA19">
            <w:pPr>
              <w:pStyle w:val="6"/>
              <w:spacing w:before="48" w:line="220" w:lineRule="auto"/>
              <w:ind w:left="20" w:right="32"/>
              <w:jc w:val="both"/>
            </w:pPr>
            <w:r>
              <w:rPr>
                <w:spacing w:val="9"/>
              </w:rPr>
              <w:t>对建设单位将建设工程发包给不具有相应资质等级的</w:t>
            </w:r>
            <w:r>
              <w:rPr>
                <w:spacing w:val="2"/>
              </w:rPr>
              <w:t xml:space="preserve"> </w:t>
            </w:r>
            <w:r>
              <w:rPr>
                <w:spacing w:val="7"/>
              </w:rPr>
              <w:t>勘察</w:t>
            </w:r>
            <w:r>
              <w:rPr>
                <w:spacing w:val="-1"/>
              </w:rPr>
              <w:t xml:space="preserve"> </w:t>
            </w:r>
            <w:r>
              <w:rPr>
                <w:spacing w:val="7"/>
              </w:rPr>
              <w:t>、设计</w:t>
            </w:r>
            <w:r>
              <w:rPr>
                <w:spacing w:val="-16"/>
              </w:rPr>
              <w:t xml:space="preserve"> </w:t>
            </w:r>
            <w:r>
              <w:rPr>
                <w:spacing w:val="7"/>
              </w:rPr>
              <w:t>、施工单位或者委托给不具有相应资质等</w:t>
            </w:r>
            <w:r>
              <w:t xml:space="preserve"> </w:t>
            </w:r>
            <w:r>
              <w:rPr>
                <w:spacing w:val="8"/>
              </w:rPr>
              <w:t>级的工程监理单位的处罚</w:t>
            </w:r>
          </w:p>
        </w:tc>
        <w:tc>
          <w:tcPr>
            <w:tcW w:w="1017" w:type="dxa"/>
            <w:vMerge w:val="restart"/>
            <w:tcBorders>
              <w:bottom w:val="nil"/>
            </w:tcBorders>
            <w:vAlign w:val="top"/>
          </w:tcPr>
          <w:p w14:paraId="060E203E">
            <w:pPr>
              <w:spacing w:line="268" w:lineRule="auto"/>
              <w:rPr>
                <w:rFonts w:ascii="Arial"/>
                <w:sz w:val="21"/>
              </w:rPr>
            </w:pPr>
          </w:p>
          <w:p w14:paraId="49DADE67">
            <w:pPr>
              <w:pStyle w:val="6"/>
              <w:spacing w:before="49" w:line="220" w:lineRule="auto"/>
              <w:ind w:left="21" w:right="144" w:hanging="8"/>
              <w:jc w:val="both"/>
            </w:pPr>
            <w:r>
              <w:rPr>
                <w:spacing w:val="10"/>
              </w:rPr>
              <w:t>《建设工程质</w:t>
            </w:r>
            <w:r>
              <w:rPr>
                <w:spacing w:val="1"/>
              </w:rPr>
              <w:t xml:space="preserve"> </w:t>
            </w:r>
            <w:r>
              <w:rPr>
                <w:spacing w:val="9"/>
              </w:rPr>
              <w:t>量管理条例》</w:t>
            </w:r>
            <w:r>
              <w:rPr>
                <w:spacing w:val="4"/>
              </w:rPr>
              <w:t xml:space="preserve"> </w:t>
            </w:r>
            <w:r>
              <w:rPr>
                <w:spacing w:val="8"/>
              </w:rPr>
              <w:t>第五十四条</w:t>
            </w:r>
          </w:p>
        </w:tc>
        <w:tc>
          <w:tcPr>
            <w:tcW w:w="4082" w:type="dxa"/>
            <w:vMerge w:val="restart"/>
            <w:tcBorders>
              <w:bottom w:val="nil"/>
            </w:tcBorders>
            <w:vAlign w:val="top"/>
          </w:tcPr>
          <w:p w14:paraId="53B700C5">
            <w:pPr>
              <w:spacing w:line="267" w:lineRule="auto"/>
              <w:rPr>
                <w:rFonts w:ascii="Arial"/>
                <w:sz w:val="21"/>
              </w:rPr>
            </w:pPr>
          </w:p>
          <w:p w14:paraId="055C0173">
            <w:pPr>
              <w:pStyle w:val="6"/>
              <w:spacing w:before="48" w:line="220" w:lineRule="auto"/>
              <w:ind w:left="24" w:right="12"/>
              <w:jc w:val="both"/>
            </w:pPr>
            <w:r>
              <w:rPr>
                <w:spacing w:val="8"/>
              </w:rPr>
              <w:t>违反本条例规定</w:t>
            </w:r>
            <w:r>
              <w:t xml:space="preserve"> </w:t>
            </w:r>
            <w:r>
              <w:rPr>
                <w:spacing w:val="8"/>
              </w:rPr>
              <w:t>，建设单位将建设工程发包给不具有相应资质等级</w:t>
            </w:r>
            <w:r>
              <w:t xml:space="preserve"> </w:t>
            </w:r>
            <w:r>
              <w:rPr>
                <w:spacing w:val="8"/>
              </w:rPr>
              <w:t>的勘察</w:t>
            </w:r>
            <w:r>
              <w:rPr>
                <w:spacing w:val="-17"/>
              </w:rPr>
              <w:t xml:space="preserve"> </w:t>
            </w:r>
            <w:r>
              <w:rPr>
                <w:spacing w:val="8"/>
              </w:rPr>
              <w:t>、设计</w:t>
            </w:r>
            <w:r>
              <w:rPr>
                <w:spacing w:val="-16"/>
              </w:rPr>
              <w:t xml:space="preserve"> </w:t>
            </w:r>
            <w:r>
              <w:rPr>
                <w:spacing w:val="8"/>
              </w:rPr>
              <w:t>、施工单位或者委托给不具有相应资质等级的工程监</w:t>
            </w:r>
            <w:r>
              <w:t xml:space="preserve"> </w:t>
            </w:r>
            <w:r>
              <w:rPr>
                <w:spacing w:val="6"/>
              </w:rPr>
              <w:t>理单位的</w:t>
            </w:r>
            <w:r>
              <w:rPr>
                <w:spacing w:val="-3"/>
              </w:rPr>
              <w:t xml:space="preserve"> </w:t>
            </w:r>
            <w:r>
              <w:rPr>
                <w:spacing w:val="6"/>
              </w:rPr>
              <w:t>，责令改正</w:t>
            </w:r>
            <w:r>
              <w:rPr>
                <w:spacing w:val="-7"/>
              </w:rPr>
              <w:t xml:space="preserve"> </w:t>
            </w:r>
            <w:r>
              <w:rPr>
                <w:spacing w:val="6"/>
              </w:rPr>
              <w:t>，处 5  0万元以上</w:t>
            </w:r>
            <w:r>
              <w:rPr>
                <w:spacing w:val="15"/>
              </w:rPr>
              <w:t xml:space="preserve"> </w:t>
            </w:r>
            <w:r>
              <w:rPr>
                <w:spacing w:val="6"/>
              </w:rPr>
              <w:t>1   0  0万元以下的罚款。</w:t>
            </w:r>
          </w:p>
        </w:tc>
        <w:tc>
          <w:tcPr>
            <w:tcW w:w="1240" w:type="dxa"/>
            <w:vAlign w:val="top"/>
          </w:tcPr>
          <w:p w14:paraId="3F13CFAF">
            <w:pPr>
              <w:pStyle w:val="6"/>
              <w:spacing w:before="107" w:line="199" w:lineRule="exact"/>
              <w:ind w:left="207"/>
            </w:pPr>
            <w:r>
              <w:rPr>
                <w:spacing w:val="8"/>
                <w:position w:val="1"/>
              </w:rPr>
              <w:t>一般违法行为</w:t>
            </w:r>
          </w:p>
        </w:tc>
        <w:tc>
          <w:tcPr>
            <w:tcW w:w="1878" w:type="dxa"/>
            <w:vAlign w:val="top"/>
          </w:tcPr>
          <w:p w14:paraId="4480A5E5">
            <w:pPr>
              <w:pStyle w:val="6"/>
              <w:spacing w:before="107" w:line="199" w:lineRule="exact"/>
              <w:ind w:left="31"/>
            </w:pPr>
            <w:r>
              <w:rPr>
                <w:spacing w:val="8"/>
                <w:position w:val="1"/>
              </w:rPr>
              <w:t>承揽业务尚未实施的</w:t>
            </w:r>
          </w:p>
        </w:tc>
        <w:tc>
          <w:tcPr>
            <w:tcW w:w="2303" w:type="dxa"/>
            <w:vAlign w:val="top"/>
          </w:tcPr>
          <w:p w14:paraId="5605F892">
            <w:pPr>
              <w:pStyle w:val="6"/>
              <w:spacing w:before="107" w:line="199" w:lineRule="exact"/>
              <w:ind w:left="28"/>
            </w:pPr>
            <w:r>
              <w:rPr>
                <w:spacing w:val="7"/>
                <w:position w:val="1"/>
              </w:rPr>
              <w:t>处50万元罚款。</w:t>
            </w:r>
          </w:p>
        </w:tc>
      </w:tr>
      <w:tr w14:paraId="5B38D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0" w:type="dxa"/>
            <w:vMerge w:val="continue"/>
            <w:tcBorders>
              <w:top w:val="nil"/>
              <w:bottom w:val="nil"/>
            </w:tcBorders>
            <w:vAlign w:val="top"/>
          </w:tcPr>
          <w:p w14:paraId="059D40C0">
            <w:pPr>
              <w:rPr>
                <w:rFonts w:ascii="Arial"/>
                <w:sz w:val="21"/>
              </w:rPr>
            </w:pPr>
          </w:p>
        </w:tc>
        <w:tc>
          <w:tcPr>
            <w:tcW w:w="3264" w:type="dxa"/>
            <w:vMerge w:val="continue"/>
            <w:tcBorders>
              <w:top w:val="nil"/>
              <w:bottom w:val="nil"/>
            </w:tcBorders>
            <w:vAlign w:val="top"/>
          </w:tcPr>
          <w:p w14:paraId="70597AF4">
            <w:pPr>
              <w:rPr>
                <w:rFonts w:ascii="Arial"/>
                <w:sz w:val="21"/>
              </w:rPr>
            </w:pPr>
          </w:p>
        </w:tc>
        <w:tc>
          <w:tcPr>
            <w:tcW w:w="1017" w:type="dxa"/>
            <w:vMerge w:val="continue"/>
            <w:tcBorders>
              <w:top w:val="nil"/>
              <w:bottom w:val="nil"/>
            </w:tcBorders>
            <w:vAlign w:val="top"/>
          </w:tcPr>
          <w:p w14:paraId="5E840107">
            <w:pPr>
              <w:rPr>
                <w:rFonts w:ascii="Arial"/>
                <w:sz w:val="21"/>
              </w:rPr>
            </w:pPr>
          </w:p>
        </w:tc>
        <w:tc>
          <w:tcPr>
            <w:tcW w:w="4082" w:type="dxa"/>
            <w:vMerge w:val="continue"/>
            <w:tcBorders>
              <w:top w:val="nil"/>
              <w:bottom w:val="nil"/>
            </w:tcBorders>
            <w:vAlign w:val="top"/>
          </w:tcPr>
          <w:p w14:paraId="7E9729AC">
            <w:pPr>
              <w:rPr>
                <w:rFonts w:ascii="Arial"/>
                <w:sz w:val="21"/>
              </w:rPr>
            </w:pPr>
          </w:p>
        </w:tc>
        <w:tc>
          <w:tcPr>
            <w:tcW w:w="1240" w:type="dxa"/>
            <w:vAlign w:val="top"/>
          </w:tcPr>
          <w:p w14:paraId="3FA8CC9F">
            <w:pPr>
              <w:pStyle w:val="6"/>
              <w:spacing w:before="101" w:line="199" w:lineRule="exact"/>
              <w:ind w:left="207"/>
            </w:pPr>
            <w:r>
              <w:rPr>
                <w:spacing w:val="8"/>
                <w:position w:val="1"/>
              </w:rPr>
              <w:t>较重违法行为</w:t>
            </w:r>
          </w:p>
        </w:tc>
        <w:tc>
          <w:tcPr>
            <w:tcW w:w="1878" w:type="dxa"/>
            <w:vAlign w:val="top"/>
          </w:tcPr>
          <w:p w14:paraId="123C6DA8">
            <w:pPr>
              <w:pStyle w:val="6"/>
              <w:spacing w:before="17" w:line="211" w:lineRule="auto"/>
              <w:ind w:left="31" w:right="33"/>
            </w:pPr>
            <w:r>
              <w:rPr>
                <w:spacing w:val="6"/>
              </w:rPr>
              <w:t>承揽业务已经实施</w:t>
            </w:r>
            <w:r>
              <w:rPr>
                <w:spacing w:val="2"/>
              </w:rPr>
              <w:t xml:space="preserve"> </w:t>
            </w:r>
            <w:r>
              <w:rPr>
                <w:spacing w:val="6"/>
              </w:rPr>
              <w:t>，未造成危</w:t>
            </w:r>
            <w:r>
              <w:t xml:space="preserve"> </w:t>
            </w:r>
            <w:r>
              <w:rPr>
                <w:spacing w:val="7"/>
              </w:rPr>
              <w:t>害后果的</w:t>
            </w:r>
          </w:p>
        </w:tc>
        <w:tc>
          <w:tcPr>
            <w:tcW w:w="2303" w:type="dxa"/>
            <w:vAlign w:val="top"/>
          </w:tcPr>
          <w:p w14:paraId="1A26D72A">
            <w:pPr>
              <w:pStyle w:val="6"/>
              <w:spacing w:before="101" w:line="199" w:lineRule="exact"/>
              <w:ind w:left="28"/>
            </w:pPr>
            <w:r>
              <w:rPr>
                <w:spacing w:val="7"/>
                <w:position w:val="1"/>
              </w:rPr>
              <w:t>处50万元以上70万元以下罚款。</w:t>
            </w:r>
          </w:p>
        </w:tc>
      </w:tr>
      <w:tr w14:paraId="43AA9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0" w:type="dxa"/>
            <w:vMerge w:val="continue"/>
            <w:tcBorders>
              <w:top w:val="nil"/>
            </w:tcBorders>
            <w:vAlign w:val="top"/>
          </w:tcPr>
          <w:p w14:paraId="69B212AE">
            <w:pPr>
              <w:rPr>
                <w:rFonts w:ascii="Arial"/>
                <w:sz w:val="21"/>
              </w:rPr>
            </w:pPr>
          </w:p>
        </w:tc>
        <w:tc>
          <w:tcPr>
            <w:tcW w:w="3264" w:type="dxa"/>
            <w:vMerge w:val="continue"/>
            <w:tcBorders>
              <w:top w:val="nil"/>
            </w:tcBorders>
            <w:vAlign w:val="top"/>
          </w:tcPr>
          <w:p w14:paraId="38A8FB2B">
            <w:pPr>
              <w:rPr>
                <w:rFonts w:ascii="Arial"/>
                <w:sz w:val="21"/>
              </w:rPr>
            </w:pPr>
          </w:p>
        </w:tc>
        <w:tc>
          <w:tcPr>
            <w:tcW w:w="1017" w:type="dxa"/>
            <w:vMerge w:val="continue"/>
            <w:tcBorders>
              <w:top w:val="nil"/>
            </w:tcBorders>
            <w:vAlign w:val="top"/>
          </w:tcPr>
          <w:p w14:paraId="4E3FBC9D">
            <w:pPr>
              <w:rPr>
                <w:rFonts w:ascii="Arial"/>
                <w:sz w:val="21"/>
              </w:rPr>
            </w:pPr>
          </w:p>
        </w:tc>
        <w:tc>
          <w:tcPr>
            <w:tcW w:w="4082" w:type="dxa"/>
            <w:vMerge w:val="continue"/>
            <w:tcBorders>
              <w:top w:val="nil"/>
            </w:tcBorders>
            <w:vAlign w:val="top"/>
          </w:tcPr>
          <w:p w14:paraId="1D0D3EB8">
            <w:pPr>
              <w:rPr>
                <w:rFonts w:ascii="Arial"/>
                <w:sz w:val="21"/>
              </w:rPr>
            </w:pPr>
          </w:p>
        </w:tc>
        <w:tc>
          <w:tcPr>
            <w:tcW w:w="1240" w:type="dxa"/>
            <w:vAlign w:val="top"/>
          </w:tcPr>
          <w:p w14:paraId="7CA09B21">
            <w:pPr>
              <w:pStyle w:val="6"/>
              <w:spacing w:before="101" w:line="200" w:lineRule="exact"/>
              <w:ind w:left="205"/>
            </w:pPr>
            <w:r>
              <w:rPr>
                <w:spacing w:val="8"/>
                <w:position w:val="1"/>
              </w:rPr>
              <w:t>严重违法行为</w:t>
            </w:r>
          </w:p>
        </w:tc>
        <w:tc>
          <w:tcPr>
            <w:tcW w:w="1878" w:type="dxa"/>
            <w:vAlign w:val="top"/>
          </w:tcPr>
          <w:p w14:paraId="419B9FE8">
            <w:pPr>
              <w:pStyle w:val="6"/>
              <w:spacing w:before="17" w:line="211" w:lineRule="auto"/>
              <w:ind w:left="31" w:right="33"/>
            </w:pPr>
            <w:r>
              <w:rPr>
                <w:spacing w:val="6"/>
              </w:rPr>
              <w:t>承揽业务已经实施</w:t>
            </w:r>
            <w:r>
              <w:rPr>
                <w:spacing w:val="2"/>
              </w:rPr>
              <w:t xml:space="preserve"> </w:t>
            </w:r>
            <w:r>
              <w:rPr>
                <w:spacing w:val="6"/>
              </w:rPr>
              <w:t>，造成了危</w:t>
            </w:r>
            <w:r>
              <w:t xml:space="preserve"> </w:t>
            </w:r>
            <w:r>
              <w:rPr>
                <w:spacing w:val="7"/>
              </w:rPr>
              <w:t>害后果的</w:t>
            </w:r>
          </w:p>
        </w:tc>
        <w:tc>
          <w:tcPr>
            <w:tcW w:w="2303" w:type="dxa"/>
            <w:vAlign w:val="top"/>
          </w:tcPr>
          <w:p w14:paraId="39AA5CEE">
            <w:pPr>
              <w:pStyle w:val="6"/>
              <w:spacing w:before="101" w:line="199" w:lineRule="exact"/>
              <w:ind w:left="28"/>
            </w:pPr>
            <w:r>
              <w:rPr>
                <w:spacing w:val="7"/>
                <w:position w:val="1"/>
              </w:rPr>
              <w:t>处70万元以上100万元以下的罚款。</w:t>
            </w:r>
          </w:p>
        </w:tc>
      </w:tr>
      <w:tr w14:paraId="5B46A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730" w:type="dxa"/>
            <w:vMerge w:val="restart"/>
            <w:tcBorders>
              <w:bottom w:val="nil"/>
            </w:tcBorders>
            <w:vAlign w:val="top"/>
          </w:tcPr>
          <w:p w14:paraId="3F179BD5">
            <w:pPr>
              <w:spacing w:line="380" w:lineRule="auto"/>
              <w:rPr>
                <w:rFonts w:ascii="Arial"/>
                <w:sz w:val="21"/>
              </w:rPr>
            </w:pPr>
          </w:p>
          <w:p w14:paraId="7DCB1636">
            <w:pPr>
              <w:pStyle w:val="6"/>
              <w:spacing w:before="49" w:line="200" w:lineRule="auto"/>
              <w:ind w:left="244"/>
            </w:pPr>
            <w:r>
              <w:rPr>
                <w:spacing w:val="3"/>
              </w:rPr>
              <w:t>27.2</w:t>
            </w:r>
          </w:p>
        </w:tc>
        <w:tc>
          <w:tcPr>
            <w:tcW w:w="3264" w:type="dxa"/>
            <w:vMerge w:val="restart"/>
            <w:tcBorders>
              <w:bottom w:val="nil"/>
            </w:tcBorders>
            <w:vAlign w:val="top"/>
          </w:tcPr>
          <w:p w14:paraId="7AE98982">
            <w:pPr>
              <w:spacing w:line="358" w:lineRule="auto"/>
              <w:rPr>
                <w:rFonts w:ascii="Arial"/>
                <w:sz w:val="21"/>
              </w:rPr>
            </w:pPr>
          </w:p>
          <w:p w14:paraId="3E061E3F">
            <w:pPr>
              <w:pStyle w:val="6"/>
              <w:spacing w:before="49" w:line="198" w:lineRule="exact"/>
              <w:ind w:left="20"/>
            </w:pPr>
            <w:r>
              <w:rPr>
                <w:spacing w:val="9"/>
                <w:position w:val="1"/>
              </w:rPr>
              <w:t>对建设单位将建设工程肢解发包的处罚</w:t>
            </w:r>
          </w:p>
        </w:tc>
        <w:tc>
          <w:tcPr>
            <w:tcW w:w="1017" w:type="dxa"/>
            <w:vMerge w:val="restart"/>
            <w:tcBorders>
              <w:bottom w:val="nil"/>
            </w:tcBorders>
            <w:vAlign w:val="top"/>
          </w:tcPr>
          <w:p w14:paraId="163A9683">
            <w:pPr>
              <w:pStyle w:val="6"/>
              <w:spacing w:before="242" w:line="220" w:lineRule="auto"/>
              <w:ind w:left="21" w:right="144" w:hanging="8"/>
              <w:jc w:val="both"/>
            </w:pPr>
            <w:r>
              <w:rPr>
                <w:spacing w:val="10"/>
              </w:rPr>
              <w:t>《建设工程质</w:t>
            </w:r>
            <w:r>
              <w:rPr>
                <w:spacing w:val="1"/>
              </w:rPr>
              <w:t xml:space="preserve"> </w:t>
            </w:r>
            <w:r>
              <w:rPr>
                <w:spacing w:val="9"/>
              </w:rPr>
              <w:t>量管理条例》</w:t>
            </w:r>
            <w:r>
              <w:rPr>
                <w:spacing w:val="4"/>
              </w:rPr>
              <w:t xml:space="preserve"> </w:t>
            </w:r>
            <w:r>
              <w:rPr>
                <w:spacing w:val="8"/>
              </w:rPr>
              <w:t>第五十五条</w:t>
            </w:r>
          </w:p>
        </w:tc>
        <w:tc>
          <w:tcPr>
            <w:tcW w:w="4082" w:type="dxa"/>
            <w:vMerge w:val="restart"/>
            <w:tcBorders>
              <w:bottom w:val="nil"/>
            </w:tcBorders>
            <w:vAlign w:val="top"/>
          </w:tcPr>
          <w:p w14:paraId="7A2A9707">
            <w:pPr>
              <w:pStyle w:val="6"/>
              <w:spacing w:before="156" w:line="220" w:lineRule="auto"/>
              <w:ind w:left="24" w:right="11"/>
              <w:jc w:val="both"/>
            </w:pPr>
            <w:r>
              <w:rPr>
                <w:spacing w:val="6"/>
              </w:rPr>
              <w:t>违反本条例规定</w:t>
            </w:r>
            <w:r>
              <w:rPr>
                <w:spacing w:val="7"/>
              </w:rPr>
              <w:t xml:space="preserve"> </w:t>
            </w:r>
            <w:r>
              <w:rPr>
                <w:spacing w:val="6"/>
              </w:rPr>
              <w:t>，建设单位将建设工程肢解发包的</w:t>
            </w:r>
            <w:r>
              <w:rPr>
                <w:spacing w:val="-6"/>
              </w:rPr>
              <w:t xml:space="preserve"> </w:t>
            </w:r>
            <w:r>
              <w:rPr>
                <w:spacing w:val="6"/>
              </w:rPr>
              <w:t>，责令改正</w:t>
            </w:r>
            <w:r>
              <w:rPr>
                <w:spacing w:val="-7"/>
              </w:rPr>
              <w:t xml:space="preserve"> </w:t>
            </w:r>
            <w:r>
              <w:rPr>
                <w:spacing w:val="6"/>
              </w:rPr>
              <w:t>，处</w:t>
            </w:r>
            <w:r>
              <w:t xml:space="preserve"> </w:t>
            </w:r>
            <w:r>
              <w:rPr>
                <w:spacing w:val="8"/>
              </w:rPr>
              <w:t>工程合同价款百分之零点五以上百分之一以下的罚款</w:t>
            </w:r>
            <w:r>
              <w:rPr>
                <w:spacing w:val="1"/>
              </w:rPr>
              <w:t xml:space="preserve"> </w:t>
            </w:r>
            <w:r>
              <w:rPr>
                <w:spacing w:val="8"/>
              </w:rPr>
              <w:t>；对全部或者</w:t>
            </w:r>
            <w:r>
              <w:t xml:space="preserve"> </w:t>
            </w:r>
            <w:r>
              <w:rPr>
                <w:spacing w:val="8"/>
              </w:rPr>
              <w:t>部分使用国有资金的项目</w:t>
            </w:r>
            <w:r>
              <w:rPr>
                <w:spacing w:val="-1"/>
              </w:rPr>
              <w:t xml:space="preserve"> </w:t>
            </w:r>
            <w:r>
              <w:rPr>
                <w:spacing w:val="8"/>
              </w:rPr>
              <w:t>，并可以暂停项目执行或者暂停资金拨付</w:t>
            </w:r>
          </w:p>
          <w:p w14:paraId="08A4701F">
            <w:pPr>
              <w:pStyle w:val="6"/>
              <w:spacing w:before="68" w:line="86" w:lineRule="exact"/>
              <w:ind w:left="37"/>
            </w:pPr>
            <w:r>
              <w:rPr>
                <w:position w:val="2"/>
              </w:rPr>
              <w:t>。</w:t>
            </w:r>
          </w:p>
        </w:tc>
        <w:tc>
          <w:tcPr>
            <w:tcW w:w="1240" w:type="dxa"/>
            <w:vAlign w:val="top"/>
          </w:tcPr>
          <w:p w14:paraId="2C9E26FA">
            <w:pPr>
              <w:pStyle w:val="6"/>
              <w:spacing w:before="77" w:line="199" w:lineRule="exact"/>
              <w:ind w:left="207"/>
            </w:pPr>
            <w:r>
              <w:rPr>
                <w:spacing w:val="8"/>
                <w:position w:val="1"/>
              </w:rPr>
              <w:t>一般违法行为</w:t>
            </w:r>
          </w:p>
        </w:tc>
        <w:tc>
          <w:tcPr>
            <w:tcW w:w="1878" w:type="dxa"/>
            <w:vAlign w:val="top"/>
          </w:tcPr>
          <w:p w14:paraId="5CCE7889">
            <w:pPr>
              <w:pStyle w:val="6"/>
              <w:spacing w:before="77" w:line="199" w:lineRule="exact"/>
              <w:ind w:left="31"/>
            </w:pPr>
            <w:r>
              <w:rPr>
                <w:spacing w:val="8"/>
                <w:position w:val="1"/>
              </w:rPr>
              <w:t>承揽业务尚未实施的</w:t>
            </w:r>
          </w:p>
        </w:tc>
        <w:tc>
          <w:tcPr>
            <w:tcW w:w="2303" w:type="dxa"/>
            <w:vAlign w:val="top"/>
          </w:tcPr>
          <w:p w14:paraId="3CAAA64D">
            <w:pPr>
              <w:pStyle w:val="6"/>
              <w:spacing w:before="77" w:line="198" w:lineRule="exact"/>
              <w:ind w:left="28"/>
            </w:pPr>
            <w:r>
              <w:rPr>
                <w:spacing w:val="7"/>
                <w:position w:val="1"/>
              </w:rPr>
              <w:t>处合同价款0.5%的罚款。</w:t>
            </w:r>
          </w:p>
        </w:tc>
      </w:tr>
      <w:tr w14:paraId="379DB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730" w:type="dxa"/>
            <w:vMerge w:val="continue"/>
            <w:tcBorders>
              <w:top w:val="nil"/>
              <w:bottom w:val="nil"/>
            </w:tcBorders>
            <w:vAlign w:val="top"/>
          </w:tcPr>
          <w:p w14:paraId="4819D5FD">
            <w:pPr>
              <w:rPr>
                <w:rFonts w:ascii="Arial"/>
                <w:sz w:val="21"/>
              </w:rPr>
            </w:pPr>
          </w:p>
        </w:tc>
        <w:tc>
          <w:tcPr>
            <w:tcW w:w="3264" w:type="dxa"/>
            <w:vMerge w:val="continue"/>
            <w:tcBorders>
              <w:top w:val="nil"/>
              <w:bottom w:val="nil"/>
            </w:tcBorders>
            <w:vAlign w:val="top"/>
          </w:tcPr>
          <w:p w14:paraId="69C7ECC9">
            <w:pPr>
              <w:rPr>
                <w:rFonts w:ascii="Arial"/>
                <w:sz w:val="21"/>
              </w:rPr>
            </w:pPr>
          </w:p>
        </w:tc>
        <w:tc>
          <w:tcPr>
            <w:tcW w:w="1017" w:type="dxa"/>
            <w:vMerge w:val="continue"/>
            <w:tcBorders>
              <w:top w:val="nil"/>
              <w:bottom w:val="nil"/>
            </w:tcBorders>
            <w:vAlign w:val="top"/>
          </w:tcPr>
          <w:p w14:paraId="5EE1D4E2">
            <w:pPr>
              <w:rPr>
                <w:rFonts w:ascii="Arial"/>
                <w:sz w:val="21"/>
              </w:rPr>
            </w:pPr>
          </w:p>
        </w:tc>
        <w:tc>
          <w:tcPr>
            <w:tcW w:w="4082" w:type="dxa"/>
            <w:vMerge w:val="continue"/>
            <w:tcBorders>
              <w:top w:val="nil"/>
              <w:bottom w:val="nil"/>
            </w:tcBorders>
            <w:vAlign w:val="top"/>
          </w:tcPr>
          <w:p w14:paraId="22A0638B">
            <w:pPr>
              <w:rPr>
                <w:rFonts w:ascii="Arial"/>
                <w:sz w:val="21"/>
              </w:rPr>
            </w:pPr>
          </w:p>
        </w:tc>
        <w:tc>
          <w:tcPr>
            <w:tcW w:w="1240" w:type="dxa"/>
            <w:vAlign w:val="top"/>
          </w:tcPr>
          <w:p w14:paraId="550AB4D3">
            <w:pPr>
              <w:pStyle w:val="6"/>
              <w:spacing w:before="78" w:line="199" w:lineRule="exact"/>
              <w:ind w:left="207"/>
            </w:pPr>
            <w:r>
              <w:rPr>
                <w:spacing w:val="8"/>
                <w:position w:val="1"/>
              </w:rPr>
              <w:t>较重违法行为</w:t>
            </w:r>
          </w:p>
        </w:tc>
        <w:tc>
          <w:tcPr>
            <w:tcW w:w="1878" w:type="dxa"/>
            <w:vAlign w:val="top"/>
          </w:tcPr>
          <w:p w14:paraId="3461277E">
            <w:pPr>
              <w:pStyle w:val="6"/>
              <w:spacing w:line="192" w:lineRule="auto"/>
              <w:ind w:left="31" w:right="33"/>
            </w:pPr>
            <w:r>
              <w:rPr>
                <w:spacing w:val="6"/>
              </w:rPr>
              <w:t>承揽业务已经实施</w:t>
            </w:r>
            <w:r>
              <w:rPr>
                <w:spacing w:val="2"/>
              </w:rPr>
              <w:t xml:space="preserve"> </w:t>
            </w:r>
            <w:r>
              <w:rPr>
                <w:spacing w:val="6"/>
              </w:rPr>
              <w:t>，未造成危</w:t>
            </w:r>
            <w:r>
              <w:t xml:space="preserve"> </w:t>
            </w:r>
            <w:r>
              <w:rPr>
                <w:spacing w:val="7"/>
              </w:rPr>
              <w:t>害后果的</w:t>
            </w:r>
          </w:p>
        </w:tc>
        <w:tc>
          <w:tcPr>
            <w:tcW w:w="2303" w:type="dxa"/>
            <w:vAlign w:val="top"/>
          </w:tcPr>
          <w:p w14:paraId="194295D8">
            <w:pPr>
              <w:pStyle w:val="6"/>
              <w:spacing w:line="192" w:lineRule="auto"/>
              <w:ind w:left="29" w:right="150" w:hanging="1"/>
            </w:pPr>
            <w:r>
              <w:rPr>
                <w:spacing w:val="7"/>
              </w:rPr>
              <w:t>处合同价款0.5%以上0.7%以下的罚</w:t>
            </w:r>
            <w:r>
              <w:rPr>
                <w:spacing w:val="11"/>
                <w:w w:val="102"/>
              </w:rPr>
              <w:t xml:space="preserve"> </w:t>
            </w:r>
            <w:r>
              <w:rPr>
                <w:spacing w:val="2"/>
              </w:rPr>
              <w:t>款。</w:t>
            </w:r>
          </w:p>
        </w:tc>
      </w:tr>
      <w:tr w14:paraId="74EA1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730" w:type="dxa"/>
            <w:vMerge w:val="continue"/>
            <w:tcBorders>
              <w:top w:val="nil"/>
            </w:tcBorders>
            <w:vAlign w:val="top"/>
          </w:tcPr>
          <w:p w14:paraId="3A2D329B">
            <w:pPr>
              <w:rPr>
                <w:rFonts w:ascii="Arial"/>
                <w:sz w:val="21"/>
              </w:rPr>
            </w:pPr>
          </w:p>
        </w:tc>
        <w:tc>
          <w:tcPr>
            <w:tcW w:w="3264" w:type="dxa"/>
            <w:vMerge w:val="continue"/>
            <w:tcBorders>
              <w:top w:val="nil"/>
            </w:tcBorders>
            <w:vAlign w:val="top"/>
          </w:tcPr>
          <w:p w14:paraId="5A3A85FF">
            <w:pPr>
              <w:rPr>
                <w:rFonts w:ascii="Arial"/>
                <w:sz w:val="21"/>
              </w:rPr>
            </w:pPr>
          </w:p>
        </w:tc>
        <w:tc>
          <w:tcPr>
            <w:tcW w:w="1017" w:type="dxa"/>
            <w:vMerge w:val="continue"/>
            <w:tcBorders>
              <w:top w:val="nil"/>
            </w:tcBorders>
            <w:vAlign w:val="top"/>
          </w:tcPr>
          <w:p w14:paraId="2B9B8A9E">
            <w:pPr>
              <w:rPr>
                <w:rFonts w:ascii="Arial"/>
                <w:sz w:val="21"/>
              </w:rPr>
            </w:pPr>
          </w:p>
        </w:tc>
        <w:tc>
          <w:tcPr>
            <w:tcW w:w="4082" w:type="dxa"/>
            <w:vMerge w:val="continue"/>
            <w:tcBorders>
              <w:top w:val="nil"/>
            </w:tcBorders>
            <w:vAlign w:val="top"/>
          </w:tcPr>
          <w:p w14:paraId="786D4FBC">
            <w:pPr>
              <w:rPr>
                <w:rFonts w:ascii="Arial"/>
                <w:sz w:val="21"/>
              </w:rPr>
            </w:pPr>
          </w:p>
        </w:tc>
        <w:tc>
          <w:tcPr>
            <w:tcW w:w="1240" w:type="dxa"/>
            <w:vAlign w:val="top"/>
          </w:tcPr>
          <w:p w14:paraId="749B409E">
            <w:pPr>
              <w:pStyle w:val="6"/>
              <w:spacing w:before="78" w:line="199" w:lineRule="exact"/>
              <w:ind w:left="205"/>
            </w:pPr>
            <w:r>
              <w:rPr>
                <w:spacing w:val="8"/>
                <w:position w:val="1"/>
              </w:rPr>
              <w:t>严重违法行为</w:t>
            </w:r>
          </w:p>
        </w:tc>
        <w:tc>
          <w:tcPr>
            <w:tcW w:w="1878" w:type="dxa"/>
            <w:vAlign w:val="top"/>
          </w:tcPr>
          <w:p w14:paraId="3D960FAB">
            <w:pPr>
              <w:pStyle w:val="6"/>
              <w:spacing w:line="192" w:lineRule="auto"/>
              <w:ind w:left="31" w:right="33"/>
            </w:pPr>
            <w:r>
              <w:rPr>
                <w:spacing w:val="6"/>
              </w:rPr>
              <w:t>承揽业务已经实施</w:t>
            </w:r>
            <w:r>
              <w:rPr>
                <w:spacing w:val="2"/>
              </w:rPr>
              <w:t xml:space="preserve"> </w:t>
            </w:r>
            <w:r>
              <w:rPr>
                <w:spacing w:val="6"/>
              </w:rPr>
              <w:t>，造成了危</w:t>
            </w:r>
            <w:r>
              <w:t xml:space="preserve"> </w:t>
            </w:r>
            <w:r>
              <w:rPr>
                <w:spacing w:val="7"/>
              </w:rPr>
              <w:t>害后果的</w:t>
            </w:r>
          </w:p>
        </w:tc>
        <w:tc>
          <w:tcPr>
            <w:tcW w:w="2303" w:type="dxa"/>
            <w:vAlign w:val="top"/>
          </w:tcPr>
          <w:p w14:paraId="49ECFD22">
            <w:pPr>
              <w:pStyle w:val="6"/>
              <w:ind w:left="28"/>
            </w:pPr>
            <w:r>
              <w:rPr>
                <w:spacing w:val="8"/>
              </w:rPr>
              <w:t>处合同价款0.7%以上1%以下的罚款</w:t>
            </w:r>
          </w:p>
          <w:p w14:paraId="25E8EE9D">
            <w:pPr>
              <w:pStyle w:val="6"/>
              <w:spacing w:before="67" w:line="49" w:lineRule="exact"/>
              <w:ind w:left="42"/>
            </w:pPr>
            <w:r>
              <w:rPr>
                <w:position w:val="1"/>
              </w:rPr>
              <w:t>。</w:t>
            </w:r>
          </w:p>
        </w:tc>
      </w:tr>
      <w:tr w14:paraId="35203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730" w:type="dxa"/>
            <w:vMerge w:val="restart"/>
            <w:tcBorders>
              <w:bottom w:val="nil"/>
            </w:tcBorders>
            <w:vAlign w:val="top"/>
          </w:tcPr>
          <w:p w14:paraId="5BB3CB05">
            <w:pPr>
              <w:spacing w:line="267" w:lineRule="auto"/>
              <w:rPr>
                <w:rFonts w:ascii="Arial"/>
                <w:sz w:val="21"/>
              </w:rPr>
            </w:pPr>
          </w:p>
          <w:p w14:paraId="39B19F9C">
            <w:pPr>
              <w:spacing w:line="267" w:lineRule="auto"/>
              <w:rPr>
                <w:rFonts w:ascii="Arial"/>
                <w:sz w:val="21"/>
              </w:rPr>
            </w:pPr>
          </w:p>
          <w:p w14:paraId="638B52B3">
            <w:pPr>
              <w:spacing w:line="268" w:lineRule="auto"/>
              <w:rPr>
                <w:rFonts w:ascii="Arial"/>
                <w:sz w:val="21"/>
              </w:rPr>
            </w:pPr>
          </w:p>
          <w:p w14:paraId="4FE7076C">
            <w:pPr>
              <w:spacing w:line="268" w:lineRule="auto"/>
              <w:rPr>
                <w:rFonts w:ascii="Arial"/>
                <w:sz w:val="21"/>
              </w:rPr>
            </w:pPr>
          </w:p>
          <w:p w14:paraId="20664C70">
            <w:pPr>
              <w:pStyle w:val="6"/>
              <w:spacing w:before="48" w:line="200" w:lineRule="auto"/>
              <w:ind w:left="244"/>
            </w:pPr>
            <w:r>
              <w:rPr>
                <w:spacing w:val="3"/>
              </w:rPr>
              <w:t>27.3</w:t>
            </w:r>
          </w:p>
        </w:tc>
        <w:tc>
          <w:tcPr>
            <w:tcW w:w="3264" w:type="dxa"/>
            <w:vMerge w:val="restart"/>
            <w:tcBorders>
              <w:bottom w:val="nil"/>
            </w:tcBorders>
            <w:vAlign w:val="top"/>
          </w:tcPr>
          <w:p w14:paraId="0D8EC63F">
            <w:pPr>
              <w:spacing w:line="296" w:lineRule="auto"/>
              <w:rPr>
                <w:rFonts w:ascii="Arial"/>
                <w:sz w:val="21"/>
              </w:rPr>
            </w:pPr>
          </w:p>
          <w:p w14:paraId="6DA9F163">
            <w:pPr>
              <w:pStyle w:val="6"/>
              <w:spacing w:before="49" w:line="208" w:lineRule="auto"/>
              <w:ind w:left="20"/>
            </w:pPr>
            <w:r>
              <w:rPr>
                <w:spacing w:val="8"/>
              </w:rPr>
              <w:t>对（一）迫使承包方以低于成本的价格竞标的；</w:t>
            </w:r>
          </w:p>
          <w:p w14:paraId="1EB4480E">
            <w:pPr>
              <w:pStyle w:val="6"/>
              <w:spacing w:before="6" w:line="211" w:lineRule="auto"/>
              <w:ind w:left="16" w:right="32"/>
            </w:pPr>
            <w:r>
              <w:rPr>
                <w:spacing w:val="10"/>
              </w:rPr>
              <w:t>（二）任意压缩合理工期的</w:t>
            </w:r>
            <w:r>
              <w:rPr>
                <w:spacing w:val="-10"/>
              </w:rPr>
              <w:t>；（</w:t>
            </w:r>
            <w:r>
              <w:rPr>
                <w:spacing w:val="10"/>
              </w:rPr>
              <w:t>三）</w:t>
            </w:r>
            <w:r>
              <w:rPr>
                <w:spacing w:val="-8"/>
              </w:rPr>
              <w:t xml:space="preserve"> </w:t>
            </w:r>
            <w:r>
              <w:rPr>
                <w:spacing w:val="10"/>
              </w:rPr>
              <w:t>明示或者暗</w:t>
            </w:r>
            <w:r>
              <w:rPr>
                <w:spacing w:val="9"/>
              </w:rPr>
              <w:t>示设</w:t>
            </w:r>
            <w:r>
              <w:t xml:space="preserve"> </w:t>
            </w:r>
            <w:r>
              <w:rPr>
                <w:spacing w:val="8"/>
              </w:rPr>
              <w:t>计单位或者施工单位违反工程建设强制性标准</w:t>
            </w:r>
            <w:r>
              <w:rPr>
                <w:spacing w:val="-3"/>
              </w:rPr>
              <w:t xml:space="preserve"> </w:t>
            </w:r>
            <w:r>
              <w:rPr>
                <w:spacing w:val="8"/>
              </w:rPr>
              <w:t>，降低</w:t>
            </w:r>
            <w:r>
              <w:t xml:space="preserve"> </w:t>
            </w:r>
            <w:r>
              <w:rPr>
                <w:spacing w:val="8"/>
              </w:rPr>
              <w:t>工程质量的</w:t>
            </w:r>
            <w:r>
              <w:rPr>
                <w:spacing w:val="6"/>
              </w:rPr>
              <w:t>；（</w:t>
            </w:r>
            <w:r>
              <w:rPr>
                <w:spacing w:val="1"/>
              </w:rPr>
              <w:t xml:space="preserve"> </w:t>
            </w:r>
            <w:r>
              <w:rPr>
                <w:spacing w:val="8"/>
              </w:rPr>
              <w:t>四）施工图设计文件未经审查或者审</w:t>
            </w:r>
            <w:r>
              <w:t xml:space="preserve"> </w:t>
            </w:r>
            <w:r>
              <w:rPr>
                <w:spacing w:val="10"/>
              </w:rPr>
              <w:t>查不合格</w:t>
            </w:r>
            <w:r>
              <w:rPr>
                <w:spacing w:val="-8"/>
              </w:rPr>
              <w:t xml:space="preserve"> </w:t>
            </w:r>
            <w:r>
              <w:rPr>
                <w:spacing w:val="10"/>
              </w:rPr>
              <w:t>，擅自施工的</w:t>
            </w:r>
            <w:r>
              <w:rPr>
                <w:spacing w:val="-10"/>
              </w:rPr>
              <w:t>；（</w:t>
            </w:r>
            <w:r>
              <w:rPr>
                <w:spacing w:val="10"/>
              </w:rPr>
              <w:t>五）建设项目必须实</w:t>
            </w:r>
            <w:r>
              <w:rPr>
                <w:spacing w:val="9"/>
              </w:rPr>
              <w:t>行工</w:t>
            </w:r>
            <w:r>
              <w:t xml:space="preserve"> </w:t>
            </w:r>
            <w:r>
              <w:rPr>
                <w:spacing w:val="11"/>
              </w:rPr>
              <w:t>程监理而未实行工程监理的</w:t>
            </w:r>
            <w:r>
              <w:rPr>
                <w:spacing w:val="-10"/>
              </w:rPr>
              <w:t>；（</w:t>
            </w:r>
            <w:r>
              <w:rPr>
                <w:spacing w:val="11"/>
              </w:rPr>
              <w:t>六）未按照国家规定</w:t>
            </w:r>
            <w:r>
              <w:rPr>
                <w:spacing w:val="1"/>
              </w:rPr>
              <w:t xml:space="preserve"> </w:t>
            </w:r>
            <w:r>
              <w:rPr>
                <w:spacing w:val="10"/>
              </w:rPr>
              <w:t>办理工程质量监督手续的</w:t>
            </w:r>
            <w:r>
              <w:rPr>
                <w:spacing w:val="-10"/>
              </w:rPr>
              <w:t>；（</w:t>
            </w:r>
            <w:r>
              <w:rPr>
                <w:spacing w:val="10"/>
              </w:rPr>
              <w:t>七）</w:t>
            </w:r>
            <w:r>
              <w:rPr>
                <w:spacing w:val="-8"/>
              </w:rPr>
              <w:t xml:space="preserve"> </w:t>
            </w:r>
            <w:r>
              <w:rPr>
                <w:spacing w:val="10"/>
              </w:rPr>
              <w:t>明示或者暗示</w:t>
            </w:r>
            <w:r>
              <w:rPr>
                <w:spacing w:val="9"/>
              </w:rPr>
              <w:t>施工</w:t>
            </w:r>
            <w:r>
              <w:t xml:space="preserve"> </w:t>
            </w:r>
            <w:r>
              <w:rPr>
                <w:spacing w:val="7"/>
              </w:rPr>
              <w:t>单位使用不合格的建筑材料</w:t>
            </w:r>
            <w:r>
              <w:rPr>
                <w:spacing w:val="-6"/>
              </w:rPr>
              <w:t xml:space="preserve"> </w:t>
            </w:r>
            <w:r>
              <w:rPr>
                <w:spacing w:val="7"/>
              </w:rPr>
              <w:t>、建筑构配件和设备的</w:t>
            </w:r>
            <w:r>
              <w:rPr>
                <w:spacing w:val="-6"/>
              </w:rPr>
              <w:t xml:space="preserve"> </w:t>
            </w:r>
            <w:r>
              <w:rPr>
                <w:spacing w:val="7"/>
              </w:rPr>
              <w:t>；</w:t>
            </w:r>
            <w:r>
              <w:t xml:space="preserve"> </w:t>
            </w:r>
            <w:r>
              <w:rPr>
                <w:spacing w:val="8"/>
              </w:rPr>
              <w:t>（八）未按照国家规定将竣工验收报告</w:t>
            </w:r>
            <w:r>
              <w:rPr>
                <w:spacing w:val="-5"/>
              </w:rPr>
              <w:t xml:space="preserve"> </w:t>
            </w:r>
            <w:r>
              <w:rPr>
                <w:spacing w:val="8"/>
              </w:rPr>
              <w:t>、有关认可文</w:t>
            </w:r>
            <w:r>
              <w:t xml:space="preserve"> </w:t>
            </w:r>
            <w:r>
              <w:rPr>
                <w:spacing w:val="9"/>
              </w:rPr>
              <w:t>件或者准许使用文件报送备案的处罚</w:t>
            </w:r>
          </w:p>
        </w:tc>
        <w:tc>
          <w:tcPr>
            <w:tcW w:w="1017" w:type="dxa"/>
            <w:vMerge w:val="restart"/>
            <w:tcBorders>
              <w:bottom w:val="nil"/>
            </w:tcBorders>
            <w:vAlign w:val="top"/>
          </w:tcPr>
          <w:p w14:paraId="321F2E1D">
            <w:pPr>
              <w:spacing w:line="294" w:lineRule="auto"/>
              <w:rPr>
                <w:rFonts w:ascii="Arial"/>
                <w:sz w:val="21"/>
              </w:rPr>
            </w:pPr>
          </w:p>
          <w:p w14:paraId="20B0688E">
            <w:pPr>
              <w:spacing w:line="294" w:lineRule="auto"/>
              <w:rPr>
                <w:rFonts w:ascii="Arial"/>
                <w:sz w:val="21"/>
              </w:rPr>
            </w:pPr>
          </w:p>
          <w:p w14:paraId="343EFF0F">
            <w:pPr>
              <w:spacing w:line="294" w:lineRule="auto"/>
              <w:rPr>
                <w:rFonts w:ascii="Arial"/>
                <w:sz w:val="21"/>
              </w:rPr>
            </w:pPr>
          </w:p>
          <w:p w14:paraId="65FD2836">
            <w:pPr>
              <w:pStyle w:val="6"/>
              <w:spacing w:before="48" w:line="220" w:lineRule="auto"/>
              <w:ind w:left="21" w:right="144" w:hanging="8"/>
              <w:jc w:val="both"/>
            </w:pPr>
            <w:r>
              <w:rPr>
                <w:spacing w:val="10"/>
              </w:rPr>
              <w:t>《建设工程质</w:t>
            </w:r>
            <w:r>
              <w:rPr>
                <w:spacing w:val="1"/>
              </w:rPr>
              <w:t xml:space="preserve"> </w:t>
            </w:r>
            <w:r>
              <w:rPr>
                <w:spacing w:val="9"/>
              </w:rPr>
              <w:t>量管理条例》</w:t>
            </w:r>
            <w:r>
              <w:rPr>
                <w:spacing w:val="4"/>
              </w:rPr>
              <w:t xml:space="preserve"> </w:t>
            </w:r>
            <w:r>
              <w:rPr>
                <w:spacing w:val="8"/>
              </w:rPr>
              <w:t>第五十六条</w:t>
            </w:r>
          </w:p>
        </w:tc>
        <w:tc>
          <w:tcPr>
            <w:tcW w:w="4082" w:type="dxa"/>
            <w:vMerge w:val="restart"/>
            <w:tcBorders>
              <w:bottom w:val="nil"/>
            </w:tcBorders>
            <w:vAlign w:val="top"/>
          </w:tcPr>
          <w:p w14:paraId="40AA4C76">
            <w:pPr>
              <w:pStyle w:val="6"/>
              <w:spacing w:before="95" w:line="208" w:lineRule="auto"/>
              <w:ind w:left="24" w:right="51"/>
            </w:pPr>
            <w:r>
              <w:rPr>
                <w:spacing w:val="6"/>
              </w:rPr>
              <w:t>违反本条例规定</w:t>
            </w:r>
            <w:r>
              <w:rPr>
                <w:spacing w:val="-7"/>
              </w:rPr>
              <w:t xml:space="preserve"> </w:t>
            </w:r>
            <w:r>
              <w:rPr>
                <w:spacing w:val="6"/>
              </w:rPr>
              <w:t>，建设单位有下列行为之一的</w:t>
            </w:r>
            <w:r>
              <w:rPr>
                <w:spacing w:val="-6"/>
              </w:rPr>
              <w:t xml:space="preserve"> </w:t>
            </w:r>
            <w:r>
              <w:rPr>
                <w:spacing w:val="6"/>
              </w:rPr>
              <w:t>，责令改</w:t>
            </w:r>
            <w:r>
              <w:rPr>
                <w:spacing w:val="5"/>
              </w:rPr>
              <w:t>正</w:t>
            </w:r>
            <w:r>
              <w:rPr>
                <w:spacing w:val="-7"/>
              </w:rPr>
              <w:t xml:space="preserve"> </w:t>
            </w:r>
            <w:r>
              <w:rPr>
                <w:spacing w:val="5"/>
              </w:rPr>
              <w:t>，处 2  0</w:t>
            </w:r>
            <w:r>
              <w:t xml:space="preserve"> </w:t>
            </w:r>
            <w:r>
              <w:rPr>
                <w:spacing w:val="8"/>
              </w:rPr>
              <w:t>万元以上 5  0万元以下的罚款：</w:t>
            </w:r>
          </w:p>
          <w:p w14:paraId="3FC7B7F0">
            <w:pPr>
              <w:pStyle w:val="6"/>
              <w:spacing w:line="207" w:lineRule="auto"/>
              <w:ind w:left="19"/>
            </w:pPr>
            <w:r>
              <w:rPr>
                <w:spacing w:val="8"/>
              </w:rPr>
              <w:t>（一）迫使承包方以低于成本的价格竞标的；</w:t>
            </w:r>
          </w:p>
          <w:p w14:paraId="38905B76">
            <w:pPr>
              <w:pStyle w:val="6"/>
              <w:spacing w:line="207" w:lineRule="auto"/>
              <w:ind w:left="19"/>
            </w:pPr>
            <w:r>
              <w:rPr>
                <w:spacing w:val="8"/>
              </w:rPr>
              <w:t>（二）任意压缩合理工期的；</w:t>
            </w:r>
          </w:p>
          <w:p w14:paraId="7C87B9C3">
            <w:pPr>
              <w:pStyle w:val="6"/>
              <w:spacing w:before="1" w:line="207" w:lineRule="auto"/>
              <w:ind w:left="26" w:right="12" w:hanging="7"/>
            </w:pPr>
            <w:r>
              <w:rPr>
                <w:spacing w:val="8"/>
              </w:rPr>
              <w:t>（三）</w:t>
            </w:r>
            <w:r>
              <w:rPr>
                <w:spacing w:val="4"/>
              </w:rPr>
              <w:t xml:space="preserve"> </w:t>
            </w:r>
            <w:r>
              <w:rPr>
                <w:spacing w:val="8"/>
              </w:rPr>
              <w:t>明示或者暗示设计单位或者施工单位违反工程建设强制性标</w:t>
            </w:r>
            <w:r>
              <w:t xml:space="preserve"> </w:t>
            </w:r>
            <w:r>
              <w:rPr>
                <w:spacing w:val="5"/>
              </w:rPr>
              <w:t>准</w:t>
            </w:r>
            <w:r>
              <w:rPr>
                <w:spacing w:val="-6"/>
              </w:rPr>
              <w:t xml:space="preserve"> </w:t>
            </w:r>
            <w:r>
              <w:rPr>
                <w:spacing w:val="5"/>
              </w:rPr>
              <w:t>，降低工程质量的；</w:t>
            </w:r>
          </w:p>
          <w:p w14:paraId="61703AC1">
            <w:pPr>
              <w:pStyle w:val="6"/>
              <w:spacing w:line="207" w:lineRule="auto"/>
              <w:ind w:left="19"/>
            </w:pPr>
            <w:r>
              <w:rPr>
                <w:spacing w:val="7"/>
              </w:rPr>
              <w:t>（ 四）施工图设计文件未经审查或者审查</w:t>
            </w:r>
            <w:r>
              <w:rPr>
                <w:spacing w:val="6"/>
              </w:rPr>
              <w:t>不合格</w:t>
            </w:r>
            <w:r>
              <w:rPr>
                <w:spacing w:val="-6"/>
              </w:rPr>
              <w:t xml:space="preserve"> </w:t>
            </w:r>
            <w:r>
              <w:rPr>
                <w:spacing w:val="6"/>
              </w:rPr>
              <w:t>，擅自施工的；</w:t>
            </w:r>
          </w:p>
          <w:p w14:paraId="1D9533F8">
            <w:pPr>
              <w:pStyle w:val="6"/>
              <w:spacing w:line="207" w:lineRule="auto"/>
              <w:ind w:left="19"/>
            </w:pPr>
            <w:r>
              <w:rPr>
                <w:spacing w:val="9"/>
              </w:rPr>
              <w:t>（五）建设项目必须实行工程监理而未实行工程监</w:t>
            </w:r>
            <w:r>
              <w:rPr>
                <w:spacing w:val="8"/>
              </w:rPr>
              <w:t>理的；</w:t>
            </w:r>
          </w:p>
          <w:p w14:paraId="76F8A20D">
            <w:pPr>
              <w:pStyle w:val="6"/>
              <w:spacing w:before="1" w:line="207" w:lineRule="auto"/>
              <w:ind w:left="19"/>
            </w:pPr>
            <w:r>
              <w:rPr>
                <w:spacing w:val="8"/>
              </w:rPr>
              <w:t>（六）未按照国家规定办理工程质量监督手续的；</w:t>
            </w:r>
          </w:p>
          <w:p w14:paraId="6F889CD2">
            <w:pPr>
              <w:pStyle w:val="6"/>
              <w:spacing w:before="1" w:line="207" w:lineRule="auto"/>
              <w:ind w:left="28" w:right="11" w:hanging="9"/>
            </w:pPr>
            <w:r>
              <w:rPr>
                <w:spacing w:val="8"/>
              </w:rPr>
              <w:t>（七）</w:t>
            </w:r>
            <w:r>
              <w:rPr>
                <w:spacing w:val="-8"/>
              </w:rPr>
              <w:t xml:space="preserve"> </w:t>
            </w:r>
            <w:r>
              <w:rPr>
                <w:spacing w:val="8"/>
              </w:rPr>
              <w:t>明示或者暗示施工单位使用不合格的建筑材料</w:t>
            </w:r>
            <w:r>
              <w:rPr>
                <w:spacing w:val="-16"/>
              </w:rPr>
              <w:t xml:space="preserve"> </w:t>
            </w:r>
            <w:r>
              <w:rPr>
                <w:spacing w:val="8"/>
              </w:rPr>
              <w:t>、建筑</w:t>
            </w:r>
            <w:r>
              <w:rPr>
                <w:spacing w:val="7"/>
              </w:rPr>
              <w:t>构配件</w:t>
            </w:r>
            <w:r>
              <w:t xml:space="preserve"> </w:t>
            </w:r>
            <w:r>
              <w:rPr>
                <w:spacing w:val="5"/>
              </w:rPr>
              <w:t>和设备的；</w:t>
            </w:r>
          </w:p>
          <w:p w14:paraId="352A059E">
            <w:pPr>
              <w:pStyle w:val="6"/>
              <w:spacing w:line="226" w:lineRule="auto"/>
              <w:ind w:left="23" w:right="13" w:hanging="4"/>
            </w:pPr>
            <w:r>
              <w:rPr>
                <w:spacing w:val="9"/>
              </w:rPr>
              <w:t>（八）未按照国家规定将竣工验收报告</w:t>
            </w:r>
            <w:r>
              <w:rPr>
                <w:spacing w:val="-18"/>
              </w:rPr>
              <w:t xml:space="preserve"> </w:t>
            </w:r>
            <w:r>
              <w:rPr>
                <w:spacing w:val="9"/>
              </w:rPr>
              <w:t>、有关认</w:t>
            </w:r>
            <w:r>
              <w:rPr>
                <w:spacing w:val="8"/>
              </w:rPr>
              <w:t>可文件或者准许使</w:t>
            </w:r>
            <w:r>
              <w:t xml:space="preserve"> </w:t>
            </w:r>
            <w:r>
              <w:rPr>
                <w:spacing w:val="7"/>
              </w:rPr>
              <w:t>用文件报送备案的。</w:t>
            </w:r>
          </w:p>
        </w:tc>
        <w:tc>
          <w:tcPr>
            <w:tcW w:w="1240" w:type="dxa"/>
            <w:vAlign w:val="top"/>
          </w:tcPr>
          <w:p w14:paraId="62120367">
            <w:pPr>
              <w:pStyle w:val="6"/>
              <w:spacing w:before="222" w:line="199" w:lineRule="exact"/>
              <w:ind w:left="207"/>
            </w:pPr>
            <w:r>
              <w:rPr>
                <w:spacing w:val="8"/>
                <w:position w:val="1"/>
              </w:rPr>
              <w:t>一般违法行为</w:t>
            </w:r>
          </w:p>
        </w:tc>
        <w:tc>
          <w:tcPr>
            <w:tcW w:w="1878" w:type="dxa"/>
            <w:vAlign w:val="top"/>
          </w:tcPr>
          <w:p w14:paraId="32DD89D7">
            <w:pPr>
              <w:pStyle w:val="6"/>
              <w:spacing w:before="222" w:line="200" w:lineRule="exact"/>
              <w:ind w:left="27"/>
            </w:pPr>
            <w:r>
              <w:rPr>
                <w:spacing w:val="8"/>
                <w:position w:val="1"/>
              </w:rPr>
              <w:t>有上述行为1项的</w:t>
            </w:r>
          </w:p>
        </w:tc>
        <w:tc>
          <w:tcPr>
            <w:tcW w:w="2303" w:type="dxa"/>
            <w:vAlign w:val="top"/>
          </w:tcPr>
          <w:p w14:paraId="75E42A38">
            <w:pPr>
              <w:pStyle w:val="6"/>
              <w:spacing w:before="222" w:line="199" w:lineRule="exact"/>
              <w:ind w:left="28"/>
            </w:pPr>
            <w:r>
              <w:rPr>
                <w:spacing w:val="7"/>
                <w:position w:val="1"/>
              </w:rPr>
              <w:t>处20万元罚款。</w:t>
            </w:r>
          </w:p>
        </w:tc>
      </w:tr>
      <w:tr w14:paraId="24C51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730" w:type="dxa"/>
            <w:vMerge w:val="continue"/>
            <w:tcBorders>
              <w:top w:val="nil"/>
              <w:bottom w:val="nil"/>
            </w:tcBorders>
            <w:vAlign w:val="top"/>
          </w:tcPr>
          <w:p w14:paraId="64A1BA7A">
            <w:pPr>
              <w:rPr>
                <w:rFonts w:ascii="Arial"/>
                <w:sz w:val="21"/>
              </w:rPr>
            </w:pPr>
          </w:p>
        </w:tc>
        <w:tc>
          <w:tcPr>
            <w:tcW w:w="3264" w:type="dxa"/>
            <w:vMerge w:val="continue"/>
            <w:tcBorders>
              <w:top w:val="nil"/>
              <w:bottom w:val="nil"/>
            </w:tcBorders>
            <w:vAlign w:val="top"/>
          </w:tcPr>
          <w:p w14:paraId="0633937E">
            <w:pPr>
              <w:rPr>
                <w:rFonts w:ascii="Arial"/>
                <w:sz w:val="21"/>
              </w:rPr>
            </w:pPr>
          </w:p>
        </w:tc>
        <w:tc>
          <w:tcPr>
            <w:tcW w:w="1017" w:type="dxa"/>
            <w:vMerge w:val="continue"/>
            <w:tcBorders>
              <w:top w:val="nil"/>
              <w:bottom w:val="nil"/>
            </w:tcBorders>
            <w:vAlign w:val="top"/>
          </w:tcPr>
          <w:p w14:paraId="1C434EF7">
            <w:pPr>
              <w:rPr>
                <w:rFonts w:ascii="Arial"/>
                <w:sz w:val="21"/>
              </w:rPr>
            </w:pPr>
          </w:p>
        </w:tc>
        <w:tc>
          <w:tcPr>
            <w:tcW w:w="4082" w:type="dxa"/>
            <w:vMerge w:val="continue"/>
            <w:tcBorders>
              <w:top w:val="nil"/>
              <w:bottom w:val="nil"/>
            </w:tcBorders>
            <w:vAlign w:val="top"/>
          </w:tcPr>
          <w:p w14:paraId="3F451ADA">
            <w:pPr>
              <w:rPr>
                <w:rFonts w:ascii="Arial"/>
                <w:sz w:val="21"/>
              </w:rPr>
            </w:pPr>
          </w:p>
        </w:tc>
        <w:tc>
          <w:tcPr>
            <w:tcW w:w="1240" w:type="dxa"/>
            <w:vAlign w:val="top"/>
          </w:tcPr>
          <w:p w14:paraId="15DFB180">
            <w:pPr>
              <w:pStyle w:val="6"/>
              <w:spacing w:before="223" w:line="200" w:lineRule="exact"/>
              <w:ind w:left="207"/>
            </w:pPr>
            <w:r>
              <w:rPr>
                <w:spacing w:val="8"/>
                <w:position w:val="1"/>
              </w:rPr>
              <w:t>较重违法行为</w:t>
            </w:r>
          </w:p>
        </w:tc>
        <w:tc>
          <w:tcPr>
            <w:tcW w:w="1878" w:type="dxa"/>
            <w:vAlign w:val="top"/>
          </w:tcPr>
          <w:p w14:paraId="3D01DE6B">
            <w:pPr>
              <w:pStyle w:val="6"/>
              <w:spacing w:before="223" w:line="200" w:lineRule="exact"/>
              <w:ind w:left="27"/>
            </w:pPr>
            <w:r>
              <w:rPr>
                <w:spacing w:val="8"/>
                <w:position w:val="1"/>
              </w:rPr>
              <w:t>有上述行为2项的</w:t>
            </w:r>
          </w:p>
        </w:tc>
        <w:tc>
          <w:tcPr>
            <w:tcW w:w="2303" w:type="dxa"/>
            <w:vAlign w:val="top"/>
          </w:tcPr>
          <w:p w14:paraId="5CC28372">
            <w:pPr>
              <w:pStyle w:val="6"/>
              <w:spacing w:before="223" w:line="199" w:lineRule="exact"/>
              <w:ind w:left="28"/>
            </w:pPr>
            <w:r>
              <w:rPr>
                <w:spacing w:val="7"/>
                <w:position w:val="1"/>
              </w:rPr>
              <w:t>处20万元以上30万元以下罚款。</w:t>
            </w:r>
          </w:p>
        </w:tc>
      </w:tr>
      <w:tr w14:paraId="241CE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1" w:hRule="atLeast"/>
        </w:trPr>
        <w:tc>
          <w:tcPr>
            <w:tcW w:w="730" w:type="dxa"/>
            <w:vMerge w:val="continue"/>
            <w:tcBorders>
              <w:top w:val="nil"/>
            </w:tcBorders>
            <w:vAlign w:val="top"/>
          </w:tcPr>
          <w:p w14:paraId="0D4BDFEC">
            <w:pPr>
              <w:rPr>
                <w:rFonts w:ascii="Arial"/>
                <w:sz w:val="21"/>
              </w:rPr>
            </w:pPr>
          </w:p>
        </w:tc>
        <w:tc>
          <w:tcPr>
            <w:tcW w:w="3264" w:type="dxa"/>
            <w:vMerge w:val="continue"/>
            <w:tcBorders>
              <w:top w:val="nil"/>
            </w:tcBorders>
            <w:vAlign w:val="top"/>
          </w:tcPr>
          <w:p w14:paraId="34598121">
            <w:pPr>
              <w:rPr>
                <w:rFonts w:ascii="Arial"/>
                <w:sz w:val="21"/>
              </w:rPr>
            </w:pPr>
          </w:p>
        </w:tc>
        <w:tc>
          <w:tcPr>
            <w:tcW w:w="1017" w:type="dxa"/>
            <w:vMerge w:val="continue"/>
            <w:tcBorders>
              <w:top w:val="nil"/>
            </w:tcBorders>
            <w:vAlign w:val="top"/>
          </w:tcPr>
          <w:p w14:paraId="12DB6E4E">
            <w:pPr>
              <w:rPr>
                <w:rFonts w:ascii="Arial"/>
                <w:sz w:val="21"/>
              </w:rPr>
            </w:pPr>
          </w:p>
        </w:tc>
        <w:tc>
          <w:tcPr>
            <w:tcW w:w="4082" w:type="dxa"/>
            <w:vMerge w:val="continue"/>
            <w:tcBorders>
              <w:top w:val="nil"/>
            </w:tcBorders>
            <w:vAlign w:val="top"/>
          </w:tcPr>
          <w:p w14:paraId="799BBB30">
            <w:pPr>
              <w:rPr>
                <w:rFonts w:ascii="Arial"/>
                <w:sz w:val="21"/>
              </w:rPr>
            </w:pPr>
          </w:p>
        </w:tc>
        <w:tc>
          <w:tcPr>
            <w:tcW w:w="1240" w:type="dxa"/>
            <w:vAlign w:val="top"/>
          </w:tcPr>
          <w:p w14:paraId="35BECC32">
            <w:pPr>
              <w:spacing w:line="435" w:lineRule="auto"/>
              <w:rPr>
                <w:rFonts w:ascii="Arial"/>
                <w:sz w:val="21"/>
              </w:rPr>
            </w:pPr>
          </w:p>
          <w:p w14:paraId="20493725">
            <w:pPr>
              <w:pStyle w:val="6"/>
              <w:spacing w:before="48" w:line="199" w:lineRule="exact"/>
              <w:ind w:left="205"/>
            </w:pPr>
            <w:r>
              <w:rPr>
                <w:spacing w:val="8"/>
                <w:position w:val="1"/>
              </w:rPr>
              <w:t>严重违法行为</w:t>
            </w:r>
          </w:p>
        </w:tc>
        <w:tc>
          <w:tcPr>
            <w:tcW w:w="1878" w:type="dxa"/>
            <w:vAlign w:val="top"/>
          </w:tcPr>
          <w:p w14:paraId="4C348D3F">
            <w:pPr>
              <w:spacing w:line="435" w:lineRule="auto"/>
              <w:rPr>
                <w:rFonts w:ascii="Arial"/>
                <w:sz w:val="21"/>
              </w:rPr>
            </w:pPr>
          </w:p>
          <w:p w14:paraId="03713CFE">
            <w:pPr>
              <w:pStyle w:val="6"/>
              <w:spacing w:before="48" w:line="199" w:lineRule="exact"/>
              <w:ind w:left="27"/>
            </w:pPr>
            <w:r>
              <w:rPr>
                <w:spacing w:val="8"/>
                <w:position w:val="1"/>
              </w:rPr>
              <w:t>有上述行为2项以上的</w:t>
            </w:r>
          </w:p>
        </w:tc>
        <w:tc>
          <w:tcPr>
            <w:tcW w:w="2303" w:type="dxa"/>
            <w:vAlign w:val="top"/>
          </w:tcPr>
          <w:p w14:paraId="51558212">
            <w:pPr>
              <w:spacing w:line="435" w:lineRule="auto"/>
              <w:rPr>
                <w:rFonts w:ascii="Arial"/>
                <w:sz w:val="21"/>
              </w:rPr>
            </w:pPr>
          </w:p>
          <w:p w14:paraId="7E9620E6">
            <w:pPr>
              <w:pStyle w:val="6"/>
              <w:spacing w:before="48" w:line="199" w:lineRule="exact"/>
              <w:ind w:left="28"/>
            </w:pPr>
            <w:r>
              <w:rPr>
                <w:spacing w:val="7"/>
                <w:position w:val="1"/>
              </w:rPr>
              <w:t>处30万元以上50万元以下罚款。</w:t>
            </w:r>
          </w:p>
        </w:tc>
      </w:tr>
      <w:tr w14:paraId="19F6B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30" w:type="dxa"/>
            <w:vMerge w:val="restart"/>
            <w:tcBorders>
              <w:bottom w:val="nil"/>
            </w:tcBorders>
            <w:vAlign w:val="top"/>
          </w:tcPr>
          <w:p w14:paraId="5039B9AF">
            <w:pPr>
              <w:spacing w:line="256" w:lineRule="auto"/>
              <w:rPr>
                <w:rFonts w:ascii="Arial"/>
                <w:sz w:val="21"/>
              </w:rPr>
            </w:pPr>
          </w:p>
          <w:p w14:paraId="02933D7F">
            <w:pPr>
              <w:spacing w:line="257" w:lineRule="auto"/>
              <w:rPr>
                <w:rFonts w:ascii="Arial"/>
                <w:sz w:val="21"/>
              </w:rPr>
            </w:pPr>
          </w:p>
          <w:p w14:paraId="1E631123">
            <w:pPr>
              <w:pStyle w:val="6"/>
              <w:spacing w:before="48" w:line="200" w:lineRule="auto"/>
              <w:ind w:left="244"/>
            </w:pPr>
            <w:r>
              <w:rPr>
                <w:spacing w:val="3"/>
              </w:rPr>
              <w:t>27.4</w:t>
            </w:r>
          </w:p>
        </w:tc>
        <w:tc>
          <w:tcPr>
            <w:tcW w:w="3264" w:type="dxa"/>
            <w:vMerge w:val="restart"/>
            <w:tcBorders>
              <w:bottom w:val="nil"/>
            </w:tcBorders>
            <w:vAlign w:val="top"/>
          </w:tcPr>
          <w:p w14:paraId="14ACEFD0">
            <w:pPr>
              <w:spacing w:line="324" w:lineRule="auto"/>
              <w:rPr>
                <w:rFonts w:ascii="Arial"/>
                <w:sz w:val="21"/>
              </w:rPr>
            </w:pPr>
          </w:p>
          <w:p w14:paraId="3B0C9D86">
            <w:pPr>
              <w:pStyle w:val="6"/>
              <w:spacing w:before="49" w:line="220" w:lineRule="auto"/>
              <w:ind w:left="20" w:right="17"/>
            </w:pPr>
            <w:r>
              <w:rPr>
                <w:spacing w:val="6"/>
              </w:rPr>
              <w:t>对(一)未组织竣工验收</w:t>
            </w:r>
            <w:r>
              <w:rPr>
                <w:spacing w:val="-3"/>
              </w:rPr>
              <w:t xml:space="preserve"> </w:t>
            </w:r>
            <w:r>
              <w:rPr>
                <w:spacing w:val="6"/>
              </w:rPr>
              <w:t>，擅自交付使用的</w:t>
            </w:r>
            <w:r>
              <w:rPr>
                <w:spacing w:val="-5"/>
              </w:rPr>
              <w:t xml:space="preserve"> </w:t>
            </w:r>
            <w:r>
              <w:rPr>
                <w:spacing w:val="6"/>
              </w:rPr>
              <w:t>；(二)验收不</w:t>
            </w:r>
            <w:r>
              <w:t xml:space="preserve"> </w:t>
            </w:r>
            <w:r>
              <w:rPr>
                <w:spacing w:val="6"/>
              </w:rPr>
              <w:t>合格</w:t>
            </w:r>
            <w:r>
              <w:rPr>
                <w:spacing w:val="5"/>
              </w:rPr>
              <w:t xml:space="preserve"> </w:t>
            </w:r>
            <w:r>
              <w:rPr>
                <w:spacing w:val="6"/>
              </w:rPr>
              <w:t>，擅自交付使用的</w:t>
            </w:r>
            <w:r>
              <w:rPr>
                <w:spacing w:val="-8"/>
              </w:rPr>
              <w:t xml:space="preserve"> </w:t>
            </w:r>
            <w:r>
              <w:rPr>
                <w:spacing w:val="6"/>
              </w:rPr>
              <w:t>；(三)对不合格的建设工程按</w:t>
            </w:r>
            <w:r>
              <w:t xml:space="preserve">    </w:t>
            </w:r>
            <w:r>
              <w:rPr>
                <w:spacing w:val="9"/>
              </w:rPr>
              <w:t>照合格工程验收的处罚</w:t>
            </w:r>
          </w:p>
        </w:tc>
        <w:tc>
          <w:tcPr>
            <w:tcW w:w="1017" w:type="dxa"/>
            <w:vMerge w:val="restart"/>
            <w:tcBorders>
              <w:bottom w:val="nil"/>
            </w:tcBorders>
            <w:vAlign w:val="top"/>
          </w:tcPr>
          <w:p w14:paraId="52B59024">
            <w:pPr>
              <w:spacing w:line="325" w:lineRule="auto"/>
              <w:rPr>
                <w:rFonts w:ascii="Arial"/>
                <w:sz w:val="21"/>
              </w:rPr>
            </w:pPr>
          </w:p>
          <w:p w14:paraId="69726DF6">
            <w:pPr>
              <w:pStyle w:val="6"/>
              <w:spacing w:before="48" w:line="220" w:lineRule="auto"/>
              <w:ind w:left="21" w:right="144" w:hanging="8"/>
              <w:jc w:val="both"/>
            </w:pPr>
            <w:r>
              <w:rPr>
                <w:spacing w:val="10"/>
              </w:rPr>
              <w:t>《建设工程质</w:t>
            </w:r>
            <w:r>
              <w:rPr>
                <w:spacing w:val="1"/>
              </w:rPr>
              <w:t xml:space="preserve"> </w:t>
            </w:r>
            <w:r>
              <w:rPr>
                <w:spacing w:val="9"/>
              </w:rPr>
              <w:t>量管理条例》</w:t>
            </w:r>
            <w:r>
              <w:rPr>
                <w:spacing w:val="4"/>
              </w:rPr>
              <w:t xml:space="preserve"> </w:t>
            </w:r>
            <w:r>
              <w:rPr>
                <w:spacing w:val="8"/>
              </w:rPr>
              <w:t>第五十八条</w:t>
            </w:r>
          </w:p>
        </w:tc>
        <w:tc>
          <w:tcPr>
            <w:tcW w:w="4082" w:type="dxa"/>
            <w:vMerge w:val="restart"/>
            <w:tcBorders>
              <w:bottom w:val="nil"/>
            </w:tcBorders>
            <w:vAlign w:val="top"/>
          </w:tcPr>
          <w:p w14:paraId="06A22F43">
            <w:pPr>
              <w:pStyle w:val="6"/>
              <w:spacing w:before="122" w:line="208" w:lineRule="auto"/>
              <w:ind w:left="23" w:right="11"/>
            </w:pPr>
            <w:r>
              <w:rPr>
                <w:spacing w:val="6"/>
              </w:rPr>
              <w:t>违反本条例规定</w:t>
            </w:r>
            <w:r>
              <w:rPr>
                <w:spacing w:val="7"/>
              </w:rPr>
              <w:t xml:space="preserve"> </w:t>
            </w:r>
            <w:r>
              <w:rPr>
                <w:spacing w:val="6"/>
              </w:rPr>
              <w:t>，建设单位有下列行为之一的</w:t>
            </w:r>
            <w:r>
              <w:rPr>
                <w:spacing w:val="-6"/>
              </w:rPr>
              <w:t xml:space="preserve"> </w:t>
            </w:r>
            <w:r>
              <w:rPr>
                <w:spacing w:val="6"/>
              </w:rPr>
              <w:t>，责令改正</w:t>
            </w:r>
            <w:r>
              <w:rPr>
                <w:spacing w:val="-7"/>
              </w:rPr>
              <w:t xml:space="preserve"> </w:t>
            </w:r>
            <w:r>
              <w:rPr>
                <w:spacing w:val="6"/>
              </w:rPr>
              <w:t>，处工程</w:t>
            </w:r>
            <w:r>
              <w:t xml:space="preserve"> </w:t>
            </w:r>
            <w:r>
              <w:rPr>
                <w:spacing w:val="7"/>
              </w:rPr>
              <w:t>合同价款2%以上4%以下的罚款</w:t>
            </w:r>
            <w:r>
              <w:rPr>
                <w:spacing w:val="-4"/>
              </w:rPr>
              <w:t xml:space="preserve"> </w:t>
            </w:r>
            <w:r>
              <w:rPr>
                <w:spacing w:val="7"/>
              </w:rPr>
              <w:t>；造成损失的</w:t>
            </w:r>
            <w:r>
              <w:rPr>
                <w:spacing w:val="-8"/>
              </w:rPr>
              <w:t xml:space="preserve"> </w:t>
            </w:r>
            <w:r>
              <w:rPr>
                <w:spacing w:val="7"/>
              </w:rPr>
              <w:t>，依法承担赔偿责</w:t>
            </w:r>
          </w:p>
          <w:p w14:paraId="64E5CD89">
            <w:pPr>
              <w:pStyle w:val="6"/>
              <w:spacing w:line="207" w:lineRule="auto"/>
              <w:ind w:left="24"/>
            </w:pPr>
            <w:r>
              <w:rPr>
                <w:spacing w:val="2"/>
              </w:rPr>
              <w:t>任：</w:t>
            </w:r>
          </w:p>
          <w:p w14:paraId="5D5B3438">
            <w:pPr>
              <w:pStyle w:val="6"/>
              <w:spacing w:line="207" w:lineRule="auto"/>
              <w:ind w:left="27"/>
            </w:pPr>
            <w:r>
              <w:rPr>
                <w:spacing w:val="6"/>
              </w:rPr>
              <w:t>(一)未组织竣工验收</w:t>
            </w:r>
            <w:r>
              <w:rPr>
                <w:spacing w:val="-1"/>
              </w:rPr>
              <w:t xml:space="preserve"> </w:t>
            </w:r>
            <w:r>
              <w:rPr>
                <w:spacing w:val="6"/>
              </w:rPr>
              <w:t>，擅自交付使用的；</w:t>
            </w:r>
          </w:p>
          <w:p w14:paraId="06EFEA55">
            <w:pPr>
              <w:pStyle w:val="6"/>
              <w:spacing w:line="207" w:lineRule="auto"/>
              <w:ind w:left="27"/>
            </w:pPr>
            <w:r>
              <w:rPr>
                <w:spacing w:val="6"/>
              </w:rPr>
              <w:t>(二)验收不合格</w:t>
            </w:r>
            <w:r>
              <w:rPr>
                <w:spacing w:val="-7"/>
              </w:rPr>
              <w:t xml:space="preserve"> </w:t>
            </w:r>
            <w:r>
              <w:rPr>
                <w:spacing w:val="6"/>
              </w:rPr>
              <w:t>，擅自交付使用的；</w:t>
            </w:r>
          </w:p>
          <w:p w14:paraId="5F0D6CEB">
            <w:pPr>
              <w:pStyle w:val="6"/>
              <w:spacing w:before="1" w:line="228" w:lineRule="auto"/>
              <w:ind w:left="27"/>
            </w:pPr>
            <w:r>
              <w:rPr>
                <w:spacing w:val="8"/>
              </w:rPr>
              <w:t>(三)对不合格的建设工程按照合格工程验收</w:t>
            </w:r>
            <w:r>
              <w:rPr>
                <w:spacing w:val="7"/>
              </w:rPr>
              <w:t>的。</w:t>
            </w:r>
          </w:p>
        </w:tc>
        <w:tc>
          <w:tcPr>
            <w:tcW w:w="1240" w:type="dxa"/>
            <w:vAlign w:val="top"/>
          </w:tcPr>
          <w:p w14:paraId="48BC3AB8">
            <w:pPr>
              <w:pStyle w:val="6"/>
              <w:spacing w:before="125" w:line="199" w:lineRule="exact"/>
              <w:ind w:left="207"/>
            </w:pPr>
            <w:r>
              <w:rPr>
                <w:spacing w:val="8"/>
                <w:position w:val="1"/>
              </w:rPr>
              <w:t>一般违法行为</w:t>
            </w:r>
          </w:p>
        </w:tc>
        <w:tc>
          <w:tcPr>
            <w:tcW w:w="1878" w:type="dxa"/>
            <w:vAlign w:val="top"/>
          </w:tcPr>
          <w:p w14:paraId="2F266B45">
            <w:pPr>
              <w:pStyle w:val="6"/>
              <w:spacing w:before="125" w:line="200" w:lineRule="exact"/>
              <w:ind w:left="27"/>
            </w:pPr>
            <w:r>
              <w:rPr>
                <w:spacing w:val="8"/>
                <w:position w:val="1"/>
              </w:rPr>
              <w:t>有上述行为1项的</w:t>
            </w:r>
          </w:p>
        </w:tc>
        <w:tc>
          <w:tcPr>
            <w:tcW w:w="2303" w:type="dxa"/>
            <w:vAlign w:val="top"/>
          </w:tcPr>
          <w:p w14:paraId="483D035C">
            <w:pPr>
              <w:pStyle w:val="6"/>
              <w:spacing w:before="125" w:line="198" w:lineRule="exact"/>
              <w:ind w:left="28"/>
            </w:pPr>
            <w:r>
              <w:rPr>
                <w:spacing w:val="7"/>
                <w:position w:val="1"/>
              </w:rPr>
              <w:t>处合同价款2%罚款。</w:t>
            </w:r>
          </w:p>
        </w:tc>
      </w:tr>
      <w:tr w14:paraId="4C9B3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30" w:type="dxa"/>
            <w:vMerge w:val="continue"/>
            <w:tcBorders>
              <w:top w:val="nil"/>
              <w:bottom w:val="nil"/>
            </w:tcBorders>
            <w:vAlign w:val="top"/>
          </w:tcPr>
          <w:p w14:paraId="143CD67C">
            <w:pPr>
              <w:rPr>
                <w:rFonts w:ascii="Arial"/>
                <w:sz w:val="21"/>
              </w:rPr>
            </w:pPr>
          </w:p>
        </w:tc>
        <w:tc>
          <w:tcPr>
            <w:tcW w:w="3264" w:type="dxa"/>
            <w:vMerge w:val="continue"/>
            <w:tcBorders>
              <w:top w:val="nil"/>
              <w:bottom w:val="nil"/>
            </w:tcBorders>
            <w:vAlign w:val="top"/>
          </w:tcPr>
          <w:p w14:paraId="2ED9F6D5">
            <w:pPr>
              <w:rPr>
                <w:rFonts w:ascii="Arial"/>
                <w:sz w:val="21"/>
              </w:rPr>
            </w:pPr>
          </w:p>
        </w:tc>
        <w:tc>
          <w:tcPr>
            <w:tcW w:w="1017" w:type="dxa"/>
            <w:vMerge w:val="continue"/>
            <w:tcBorders>
              <w:top w:val="nil"/>
              <w:bottom w:val="nil"/>
            </w:tcBorders>
            <w:vAlign w:val="top"/>
          </w:tcPr>
          <w:p w14:paraId="5891B4DC">
            <w:pPr>
              <w:rPr>
                <w:rFonts w:ascii="Arial"/>
                <w:sz w:val="21"/>
              </w:rPr>
            </w:pPr>
          </w:p>
        </w:tc>
        <w:tc>
          <w:tcPr>
            <w:tcW w:w="4082" w:type="dxa"/>
            <w:vMerge w:val="continue"/>
            <w:tcBorders>
              <w:top w:val="nil"/>
              <w:bottom w:val="nil"/>
            </w:tcBorders>
            <w:vAlign w:val="top"/>
          </w:tcPr>
          <w:p w14:paraId="5C644AC3">
            <w:pPr>
              <w:rPr>
                <w:rFonts w:ascii="Arial"/>
                <w:sz w:val="21"/>
              </w:rPr>
            </w:pPr>
          </w:p>
        </w:tc>
        <w:tc>
          <w:tcPr>
            <w:tcW w:w="1240" w:type="dxa"/>
            <w:vAlign w:val="top"/>
          </w:tcPr>
          <w:p w14:paraId="478AF427">
            <w:pPr>
              <w:pStyle w:val="6"/>
              <w:spacing w:before="125" w:line="200" w:lineRule="exact"/>
              <w:ind w:left="207"/>
            </w:pPr>
            <w:r>
              <w:rPr>
                <w:spacing w:val="8"/>
                <w:position w:val="1"/>
              </w:rPr>
              <w:t>较重违法行为</w:t>
            </w:r>
          </w:p>
        </w:tc>
        <w:tc>
          <w:tcPr>
            <w:tcW w:w="1878" w:type="dxa"/>
            <w:vAlign w:val="top"/>
          </w:tcPr>
          <w:p w14:paraId="6CF94102">
            <w:pPr>
              <w:pStyle w:val="6"/>
              <w:spacing w:before="125" w:line="200" w:lineRule="exact"/>
              <w:ind w:left="27"/>
            </w:pPr>
            <w:r>
              <w:rPr>
                <w:spacing w:val="8"/>
                <w:position w:val="1"/>
              </w:rPr>
              <w:t>有上述行为2项的</w:t>
            </w:r>
          </w:p>
        </w:tc>
        <w:tc>
          <w:tcPr>
            <w:tcW w:w="2303" w:type="dxa"/>
            <w:vAlign w:val="top"/>
          </w:tcPr>
          <w:p w14:paraId="2F9479BE">
            <w:pPr>
              <w:pStyle w:val="6"/>
              <w:spacing w:before="125" w:line="198" w:lineRule="exact"/>
              <w:ind w:left="28"/>
            </w:pPr>
            <w:r>
              <w:rPr>
                <w:spacing w:val="7"/>
                <w:position w:val="1"/>
              </w:rPr>
              <w:t>处合同价款2%以上3%以下罚款。</w:t>
            </w:r>
          </w:p>
        </w:tc>
      </w:tr>
      <w:tr w14:paraId="338B3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30" w:type="dxa"/>
            <w:vMerge w:val="continue"/>
            <w:tcBorders>
              <w:top w:val="nil"/>
            </w:tcBorders>
            <w:vAlign w:val="top"/>
          </w:tcPr>
          <w:p w14:paraId="7BB2BC9F">
            <w:pPr>
              <w:rPr>
                <w:rFonts w:ascii="Arial"/>
                <w:sz w:val="21"/>
              </w:rPr>
            </w:pPr>
          </w:p>
        </w:tc>
        <w:tc>
          <w:tcPr>
            <w:tcW w:w="3264" w:type="dxa"/>
            <w:vMerge w:val="continue"/>
            <w:tcBorders>
              <w:top w:val="nil"/>
            </w:tcBorders>
            <w:vAlign w:val="top"/>
          </w:tcPr>
          <w:p w14:paraId="54C7E230">
            <w:pPr>
              <w:rPr>
                <w:rFonts w:ascii="Arial"/>
                <w:sz w:val="21"/>
              </w:rPr>
            </w:pPr>
          </w:p>
        </w:tc>
        <w:tc>
          <w:tcPr>
            <w:tcW w:w="1017" w:type="dxa"/>
            <w:vMerge w:val="continue"/>
            <w:tcBorders>
              <w:top w:val="nil"/>
            </w:tcBorders>
            <w:vAlign w:val="top"/>
          </w:tcPr>
          <w:p w14:paraId="33AF585C">
            <w:pPr>
              <w:rPr>
                <w:rFonts w:ascii="Arial"/>
                <w:sz w:val="21"/>
              </w:rPr>
            </w:pPr>
          </w:p>
        </w:tc>
        <w:tc>
          <w:tcPr>
            <w:tcW w:w="4082" w:type="dxa"/>
            <w:vMerge w:val="continue"/>
            <w:tcBorders>
              <w:top w:val="nil"/>
            </w:tcBorders>
            <w:vAlign w:val="top"/>
          </w:tcPr>
          <w:p w14:paraId="2D547FCD">
            <w:pPr>
              <w:rPr>
                <w:rFonts w:ascii="Arial"/>
                <w:sz w:val="21"/>
              </w:rPr>
            </w:pPr>
          </w:p>
        </w:tc>
        <w:tc>
          <w:tcPr>
            <w:tcW w:w="1240" w:type="dxa"/>
            <w:vAlign w:val="top"/>
          </w:tcPr>
          <w:p w14:paraId="72516B38">
            <w:pPr>
              <w:pStyle w:val="6"/>
              <w:spacing w:before="126" w:line="200" w:lineRule="exact"/>
              <w:ind w:left="205"/>
            </w:pPr>
            <w:r>
              <w:rPr>
                <w:spacing w:val="8"/>
                <w:position w:val="1"/>
              </w:rPr>
              <w:t>严重违法行为</w:t>
            </w:r>
          </w:p>
        </w:tc>
        <w:tc>
          <w:tcPr>
            <w:tcW w:w="1878" w:type="dxa"/>
            <w:vAlign w:val="top"/>
          </w:tcPr>
          <w:p w14:paraId="42E90355">
            <w:pPr>
              <w:pStyle w:val="6"/>
              <w:spacing w:before="126" w:line="200" w:lineRule="exact"/>
              <w:ind w:left="27"/>
            </w:pPr>
            <w:r>
              <w:rPr>
                <w:spacing w:val="8"/>
                <w:position w:val="1"/>
              </w:rPr>
              <w:t>有上述行为3项的</w:t>
            </w:r>
          </w:p>
        </w:tc>
        <w:tc>
          <w:tcPr>
            <w:tcW w:w="2303" w:type="dxa"/>
            <w:vAlign w:val="top"/>
          </w:tcPr>
          <w:p w14:paraId="015D6DB1">
            <w:pPr>
              <w:pStyle w:val="6"/>
              <w:spacing w:before="126" w:line="198" w:lineRule="exact"/>
              <w:ind w:left="28"/>
            </w:pPr>
            <w:r>
              <w:rPr>
                <w:spacing w:val="7"/>
                <w:position w:val="1"/>
              </w:rPr>
              <w:t>处合同价款3%以上4%以下罚款。</w:t>
            </w:r>
          </w:p>
        </w:tc>
      </w:tr>
      <w:tr w14:paraId="190E7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730" w:type="dxa"/>
            <w:vMerge w:val="restart"/>
            <w:tcBorders>
              <w:bottom w:val="nil"/>
            </w:tcBorders>
            <w:vAlign w:val="top"/>
          </w:tcPr>
          <w:p w14:paraId="7760DE81">
            <w:pPr>
              <w:spacing w:line="289" w:lineRule="auto"/>
              <w:rPr>
                <w:rFonts w:ascii="Arial"/>
                <w:sz w:val="21"/>
              </w:rPr>
            </w:pPr>
          </w:p>
          <w:p w14:paraId="33BE0443">
            <w:pPr>
              <w:spacing w:line="290" w:lineRule="auto"/>
              <w:rPr>
                <w:rFonts w:ascii="Arial"/>
                <w:sz w:val="21"/>
              </w:rPr>
            </w:pPr>
          </w:p>
          <w:p w14:paraId="16C6E2E1">
            <w:pPr>
              <w:spacing w:line="290" w:lineRule="auto"/>
              <w:rPr>
                <w:rFonts w:ascii="Arial"/>
                <w:sz w:val="21"/>
              </w:rPr>
            </w:pPr>
          </w:p>
          <w:p w14:paraId="702ED655">
            <w:pPr>
              <w:spacing w:line="290" w:lineRule="auto"/>
              <w:rPr>
                <w:rFonts w:ascii="Arial"/>
                <w:sz w:val="21"/>
              </w:rPr>
            </w:pPr>
          </w:p>
          <w:p w14:paraId="1C6A91F0">
            <w:pPr>
              <w:pStyle w:val="6"/>
              <w:spacing w:before="49" w:line="200" w:lineRule="auto"/>
              <w:ind w:left="244"/>
            </w:pPr>
            <w:r>
              <w:rPr>
                <w:spacing w:val="3"/>
              </w:rPr>
              <w:t>27.5</w:t>
            </w:r>
          </w:p>
        </w:tc>
        <w:tc>
          <w:tcPr>
            <w:tcW w:w="3264" w:type="dxa"/>
            <w:vMerge w:val="restart"/>
            <w:tcBorders>
              <w:bottom w:val="nil"/>
            </w:tcBorders>
            <w:vAlign w:val="top"/>
          </w:tcPr>
          <w:p w14:paraId="0DD80CEB">
            <w:pPr>
              <w:spacing w:line="263" w:lineRule="auto"/>
              <w:rPr>
                <w:rFonts w:ascii="Arial"/>
                <w:sz w:val="21"/>
              </w:rPr>
            </w:pPr>
          </w:p>
          <w:p w14:paraId="3E046D2D">
            <w:pPr>
              <w:spacing w:line="263" w:lineRule="auto"/>
              <w:rPr>
                <w:rFonts w:ascii="Arial"/>
                <w:sz w:val="21"/>
              </w:rPr>
            </w:pPr>
          </w:p>
          <w:p w14:paraId="4B46DBDA">
            <w:pPr>
              <w:spacing w:line="264" w:lineRule="auto"/>
              <w:rPr>
                <w:rFonts w:ascii="Arial"/>
                <w:sz w:val="21"/>
              </w:rPr>
            </w:pPr>
          </w:p>
          <w:p w14:paraId="359C8231">
            <w:pPr>
              <w:spacing w:line="264" w:lineRule="auto"/>
              <w:rPr>
                <w:rFonts w:ascii="Arial"/>
                <w:sz w:val="21"/>
              </w:rPr>
            </w:pPr>
          </w:p>
          <w:p w14:paraId="5BA4381F">
            <w:pPr>
              <w:pStyle w:val="6"/>
              <w:spacing w:before="48" w:line="226" w:lineRule="auto"/>
              <w:ind w:left="21" w:right="33" w:hanging="1"/>
            </w:pPr>
            <w:r>
              <w:rPr>
                <w:spacing w:val="7"/>
              </w:rPr>
              <w:t>对以勘察</w:t>
            </w:r>
            <w:r>
              <w:rPr>
                <w:spacing w:val="-16"/>
              </w:rPr>
              <w:t xml:space="preserve"> </w:t>
            </w:r>
            <w:r>
              <w:rPr>
                <w:spacing w:val="7"/>
              </w:rPr>
              <w:t>、设计</w:t>
            </w:r>
            <w:r>
              <w:rPr>
                <w:spacing w:val="-16"/>
              </w:rPr>
              <w:t xml:space="preserve"> </w:t>
            </w:r>
            <w:r>
              <w:rPr>
                <w:spacing w:val="7"/>
              </w:rPr>
              <w:t>、施工</w:t>
            </w:r>
            <w:r>
              <w:rPr>
                <w:spacing w:val="-17"/>
              </w:rPr>
              <w:t xml:space="preserve"> </w:t>
            </w:r>
            <w:r>
              <w:rPr>
                <w:spacing w:val="7"/>
              </w:rPr>
              <w:t>、工程监理单位超越本单位资</w:t>
            </w:r>
            <w:r>
              <w:t xml:space="preserve"> </w:t>
            </w:r>
            <w:r>
              <w:rPr>
                <w:spacing w:val="8"/>
              </w:rPr>
              <w:t>质等级承揽工程的的处罚</w:t>
            </w:r>
          </w:p>
        </w:tc>
        <w:tc>
          <w:tcPr>
            <w:tcW w:w="1017" w:type="dxa"/>
            <w:vMerge w:val="restart"/>
            <w:tcBorders>
              <w:bottom w:val="nil"/>
            </w:tcBorders>
            <w:vAlign w:val="top"/>
          </w:tcPr>
          <w:p w14:paraId="5F7F7027">
            <w:pPr>
              <w:spacing w:line="296" w:lineRule="auto"/>
              <w:rPr>
                <w:rFonts w:ascii="Arial"/>
                <w:sz w:val="21"/>
              </w:rPr>
            </w:pPr>
          </w:p>
          <w:p w14:paraId="2AC44994">
            <w:pPr>
              <w:spacing w:line="296" w:lineRule="auto"/>
              <w:rPr>
                <w:rFonts w:ascii="Arial"/>
                <w:sz w:val="21"/>
              </w:rPr>
            </w:pPr>
          </w:p>
          <w:p w14:paraId="0C2FA94E">
            <w:pPr>
              <w:spacing w:line="296" w:lineRule="auto"/>
              <w:rPr>
                <w:rFonts w:ascii="Arial"/>
                <w:sz w:val="21"/>
              </w:rPr>
            </w:pPr>
          </w:p>
          <w:p w14:paraId="31DDEB45">
            <w:pPr>
              <w:pStyle w:val="6"/>
              <w:spacing w:before="48" w:line="217" w:lineRule="auto"/>
              <w:ind w:left="21" w:right="144" w:hanging="8"/>
              <w:jc w:val="both"/>
            </w:pPr>
            <w:r>
              <w:rPr>
                <w:spacing w:val="10"/>
              </w:rPr>
              <w:t>《建设工程质</w:t>
            </w:r>
            <w:r>
              <w:rPr>
                <w:spacing w:val="1"/>
              </w:rPr>
              <w:t xml:space="preserve"> </w:t>
            </w:r>
            <w:r>
              <w:rPr>
                <w:spacing w:val="9"/>
              </w:rPr>
              <w:t>量管理条例》</w:t>
            </w:r>
            <w:r>
              <w:rPr>
                <w:spacing w:val="4"/>
              </w:rPr>
              <w:t xml:space="preserve"> </w:t>
            </w:r>
            <w:r>
              <w:rPr>
                <w:spacing w:val="8"/>
              </w:rPr>
              <w:t>第六十条第一</w:t>
            </w:r>
            <w:r>
              <w:rPr>
                <w:spacing w:val="4"/>
              </w:rPr>
              <w:t xml:space="preserve"> </w:t>
            </w:r>
            <w:r>
              <w:rPr>
                <w:spacing w:val="6"/>
              </w:rPr>
              <w:t>款</w:t>
            </w:r>
          </w:p>
        </w:tc>
        <w:tc>
          <w:tcPr>
            <w:tcW w:w="4082" w:type="dxa"/>
            <w:vMerge w:val="restart"/>
            <w:tcBorders>
              <w:bottom w:val="nil"/>
            </w:tcBorders>
            <w:vAlign w:val="top"/>
          </w:tcPr>
          <w:p w14:paraId="6690EE62">
            <w:pPr>
              <w:spacing w:line="359" w:lineRule="auto"/>
              <w:rPr>
                <w:rFonts w:ascii="Arial"/>
                <w:sz w:val="21"/>
              </w:rPr>
            </w:pPr>
          </w:p>
          <w:p w14:paraId="69BD7C52">
            <w:pPr>
              <w:spacing w:line="360" w:lineRule="auto"/>
              <w:rPr>
                <w:rFonts w:ascii="Arial"/>
                <w:sz w:val="21"/>
              </w:rPr>
            </w:pPr>
          </w:p>
          <w:p w14:paraId="2A02FD78">
            <w:pPr>
              <w:pStyle w:val="6"/>
              <w:spacing w:before="49" w:line="208" w:lineRule="auto"/>
              <w:ind w:left="24" w:right="11"/>
            </w:pPr>
            <w:r>
              <w:rPr>
                <w:spacing w:val="6"/>
              </w:rPr>
              <w:t>违反本条例规定</w:t>
            </w:r>
            <w:r>
              <w:rPr>
                <w:spacing w:val="9"/>
                <w:w w:val="103"/>
              </w:rPr>
              <w:t xml:space="preserve"> </w:t>
            </w:r>
            <w:r>
              <w:rPr>
                <w:spacing w:val="6"/>
              </w:rPr>
              <w:t>，勘察</w:t>
            </w:r>
            <w:r>
              <w:rPr>
                <w:spacing w:val="-17"/>
              </w:rPr>
              <w:t xml:space="preserve"> </w:t>
            </w:r>
            <w:r>
              <w:rPr>
                <w:spacing w:val="6"/>
              </w:rPr>
              <w:t>、设计</w:t>
            </w:r>
            <w:r>
              <w:rPr>
                <w:spacing w:val="-17"/>
              </w:rPr>
              <w:t xml:space="preserve"> </w:t>
            </w:r>
            <w:r>
              <w:rPr>
                <w:spacing w:val="6"/>
              </w:rPr>
              <w:t>、施工</w:t>
            </w:r>
            <w:r>
              <w:rPr>
                <w:spacing w:val="-16"/>
              </w:rPr>
              <w:t xml:space="preserve"> </w:t>
            </w:r>
            <w:r>
              <w:rPr>
                <w:spacing w:val="6"/>
              </w:rPr>
              <w:t>、工程监理单位超越本单位资</w:t>
            </w:r>
            <w:r>
              <w:t xml:space="preserve"> </w:t>
            </w:r>
            <w:r>
              <w:rPr>
                <w:spacing w:val="7"/>
              </w:rPr>
              <w:t>质等级承揽工程的</w:t>
            </w:r>
            <w:r>
              <w:rPr>
                <w:spacing w:val="-7"/>
              </w:rPr>
              <w:t xml:space="preserve"> </w:t>
            </w:r>
            <w:r>
              <w:rPr>
                <w:spacing w:val="7"/>
              </w:rPr>
              <w:t>，责令停止违法行为</w:t>
            </w:r>
            <w:r>
              <w:rPr>
                <w:spacing w:val="-9"/>
              </w:rPr>
              <w:t xml:space="preserve"> </w:t>
            </w:r>
            <w:r>
              <w:rPr>
                <w:spacing w:val="7"/>
              </w:rPr>
              <w:t>，对勘察</w:t>
            </w:r>
            <w:r>
              <w:rPr>
                <w:spacing w:val="-14"/>
              </w:rPr>
              <w:t xml:space="preserve"> </w:t>
            </w:r>
            <w:r>
              <w:rPr>
                <w:spacing w:val="7"/>
              </w:rPr>
              <w:t>、设计</w:t>
            </w:r>
            <w:r>
              <w:rPr>
                <w:spacing w:val="6"/>
              </w:rPr>
              <w:t>单位或者工</w:t>
            </w:r>
            <w:r>
              <w:t xml:space="preserve"> </w:t>
            </w:r>
            <w:r>
              <w:rPr>
                <w:spacing w:val="8"/>
              </w:rPr>
              <w:t>程监理单位处合同约定的勘察费</w:t>
            </w:r>
            <w:r>
              <w:rPr>
                <w:spacing w:val="-8"/>
              </w:rPr>
              <w:t xml:space="preserve"> </w:t>
            </w:r>
            <w:r>
              <w:rPr>
                <w:spacing w:val="8"/>
              </w:rPr>
              <w:t>、设计费或者监理酬金1倍以上2</w:t>
            </w:r>
          </w:p>
          <w:p w14:paraId="7A1E00D6">
            <w:pPr>
              <w:pStyle w:val="6"/>
              <w:spacing w:before="2" w:line="218" w:lineRule="auto"/>
              <w:ind w:left="25" w:right="12" w:hanging="3"/>
            </w:pPr>
            <w:r>
              <w:rPr>
                <w:spacing w:val="8"/>
              </w:rPr>
              <w:t>倍以下的罚款</w:t>
            </w:r>
            <w:r>
              <w:rPr>
                <w:spacing w:val="2"/>
              </w:rPr>
              <w:t xml:space="preserve"> </w:t>
            </w:r>
            <w:r>
              <w:rPr>
                <w:spacing w:val="8"/>
              </w:rPr>
              <w:t>；对施工单位处工程合同价款百分之二以上百分之四</w:t>
            </w:r>
            <w:r>
              <w:t xml:space="preserve"> </w:t>
            </w:r>
            <w:r>
              <w:rPr>
                <w:spacing w:val="5"/>
              </w:rPr>
              <w:t>以下的罚款</w:t>
            </w:r>
            <w:r>
              <w:rPr>
                <w:spacing w:val="11"/>
              </w:rPr>
              <w:t xml:space="preserve"> </w:t>
            </w:r>
            <w:r>
              <w:rPr>
                <w:spacing w:val="5"/>
              </w:rPr>
              <w:t>，可以责令停业整顿</w:t>
            </w:r>
            <w:r>
              <w:rPr>
                <w:spacing w:val="-8"/>
              </w:rPr>
              <w:t xml:space="preserve"> </w:t>
            </w:r>
            <w:r>
              <w:rPr>
                <w:spacing w:val="5"/>
              </w:rPr>
              <w:t>，降低资质等级</w:t>
            </w:r>
            <w:r>
              <w:rPr>
                <w:spacing w:val="-6"/>
              </w:rPr>
              <w:t xml:space="preserve"> </w:t>
            </w:r>
            <w:r>
              <w:rPr>
                <w:spacing w:val="5"/>
              </w:rPr>
              <w:t>；情节严重的，</w:t>
            </w:r>
            <w:r>
              <w:rPr>
                <w:spacing w:val="-7"/>
              </w:rPr>
              <w:t xml:space="preserve"> </w:t>
            </w:r>
            <w:r>
              <w:rPr>
                <w:spacing w:val="5"/>
              </w:rPr>
              <w:t>吊</w:t>
            </w:r>
            <w:r>
              <w:t xml:space="preserve"> </w:t>
            </w:r>
            <w:r>
              <w:rPr>
                <w:spacing w:val="5"/>
              </w:rPr>
              <w:t>销资质证书</w:t>
            </w:r>
            <w:r>
              <w:rPr>
                <w:spacing w:val="4"/>
              </w:rPr>
              <w:t xml:space="preserve"> </w:t>
            </w:r>
            <w:r>
              <w:rPr>
                <w:spacing w:val="5"/>
              </w:rPr>
              <w:t>；有违法所得的</w:t>
            </w:r>
            <w:r>
              <w:rPr>
                <w:spacing w:val="-7"/>
              </w:rPr>
              <w:t xml:space="preserve"> </w:t>
            </w:r>
            <w:r>
              <w:rPr>
                <w:spacing w:val="5"/>
              </w:rPr>
              <w:t>，予以没收。</w:t>
            </w:r>
          </w:p>
        </w:tc>
        <w:tc>
          <w:tcPr>
            <w:tcW w:w="1240" w:type="dxa"/>
            <w:vAlign w:val="top"/>
          </w:tcPr>
          <w:p w14:paraId="14D76008">
            <w:pPr>
              <w:spacing w:line="293" w:lineRule="auto"/>
              <w:rPr>
                <w:rFonts w:ascii="Arial"/>
                <w:sz w:val="21"/>
              </w:rPr>
            </w:pPr>
          </w:p>
          <w:p w14:paraId="46BC78E1">
            <w:pPr>
              <w:pStyle w:val="6"/>
              <w:spacing w:before="48" w:line="199" w:lineRule="exact"/>
              <w:ind w:left="207"/>
            </w:pPr>
            <w:r>
              <w:rPr>
                <w:spacing w:val="8"/>
                <w:position w:val="1"/>
              </w:rPr>
              <w:t>一般违法行为</w:t>
            </w:r>
          </w:p>
        </w:tc>
        <w:tc>
          <w:tcPr>
            <w:tcW w:w="1878" w:type="dxa"/>
            <w:vAlign w:val="top"/>
          </w:tcPr>
          <w:p w14:paraId="1666609A">
            <w:pPr>
              <w:spacing w:line="293" w:lineRule="auto"/>
              <w:rPr>
                <w:rFonts w:ascii="Arial"/>
                <w:sz w:val="21"/>
              </w:rPr>
            </w:pPr>
          </w:p>
          <w:p w14:paraId="5F1A59BE">
            <w:pPr>
              <w:pStyle w:val="6"/>
              <w:spacing w:before="48" w:line="199" w:lineRule="exact"/>
              <w:ind w:left="31"/>
            </w:pPr>
            <w:r>
              <w:rPr>
                <w:spacing w:val="8"/>
                <w:position w:val="1"/>
              </w:rPr>
              <w:t>承揽业务尚未实施的</w:t>
            </w:r>
          </w:p>
        </w:tc>
        <w:tc>
          <w:tcPr>
            <w:tcW w:w="2303" w:type="dxa"/>
            <w:vAlign w:val="top"/>
          </w:tcPr>
          <w:p w14:paraId="43454C99">
            <w:pPr>
              <w:pStyle w:val="6"/>
              <w:spacing w:before="175" w:line="220" w:lineRule="auto"/>
              <w:ind w:left="28" w:right="40" w:firstLine="2"/>
              <w:jc w:val="both"/>
            </w:pPr>
            <w:r>
              <w:rPr>
                <w:spacing w:val="5"/>
              </w:rPr>
              <w:t>没收违法所得</w:t>
            </w:r>
            <w:r>
              <w:rPr>
                <w:spacing w:val="-3"/>
              </w:rPr>
              <w:t xml:space="preserve"> </w:t>
            </w:r>
            <w:r>
              <w:rPr>
                <w:spacing w:val="5"/>
              </w:rPr>
              <w:t>，对勘察</w:t>
            </w:r>
            <w:r>
              <w:rPr>
                <w:spacing w:val="-16"/>
              </w:rPr>
              <w:t xml:space="preserve"> </w:t>
            </w:r>
            <w:r>
              <w:rPr>
                <w:spacing w:val="5"/>
              </w:rPr>
              <w:t>、设计</w:t>
            </w:r>
            <w:r>
              <w:rPr>
                <w:spacing w:val="-16"/>
              </w:rPr>
              <w:t xml:space="preserve"> </w:t>
            </w:r>
            <w:r>
              <w:rPr>
                <w:spacing w:val="5"/>
              </w:rPr>
              <w:t>、监理</w:t>
            </w:r>
            <w:r>
              <w:t xml:space="preserve"> </w:t>
            </w:r>
            <w:r>
              <w:rPr>
                <w:spacing w:val="7"/>
              </w:rPr>
              <w:t>单位处合同价1倍的罚款</w:t>
            </w:r>
            <w:r>
              <w:rPr>
                <w:spacing w:val="-2"/>
              </w:rPr>
              <w:t xml:space="preserve"> </w:t>
            </w:r>
            <w:r>
              <w:rPr>
                <w:spacing w:val="7"/>
              </w:rPr>
              <w:t>；对施工单</w:t>
            </w:r>
            <w:r>
              <w:t xml:space="preserve">   </w:t>
            </w:r>
            <w:r>
              <w:rPr>
                <w:spacing w:val="7"/>
              </w:rPr>
              <w:t>位处合同价2%的罚款。</w:t>
            </w:r>
          </w:p>
        </w:tc>
      </w:tr>
      <w:tr w14:paraId="1604E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730" w:type="dxa"/>
            <w:vMerge w:val="continue"/>
            <w:tcBorders>
              <w:top w:val="nil"/>
              <w:bottom w:val="nil"/>
            </w:tcBorders>
            <w:vAlign w:val="top"/>
          </w:tcPr>
          <w:p w14:paraId="3FB93596">
            <w:pPr>
              <w:rPr>
                <w:rFonts w:ascii="Arial"/>
                <w:sz w:val="21"/>
              </w:rPr>
            </w:pPr>
          </w:p>
        </w:tc>
        <w:tc>
          <w:tcPr>
            <w:tcW w:w="3264" w:type="dxa"/>
            <w:vMerge w:val="continue"/>
            <w:tcBorders>
              <w:top w:val="nil"/>
              <w:bottom w:val="nil"/>
            </w:tcBorders>
            <w:vAlign w:val="top"/>
          </w:tcPr>
          <w:p w14:paraId="21330C73">
            <w:pPr>
              <w:rPr>
                <w:rFonts w:ascii="Arial"/>
                <w:sz w:val="21"/>
              </w:rPr>
            </w:pPr>
          </w:p>
        </w:tc>
        <w:tc>
          <w:tcPr>
            <w:tcW w:w="1017" w:type="dxa"/>
            <w:vMerge w:val="continue"/>
            <w:tcBorders>
              <w:top w:val="nil"/>
              <w:bottom w:val="nil"/>
            </w:tcBorders>
            <w:vAlign w:val="top"/>
          </w:tcPr>
          <w:p w14:paraId="3ED75023">
            <w:pPr>
              <w:rPr>
                <w:rFonts w:ascii="Arial"/>
                <w:sz w:val="21"/>
              </w:rPr>
            </w:pPr>
          </w:p>
        </w:tc>
        <w:tc>
          <w:tcPr>
            <w:tcW w:w="4082" w:type="dxa"/>
            <w:vMerge w:val="continue"/>
            <w:tcBorders>
              <w:top w:val="nil"/>
              <w:bottom w:val="nil"/>
            </w:tcBorders>
            <w:vAlign w:val="top"/>
          </w:tcPr>
          <w:p w14:paraId="55B45CDD">
            <w:pPr>
              <w:rPr>
                <w:rFonts w:ascii="Arial"/>
                <w:sz w:val="21"/>
              </w:rPr>
            </w:pPr>
          </w:p>
        </w:tc>
        <w:tc>
          <w:tcPr>
            <w:tcW w:w="1240" w:type="dxa"/>
            <w:vAlign w:val="top"/>
          </w:tcPr>
          <w:p w14:paraId="71CE9E16">
            <w:pPr>
              <w:spacing w:line="293" w:lineRule="auto"/>
              <w:rPr>
                <w:rFonts w:ascii="Arial"/>
                <w:sz w:val="21"/>
              </w:rPr>
            </w:pPr>
          </w:p>
          <w:p w14:paraId="44A07F99">
            <w:pPr>
              <w:pStyle w:val="6"/>
              <w:spacing w:before="49" w:line="199" w:lineRule="exact"/>
              <w:ind w:left="207"/>
            </w:pPr>
            <w:r>
              <w:rPr>
                <w:spacing w:val="8"/>
                <w:position w:val="1"/>
              </w:rPr>
              <w:t>较重违法行为</w:t>
            </w:r>
          </w:p>
        </w:tc>
        <w:tc>
          <w:tcPr>
            <w:tcW w:w="1878" w:type="dxa"/>
            <w:vAlign w:val="top"/>
          </w:tcPr>
          <w:p w14:paraId="50B9865A">
            <w:pPr>
              <w:pStyle w:val="6"/>
              <w:spacing w:before="259" w:line="227" w:lineRule="auto"/>
              <w:ind w:left="27" w:right="33" w:firstLine="3"/>
            </w:pPr>
            <w:r>
              <w:rPr>
                <w:spacing w:val="6"/>
              </w:rPr>
              <w:t>承揽业务已经实施，</w:t>
            </w:r>
            <w:r>
              <w:rPr>
                <w:spacing w:val="2"/>
              </w:rPr>
              <w:t xml:space="preserve"> </w:t>
            </w:r>
            <w:r>
              <w:rPr>
                <w:spacing w:val="6"/>
              </w:rPr>
              <w:t>尚未造成</w:t>
            </w:r>
            <w:r>
              <w:t xml:space="preserve"> </w:t>
            </w:r>
            <w:r>
              <w:rPr>
                <w:spacing w:val="8"/>
              </w:rPr>
              <w:t>危害后果的</w:t>
            </w:r>
          </w:p>
        </w:tc>
        <w:tc>
          <w:tcPr>
            <w:tcW w:w="2303" w:type="dxa"/>
            <w:vAlign w:val="top"/>
          </w:tcPr>
          <w:p w14:paraId="532391CF">
            <w:pPr>
              <w:pStyle w:val="6"/>
              <w:spacing w:before="7" w:line="203" w:lineRule="auto"/>
              <w:ind w:left="28" w:right="39" w:firstLine="2"/>
              <w:jc w:val="both"/>
            </w:pPr>
            <w:r>
              <w:rPr>
                <w:spacing w:val="5"/>
              </w:rPr>
              <w:t>没收违法所得</w:t>
            </w:r>
            <w:r>
              <w:rPr>
                <w:spacing w:val="-3"/>
              </w:rPr>
              <w:t xml:space="preserve"> </w:t>
            </w:r>
            <w:r>
              <w:rPr>
                <w:spacing w:val="5"/>
              </w:rPr>
              <w:t>，对勘察</w:t>
            </w:r>
            <w:r>
              <w:rPr>
                <w:spacing w:val="-16"/>
              </w:rPr>
              <w:t xml:space="preserve"> </w:t>
            </w:r>
            <w:r>
              <w:rPr>
                <w:spacing w:val="5"/>
              </w:rPr>
              <w:t>、设计</w:t>
            </w:r>
            <w:r>
              <w:rPr>
                <w:spacing w:val="-16"/>
              </w:rPr>
              <w:t xml:space="preserve"> </w:t>
            </w:r>
            <w:r>
              <w:rPr>
                <w:spacing w:val="5"/>
              </w:rPr>
              <w:t>、监理</w:t>
            </w:r>
            <w:r>
              <w:t xml:space="preserve"> </w:t>
            </w:r>
            <w:r>
              <w:rPr>
                <w:spacing w:val="8"/>
              </w:rPr>
              <w:t>单位处合同价1倍以上1.5倍以下的罚</w:t>
            </w:r>
            <w:r>
              <w:rPr>
                <w:spacing w:val="1"/>
              </w:rPr>
              <w:t xml:space="preserve">  </w:t>
            </w:r>
            <w:r>
              <w:rPr>
                <w:spacing w:val="7"/>
              </w:rPr>
              <w:t>款</w:t>
            </w:r>
            <w:r>
              <w:rPr>
                <w:spacing w:val="-7"/>
              </w:rPr>
              <w:t xml:space="preserve"> </w:t>
            </w:r>
            <w:r>
              <w:rPr>
                <w:spacing w:val="7"/>
              </w:rPr>
              <w:t>；对施工单位处合同价2%以上3%</w:t>
            </w:r>
            <w:r>
              <w:t xml:space="preserve">   </w:t>
            </w:r>
            <w:r>
              <w:rPr>
                <w:spacing w:val="6"/>
              </w:rPr>
              <w:t>以下的罚款</w:t>
            </w:r>
            <w:r>
              <w:rPr>
                <w:spacing w:val="-9"/>
              </w:rPr>
              <w:t xml:space="preserve"> </w:t>
            </w:r>
            <w:r>
              <w:rPr>
                <w:spacing w:val="6"/>
              </w:rPr>
              <w:t>。责令停业整顿</w:t>
            </w:r>
            <w:r>
              <w:rPr>
                <w:spacing w:val="-7"/>
              </w:rPr>
              <w:t xml:space="preserve"> </w:t>
            </w:r>
            <w:r>
              <w:rPr>
                <w:spacing w:val="6"/>
              </w:rPr>
              <w:t>，降低资</w:t>
            </w:r>
            <w:r>
              <w:t xml:space="preserve"> </w:t>
            </w:r>
            <w:r>
              <w:rPr>
                <w:spacing w:val="6"/>
              </w:rPr>
              <w:t>质等级。</w:t>
            </w:r>
          </w:p>
        </w:tc>
      </w:tr>
      <w:tr w14:paraId="39B01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30" w:type="dxa"/>
            <w:vMerge w:val="continue"/>
            <w:tcBorders>
              <w:top w:val="nil"/>
            </w:tcBorders>
            <w:vAlign w:val="top"/>
          </w:tcPr>
          <w:p w14:paraId="4DEE1120">
            <w:pPr>
              <w:rPr>
                <w:rFonts w:ascii="Arial"/>
                <w:sz w:val="21"/>
              </w:rPr>
            </w:pPr>
          </w:p>
        </w:tc>
        <w:tc>
          <w:tcPr>
            <w:tcW w:w="3264" w:type="dxa"/>
            <w:vMerge w:val="continue"/>
            <w:tcBorders>
              <w:top w:val="nil"/>
            </w:tcBorders>
            <w:vAlign w:val="top"/>
          </w:tcPr>
          <w:p w14:paraId="1EF4B6C5">
            <w:pPr>
              <w:rPr>
                <w:rFonts w:ascii="Arial"/>
                <w:sz w:val="21"/>
              </w:rPr>
            </w:pPr>
          </w:p>
        </w:tc>
        <w:tc>
          <w:tcPr>
            <w:tcW w:w="1017" w:type="dxa"/>
            <w:vMerge w:val="continue"/>
            <w:tcBorders>
              <w:top w:val="nil"/>
            </w:tcBorders>
            <w:vAlign w:val="top"/>
          </w:tcPr>
          <w:p w14:paraId="3D3BFF93">
            <w:pPr>
              <w:rPr>
                <w:rFonts w:ascii="Arial"/>
                <w:sz w:val="21"/>
              </w:rPr>
            </w:pPr>
          </w:p>
        </w:tc>
        <w:tc>
          <w:tcPr>
            <w:tcW w:w="4082" w:type="dxa"/>
            <w:vMerge w:val="continue"/>
            <w:tcBorders>
              <w:top w:val="nil"/>
            </w:tcBorders>
            <w:vAlign w:val="top"/>
          </w:tcPr>
          <w:p w14:paraId="7E45E789">
            <w:pPr>
              <w:rPr>
                <w:rFonts w:ascii="Arial"/>
                <w:sz w:val="21"/>
              </w:rPr>
            </w:pPr>
          </w:p>
        </w:tc>
        <w:tc>
          <w:tcPr>
            <w:tcW w:w="1240" w:type="dxa"/>
            <w:vAlign w:val="top"/>
          </w:tcPr>
          <w:p w14:paraId="310A623B">
            <w:pPr>
              <w:spacing w:line="294" w:lineRule="auto"/>
              <w:rPr>
                <w:rFonts w:ascii="Arial"/>
                <w:sz w:val="21"/>
              </w:rPr>
            </w:pPr>
          </w:p>
          <w:p w14:paraId="2548BEF3">
            <w:pPr>
              <w:pStyle w:val="6"/>
              <w:spacing w:before="49" w:line="199" w:lineRule="exact"/>
              <w:ind w:left="205"/>
            </w:pPr>
            <w:r>
              <w:rPr>
                <w:spacing w:val="8"/>
                <w:position w:val="1"/>
              </w:rPr>
              <w:t>严重违法行为</w:t>
            </w:r>
          </w:p>
        </w:tc>
        <w:tc>
          <w:tcPr>
            <w:tcW w:w="1878" w:type="dxa"/>
            <w:vAlign w:val="top"/>
          </w:tcPr>
          <w:p w14:paraId="1D171780">
            <w:pPr>
              <w:pStyle w:val="6"/>
              <w:spacing w:before="260" w:line="227" w:lineRule="auto"/>
              <w:ind w:left="31" w:right="33"/>
            </w:pPr>
            <w:r>
              <w:rPr>
                <w:spacing w:val="6"/>
              </w:rPr>
              <w:t>承揽业务已经实施</w:t>
            </w:r>
            <w:r>
              <w:rPr>
                <w:spacing w:val="2"/>
              </w:rPr>
              <w:t xml:space="preserve"> </w:t>
            </w:r>
            <w:r>
              <w:rPr>
                <w:spacing w:val="6"/>
              </w:rPr>
              <w:t>，并造成危</w:t>
            </w:r>
            <w:r>
              <w:t xml:space="preserve"> </w:t>
            </w:r>
            <w:r>
              <w:rPr>
                <w:spacing w:val="7"/>
              </w:rPr>
              <w:t>害后果的</w:t>
            </w:r>
          </w:p>
        </w:tc>
        <w:tc>
          <w:tcPr>
            <w:tcW w:w="2303" w:type="dxa"/>
            <w:vAlign w:val="top"/>
          </w:tcPr>
          <w:p w14:paraId="3B313C6F">
            <w:pPr>
              <w:pStyle w:val="6"/>
              <w:spacing w:before="93" w:line="217" w:lineRule="auto"/>
              <w:ind w:left="28" w:right="40" w:firstLine="2"/>
              <w:jc w:val="both"/>
            </w:pPr>
            <w:r>
              <w:rPr>
                <w:spacing w:val="5"/>
              </w:rPr>
              <w:t>没收违法所得</w:t>
            </w:r>
            <w:r>
              <w:rPr>
                <w:spacing w:val="-3"/>
              </w:rPr>
              <w:t xml:space="preserve"> </w:t>
            </w:r>
            <w:r>
              <w:rPr>
                <w:spacing w:val="5"/>
              </w:rPr>
              <w:t>，对勘察</w:t>
            </w:r>
            <w:r>
              <w:rPr>
                <w:spacing w:val="-16"/>
              </w:rPr>
              <w:t xml:space="preserve"> </w:t>
            </w:r>
            <w:r>
              <w:rPr>
                <w:spacing w:val="5"/>
              </w:rPr>
              <w:t>、设计</w:t>
            </w:r>
            <w:r>
              <w:rPr>
                <w:spacing w:val="-16"/>
              </w:rPr>
              <w:t xml:space="preserve"> </w:t>
            </w:r>
            <w:r>
              <w:rPr>
                <w:spacing w:val="5"/>
              </w:rPr>
              <w:t>、监理</w:t>
            </w:r>
            <w:r>
              <w:t xml:space="preserve"> </w:t>
            </w:r>
            <w:r>
              <w:rPr>
                <w:spacing w:val="8"/>
              </w:rPr>
              <w:t>单位处合同价1.5倍以上2倍以下的罚</w:t>
            </w:r>
            <w:r>
              <w:rPr>
                <w:spacing w:val="1"/>
              </w:rPr>
              <w:t xml:space="preserve">  </w:t>
            </w:r>
            <w:r>
              <w:rPr>
                <w:spacing w:val="7"/>
              </w:rPr>
              <w:t>款</w:t>
            </w:r>
            <w:r>
              <w:rPr>
                <w:spacing w:val="-7"/>
              </w:rPr>
              <w:t xml:space="preserve"> </w:t>
            </w:r>
            <w:r>
              <w:rPr>
                <w:spacing w:val="7"/>
              </w:rPr>
              <w:t>；对施工单位处合同价3%以上4%</w:t>
            </w:r>
            <w:r>
              <w:t xml:space="preserve">  </w:t>
            </w:r>
            <w:r>
              <w:rPr>
                <w:spacing w:val="5"/>
              </w:rPr>
              <w:t>以下的罚款</w:t>
            </w:r>
            <w:r>
              <w:rPr>
                <w:spacing w:val="-14"/>
              </w:rPr>
              <w:t xml:space="preserve"> </w:t>
            </w:r>
            <w:r>
              <w:rPr>
                <w:spacing w:val="5"/>
              </w:rPr>
              <w:t>。</w:t>
            </w:r>
            <w:r>
              <w:rPr>
                <w:spacing w:val="-8"/>
              </w:rPr>
              <w:t xml:space="preserve"> </w:t>
            </w:r>
            <w:r>
              <w:rPr>
                <w:spacing w:val="5"/>
              </w:rPr>
              <w:t>吊销资质证书。</w:t>
            </w:r>
          </w:p>
        </w:tc>
      </w:tr>
    </w:tbl>
    <w:p w14:paraId="40E9494C">
      <w:pPr>
        <w:rPr>
          <w:rFonts w:ascii="Arial"/>
          <w:sz w:val="21"/>
        </w:rPr>
      </w:pPr>
    </w:p>
    <w:p w14:paraId="749B90B9">
      <w:pPr>
        <w:rPr>
          <w:rFonts w:ascii="Arial" w:hAnsi="Arial" w:eastAsia="Arial" w:cs="Arial"/>
          <w:sz w:val="21"/>
          <w:szCs w:val="21"/>
        </w:rPr>
        <w:sectPr>
          <w:footerReference r:id="rId25" w:type="default"/>
          <w:pgSz w:w="16840" w:h="11900"/>
          <w:pgMar w:top="1011" w:right="1237" w:bottom="950" w:left="1077" w:header="0" w:footer="710" w:gutter="0"/>
          <w:cols w:space="720" w:num="1"/>
        </w:sectPr>
      </w:pPr>
    </w:p>
    <w:p w14:paraId="4990AD00">
      <w:pPr>
        <w:spacing w:before="184"/>
      </w:pPr>
    </w:p>
    <w:tbl>
      <w:tblPr>
        <w:tblStyle w:val="5"/>
        <w:tblW w:w="145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3264"/>
        <w:gridCol w:w="1017"/>
        <w:gridCol w:w="4082"/>
        <w:gridCol w:w="1240"/>
        <w:gridCol w:w="1878"/>
        <w:gridCol w:w="2303"/>
      </w:tblGrid>
      <w:tr w14:paraId="60E25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730" w:type="dxa"/>
            <w:vMerge w:val="restart"/>
            <w:tcBorders>
              <w:bottom w:val="nil"/>
            </w:tcBorders>
            <w:vAlign w:val="top"/>
          </w:tcPr>
          <w:p w14:paraId="497B04F2">
            <w:pPr>
              <w:spacing w:line="289" w:lineRule="auto"/>
              <w:rPr>
                <w:rFonts w:ascii="Arial"/>
                <w:sz w:val="21"/>
              </w:rPr>
            </w:pPr>
          </w:p>
          <w:p w14:paraId="1BAF8576">
            <w:pPr>
              <w:spacing w:line="289" w:lineRule="auto"/>
              <w:rPr>
                <w:rFonts w:ascii="Arial"/>
                <w:sz w:val="21"/>
              </w:rPr>
            </w:pPr>
          </w:p>
          <w:p w14:paraId="618C1BF6">
            <w:pPr>
              <w:spacing w:line="290" w:lineRule="auto"/>
              <w:rPr>
                <w:rFonts w:ascii="Arial"/>
                <w:sz w:val="21"/>
              </w:rPr>
            </w:pPr>
          </w:p>
          <w:p w14:paraId="3DDD85B0">
            <w:pPr>
              <w:spacing w:line="290" w:lineRule="auto"/>
              <w:rPr>
                <w:rFonts w:ascii="Arial"/>
                <w:sz w:val="21"/>
              </w:rPr>
            </w:pPr>
          </w:p>
          <w:p w14:paraId="6FA1348E">
            <w:pPr>
              <w:pStyle w:val="6"/>
              <w:spacing w:before="48" w:line="200" w:lineRule="auto"/>
              <w:ind w:left="244"/>
            </w:pPr>
            <w:r>
              <w:rPr>
                <w:spacing w:val="3"/>
              </w:rPr>
              <w:t>27.6</w:t>
            </w:r>
          </w:p>
        </w:tc>
        <w:tc>
          <w:tcPr>
            <w:tcW w:w="3264" w:type="dxa"/>
            <w:vMerge w:val="restart"/>
            <w:tcBorders>
              <w:bottom w:val="nil"/>
            </w:tcBorders>
            <w:vAlign w:val="top"/>
          </w:tcPr>
          <w:p w14:paraId="2C5E7AA0">
            <w:pPr>
              <w:spacing w:line="263" w:lineRule="auto"/>
              <w:rPr>
                <w:rFonts w:ascii="Arial"/>
                <w:sz w:val="21"/>
              </w:rPr>
            </w:pPr>
          </w:p>
          <w:p w14:paraId="3B82410B">
            <w:pPr>
              <w:spacing w:line="263" w:lineRule="auto"/>
              <w:rPr>
                <w:rFonts w:ascii="Arial"/>
                <w:sz w:val="21"/>
              </w:rPr>
            </w:pPr>
          </w:p>
          <w:p w14:paraId="135B58DF">
            <w:pPr>
              <w:spacing w:line="263" w:lineRule="auto"/>
              <w:rPr>
                <w:rFonts w:ascii="Arial"/>
                <w:sz w:val="21"/>
              </w:rPr>
            </w:pPr>
          </w:p>
          <w:p w14:paraId="37C65F79">
            <w:pPr>
              <w:spacing w:line="264" w:lineRule="auto"/>
              <w:rPr>
                <w:rFonts w:ascii="Arial"/>
                <w:sz w:val="21"/>
              </w:rPr>
            </w:pPr>
          </w:p>
          <w:p w14:paraId="0B3CBCA4">
            <w:pPr>
              <w:pStyle w:val="6"/>
              <w:spacing w:before="48" w:line="226" w:lineRule="auto"/>
              <w:ind w:left="21" w:right="33" w:hanging="1"/>
            </w:pPr>
            <w:r>
              <w:rPr>
                <w:spacing w:val="7"/>
              </w:rPr>
              <w:t>对勘察</w:t>
            </w:r>
            <w:r>
              <w:rPr>
                <w:spacing w:val="-17"/>
              </w:rPr>
              <w:t xml:space="preserve"> </w:t>
            </w:r>
            <w:r>
              <w:rPr>
                <w:spacing w:val="7"/>
              </w:rPr>
              <w:t>、设计</w:t>
            </w:r>
            <w:r>
              <w:rPr>
                <w:spacing w:val="-16"/>
              </w:rPr>
              <w:t xml:space="preserve"> </w:t>
            </w:r>
            <w:r>
              <w:rPr>
                <w:spacing w:val="7"/>
              </w:rPr>
              <w:t>、施工</w:t>
            </w:r>
            <w:r>
              <w:rPr>
                <w:spacing w:val="-16"/>
              </w:rPr>
              <w:t xml:space="preserve"> </w:t>
            </w:r>
            <w:r>
              <w:rPr>
                <w:spacing w:val="7"/>
              </w:rPr>
              <w:t>、工程监理单位允许其他单位或</w:t>
            </w:r>
            <w:r>
              <w:t xml:space="preserve"> </w:t>
            </w:r>
            <w:r>
              <w:rPr>
                <w:spacing w:val="9"/>
              </w:rPr>
              <w:t>者个人以本单位名义承揽工程的处罚</w:t>
            </w:r>
          </w:p>
        </w:tc>
        <w:tc>
          <w:tcPr>
            <w:tcW w:w="1017" w:type="dxa"/>
            <w:vMerge w:val="restart"/>
            <w:tcBorders>
              <w:bottom w:val="nil"/>
            </w:tcBorders>
            <w:vAlign w:val="top"/>
          </w:tcPr>
          <w:p w14:paraId="0A65E90C">
            <w:pPr>
              <w:spacing w:line="242" w:lineRule="auto"/>
              <w:rPr>
                <w:rFonts w:ascii="Arial"/>
                <w:sz w:val="21"/>
              </w:rPr>
            </w:pPr>
          </w:p>
          <w:p w14:paraId="437DD6E2">
            <w:pPr>
              <w:spacing w:line="242" w:lineRule="auto"/>
              <w:rPr>
                <w:rFonts w:ascii="Arial"/>
                <w:sz w:val="21"/>
              </w:rPr>
            </w:pPr>
          </w:p>
          <w:p w14:paraId="605955FF">
            <w:pPr>
              <w:spacing w:line="243" w:lineRule="auto"/>
              <w:rPr>
                <w:rFonts w:ascii="Arial"/>
                <w:sz w:val="21"/>
              </w:rPr>
            </w:pPr>
          </w:p>
          <w:p w14:paraId="4DE7E35B">
            <w:pPr>
              <w:spacing w:line="243" w:lineRule="auto"/>
              <w:rPr>
                <w:rFonts w:ascii="Arial"/>
                <w:sz w:val="21"/>
              </w:rPr>
            </w:pPr>
          </w:p>
          <w:p w14:paraId="52FB9517">
            <w:pPr>
              <w:pStyle w:val="6"/>
              <w:spacing w:before="48" w:line="220" w:lineRule="auto"/>
              <w:ind w:left="21" w:right="144" w:hanging="8"/>
              <w:jc w:val="both"/>
            </w:pPr>
            <w:r>
              <w:rPr>
                <w:spacing w:val="10"/>
              </w:rPr>
              <w:t>《建设工程质</w:t>
            </w:r>
            <w:r>
              <w:rPr>
                <w:spacing w:val="1"/>
              </w:rPr>
              <w:t xml:space="preserve"> </w:t>
            </w:r>
            <w:r>
              <w:rPr>
                <w:spacing w:val="9"/>
              </w:rPr>
              <w:t>量管理条例》</w:t>
            </w:r>
            <w:r>
              <w:rPr>
                <w:spacing w:val="4"/>
              </w:rPr>
              <w:t xml:space="preserve"> </w:t>
            </w:r>
            <w:r>
              <w:rPr>
                <w:spacing w:val="8"/>
              </w:rPr>
              <w:t>第六十一条</w:t>
            </w:r>
          </w:p>
        </w:tc>
        <w:tc>
          <w:tcPr>
            <w:tcW w:w="4082" w:type="dxa"/>
            <w:vMerge w:val="restart"/>
            <w:tcBorders>
              <w:bottom w:val="nil"/>
            </w:tcBorders>
            <w:vAlign w:val="top"/>
          </w:tcPr>
          <w:p w14:paraId="3884A560">
            <w:pPr>
              <w:spacing w:line="467" w:lineRule="auto"/>
              <w:rPr>
                <w:rFonts w:ascii="Arial"/>
                <w:sz w:val="21"/>
              </w:rPr>
            </w:pPr>
          </w:p>
          <w:p w14:paraId="4AE0C8DB">
            <w:pPr>
              <w:pStyle w:val="6"/>
              <w:spacing w:before="49" w:line="208" w:lineRule="auto"/>
              <w:ind w:left="24" w:right="11"/>
            </w:pPr>
            <w:r>
              <w:rPr>
                <w:spacing w:val="6"/>
              </w:rPr>
              <w:t>违反本条例规定</w:t>
            </w:r>
            <w:r>
              <w:rPr>
                <w:spacing w:val="9"/>
                <w:w w:val="103"/>
              </w:rPr>
              <w:t xml:space="preserve"> </w:t>
            </w:r>
            <w:r>
              <w:rPr>
                <w:spacing w:val="6"/>
              </w:rPr>
              <w:t>，勘察</w:t>
            </w:r>
            <w:r>
              <w:rPr>
                <w:spacing w:val="-17"/>
              </w:rPr>
              <w:t xml:space="preserve"> </w:t>
            </w:r>
            <w:r>
              <w:rPr>
                <w:spacing w:val="6"/>
              </w:rPr>
              <w:t>、设计</w:t>
            </w:r>
            <w:r>
              <w:rPr>
                <w:spacing w:val="-17"/>
              </w:rPr>
              <w:t xml:space="preserve"> </w:t>
            </w:r>
            <w:r>
              <w:rPr>
                <w:spacing w:val="6"/>
              </w:rPr>
              <w:t>、施工</w:t>
            </w:r>
            <w:r>
              <w:rPr>
                <w:spacing w:val="-16"/>
              </w:rPr>
              <w:t xml:space="preserve"> </w:t>
            </w:r>
            <w:r>
              <w:rPr>
                <w:spacing w:val="6"/>
              </w:rPr>
              <w:t>、工程监理单位允许其他单位</w:t>
            </w:r>
            <w:r>
              <w:t xml:space="preserve"> </w:t>
            </w:r>
            <w:r>
              <w:rPr>
                <w:spacing w:val="6"/>
              </w:rPr>
              <w:t>或者个人以本单位名义承揽工程的</w:t>
            </w:r>
            <w:r>
              <w:rPr>
                <w:spacing w:val="7"/>
              </w:rPr>
              <w:t xml:space="preserve"> </w:t>
            </w:r>
            <w:r>
              <w:rPr>
                <w:spacing w:val="6"/>
              </w:rPr>
              <w:t>，责令改正</w:t>
            </w:r>
            <w:r>
              <w:rPr>
                <w:spacing w:val="-5"/>
              </w:rPr>
              <w:t xml:space="preserve"> </w:t>
            </w:r>
            <w:r>
              <w:rPr>
                <w:spacing w:val="6"/>
              </w:rPr>
              <w:t>，没收违法所得</w:t>
            </w:r>
            <w:r>
              <w:rPr>
                <w:spacing w:val="-8"/>
              </w:rPr>
              <w:t xml:space="preserve"> </w:t>
            </w:r>
            <w:r>
              <w:rPr>
                <w:spacing w:val="6"/>
              </w:rPr>
              <w:t>，对</w:t>
            </w:r>
            <w:r>
              <w:t xml:space="preserve"> </w:t>
            </w:r>
            <w:r>
              <w:rPr>
                <w:spacing w:val="8"/>
              </w:rPr>
              <w:t>勘察</w:t>
            </w:r>
            <w:r>
              <w:rPr>
                <w:spacing w:val="-16"/>
              </w:rPr>
              <w:t xml:space="preserve"> </w:t>
            </w:r>
            <w:r>
              <w:rPr>
                <w:spacing w:val="8"/>
              </w:rPr>
              <w:t>、设计单位和工程监理单位处合同约定的勘察费</w:t>
            </w:r>
            <w:r>
              <w:rPr>
                <w:spacing w:val="-15"/>
              </w:rPr>
              <w:t xml:space="preserve"> </w:t>
            </w:r>
            <w:r>
              <w:rPr>
                <w:spacing w:val="8"/>
              </w:rPr>
              <w:t>、设计费和监</w:t>
            </w:r>
            <w:r>
              <w:t xml:space="preserve"> </w:t>
            </w:r>
            <w:r>
              <w:rPr>
                <w:spacing w:val="13"/>
              </w:rPr>
              <w:t>理酬金1倍以上2倍以下的罚款</w:t>
            </w:r>
            <w:r>
              <w:rPr>
                <w:spacing w:val="-9"/>
              </w:rPr>
              <w:t xml:space="preserve"> </w:t>
            </w:r>
            <w:r>
              <w:rPr>
                <w:spacing w:val="13"/>
              </w:rPr>
              <w:t>；对施工单位处工程</w:t>
            </w:r>
            <w:r>
              <w:rPr>
                <w:spacing w:val="12"/>
              </w:rPr>
              <w:t>合同价款百分</w:t>
            </w:r>
            <w:r>
              <w:t xml:space="preserve"> </w:t>
            </w:r>
            <w:r>
              <w:rPr>
                <w:spacing w:val="7"/>
              </w:rPr>
              <w:t>之二以上百分之四以下的罚款</w:t>
            </w:r>
            <w:r>
              <w:rPr>
                <w:spacing w:val="1"/>
              </w:rPr>
              <w:t xml:space="preserve"> </w:t>
            </w:r>
            <w:r>
              <w:rPr>
                <w:spacing w:val="7"/>
              </w:rPr>
              <w:t>；可以责令停业整顿</w:t>
            </w:r>
            <w:r>
              <w:rPr>
                <w:spacing w:val="-6"/>
              </w:rPr>
              <w:t xml:space="preserve"> </w:t>
            </w:r>
            <w:r>
              <w:rPr>
                <w:spacing w:val="7"/>
              </w:rPr>
              <w:t>，降低资质等</w:t>
            </w:r>
          </w:p>
          <w:p w14:paraId="79EC09BE">
            <w:pPr>
              <w:pStyle w:val="6"/>
              <w:spacing w:line="207" w:lineRule="auto"/>
              <w:ind w:left="25"/>
            </w:pPr>
            <w:r>
              <w:rPr>
                <w:spacing w:val="5"/>
              </w:rPr>
              <w:t>级</w:t>
            </w:r>
            <w:r>
              <w:rPr>
                <w:spacing w:val="-8"/>
              </w:rPr>
              <w:t xml:space="preserve"> </w:t>
            </w:r>
            <w:r>
              <w:rPr>
                <w:spacing w:val="5"/>
              </w:rPr>
              <w:t>；情节严重的，</w:t>
            </w:r>
            <w:r>
              <w:rPr>
                <w:spacing w:val="-7"/>
              </w:rPr>
              <w:t xml:space="preserve"> </w:t>
            </w:r>
            <w:r>
              <w:rPr>
                <w:spacing w:val="5"/>
              </w:rPr>
              <w:t>吊销资质证书。</w:t>
            </w:r>
          </w:p>
          <w:p w14:paraId="582B41B1">
            <w:pPr>
              <w:pStyle w:val="6"/>
              <w:spacing w:line="220" w:lineRule="auto"/>
              <w:ind w:left="25" w:right="11" w:hanging="2"/>
              <w:jc w:val="both"/>
            </w:pPr>
            <w:r>
              <w:rPr>
                <w:spacing w:val="6"/>
              </w:rPr>
              <w:t>第七十三条</w:t>
            </w:r>
            <w:r>
              <w:rPr>
                <w:spacing w:val="9"/>
                <w:w w:val="101"/>
              </w:rPr>
              <w:t xml:space="preserve"> </w:t>
            </w:r>
            <w:r>
              <w:rPr>
                <w:spacing w:val="6"/>
              </w:rPr>
              <w:t>：依照本条例规定</w:t>
            </w:r>
            <w:r>
              <w:rPr>
                <w:spacing w:val="-8"/>
              </w:rPr>
              <w:t xml:space="preserve"> </w:t>
            </w:r>
            <w:r>
              <w:rPr>
                <w:spacing w:val="6"/>
              </w:rPr>
              <w:t>，给予单位罚款处罚的</w:t>
            </w:r>
            <w:r>
              <w:rPr>
                <w:spacing w:val="-5"/>
              </w:rPr>
              <w:t xml:space="preserve"> </w:t>
            </w:r>
            <w:r>
              <w:rPr>
                <w:spacing w:val="6"/>
              </w:rPr>
              <w:t>，对单位直接</w:t>
            </w:r>
            <w:r>
              <w:t xml:space="preserve"> </w:t>
            </w:r>
            <w:r>
              <w:rPr>
                <w:spacing w:val="9"/>
              </w:rPr>
              <w:t>负责的主管人员和其他直接责任人员处单位罚款数额百分之五以上</w:t>
            </w:r>
            <w:r>
              <w:rPr>
                <w:spacing w:val="3"/>
              </w:rPr>
              <w:t xml:space="preserve"> </w:t>
            </w:r>
            <w:r>
              <w:rPr>
                <w:spacing w:val="7"/>
              </w:rPr>
              <w:t>百分之十以下的罚款。</w:t>
            </w:r>
          </w:p>
        </w:tc>
        <w:tc>
          <w:tcPr>
            <w:tcW w:w="1240" w:type="dxa"/>
            <w:vAlign w:val="top"/>
          </w:tcPr>
          <w:p w14:paraId="66D553D8">
            <w:pPr>
              <w:spacing w:line="292" w:lineRule="auto"/>
              <w:rPr>
                <w:rFonts w:ascii="Arial"/>
                <w:sz w:val="21"/>
              </w:rPr>
            </w:pPr>
          </w:p>
          <w:p w14:paraId="55EF481E">
            <w:pPr>
              <w:pStyle w:val="6"/>
              <w:spacing w:before="49" w:line="198" w:lineRule="exact"/>
              <w:ind w:left="207"/>
            </w:pPr>
            <w:r>
              <w:rPr>
                <w:spacing w:val="8"/>
                <w:position w:val="1"/>
              </w:rPr>
              <w:t>一般违法行为</w:t>
            </w:r>
          </w:p>
        </w:tc>
        <w:tc>
          <w:tcPr>
            <w:tcW w:w="1878" w:type="dxa"/>
            <w:vAlign w:val="top"/>
          </w:tcPr>
          <w:p w14:paraId="7CC5204F">
            <w:pPr>
              <w:spacing w:line="292" w:lineRule="auto"/>
              <w:rPr>
                <w:rFonts w:ascii="Arial"/>
                <w:sz w:val="21"/>
              </w:rPr>
            </w:pPr>
          </w:p>
          <w:p w14:paraId="21A344AA">
            <w:pPr>
              <w:pStyle w:val="6"/>
              <w:spacing w:before="49" w:line="198" w:lineRule="exact"/>
              <w:ind w:left="31"/>
            </w:pPr>
            <w:r>
              <w:rPr>
                <w:spacing w:val="8"/>
                <w:position w:val="1"/>
              </w:rPr>
              <w:t>承揽业务尚未实施的</w:t>
            </w:r>
          </w:p>
        </w:tc>
        <w:tc>
          <w:tcPr>
            <w:tcW w:w="2303" w:type="dxa"/>
            <w:vAlign w:val="top"/>
          </w:tcPr>
          <w:p w14:paraId="13F3AE99">
            <w:pPr>
              <w:pStyle w:val="6"/>
              <w:spacing w:before="174" w:line="220" w:lineRule="auto"/>
              <w:ind w:left="28" w:right="40" w:firstLine="2"/>
              <w:jc w:val="both"/>
            </w:pPr>
            <w:r>
              <w:rPr>
                <w:spacing w:val="5"/>
              </w:rPr>
              <w:t>没收违法所得</w:t>
            </w:r>
            <w:r>
              <w:rPr>
                <w:spacing w:val="-3"/>
              </w:rPr>
              <w:t xml:space="preserve"> </w:t>
            </w:r>
            <w:r>
              <w:rPr>
                <w:spacing w:val="5"/>
              </w:rPr>
              <w:t>，对勘察</w:t>
            </w:r>
            <w:r>
              <w:rPr>
                <w:spacing w:val="-16"/>
              </w:rPr>
              <w:t xml:space="preserve"> </w:t>
            </w:r>
            <w:r>
              <w:rPr>
                <w:spacing w:val="5"/>
              </w:rPr>
              <w:t>、设计</w:t>
            </w:r>
            <w:r>
              <w:rPr>
                <w:spacing w:val="-16"/>
              </w:rPr>
              <w:t xml:space="preserve"> </w:t>
            </w:r>
            <w:r>
              <w:rPr>
                <w:spacing w:val="5"/>
              </w:rPr>
              <w:t>、监理</w:t>
            </w:r>
            <w:r>
              <w:t xml:space="preserve"> </w:t>
            </w:r>
            <w:r>
              <w:rPr>
                <w:spacing w:val="7"/>
              </w:rPr>
              <w:t>单位处合同价1倍的罚款</w:t>
            </w:r>
            <w:r>
              <w:rPr>
                <w:spacing w:val="-2"/>
              </w:rPr>
              <w:t xml:space="preserve"> </w:t>
            </w:r>
            <w:r>
              <w:rPr>
                <w:spacing w:val="7"/>
              </w:rPr>
              <w:t>；对施工单</w:t>
            </w:r>
            <w:r>
              <w:t xml:space="preserve">   </w:t>
            </w:r>
            <w:r>
              <w:rPr>
                <w:spacing w:val="7"/>
              </w:rPr>
              <w:t>位处合同价2%的罚款。</w:t>
            </w:r>
          </w:p>
        </w:tc>
      </w:tr>
      <w:tr w14:paraId="717CD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730" w:type="dxa"/>
            <w:vMerge w:val="continue"/>
            <w:tcBorders>
              <w:top w:val="nil"/>
              <w:bottom w:val="nil"/>
            </w:tcBorders>
            <w:vAlign w:val="top"/>
          </w:tcPr>
          <w:p w14:paraId="6AA3070F">
            <w:pPr>
              <w:rPr>
                <w:rFonts w:ascii="Arial"/>
                <w:sz w:val="21"/>
              </w:rPr>
            </w:pPr>
          </w:p>
        </w:tc>
        <w:tc>
          <w:tcPr>
            <w:tcW w:w="3264" w:type="dxa"/>
            <w:vMerge w:val="continue"/>
            <w:tcBorders>
              <w:top w:val="nil"/>
              <w:bottom w:val="nil"/>
            </w:tcBorders>
            <w:vAlign w:val="top"/>
          </w:tcPr>
          <w:p w14:paraId="0993FD00">
            <w:pPr>
              <w:rPr>
                <w:rFonts w:ascii="Arial"/>
                <w:sz w:val="21"/>
              </w:rPr>
            </w:pPr>
          </w:p>
        </w:tc>
        <w:tc>
          <w:tcPr>
            <w:tcW w:w="1017" w:type="dxa"/>
            <w:vMerge w:val="continue"/>
            <w:tcBorders>
              <w:top w:val="nil"/>
              <w:bottom w:val="nil"/>
            </w:tcBorders>
            <w:vAlign w:val="top"/>
          </w:tcPr>
          <w:p w14:paraId="28D9C16C">
            <w:pPr>
              <w:rPr>
                <w:rFonts w:ascii="Arial"/>
                <w:sz w:val="21"/>
              </w:rPr>
            </w:pPr>
          </w:p>
        </w:tc>
        <w:tc>
          <w:tcPr>
            <w:tcW w:w="4082" w:type="dxa"/>
            <w:vMerge w:val="continue"/>
            <w:tcBorders>
              <w:top w:val="nil"/>
              <w:bottom w:val="nil"/>
            </w:tcBorders>
            <w:vAlign w:val="top"/>
          </w:tcPr>
          <w:p w14:paraId="17F7C4CD">
            <w:pPr>
              <w:rPr>
                <w:rFonts w:ascii="Arial"/>
                <w:sz w:val="21"/>
              </w:rPr>
            </w:pPr>
          </w:p>
        </w:tc>
        <w:tc>
          <w:tcPr>
            <w:tcW w:w="1240" w:type="dxa"/>
            <w:vAlign w:val="top"/>
          </w:tcPr>
          <w:p w14:paraId="171BFCA4">
            <w:pPr>
              <w:spacing w:line="286" w:lineRule="auto"/>
              <w:rPr>
                <w:rFonts w:ascii="Arial"/>
                <w:sz w:val="21"/>
              </w:rPr>
            </w:pPr>
          </w:p>
          <w:p w14:paraId="2D2B31CB">
            <w:pPr>
              <w:pStyle w:val="6"/>
              <w:spacing w:before="49" w:line="199" w:lineRule="exact"/>
              <w:ind w:left="207"/>
            </w:pPr>
            <w:r>
              <w:rPr>
                <w:spacing w:val="8"/>
                <w:position w:val="1"/>
              </w:rPr>
              <w:t>较重违法行为</w:t>
            </w:r>
          </w:p>
        </w:tc>
        <w:tc>
          <w:tcPr>
            <w:tcW w:w="1878" w:type="dxa"/>
            <w:vAlign w:val="top"/>
          </w:tcPr>
          <w:p w14:paraId="45088411">
            <w:pPr>
              <w:pStyle w:val="6"/>
              <w:spacing w:before="252" w:line="227" w:lineRule="auto"/>
              <w:ind w:left="27" w:right="33" w:firstLine="3"/>
            </w:pPr>
            <w:r>
              <w:rPr>
                <w:spacing w:val="6"/>
              </w:rPr>
              <w:t>承揽业务已经实施，</w:t>
            </w:r>
            <w:r>
              <w:rPr>
                <w:spacing w:val="2"/>
              </w:rPr>
              <w:t xml:space="preserve"> </w:t>
            </w:r>
            <w:r>
              <w:rPr>
                <w:spacing w:val="6"/>
              </w:rPr>
              <w:t>尚未造成</w:t>
            </w:r>
            <w:r>
              <w:t xml:space="preserve"> </w:t>
            </w:r>
            <w:r>
              <w:rPr>
                <w:spacing w:val="8"/>
              </w:rPr>
              <w:t>危害后果的</w:t>
            </w:r>
          </w:p>
        </w:tc>
        <w:tc>
          <w:tcPr>
            <w:tcW w:w="2303" w:type="dxa"/>
            <w:vAlign w:val="top"/>
          </w:tcPr>
          <w:p w14:paraId="07819580">
            <w:pPr>
              <w:pStyle w:val="6"/>
              <w:spacing w:line="205" w:lineRule="auto"/>
              <w:ind w:left="28" w:right="39" w:firstLine="2"/>
              <w:jc w:val="both"/>
            </w:pPr>
            <w:r>
              <w:rPr>
                <w:spacing w:val="5"/>
              </w:rPr>
              <w:t>没收违法所得</w:t>
            </w:r>
            <w:r>
              <w:rPr>
                <w:spacing w:val="-3"/>
              </w:rPr>
              <w:t xml:space="preserve"> </w:t>
            </w:r>
            <w:r>
              <w:rPr>
                <w:spacing w:val="5"/>
              </w:rPr>
              <w:t>，对勘察</w:t>
            </w:r>
            <w:r>
              <w:rPr>
                <w:spacing w:val="-16"/>
              </w:rPr>
              <w:t xml:space="preserve"> </w:t>
            </w:r>
            <w:r>
              <w:rPr>
                <w:spacing w:val="5"/>
              </w:rPr>
              <w:t>、设计</w:t>
            </w:r>
            <w:r>
              <w:rPr>
                <w:spacing w:val="-16"/>
              </w:rPr>
              <w:t xml:space="preserve"> </w:t>
            </w:r>
            <w:r>
              <w:rPr>
                <w:spacing w:val="5"/>
              </w:rPr>
              <w:t>、监理</w:t>
            </w:r>
            <w:r>
              <w:t xml:space="preserve"> </w:t>
            </w:r>
            <w:r>
              <w:rPr>
                <w:spacing w:val="8"/>
              </w:rPr>
              <w:t>单位处合同价1倍以上1.5倍以下的罚</w:t>
            </w:r>
            <w:r>
              <w:rPr>
                <w:spacing w:val="1"/>
              </w:rPr>
              <w:t xml:space="preserve">  </w:t>
            </w:r>
            <w:r>
              <w:rPr>
                <w:spacing w:val="7"/>
              </w:rPr>
              <w:t>款</w:t>
            </w:r>
            <w:r>
              <w:rPr>
                <w:spacing w:val="-7"/>
              </w:rPr>
              <w:t xml:space="preserve"> </w:t>
            </w:r>
            <w:r>
              <w:rPr>
                <w:spacing w:val="7"/>
              </w:rPr>
              <w:t>；对施工单位处合同价2%以上3%</w:t>
            </w:r>
            <w:r>
              <w:t xml:space="preserve">   </w:t>
            </w:r>
            <w:r>
              <w:rPr>
                <w:spacing w:val="6"/>
              </w:rPr>
              <w:t>以下的罚款</w:t>
            </w:r>
            <w:r>
              <w:rPr>
                <w:spacing w:val="-9"/>
              </w:rPr>
              <w:t xml:space="preserve"> </w:t>
            </w:r>
            <w:r>
              <w:rPr>
                <w:spacing w:val="6"/>
              </w:rPr>
              <w:t>。责令停业整顿</w:t>
            </w:r>
            <w:r>
              <w:rPr>
                <w:spacing w:val="-7"/>
              </w:rPr>
              <w:t xml:space="preserve"> </w:t>
            </w:r>
            <w:r>
              <w:rPr>
                <w:spacing w:val="6"/>
              </w:rPr>
              <w:t>，降低资</w:t>
            </w:r>
            <w:r>
              <w:t xml:space="preserve"> </w:t>
            </w:r>
            <w:r>
              <w:rPr>
                <w:spacing w:val="6"/>
              </w:rPr>
              <w:t>质等级。</w:t>
            </w:r>
          </w:p>
        </w:tc>
      </w:tr>
      <w:tr w14:paraId="65F78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730" w:type="dxa"/>
            <w:vMerge w:val="continue"/>
            <w:tcBorders>
              <w:top w:val="nil"/>
            </w:tcBorders>
            <w:vAlign w:val="top"/>
          </w:tcPr>
          <w:p w14:paraId="53ADAA23">
            <w:pPr>
              <w:rPr>
                <w:rFonts w:ascii="Arial"/>
                <w:sz w:val="21"/>
              </w:rPr>
            </w:pPr>
          </w:p>
        </w:tc>
        <w:tc>
          <w:tcPr>
            <w:tcW w:w="3264" w:type="dxa"/>
            <w:vMerge w:val="continue"/>
            <w:tcBorders>
              <w:top w:val="nil"/>
            </w:tcBorders>
            <w:vAlign w:val="top"/>
          </w:tcPr>
          <w:p w14:paraId="412B7C92">
            <w:pPr>
              <w:rPr>
                <w:rFonts w:ascii="Arial"/>
                <w:sz w:val="21"/>
              </w:rPr>
            </w:pPr>
          </w:p>
        </w:tc>
        <w:tc>
          <w:tcPr>
            <w:tcW w:w="1017" w:type="dxa"/>
            <w:vMerge w:val="continue"/>
            <w:tcBorders>
              <w:top w:val="nil"/>
            </w:tcBorders>
            <w:vAlign w:val="top"/>
          </w:tcPr>
          <w:p w14:paraId="718BEC78">
            <w:pPr>
              <w:rPr>
                <w:rFonts w:ascii="Arial"/>
                <w:sz w:val="21"/>
              </w:rPr>
            </w:pPr>
          </w:p>
        </w:tc>
        <w:tc>
          <w:tcPr>
            <w:tcW w:w="4082" w:type="dxa"/>
            <w:vMerge w:val="continue"/>
            <w:tcBorders>
              <w:top w:val="nil"/>
            </w:tcBorders>
            <w:vAlign w:val="top"/>
          </w:tcPr>
          <w:p w14:paraId="09CE0DFC">
            <w:pPr>
              <w:rPr>
                <w:rFonts w:ascii="Arial"/>
                <w:sz w:val="21"/>
              </w:rPr>
            </w:pPr>
          </w:p>
        </w:tc>
        <w:tc>
          <w:tcPr>
            <w:tcW w:w="1240" w:type="dxa"/>
            <w:vAlign w:val="top"/>
          </w:tcPr>
          <w:p w14:paraId="74761F46">
            <w:pPr>
              <w:spacing w:line="287" w:lineRule="auto"/>
              <w:rPr>
                <w:rFonts w:ascii="Arial"/>
                <w:sz w:val="21"/>
              </w:rPr>
            </w:pPr>
          </w:p>
          <w:p w14:paraId="2C29CC76">
            <w:pPr>
              <w:pStyle w:val="6"/>
              <w:spacing w:before="48" w:line="200" w:lineRule="exact"/>
              <w:ind w:left="205"/>
            </w:pPr>
            <w:r>
              <w:rPr>
                <w:spacing w:val="8"/>
                <w:position w:val="1"/>
              </w:rPr>
              <w:t>严重违法行为</w:t>
            </w:r>
          </w:p>
        </w:tc>
        <w:tc>
          <w:tcPr>
            <w:tcW w:w="1878" w:type="dxa"/>
            <w:vAlign w:val="top"/>
          </w:tcPr>
          <w:p w14:paraId="61A1252E">
            <w:pPr>
              <w:pStyle w:val="6"/>
              <w:spacing w:before="253" w:line="227" w:lineRule="auto"/>
              <w:ind w:left="31" w:right="33"/>
            </w:pPr>
            <w:r>
              <w:rPr>
                <w:spacing w:val="6"/>
              </w:rPr>
              <w:t>承揽业务已经实施</w:t>
            </w:r>
            <w:r>
              <w:rPr>
                <w:spacing w:val="2"/>
              </w:rPr>
              <w:t xml:space="preserve"> </w:t>
            </w:r>
            <w:r>
              <w:rPr>
                <w:spacing w:val="6"/>
              </w:rPr>
              <w:t>，并造成危</w:t>
            </w:r>
            <w:r>
              <w:t xml:space="preserve"> </w:t>
            </w:r>
            <w:r>
              <w:rPr>
                <w:spacing w:val="7"/>
              </w:rPr>
              <w:t>害后果的</w:t>
            </w:r>
          </w:p>
        </w:tc>
        <w:tc>
          <w:tcPr>
            <w:tcW w:w="2303" w:type="dxa"/>
            <w:vAlign w:val="top"/>
          </w:tcPr>
          <w:p w14:paraId="23EB1341">
            <w:pPr>
              <w:pStyle w:val="6"/>
              <w:spacing w:before="86" w:line="217" w:lineRule="auto"/>
              <w:ind w:left="28" w:right="40" w:firstLine="2"/>
              <w:jc w:val="both"/>
            </w:pPr>
            <w:r>
              <w:rPr>
                <w:spacing w:val="5"/>
              </w:rPr>
              <w:t>没收违法所得</w:t>
            </w:r>
            <w:r>
              <w:rPr>
                <w:spacing w:val="-3"/>
              </w:rPr>
              <w:t xml:space="preserve"> </w:t>
            </w:r>
            <w:r>
              <w:rPr>
                <w:spacing w:val="5"/>
              </w:rPr>
              <w:t>，对勘察</w:t>
            </w:r>
            <w:r>
              <w:rPr>
                <w:spacing w:val="-16"/>
              </w:rPr>
              <w:t xml:space="preserve"> </w:t>
            </w:r>
            <w:r>
              <w:rPr>
                <w:spacing w:val="5"/>
              </w:rPr>
              <w:t>、设计</w:t>
            </w:r>
            <w:r>
              <w:rPr>
                <w:spacing w:val="-16"/>
              </w:rPr>
              <w:t xml:space="preserve"> </w:t>
            </w:r>
            <w:r>
              <w:rPr>
                <w:spacing w:val="5"/>
              </w:rPr>
              <w:t>、监理</w:t>
            </w:r>
            <w:r>
              <w:t xml:space="preserve"> </w:t>
            </w:r>
            <w:r>
              <w:rPr>
                <w:spacing w:val="8"/>
              </w:rPr>
              <w:t>单位处合同价1.5倍以上2倍以下的罚</w:t>
            </w:r>
            <w:r>
              <w:rPr>
                <w:spacing w:val="1"/>
              </w:rPr>
              <w:t xml:space="preserve">  </w:t>
            </w:r>
            <w:r>
              <w:rPr>
                <w:spacing w:val="7"/>
              </w:rPr>
              <w:t>款</w:t>
            </w:r>
            <w:r>
              <w:rPr>
                <w:spacing w:val="-7"/>
              </w:rPr>
              <w:t xml:space="preserve"> </w:t>
            </w:r>
            <w:r>
              <w:rPr>
                <w:spacing w:val="7"/>
              </w:rPr>
              <w:t>；对施工单位处合同价3%以上4%</w:t>
            </w:r>
            <w:r>
              <w:t xml:space="preserve">  </w:t>
            </w:r>
            <w:r>
              <w:rPr>
                <w:spacing w:val="5"/>
              </w:rPr>
              <w:t>以下的罚款</w:t>
            </w:r>
            <w:r>
              <w:rPr>
                <w:spacing w:val="-14"/>
              </w:rPr>
              <w:t xml:space="preserve"> </w:t>
            </w:r>
            <w:r>
              <w:rPr>
                <w:spacing w:val="5"/>
              </w:rPr>
              <w:t>。</w:t>
            </w:r>
            <w:r>
              <w:rPr>
                <w:spacing w:val="-8"/>
              </w:rPr>
              <w:t xml:space="preserve"> </w:t>
            </w:r>
            <w:r>
              <w:rPr>
                <w:spacing w:val="5"/>
              </w:rPr>
              <w:t>吊销资质证书。</w:t>
            </w:r>
          </w:p>
        </w:tc>
      </w:tr>
      <w:tr w14:paraId="3844D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730" w:type="dxa"/>
            <w:vMerge w:val="restart"/>
            <w:tcBorders>
              <w:bottom w:val="nil"/>
            </w:tcBorders>
            <w:vAlign w:val="top"/>
          </w:tcPr>
          <w:p w14:paraId="2A731AE4">
            <w:pPr>
              <w:spacing w:line="244" w:lineRule="auto"/>
              <w:rPr>
                <w:rFonts w:ascii="Arial"/>
                <w:sz w:val="21"/>
              </w:rPr>
            </w:pPr>
          </w:p>
          <w:p w14:paraId="5E397604">
            <w:pPr>
              <w:spacing w:line="244" w:lineRule="auto"/>
              <w:rPr>
                <w:rFonts w:ascii="Arial"/>
                <w:sz w:val="21"/>
              </w:rPr>
            </w:pPr>
          </w:p>
          <w:p w14:paraId="3D5B85CF">
            <w:pPr>
              <w:spacing w:line="245" w:lineRule="auto"/>
              <w:rPr>
                <w:rFonts w:ascii="Arial"/>
                <w:sz w:val="21"/>
              </w:rPr>
            </w:pPr>
          </w:p>
          <w:p w14:paraId="208E4EC4">
            <w:pPr>
              <w:spacing w:line="245" w:lineRule="auto"/>
              <w:rPr>
                <w:rFonts w:ascii="Arial"/>
                <w:sz w:val="21"/>
              </w:rPr>
            </w:pPr>
          </w:p>
          <w:p w14:paraId="462D4B90">
            <w:pPr>
              <w:spacing w:line="245" w:lineRule="auto"/>
              <w:rPr>
                <w:rFonts w:ascii="Arial"/>
                <w:sz w:val="21"/>
              </w:rPr>
            </w:pPr>
          </w:p>
          <w:p w14:paraId="43BC4947">
            <w:pPr>
              <w:pStyle w:val="6"/>
              <w:spacing w:before="49" w:line="200" w:lineRule="auto"/>
              <w:ind w:left="191"/>
            </w:pPr>
            <w:r>
              <w:rPr>
                <w:spacing w:val="4"/>
              </w:rPr>
              <w:t>27.7.1</w:t>
            </w:r>
          </w:p>
        </w:tc>
        <w:tc>
          <w:tcPr>
            <w:tcW w:w="3264" w:type="dxa"/>
            <w:vMerge w:val="restart"/>
            <w:tcBorders>
              <w:bottom w:val="nil"/>
            </w:tcBorders>
            <w:vAlign w:val="top"/>
          </w:tcPr>
          <w:p w14:paraId="6C7BA5D5">
            <w:pPr>
              <w:rPr>
                <w:rFonts w:ascii="Arial"/>
                <w:sz w:val="21"/>
              </w:rPr>
            </w:pPr>
          </w:p>
          <w:p w14:paraId="73289EC9">
            <w:pPr>
              <w:rPr>
                <w:rFonts w:ascii="Arial"/>
                <w:sz w:val="21"/>
              </w:rPr>
            </w:pPr>
          </w:p>
          <w:p w14:paraId="4314A344">
            <w:pPr>
              <w:rPr>
                <w:rFonts w:ascii="Arial"/>
                <w:sz w:val="21"/>
              </w:rPr>
            </w:pPr>
          </w:p>
          <w:p w14:paraId="235A2F01">
            <w:pPr>
              <w:rPr>
                <w:rFonts w:ascii="Arial"/>
                <w:sz w:val="21"/>
              </w:rPr>
            </w:pPr>
          </w:p>
          <w:p w14:paraId="2E18269F">
            <w:pPr>
              <w:spacing w:line="241" w:lineRule="auto"/>
              <w:rPr>
                <w:rFonts w:ascii="Arial"/>
                <w:sz w:val="21"/>
              </w:rPr>
            </w:pPr>
          </w:p>
          <w:p w14:paraId="63DBCED9">
            <w:pPr>
              <w:pStyle w:val="6"/>
              <w:spacing w:before="49" w:line="198" w:lineRule="exact"/>
              <w:ind w:left="20"/>
            </w:pPr>
            <w:r>
              <w:rPr>
                <w:spacing w:val="9"/>
                <w:position w:val="1"/>
              </w:rPr>
              <w:t>对承包单位将承包的工程转包或者违法分包的处罚</w:t>
            </w:r>
          </w:p>
        </w:tc>
        <w:tc>
          <w:tcPr>
            <w:tcW w:w="1017" w:type="dxa"/>
            <w:vMerge w:val="restart"/>
            <w:tcBorders>
              <w:bottom w:val="nil"/>
            </w:tcBorders>
            <w:vAlign w:val="top"/>
          </w:tcPr>
          <w:p w14:paraId="33E4FD6F">
            <w:pPr>
              <w:spacing w:line="317" w:lineRule="auto"/>
              <w:rPr>
                <w:rFonts w:ascii="Arial"/>
                <w:sz w:val="21"/>
              </w:rPr>
            </w:pPr>
          </w:p>
          <w:p w14:paraId="630498B6">
            <w:pPr>
              <w:spacing w:line="317" w:lineRule="auto"/>
              <w:rPr>
                <w:rFonts w:ascii="Arial"/>
                <w:sz w:val="21"/>
              </w:rPr>
            </w:pPr>
          </w:p>
          <w:p w14:paraId="2617C2FC">
            <w:pPr>
              <w:spacing w:line="318" w:lineRule="auto"/>
              <w:rPr>
                <w:rFonts w:ascii="Arial"/>
                <w:sz w:val="21"/>
              </w:rPr>
            </w:pPr>
          </w:p>
          <w:p w14:paraId="1B25B5A4">
            <w:pPr>
              <w:pStyle w:val="6"/>
              <w:spacing w:before="48" w:line="217" w:lineRule="auto"/>
              <w:ind w:left="21" w:right="144" w:hanging="8"/>
              <w:jc w:val="both"/>
            </w:pPr>
            <w:r>
              <w:rPr>
                <w:spacing w:val="10"/>
              </w:rPr>
              <w:t>《建设工程质</w:t>
            </w:r>
            <w:r>
              <w:rPr>
                <w:spacing w:val="1"/>
              </w:rPr>
              <w:t xml:space="preserve"> </w:t>
            </w:r>
            <w:r>
              <w:rPr>
                <w:spacing w:val="9"/>
              </w:rPr>
              <w:t>量管理条例》</w:t>
            </w:r>
            <w:r>
              <w:rPr>
                <w:spacing w:val="4"/>
              </w:rPr>
              <w:t xml:space="preserve"> </w:t>
            </w:r>
            <w:r>
              <w:rPr>
                <w:spacing w:val="8"/>
              </w:rPr>
              <w:t>第六十二条第</w:t>
            </w:r>
            <w:r>
              <w:rPr>
                <w:spacing w:val="4"/>
              </w:rPr>
              <w:t xml:space="preserve"> </w:t>
            </w:r>
            <w:r>
              <w:rPr>
                <w:spacing w:val="8"/>
              </w:rPr>
              <w:t>一款</w:t>
            </w:r>
          </w:p>
        </w:tc>
        <w:tc>
          <w:tcPr>
            <w:tcW w:w="4082" w:type="dxa"/>
            <w:vMerge w:val="restart"/>
            <w:tcBorders>
              <w:bottom w:val="nil"/>
            </w:tcBorders>
            <w:vAlign w:val="top"/>
          </w:tcPr>
          <w:p w14:paraId="69A60098">
            <w:pPr>
              <w:spacing w:line="289" w:lineRule="auto"/>
              <w:rPr>
                <w:rFonts w:ascii="Arial"/>
                <w:sz w:val="21"/>
              </w:rPr>
            </w:pPr>
          </w:p>
          <w:p w14:paraId="02574C7F">
            <w:pPr>
              <w:spacing w:line="289" w:lineRule="auto"/>
              <w:rPr>
                <w:rFonts w:ascii="Arial"/>
                <w:sz w:val="21"/>
              </w:rPr>
            </w:pPr>
          </w:p>
          <w:p w14:paraId="29FE2187">
            <w:pPr>
              <w:spacing w:line="289" w:lineRule="auto"/>
              <w:rPr>
                <w:rFonts w:ascii="Arial"/>
                <w:sz w:val="21"/>
              </w:rPr>
            </w:pPr>
          </w:p>
          <w:p w14:paraId="6DE00621">
            <w:pPr>
              <w:pStyle w:val="6"/>
              <w:spacing w:before="48" w:line="215" w:lineRule="auto"/>
              <w:ind w:left="22" w:right="12" w:firstLine="2"/>
            </w:pPr>
            <w:r>
              <w:rPr>
                <w:spacing w:val="7"/>
              </w:rPr>
              <w:t>违反本条例规定</w:t>
            </w:r>
            <w:r>
              <w:rPr>
                <w:spacing w:val="4"/>
              </w:rPr>
              <w:t xml:space="preserve"> </w:t>
            </w:r>
            <w:r>
              <w:rPr>
                <w:spacing w:val="7"/>
              </w:rPr>
              <w:t>，承包单位将承包的工程转包或者违法分包的</w:t>
            </w:r>
            <w:r>
              <w:rPr>
                <w:spacing w:val="-7"/>
              </w:rPr>
              <w:t xml:space="preserve"> </w:t>
            </w:r>
            <w:r>
              <w:rPr>
                <w:spacing w:val="7"/>
              </w:rPr>
              <w:t>，责</w:t>
            </w:r>
            <w:r>
              <w:t xml:space="preserve"> </w:t>
            </w:r>
            <w:r>
              <w:rPr>
                <w:spacing w:val="6"/>
              </w:rPr>
              <w:t>令改正</w:t>
            </w:r>
            <w:r>
              <w:rPr>
                <w:spacing w:val="4"/>
              </w:rPr>
              <w:t xml:space="preserve"> </w:t>
            </w:r>
            <w:r>
              <w:rPr>
                <w:spacing w:val="6"/>
              </w:rPr>
              <w:t>，没收违法所得</w:t>
            </w:r>
            <w:r>
              <w:rPr>
                <w:spacing w:val="-8"/>
              </w:rPr>
              <w:t xml:space="preserve"> </w:t>
            </w:r>
            <w:r>
              <w:rPr>
                <w:spacing w:val="6"/>
              </w:rPr>
              <w:t>，对勘察</w:t>
            </w:r>
            <w:r>
              <w:rPr>
                <w:spacing w:val="-16"/>
              </w:rPr>
              <w:t xml:space="preserve"> </w:t>
            </w:r>
            <w:r>
              <w:rPr>
                <w:spacing w:val="6"/>
              </w:rPr>
              <w:t>、设计单位处合同约定的勘察费</w:t>
            </w:r>
            <w:r>
              <w:rPr>
                <w:spacing w:val="-16"/>
              </w:rPr>
              <w:t xml:space="preserve"> </w:t>
            </w:r>
            <w:r>
              <w:rPr>
                <w:spacing w:val="6"/>
              </w:rPr>
              <w:t>、</w:t>
            </w:r>
            <w:r>
              <w:t xml:space="preserve"> </w:t>
            </w:r>
            <w:r>
              <w:rPr>
                <w:spacing w:val="7"/>
              </w:rPr>
              <w:t>设计费25%以上50%以下的罚款</w:t>
            </w:r>
            <w:r>
              <w:rPr>
                <w:spacing w:val="11"/>
                <w:w w:val="101"/>
              </w:rPr>
              <w:t xml:space="preserve"> </w:t>
            </w:r>
            <w:r>
              <w:rPr>
                <w:spacing w:val="7"/>
              </w:rPr>
              <w:t>；对施工单位处工程合同价款0.5%</w:t>
            </w:r>
            <w:r>
              <w:t xml:space="preserve">  </w:t>
            </w:r>
            <w:r>
              <w:rPr>
                <w:spacing w:val="6"/>
              </w:rPr>
              <w:t>以上1%以下的罚款 ；可以责令停业整顿</w:t>
            </w:r>
            <w:r>
              <w:rPr>
                <w:spacing w:val="-7"/>
              </w:rPr>
              <w:t xml:space="preserve"> </w:t>
            </w:r>
            <w:r>
              <w:rPr>
                <w:spacing w:val="6"/>
              </w:rPr>
              <w:t>，降低资质等级</w:t>
            </w:r>
            <w:r>
              <w:rPr>
                <w:spacing w:val="-6"/>
              </w:rPr>
              <w:t xml:space="preserve"> </w:t>
            </w:r>
            <w:r>
              <w:rPr>
                <w:spacing w:val="6"/>
              </w:rPr>
              <w:t>；情节严</w:t>
            </w:r>
            <w:r>
              <w:t xml:space="preserve">    </w:t>
            </w:r>
            <w:r>
              <w:rPr>
                <w:spacing w:val="5"/>
              </w:rPr>
              <w:t>重的，</w:t>
            </w:r>
            <w:r>
              <w:rPr>
                <w:spacing w:val="-2"/>
              </w:rPr>
              <w:t xml:space="preserve"> </w:t>
            </w:r>
            <w:r>
              <w:rPr>
                <w:spacing w:val="5"/>
              </w:rPr>
              <w:t>吊销资质证书。</w:t>
            </w:r>
          </w:p>
        </w:tc>
        <w:tc>
          <w:tcPr>
            <w:tcW w:w="1240" w:type="dxa"/>
            <w:vAlign w:val="top"/>
          </w:tcPr>
          <w:p w14:paraId="7DA826AC">
            <w:pPr>
              <w:spacing w:line="245" w:lineRule="auto"/>
              <w:rPr>
                <w:rFonts w:ascii="Arial"/>
                <w:sz w:val="21"/>
              </w:rPr>
            </w:pPr>
          </w:p>
          <w:p w14:paraId="115AEEE5">
            <w:pPr>
              <w:pStyle w:val="6"/>
              <w:spacing w:before="48" w:line="199" w:lineRule="exact"/>
              <w:ind w:left="207"/>
            </w:pPr>
            <w:r>
              <w:rPr>
                <w:spacing w:val="8"/>
                <w:position w:val="1"/>
              </w:rPr>
              <w:t>一般违法行为</w:t>
            </w:r>
          </w:p>
        </w:tc>
        <w:tc>
          <w:tcPr>
            <w:tcW w:w="1878" w:type="dxa"/>
            <w:vAlign w:val="top"/>
          </w:tcPr>
          <w:p w14:paraId="120F5498">
            <w:pPr>
              <w:spacing w:line="245" w:lineRule="auto"/>
              <w:rPr>
                <w:rFonts w:ascii="Arial"/>
                <w:sz w:val="21"/>
              </w:rPr>
            </w:pPr>
          </w:p>
          <w:p w14:paraId="282C6742">
            <w:pPr>
              <w:pStyle w:val="6"/>
              <w:spacing w:before="48" w:line="199" w:lineRule="exact"/>
              <w:ind w:left="31"/>
            </w:pPr>
            <w:r>
              <w:rPr>
                <w:spacing w:val="8"/>
                <w:position w:val="1"/>
              </w:rPr>
              <w:t>承揽业务尚未实施的</w:t>
            </w:r>
          </w:p>
        </w:tc>
        <w:tc>
          <w:tcPr>
            <w:tcW w:w="2303" w:type="dxa"/>
            <w:vAlign w:val="top"/>
          </w:tcPr>
          <w:p w14:paraId="7216D7F8">
            <w:pPr>
              <w:pStyle w:val="6"/>
              <w:spacing w:before="127" w:line="219" w:lineRule="auto"/>
              <w:ind w:left="28" w:right="39"/>
              <w:jc w:val="both"/>
            </w:pPr>
            <w:r>
              <w:rPr>
                <w:spacing w:val="8"/>
              </w:rPr>
              <w:t>对勘察</w:t>
            </w:r>
            <w:r>
              <w:rPr>
                <w:spacing w:val="-16"/>
              </w:rPr>
              <w:t xml:space="preserve"> </w:t>
            </w:r>
            <w:r>
              <w:rPr>
                <w:spacing w:val="8"/>
              </w:rPr>
              <w:t>、设计单位处合同约定的勘察</w:t>
            </w:r>
            <w:r>
              <w:t xml:space="preserve"> </w:t>
            </w:r>
            <w:r>
              <w:rPr>
                <w:spacing w:val="6"/>
              </w:rPr>
              <w:t>费</w:t>
            </w:r>
            <w:r>
              <w:rPr>
                <w:spacing w:val="-14"/>
              </w:rPr>
              <w:t xml:space="preserve"> </w:t>
            </w:r>
            <w:r>
              <w:rPr>
                <w:spacing w:val="6"/>
              </w:rPr>
              <w:t>、设计费25%的罚款</w:t>
            </w:r>
            <w:r>
              <w:rPr>
                <w:spacing w:val="-6"/>
              </w:rPr>
              <w:t xml:space="preserve"> </w:t>
            </w:r>
            <w:r>
              <w:rPr>
                <w:spacing w:val="6"/>
              </w:rPr>
              <w:t>；对施工单位</w:t>
            </w:r>
            <w:r>
              <w:t xml:space="preserve">  </w:t>
            </w:r>
            <w:r>
              <w:rPr>
                <w:spacing w:val="7"/>
              </w:rPr>
              <w:t>处工程合同价款0.5%的罚款；</w:t>
            </w:r>
          </w:p>
        </w:tc>
      </w:tr>
      <w:tr w14:paraId="285F6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730" w:type="dxa"/>
            <w:vMerge w:val="continue"/>
            <w:tcBorders>
              <w:top w:val="nil"/>
              <w:bottom w:val="nil"/>
            </w:tcBorders>
            <w:vAlign w:val="top"/>
          </w:tcPr>
          <w:p w14:paraId="0C268EB6">
            <w:pPr>
              <w:rPr>
                <w:rFonts w:ascii="Arial"/>
                <w:sz w:val="21"/>
              </w:rPr>
            </w:pPr>
          </w:p>
        </w:tc>
        <w:tc>
          <w:tcPr>
            <w:tcW w:w="3264" w:type="dxa"/>
            <w:vMerge w:val="continue"/>
            <w:tcBorders>
              <w:top w:val="nil"/>
              <w:bottom w:val="nil"/>
            </w:tcBorders>
            <w:vAlign w:val="top"/>
          </w:tcPr>
          <w:p w14:paraId="566C5415">
            <w:pPr>
              <w:rPr>
                <w:rFonts w:ascii="Arial"/>
                <w:sz w:val="21"/>
              </w:rPr>
            </w:pPr>
          </w:p>
        </w:tc>
        <w:tc>
          <w:tcPr>
            <w:tcW w:w="1017" w:type="dxa"/>
            <w:vMerge w:val="continue"/>
            <w:tcBorders>
              <w:top w:val="nil"/>
              <w:bottom w:val="nil"/>
            </w:tcBorders>
            <w:vAlign w:val="top"/>
          </w:tcPr>
          <w:p w14:paraId="0A473590">
            <w:pPr>
              <w:rPr>
                <w:rFonts w:ascii="Arial"/>
                <w:sz w:val="21"/>
              </w:rPr>
            </w:pPr>
          </w:p>
        </w:tc>
        <w:tc>
          <w:tcPr>
            <w:tcW w:w="4082" w:type="dxa"/>
            <w:vMerge w:val="continue"/>
            <w:tcBorders>
              <w:top w:val="nil"/>
              <w:bottom w:val="nil"/>
            </w:tcBorders>
            <w:vAlign w:val="top"/>
          </w:tcPr>
          <w:p w14:paraId="72ADED03">
            <w:pPr>
              <w:rPr>
                <w:rFonts w:ascii="Arial"/>
                <w:sz w:val="21"/>
              </w:rPr>
            </w:pPr>
          </w:p>
        </w:tc>
        <w:tc>
          <w:tcPr>
            <w:tcW w:w="1240" w:type="dxa"/>
            <w:vAlign w:val="top"/>
          </w:tcPr>
          <w:p w14:paraId="42A0EEA8">
            <w:pPr>
              <w:spacing w:line="339" w:lineRule="auto"/>
              <w:rPr>
                <w:rFonts w:ascii="Arial"/>
                <w:sz w:val="21"/>
              </w:rPr>
            </w:pPr>
          </w:p>
          <w:p w14:paraId="2104EEF3">
            <w:pPr>
              <w:pStyle w:val="6"/>
              <w:spacing w:before="48" w:line="200" w:lineRule="exact"/>
              <w:ind w:left="207"/>
            </w:pPr>
            <w:r>
              <w:rPr>
                <w:spacing w:val="8"/>
                <w:position w:val="1"/>
              </w:rPr>
              <w:t>较重违法行为</w:t>
            </w:r>
          </w:p>
        </w:tc>
        <w:tc>
          <w:tcPr>
            <w:tcW w:w="1878" w:type="dxa"/>
            <w:vAlign w:val="top"/>
          </w:tcPr>
          <w:p w14:paraId="5782B335">
            <w:pPr>
              <w:spacing w:line="255" w:lineRule="auto"/>
              <w:rPr>
                <w:rFonts w:ascii="Arial"/>
                <w:sz w:val="21"/>
              </w:rPr>
            </w:pPr>
          </w:p>
          <w:p w14:paraId="59C08B4F">
            <w:pPr>
              <w:pStyle w:val="6"/>
              <w:spacing w:before="48" w:line="227" w:lineRule="auto"/>
              <w:ind w:left="31" w:right="33"/>
            </w:pPr>
            <w:r>
              <w:rPr>
                <w:spacing w:val="6"/>
              </w:rPr>
              <w:t>承揽业务已经实施</w:t>
            </w:r>
            <w:r>
              <w:rPr>
                <w:spacing w:val="2"/>
              </w:rPr>
              <w:t xml:space="preserve"> </w:t>
            </w:r>
            <w:r>
              <w:rPr>
                <w:spacing w:val="6"/>
              </w:rPr>
              <w:t>，未造成危</w:t>
            </w:r>
            <w:r>
              <w:t xml:space="preserve"> </w:t>
            </w:r>
            <w:r>
              <w:rPr>
                <w:spacing w:val="7"/>
              </w:rPr>
              <w:t>害后果的</w:t>
            </w:r>
          </w:p>
        </w:tc>
        <w:tc>
          <w:tcPr>
            <w:tcW w:w="2303" w:type="dxa"/>
            <w:vAlign w:val="top"/>
          </w:tcPr>
          <w:p w14:paraId="542961C4">
            <w:pPr>
              <w:pStyle w:val="6"/>
              <w:spacing w:before="53" w:line="208" w:lineRule="auto"/>
              <w:ind w:left="32" w:right="39" w:hanging="4"/>
            </w:pPr>
            <w:r>
              <w:rPr>
                <w:spacing w:val="8"/>
              </w:rPr>
              <w:t>对勘察</w:t>
            </w:r>
            <w:r>
              <w:rPr>
                <w:spacing w:val="-16"/>
              </w:rPr>
              <w:t xml:space="preserve"> </w:t>
            </w:r>
            <w:r>
              <w:rPr>
                <w:spacing w:val="8"/>
              </w:rPr>
              <w:t>、设计单位处合同约定的勘察</w:t>
            </w:r>
            <w:r>
              <w:t xml:space="preserve"> </w:t>
            </w:r>
            <w:r>
              <w:rPr>
                <w:spacing w:val="7"/>
              </w:rPr>
              <w:t>费</w:t>
            </w:r>
            <w:r>
              <w:rPr>
                <w:spacing w:val="-16"/>
              </w:rPr>
              <w:t xml:space="preserve"> </w:t>
            </w:r>
            <w:r>
              <w:rPr>
                <w:spacing w:val="7"/>
              </w:rPr>
              <w:t>、设计费25%以上35%以下的罚</w:t>
            </w:r>
          </w:p>
          <w:p w14:paraId="26C0355D">
            <w:pPr>
              <w:pStyle w:val="6"/>
              <w:spacing w:line="220" w:lineRule="auto"/>
              <w:ind w:left="28" w:right="25" w:firstLine="2"/>
            </w:pPr>
            <w:r>
              <w:rPr>
                <w:spacing w:val="6"/>
              </w:rPr>
              <w:t>款 ；对施工单位处工程合同价款0.5%</w:t>
            </w:r>
            <w:r>
              <w:t xml:space="preserve"> </w:t>
            </w:r>
            <w:r>
              <w:rPr>
                <w:spacing w:val="5"/>
              </w:rPr>
              <w:t>以上0.7%以下的罚款</w:t>
            </w:r>
            <w:r>
              <w:rPr>
                <w:spacing w:val="2"/>
              </w:rPr>
              <w:t xml:space="preserve"> </w:t>
            </w:r>
            <w:r>
              <w:rPr>
                <w:spacing w:val="5"/>
              </w:rPr>
              <w:t>；停业整顿</w:t>
            </w:r>
            <w:r>
              <w:rPr>
                <w:spacing w:val="-7"/>
              </w:rPr>
              <w:t xml:space="preserve"> </w:t>
            </w:r>
            <w:r>
              <w:rPr>
                <w:spacing w:val="5"/>
              </w:rPr>
              <w:t>，降</w:t>
            </w:r>
            <w:r>
              <w:t xml:space="preserve"> </w:t>
            </w:r>
            <w:r>
              <w:rPr>
                <w:spacing w:val="7"/>
              </w:rPr>
              <w:t>低资质等级。</w:t>
            </w:r>
          </w:p>
        </w:tc>
      </w:tr>
      <w:tr w14:paraId="6B4F5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730" w:type="dxa"/>
            <w:vMerge w:val="continue"/>
            <w:tcBorders>
              <w:top w:val="nil"/>
            </w:tcBorders>
            <w:vAlign w:val="top"/>
          </w:tcPr>
          <w:p w14:paraId="6C344CB5">
            <w:pPr>
              <w:rPr>
                <w:rFonts w:ascii="Arial"/>
                <w:sz w:val="21"/>
              </w:rPr>
            </w:pPr>
          </w:p>
        </w:tc>
        <w:tc>
          <w:tcPr>
            <w:tcW w:w="3264" w:type="dxa"/>
            <w:vMerge w:val="continue"/>
            <w:tcBorders>
              <w:top w:val="nil"/>
            </w:tcBorders>
            <w:vAlign w:val="top"/>
          </w:tcPr>
          <w:p w14:paraId="3F9087D6">
            <w:pPr>
              <w:rPr>
                <w:rFonts w:ascii="Arial"/>
                <w:sz w:val="21"/>
              </w:rPr>
            </w:pPr>
          </w:p>
        </w:tc>
        <w:tc>
          <w:tcPr>
            <w:tcW w:w="1017" w:type="dxa"/>
            <w:vMerge w:val="continue"/>
            <w:tcBorders>
              <w:top w:val="nil"/>
            </w:tcBorders>
            <w:vAlign w:val="top"/>
          </w:tcPr>
          <w:p w14:paraId="3FC46C70">
            <w:pPr>
              <w:rPr>
                <w:rFonts w:ascii="Arial"/>
                <w:sz w:val="21"/>
              </w:rPr>
            </w:pPr>
          </w:p>
        </w:tc>
        <w:tc>
          <w:tcPr>
            <w:tcW w:w="4082" w:type="dxa"/>
            <w:vMerge w:val="continue"/>
            <w:tcBorders>
              <w:top w:val="nil"/>
            </w:tcBorders>
            <w:vAlign w:val="top"/>
          </w:tcPr>
          <w:p w14:paraId="52580700">
            <w:pPr>
              <w:rPr>
                <w:rFonts w:ascii="Arial"/>
                <w:sz w:val="21"/>
              </w:rPr>
            </w:pPr>
          </w:p>
        </w:tc>
        <w:tc>
          <w:tcPr>
            <w:tcW w:w="1240" w:type="dxa"/>
            <w:vAlign w:val="top"/>
          </w:tcPr>
          <w:p w14:paraId="45777DEB">
            <w:pPr>
              <w:spacing w:line="351" w:lineRule="auto"/>
              <w:rPr>
                <w:rFonts w:ascii="Arial"/>
                <w:sz w:val="21"/>
              </w:rPr>
            </w:pPr>
          </w:p>
          <w:p w14:paraId="3075B032">
            <w:pPr>
              <w:pStyle w:val="6"/>
              <w:spacing w:before="49" w:line="199" w:lineRule="exact"/>
              <w:ind w:left="205"/>
            </w:pPr>
            <w:r>
              <w:rPr>
                <w:spacing w:val="8"/>
                <w:position w:val="1"/>
              </w:rPr>
              <w:t>严重违法行为</w:t>
            </w:r>
          </w:p>
        </w:tc>
        <w:tc>
          <w:tcPr>
            <w:tcW w:w="1878" w:type="dxa"/>
            <w:vAlign w:val="top"/>
          </w:tcPr>
          <w:p w14:paraId="30997AEF">
            <w:pPr>
              <w:spacing w:line="268" w:lineRule="auto"/>
              <w:rPr>
                <w:rFonts w:ascii="Arial"/>
                <w:sz w:val="21"/>
              </w:rPr>
            </w:pPr>
          </w:p>
          <w:p w14:paraId="37037FE2">
            <w:pPr>
              <w:pStyle w:val="6"/>
              <w:spacing w:before="48" w:line="227" w:lineRule="auto"/>
              <w:ind w:left="31" w:right="33"/>
            </w:pPr>
            <w:r>
              <w:rPr>
                <w:spacing w:val="6"/>
              </w:rPr>
              <w:t>承揽业务已经实施</w:t>
            </w:r>
            <w:r>
              <w:rPr>
                <w:spacing w:val="2"/>
              </w:rPr>
              <w:t xml:space="preserve"> </w:t>
            </w:r>
            <w:r>
              <w:rPr>
                <w:spacing w:val="6"/>
              </w:rPr>
              <w:t>，造成了危</w:t>
            </w:r>
            <w:r>
              <w:t xml:space="preserve"> </w:t>
            </w:r>
            <w:r>
              <w:rPr>
                <w:spacing w:val="7"/>
              </w:rPr>
              <w:t>害后果的</w:t>
            </w:r>
          </w:p>
        </w:tc>
        <w:tc>
          <w:tcPr>
            <w:tcW w:w="2303" w:type="dxa"/>
            <w:vAlign w:val="top"/>
          </w:tcPr>
          <w:p w14:paraId="1914C030">
            <w:pPr>
              <w:pStyle w:val="6"/>
              <w:spacing w:before="66" w:line="208" w:lineRule="auto"/>
              <w:ind w:left="32" w:right="39" w:hanging="4"/>
            </w:pPr>
            <w:r>
              <w:rPr>
                <w:spacing w:val="8"/>
              </w:rPr>
              <w:t>对勘察</w:t>
            </w:r>
            <w:r>
              <w:rPr>
                <w:spacing w:val="-16"/>
              </w:rPr>
              <w:t xml:space="preserve"> </w:t>
            </w:r>
            <w:r>
              <w:rPr>
                <w:spacing w:val="8"/>
              </w:rPr>
              <w:t>、设计单位处合同约定的勘察</w:t>
            </w:r>
            <w:r>
              <w:t xml:space="preserve"> </w:t>
            </w:r>
            <w:r>
              <w:rPr>
                <w:spacing w:val="7"/>
              </w:rPr>
              <w:t>费</w:t>
            </w:r>
            <w:r>
              <w:rPr>
                <w:spacing w:val="-16"/>
              </w:rPr>
              <w:t xml:space="preserve"> </w:t>
            </w:r>
            <w:r>
              <w:rPr>
                <w:spacing w:val="7"/>
              </w:rPr>
              <w:t>、设计费35%以上50%以下的罚</w:t>
            </w:r>
          </w:p>
          <w:p w14:paraId="038F53EE">
            <w:pPr>
              <w:pStyle w:val="6"/>
              <w:spacing w:before="1" w:line="224" w:lineRule="auto"/>
              <w:ind w:left="39" w:right="26" w:hanging="9"/>
            </w:pPr>
            <w:r>
              <w:rPr>
                <w:spacing w:val="6"/>
              </w:rPr>
              <w:t>款 ；对施工单位处工程合同价款0.7%</w:t>
            </w:r>
            <w:r>
              <w:t xml:space="preserve"> </w:t>
            </w:r>
            <w:r>
              <w:rPr>
                <w:spacing w:val="6"/>
              </w:rPr>
              <w:t>以上1%以下的罚款；</w:t>
            </w:r>
            <w:r>
              <w:t xml:space="preserve"> </w:t>
            </w:r>
            <w:r>
              <w:rPr>
                <w:spacing w:val="6"/>
              </w:rPr>
              <w:t>吊销资质证书</w:t>
            </w:r>
          </w:p>
          <w:p w14:paraId="28AEBA1B">
            <w:pPr>
              <w:pStyle w:val="6"/>
              <w:spacing w:before="70" w:line="86" w:lineRule="exact"/>
              <w:ind w:left="42"/>
            </w:pPr>
            <w:r>
              <w:rPr>
                <w:position w:val="2"/>
              </w:rPr>
              <w:t>。</w:t>
            </w:r>
          </w:p>
        </w:tc>
      </w:tr>
      <w:tr w14:paraId="44408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730" w:type="dxa"/>
            <w:vMerge w:val="restart"/>
            <w:tcBorders>
              <w:bottom w:val="nil"/>
            </w:tcBorders>
            <w:vAlign w:val="top"/>
          </w:tcPr>
          <w:p w14:paraId="2F51035E">
            <w:pPr>
              <w:spacing w:line="322" w:lineRule="auto"/>
              <w:rPr>
                <w:rFonts w:ascii="Arial"/>
                <w:sz w:val="21"/>
              </w:rPr>
            </w:pPr>
          </w:p>
          <w:p w14:paraId="5A8DC4B8">
            <w:pPr>
              <w:spacing w:line="322" w:lineRule="auto"/>
              <w:rPr>
                <w:rFonts w:ascii="Arial"/>
                <w:sz w:val="21"/>
              </w:rPr>
            </w:pPr>
          </w:p>
          <w:p w14:paraId="5C8D853F">
            <w:pPr>
              <w:pStyle w:val="6"/>
              <w:spacing w:before="48" w:line="200" w:lineRule="auto"/>
              <w:ind w:left="191"/>
            </w:pPr>
            <w:r>
              <w:rPr>
                <w:spacing w:val="4"/>
              </w:rPr>
              <w:t>27.7.2</w:t>
            </w:r>
          </w:p>
        </w:tc>
        <w:tc>
          <w:tcPr>
            <w:tcW w:w="3264" w:type="dxa"/>
            <w:vMerge w:val="restart"/>
            <w:tcBorders>
              <w:bottom w:val="nil"/>
            </w:tcBorders>
            <w:vAlign w:val="top"/>
          </w:tcPr>
          <w:p w14:paraId="4DE94ECD">
            <w:pPr>
              <w:spacing w:line="311" w:lineRule="auto"/>
              <w:rPr>
                <w:rFonts w:ascii="Arial"/>
                <w:sz w:val="21"/>
              </w:rPr>
            </w:pPr>
          </w:p>
          <w:p w14:paraId="1B911319">
            <w:pPr>
              <w:spacing w:line="311" w:lineRule="auto"/>
              <w:rPr>
                <w:rFonts w:ascii="Arial"/>
                <w:sz w:val="21"/>
              </w:rPr>
            </w:pPr>
          </w:p>
          <w:p w14:paraId="3C971853">
            <w:pPr>
              <w:pStyle w:val="6"/>
              <w:spacing w:before="48" w:line="198" w:lineRule="exact"/>
              <w:ind w:left="20"/>
            </w:pPr>
            <w:r>
              <w:rPr>
                <w:spacing w:val="9"/>
                <w:position w:val="1"/>
              </w:rPr>
              <w:t>对工程监理单位转让工程监理业务的处罚</w:t>
            </w:r>
          </w:p>
        </w:tc>
        <w:tc>
          <w:tcPr>
            <w:tcW w:w="1017" w:type="dxa"/>
            <w:vMerge w:val="restart"/>
            <w:tcBorders>
              <w:bottom w:val="nil"/>
            </w:tcBorders>
            <w:vAlign w:val="top"/>
          </w:tcPr>
          <w:p w14:paraId="6F052067">
            <w:pPr>
              <w:spacing w:line="372" w:lineRule="auto"/>
              <w:rPr>
                <w:rFonts w:ascii="Arial"/>
                <w:sz w:val="21"/>
              </w:rPr>
            </w:pPr>
          </w:p>
          <w:p w14:paraId="65E4C40F">
            <w:pPr>
              <w:pStyle w:val="6"/>
              <w:spacing w:before="49" w:line="217" w:lineRule="auto"/>
              <w:ind w:left="21" w:right="144" w:hanging="8"/>
              <w:jc w:val="both"/>
            </w:pPr>
            <w:r>
              <w:rPr>
                <w:spacing w:val="10"/>
              </w:rPr>
              <w:t>《建设工程质</w:t>
            </w:r>
            <w:r>
              <w:rPr>
                <w:spacing w:val="1"/>
              </w:rPr>
              <w:t xml:space="preserve"> </w:t>
            </w:r>
            <w:r>
              <w:rPr>
                <w:spacing w:val="9"/>
              </w:rPr>
              <w:t>量管理条例》</w:t>
            </w:r>
            <w:r>
              <w:rPr>
                <w:spacing w:val="4"/>
              </w:rPr>
              <w:t xml:space="preserve"> </w:t>
            </w:r>
            <w:r>
              <w:rPr>
                <w:spacing w:val="8"/>
              </w:rPr>
              <w:t>第六十二条第</w:t>
            </w:r>
            <w:r>
              <w:rPr>
                <w:spacing w:val="4"/>
              </w:rPr>
              <w:t xml:space="preserve"> </w:t>
            </w:r>
            <w:r>
              <w:rPr>
                <w:spacing w:val="8"/>
              </w:rPr>
              <w:t>二款</w:t>
            </w:r>
          </w:p>
        </w:tc>
        <w:tc>
          <w:tcPr>
            <w:tcW w:w="4082" w:type="dxa"/>
            <w:vMerge w:val="restart"/>
            <w:tcBorders>
              <w:bottom w:val="nil"/>
            </w:tcBorders>
            <w:vAlign w:val="top"/>
          </w:tcPr>
          <w:p w14:paraId="338A35AE">
            <w:pPr>
              <w:spacing w:line="455" w:lineRule="auto"/>
              <w:rPr>
                <w:rFonts w:ascii="Arial"/>
                <w:sz w:val="21"/>
              </w:rPr>
            </w:pPr>
          </w:p>
          <w:p w14:paraId="6BA68194">
            <w:pPr>
              <w:pStyle w:val="6"/>
              <w:spacing w:before="48" w:line="208" w:lineRule="auto"/>
              <w:ind w:left="23" w:right="12"/>
            </w:pPr>
            <w:r>
              <w:rPr>
                <w:spacing w:val="6"/>
              </w:rPr>
              <w:t>工程监理单位转让工程监理业务的</w:t>
            </w:r>
            <w:r>
              <w:rPr>
                <w:spacing w:val="7"/>
              </w:rPr>
              <w:t xml:space="preserve"> </w:t>
            </w:r>
            <w:r>
              <w:rPr>
                <w:spacing w:val="6"/>
              </w:rPr>
              <w:t>，责令改正</w:t>
            </w:r>
            <w:r>
              <w:rPr>
                <w:spacing w:val="-6"/>
              </w:rPr>
              <w:t xml:space="preserve"> </w:t>
            </w:r>
            <w:r>
              <w:rPr>
                <w:spacing w:val="6"/>
              </w:rPr>
              <w:t>，没收违法所得</w:t>
            </w:r>
            <w:r>
              <w:rPr>
                <w:spacing w:val="-7"/>
              </w:rPr>
              <w:t xml:space="preserve"> </w:t>
            </w:r>
            <w:r>
              <w:rPr>
                <w:spacing w:val="6"/>
              </w:rPr>
              <w:t>，处</w:t>
            </w:r>
            <w:r>
              <w:t xml:space="preserve"> </w:t>
            </w:r>
            <w:r>
              <w:rPr>
                <w:spacing w:val="8"/>
              </w:rPr>
              <w:t>合同约定的监理酬金25%以上50%以下的罚款</w:t>
            </w:r>
            <w:r>
              <w:rPr>
                <w:spacing w:val="-7"/>
              </w:rPr>
              <w:t xml:space="preserve"> </w:t>
            </w:r>
            <w:r>
              <w:rPr>
                <w:spacing w:val="8"/>
              </w:rPr>
              <w:t>；可</w:t>
            </w:r>
            <w:r>
              <w:rPr>
                <w:spacing w:val="7"/>
              </w:rPr>
              <w:t>以责令停业整</w:t>
            </w:r>
          </w:p>
          <w:p w14:paraId="3C115888">
            <w:pPr>
              <w:pStyle w:val="6"/>
              <w:spacing w:line="241" w:lineRule="auto"/>
              <w:ind w:left="24"/>
            </w:pPr>
            <w:r>
              <w:rPr>
                <w:spacing w:val="5"/>
              </w:rPr>
              <w:t>顿</w:t>
            </w:r>
            <w:r>
              <w:rPr>
                <w:spacing w:val="-2"/>
              </w:rPr>
              <w:t xml:space="preserve"> </w:t>
            </w:r>
            <w:r>
              <w:rPr>
                <w:spacing w:val="5"/>
              </w:rPr>
              <w:t>，降低资质等级</w:t>
            </w:r>
            <w:r>
              <w:rPr>
                <w:spacing w:val="-8"/>
              </w:rPr>
              <w:t xml:space="preserve"> </w:t>
            </w:r>
            <w:r>
              <w:rPr>
                <w:spacing w:val="5"/>
              </w:rPr>
              <w:t>；情节严重的，</w:t>
            </w:r>
            <w:r>
              <w:rPr>
                <w:spacing w:val="-7"/>
              </w:rPr>
              <w:t xml:space="preserve"> </w:t>
            </w:r>
            <w:r>
              <w:rPr>
                <w:spacing w:val="5"/>
              </w:rPr>
              <w:t>吊销资质证书。</w:t>
            </w:r>
          </w:p>
        </w:tc>
        <w:tc>
          <w:tcPr>
            <w:tcW w:w="1240" w:type="dxa"/>
            <w:vAlign w:val="top"/>
          </w:tcPr>
          <w:p w14:paraId="633A8F73">
            <w:pPr>
              <w:pStyle w:val="6"/>
              <w:spacing w:before="144" w:line="199" w:lineRule="exact"/>
              <w:ind w:left="207"/>
            </w:pPr>
            <w:r>
              <w:rPr>
                <w:spacing w:val="8"/>
                <w:position w:val="1"/>
              </w:rPr>
              <w:t>一般违法行为</w:t>
            </w:r>
          </w:p>
        </w:tc>
        <w:tc>
          <w:tcPr>
            <w:tcW w:w="1878" w:type="dxa"/>
            <w:vAlign w:val="top"/>
          </w:tcPr>
          <w:p w14:paraId="4EBB0A43">
            <w:pPr>
              <w:pStyle w:val="6"/>
              <w:spacing w:before="144" w:line="199" w:lineRule="exact"/>
              <w:ind w:left="31"/>
            </w:pPr>
            <w:r>
              <w:rPr>
                <w:spacing w:val="8"/>
                <w:position w:val="1"/>
              </w:rPr>
              <w:t>承揽业务尚未实施的</w:t>
            </w:r>
          </w:p>
        </w:tc>
        <w:tc>
          <w:tcPr>
            <w:tcW w:w="2303" w:type="dxa"/>
            <w:vAlign w:val="top"/>
          </w:tcPr>
          <w:p w14:paraId="4150CB45">
            <w:pPr>
              <w:pStyle w:val="6"/>
              <w:spacing w:before="60" w:line="197" w:lineRule="exact"/>
              <w:ind w:left="30"/>
            </w:pPr>
            <w:r>
              <w:rPr>
                <w:spacing w:val="7"/>
                <w:position w:val="1"/>
              </w:rPr>
              <w:t>没收违法所得</w:t>
            </w:r>
            <w:r>
              <w:rPr>
                <w:spacing w:val="-6"/>
                <w:position w:val="1"/>
              </w:rPr>
              <w:t xml:space="preserve"> </w:t>
            </w:r>
            <w:r>
              <w:rPr>
                <w:spacing w:val="7"/>
                <w:position w:val="1"/>
              </w:rPr>
              <w:t>，处合同价款25%罚款</w:t>
            </w:r>
          </w:p>
          <w:p w14:paraId="43133B72">
            <w:pPr>
              <w:pStyle w:val="6"/>
              <w:spacing w:before="68" w:line="86" w:lineRule="exact"/>
              <w:ind w:left="42"/>
            </w:pPr>
            <w:r>
              <w:rPr>
                <w:position w:val="2"/>
              </w:rPr>
              <w:t>。</w:t>
            </w:r>
          </w:p>
        </w:tc>
      </w:tr>
      <w:tr w14:paraId="54E9F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30" w:type="dxa"/>
            <w:vMerge w:val="continue"/>
            <w:tcBorders>
              <w:top w:val="nil"/>
              <w:bottom w:val="nil"/>
            </w:tcBorders>
            <w:vAlign w:val="top"/>
          </w:tcPr>
          <w:p w14:paraId="2053646D">
            <w:pPr>
              <w:rPr>
                <w:rFonts w:ascii="Arial"/>
                <w:sz w:val="21"/>
              </w:rPr>
            </w:pPr>
          </w:p>
        </w:tc>
        <w:tc>
          <w:tcPr>
            <w:tcW w:w="3264" w:type="dxa"/>
            <w:vMerge w:val="continue"/>
            <w:tcBorders>
              <w:top w:val="nil"/>
              <w:bottom w:val="nil"/>
            </w:tcBorders>
            <w:vAlign w:val="top"/>
          </w:tcPr>
          <w:p w14:paraId="55DACE29">
            <w:pPr>
              <w:rPr>
                <w:rFonts w:ascii="Arial"/>
                <w:sz w:val="21"/>
              </w:rPr>
            </w:pPr>
          </w:p>
        </w:tc>
        <w:tc>
          <w:tcPr>
            <w:tcW w:w="1017" w:type="dxa"/>
            <w:vMerge w:val="continue"/>
            <w:tcBorders>
              <w:top w:val="nil"/>
              <w:bottom w:val="nil"/>
            </w:tcBorders>
            <w:vAlign w:val="top"/>
          </w:tcPr>
          <w:p w14:paraId="26B1F371">
            <w:pPr>
              <w:rPr>
                <w:rFonts w:ascii="Arial"/>
                <w:sz w:val="21"/>
              </w:rPr>
            </w:pPr>
          </w:p>
        </w:tc>
        <w:tc>
          <w:tcPr>
            <w:tcW w:w="4082" w:type="dxa"/>
            <w:vMerge w:val="continue"/>
            <w:tcBorders>
              <w:top w:val="nil"/>
              <w:bottom w:val="nil"/>
            </w:tcBorders>
            <w:vAlign w:val="top"/>
          </w:tcPr>
          <w:p w14:paraId="168A8831">
            <w:pPr>
              <w:rPr>
                <w:rFonts w:ascii="Arial"/>
                <w:sz w:val="21"/>
              </w:rPr>
            </w:pPr>
          </w:p>
        </w:tc>
        <w:tc>
          <w:tcPr>
            <w:tcW w:w="1240" w:type="dxa"/>
            <w:vAlign w:val="top"/>
          </w:tcPr>
          <w:p w14:paraId="3BFE5852">
            <w:pPr>
              <w:pStyle w:val="6"/>
              <w:spacing w:before="191" w:line="199" w:lineRule="exact"/>
              <w:ind w:left="207"/>
            </w:pPr>
            <w:r>
              <w:rPr>
                <w:spacing w:val="8"/>
                <w:position w:val="1"/>
              </w:rPr>
              <w:t>较重违法行为</w:t>
            </w:r>
          </w:p>
        </w:tc>
        <w:tc>
          <w:tcPr>
            <w:tcW w:w="1878" w:type="dxa"/>
            <w:vAlign w:val="top"/>
          </w:tcPr>
          <w:p w14:paraId="016CC7CA">
            <w:pPr>
              <w:pStyle w:val="6"/>
              <w:spacing w:before="106" w:line="227" w:lineRule="auto"/>
              <w:ind w:left="31" w:right="33"/>
            </w:pPr>
            <w:r>
              <w:rPr>
                <w:spacing w:val="6"/>
              </w:rPr>
              <w:t>承揽业务已经实施</w:t>
            </w:r>
            <w:r>
              <w:rPr>
                <w:spacing w:val="2"/>
              </w:rPr>
              <w:t xml:space="preserve"> </w:t>
            </w:r>
            <w:r>
              <w:rPr>
                <w:spacing w:val="6"/>
              </w:rPr>
              <w:t>，未造成危</w:t>
            </w:r>
            <w:r>
              <w:t xml:space="preserve"> </w:t>
            </w:r>
            <w:r>
              <w:rPr>
                <w:spacing w:val="7"/>
              </w:rPr>
              <w:t>害后果的</w:t>
            </w:r>
          </w:p>
        </w:tc>
        <w:tc>
          <w:tcPr>
            <w:tcW w:w="2303" w:type="dxa"/>
            <w:vAlign w:val="top"/>
          </w:tcPr>
          <w:p w14:paraId="4420E397">
            <w:pPr>
              <w:pStyle w:val="6"/>
              <w:spacing w:before="24" w:line="206" w:lineRule="auto"/>
              <w:ind w:left="30" w:right="59"/>
              <w:jc w:val="both"/>
            </w:pPr>
            <w:r>
              <w:rPr>
                <w:spacing w:val="7"/>
              </w:rPr>
              <w:t>没收违法所得</w:t>
            </w:r>
            <w:r>
              <w:rPr>
                <w:spacing w:val="-6"/>
              </w:rPr>
              <w:t xml:space="preserve"> </w:t>
            </w:r>
            <w:r>
              <w:rPr>
                <w:spacing w:val="7"/>
              </w:rPr>
              <w:t>，处合同价款25%以上</w:t>
            </w:r>
            <w:r>
              <w:t xml:space="preserve"> </w:t>
            </w:r>
            <w:r>
              <w:rPr>
                <w:spacing w:val="5"/>
              </w:rPr>
              <w:t>35%以下罚款</w:t>
            </w:r>
            <w:r>
              <w:rPr>
                <w:spacing w:val="1"/>
              </w:rPr>
              <w:t xml:space="preserve"> </w:t>
            </w:r>
            <w:r>
              <w:rPr>
                <w:spacing w:val="5"/>
              </w:rPr>
              <w:t>；停业整顿</w:t>
            </w:r>
            <w:r>
              <w:rPr>
                <w:spacing w:val="-5"/>
              </w:rPr>
              <w:t xml:space="preserve"> </w:t>
            </w:r>
            <w:r>
              <w:rPr>
                <w:spacing w:val="5"/>
              </w:rPr>
              <w:t>，降低资质</w:t>
            </w:r>
            <w:r>
              <w:t xml:space="preserve"> </w:t>
            </w:r>
            <w:r>
              <w:rPr>
                <w:spacing w:val="4"/>
              </w:rPr>
              <w:t>等级。</w:t>
            </w:r>
          </w:p>
        </w:tc>
      </w:tr>
      <w:tr w14:paraId="0A8EC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730" w:type="dxa"/>
            <w:vMerge w:val="continue"/>
            <w:tcBorders>
              <w:top w:val="nil"/>
            </w:tcBorders>
            <w:vAlign w:val="top"/>
          </w:tcPr>
          <w:p w14:paraId="55D55A66">
            <w:pPr>
              <w:rPr>
                <w:rFonts w:ascii="Arial"/>
                <w:sz w:val="21"/>
              </w:rPr>
            </w:pPr>
          </w:p>
        </w:tc>
        <w:tc>
          <w:tcPr>
            <w:tcW w:w="3264" w:type="dxa"/>
            <w:vMerge w:val="continue"/>
            <w:tcBorders>
              <w:top w:val="nil"/>
            </w:tcBorders>
            <w:vAlign w:val="top"/>
          </w:tcPr>
          <w:p w14:paraId="6AA2A979">
            <w:pPr>
              <w:rPr>
                <w:rFonts w:ascii="Arial"/>
                <w:sz w:val="21"/>
              </w:rPr>
            </w:pPr>
          </w:p>
        </w:tc>
        <w:tc>
          <w:tcPr>
            <w:tcW w:w="1017" w:type="dxa"/>
            <w:vMerge w:val="continue"/>
            <w:tcBorders>
              <w:top w:val="nil"/>
            </w:tcBorders>
            <w:vAlign w:val="top"/>
          </w:tcPr>
          <w:p w14:paraId="4F4F7B96">
            <w:pPr>
              <w:rPr>
                <w:rFonts w:ascii="Arial"/>
                <w:sz w:val="21"/>
              </w:rPr>
            </w:pPr>
          </w:p>
        </w:tc>
        <w:tc>
          <w:tcPr>
            <w:tcW w:w="4082" w:type="dxa"/>
            <w:vMerge w:val="continue"/>
            <w:tcBorders>
              <w:top w:val="nil"/>
            </w:tcBorders>
            <w:vAlign w:val="top"/>
          </w:tcPr>
          <w:p w14:paraId="00CC93D4">
            <w:pPr>
              <w:rPr>
                <w:rFonts w:ascii="Arial"/>
                <w:sz w:val="21"/>
              </w:rPr>
            </w:pPr>
          </w:p>
        </w:tc>
        <w:tc>
          <w:tcPr>
            <w:tcW w:w="1240" w:type="dxa"/>
            <w:vAlign w:val="top"/>
          </w:tcPr>
          <w:p w14:paraId="5F16173F">
            <w:pPr>
              <w:pStyle w:val="6"/>
              <w:spacing w:before="174" w:line="200" w:lineRule="exact"/>
              <w:ind w:left="205"/>
            </w:pPr>
            <w:r>
              <w:rPr>
                <w:spacing w:val="8"/>
                <w:position w:val="1"/>
              </w:rPr>
              <w:t>严重违法行为</w:t>
            </w:r>
          </w:p>
        </w:tc>
        <w:tc>
          <w:tcPr>
            <w:tcW w:w="1878" w:type="dxa"/>
            <w:vAlign w:val="top"/>
          </w:tcPr>
          <w:p w14:paraId="31795A60">
            <w:pPr>
              <w:pStyle w:val="6"/>
              <w:spacing w:before="90" w:line="227" w:lineRule="auto"/>
              <w:ind w:left="31" w:right="33"/>
            </w:pPr>
            <w:r>
              <w:rPr>
                <w:spacing w:val="6"/>
              </w:rPr>
              <w:t>承揽业务已经实施</w:t>
            </w:r>
            <w:r>
              <w:rPr>
                <w:spacing w:val="2"/>
              </w:rPr>
              <w:t xml:space="preserve"> </w:t>
            </w:r>
            <w:r>
              <w:rPr>
                <w:spacing w:val="6"/>
              </w:rPr>
              <w:t>，造成了危</w:t>
            </w:r>
            <w:r>
              <w:t xml:space="preserve"> </w:t>
            </w:r>
            <w:r>
              <w:rPr>
                <w:spacing w:val="7"/>
              </w:rPr>
              <w:t>害后果的</w:t>
            </w:r>
          </w:p>
        </w:tc>
        <w:tc>
          <w:tcPr>
            <w:tcW w:w="2303" w:type="dxa"/>
            <w:vAlign w:val="top"/>
          </w:tcPr>
          <w:p w14:paraId="44FE1571">
            <w:pPr>
              <w:pStyle w:val="6"/>
              <w:spacing w:before="90" w:line="225" w:lineRule="auto"/>
              <w:ind w:left="30" w:right="59"/>
            </w:pPr>
            <w:r>
              <w:rPr>
                <w:spacing w:val="7"/>
              </w:rPr>
              <w:t>没收违法所得</w:t>
            </w:r>
            <w:r>
              <w:rPr>
                <w:spacing w:val="-6"/>
              </w:rPr>
              <w:t xml:space="preserve"> </w:t>
            </w:r>
            <w:r>
              <w:rPr>
                <w:spacing w:val="7"/>
              </w:rPr>
              <w:t>，处合同价款35%以上</w:t>
            </w:r>
            <w:r>
              <w:t xml:space="preserve"> </w:t>
            </w:r>
            <w:r>
              <w:rPr>
                <w:spacing w:val="6"/>
              </w:rPr>
              <w:t>50%以下罚款；</w:t>
            </w:r>
            <w:r>
              <w:rPr>
                <w:spacing w:val="-6"/>
              </w:rPr>
              <w:t xml:space="preserve"> </w:t>
            </w:r>
            <w:r>
              <w:rPr>
                <w:spacing w:val="6"/>
              </w:rPr>
              <w:t>吊销资质证书。</w:t>
            </w:r>
          </w:p>
        </w:tc>
      </w:tr>
      <w:tr w14:paraId="2698B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30" w:type="dxa"/>
            <w:vMerge w:val="restart"/>
            <w:tcBorders>
              <w:bottom w:val="nil"/>
            </w:tcBorders>
            <w:vAlign w:val="top"/>
          </w:tcPr>
          <w:p w14:paraId="65050B3B">
            <w:pPr>
              <w:spacing w:line="267" w:lineRule="auto"/>
              <w:rPr>
                <w:rFonts w:ascii="Arial"/>
                <w:sz w:val="21"/>
              </w:rPr>
            </w:pPr>
          </w:p>
          <w:p w14:paraId="105BAFF0">
            <w:pPr>
              <w:spacing w:line="267" w:lineRule="auto"/>
              <w:rPr>
                <w:rFonts w:ascii="Arial"/>
                <w:sz w:val="21"/>
              </w:rPr>
            </w:pPr>
          </w:p>
          <w:p w14:paraId="2D137A7E">
            <w:pPr>
              <w:spacing w:line="268" w:lineRule="auto"/>
              <w:rPr>
                <w:rFonts w:ascii="Arial"/>
                <w:sz w:val="21"/>
              </w:rPr>
            </w:pPr>
          </w:p>
          <w:p w14:paraId="18449001">
            <w:pPr>
              <w:pStyle w:val="6"/>
              <w:spacing w:before="48" w:line="200" w:lineRule="auto"/>
              <w:ind w:left="244"/>
            </w:pPr>
            <w:r>
              <w:rPr>
                <w:spacing w:val="3"/>
              </w:rPr>
              <w:t>27.8</w:t>
            </w:r>
          </w:p>
        </w:tc>
        <w:tc>
          <w:tcPr>
            <w:tcW w:w="3264" w:type="dxa"/>
            <w:vMerge w:val="restart"/>
            <w:tcBorders>
              <w:bottom w:val="nil"/>
            </w:tcBorders>
            <w:vAlign w:val="top"/>
          </w:tcPr>
          <w:p w14:paraId="0370A742">
            <w:pPr>
              <w:spacing w:line="447" w:lineRule="auto"/>
              <w:rPr>
                <w:rFonts w:ascii="Arial"/>
                <w:sz w:val="21"/>
              </w:rPr>
            </w:pPr>
          </w:p>
          <w:p w14:paraId="3673D418">
            <w:pPr>
              <w:pStyle w:val="6"/>
              <w:spacing w:before="49" w:line="215" w:lineRule="auto"/>
              <w:ind w:left="19" w:right="33" w:firstLine="1"/>
              <w:jc w:val="both"/>
            </w:pPr>
            <w:r>
              <w:rPr>
                <w:spacing w:val="9"/>
              </w:rPr>
              <w:t>对（一）勘察单位未按照工程建设强制性标准进行勘</w:t>
            </w:r>
            <w:r>
              <w:rPr>
                <w:spacing w:val="2"/>
              </w:rPr>
              <w:t xml:space="preserve"> </w:t>
            </w:r>
            <w:r>
              <w:rPr>
                <w:spacing w:val="9"/>
              </w:rPr>
              <w:t>察的</w:t>
            </w:r>
            <w:r>
              <w:rPr>
                <w:spacing w:val="10"/>
              </w:rPr>
              <w:t>；（</w:t>
            </w:r>
            <w:r>
              <w:rPr>
                <w:spacing w:val="9"/>
              </w:rPr>
              <w:t>二）设计单位未根据勘察成果文件进行工程</w:t>
            </w:r>
            <w:r>
              <w:rPr>
                <w:spacing w:val="1"/>
              </w:rPr>
              <w:t xml:space="preserve"> </w:t>
            </w:r>
            <w:r>
              <w:rPr>
                <w:spacing w:val="10"/>
              </w:rPr>
              <w:t>设计的</w:t>
            </w:r>
            <w:r>
              <w:rPr>
                <w:spacing w:val="-8"/>
              </w:rPr>
              <w:t>；（</w:t>
            </w:r>
            <w:r>
              <w:rPr>
                <w:spacing w:val="10"/>
              </w:rPr>
              <w:t>三）设计单位指定建筑材料</w:t>
            </w:r>
            <w:r>
              <w:rPr>
                <w:spacing w:val="-17"/>
              </w:rPr>
              <w:t xml:space="preserve"> </w:t>
            </w:r>
            <w:r>
              <w:rPr>
                <w:spacing w:val="10"/>
              </w:rPr>
              <w:t>、建筑构配件</w:t>
            </w:r>
            <w:r>
              <w:t xml:space="preserve"> </w:t>
            </w:r>
            <w:r>
              <w:rPr>
                <w:spacing w:val="7"/>
              </w:rPr>
              <w:t>的生产厂</w:t>
            </w:r>
            <w:r>
              <w:rPr>
                <w:spacing w:val="-16"/>
              </w:rPr>
              <w:t xml:space="preserve"> </w:t>
            </w:r>
            <w:r>
              <w:rPr>
                <w:spacing w:val="7"/>
              </w:rPr>
              <w:t>、供应商的；（</w:t>
            </w:r>
            <w:r>
              <w:rPr>
                <w:spacing w:val="1"/>
              </w:rPr>
              <w:t xml:space="preserve"> </w:t>
            </w:r>
            <w:r>
              <w:rPr>
                <w:spacing w:val="7"/>
              </w:rPr>
              <w:t>四）设计单位未按照工程建</w:t>
            </w:r>
            <w:r>
              <w:t xml:space="preserve"> </w:t>
            </w:r>
            <w:r>
              <w:rPr>
                <w:spacing w:val="9"/>
              </w:rPr>
              <w:t>设强制性标准进行设计的处罚</w:t>
            </w:r>
          </w:p>
        </w:tc>
        <w:tc>
          <w:tcPr>
            <w:tcW w:w="1017" w:type="dxa"/>
            <w:vMerge w:val="restart"/>
            <w:tcBorders>
              <w:bottom w:val="nil"/>
            </w:tcBorders>
            <w:vAlign w:val="top"/>
          </w:tcPr>
          <w:p w14:paraId="32CF7DFE">
            <w:pPr>
              <w:spacing w:line="306" w:lineRule="auto"/>
              <w:rPr>
                <w:rFonts w:ascii="Arial"/>
                <w:sz w:val="21"/>
              </w:rPr>
            </w:pPr>
          </w:p>
          <w:p w14:paraId="1EC59309">
            <w:pPr>
              <w:spacing w:line="307" w:lineRule="auto"/>
              <w:rPr>
                <w:rFonts w:ascii="Arial"/>
                <w:sz w:val="21"/>
              </w:rPr>
            </w:pPr>
          </w:p>
          <w:p w14:paraId="0A88AD4F">
            <w:pPr>
              <w:pStyle w:val="6"/>
              <w:spacing w:before="49" w:line="220" w:lineRule="auto"/>
              <w:ind w:left="21" w:right="144" w:hanging="8"/>
              <w:jc w:val="both"/>
            </w:pPr>
            <w:r>
              <w:rPr>
                <w:spacing w:val="10"/>
              </w:rPr>
              <w:t>《建设工程质</w:t>
            </w:r>
            <w:r>
              <w:rPr>
                <w:spacing w:val="1"/>
              </w:rPr>
              <w:t xml:space="preserve"> </w:t>
            </w:r>
            <w:r>
              <w:rPr>
                <w:spacing w:val="9"/>
              </w:rPr>
              <w:t>量管理条例》</w:t>
            </w:r>
            <w:r>
              <w:rPr>
                <w:spacing w:val="4"/>
              </w:rPr>
              <w:t xml:space="preserve"> </w:t>
            </w:r>
            <w:r>
              <w:rPr>
                <w:spacing w:val="8"/>
              </w:rPr>
              <w:t>第六十三条</w:t>
            </w:r>
          </w:p>
        </w:tc>
        <w:tc>
          <w:tcPr>
            <w:tcW w:w="4082" w:type="dxa"/>
            <w:vMerge w:val="restart"/>
            <w:tcBorders>
              <w:bottom w:val="nil"/>
            </w:tcBorders>
            <w:vAlign w:val="top"/>
          </w:tcPr>
          <w:p w14:paraId="38E14B5D">
            <w:pPr>
              <w:pStyle w:val="6"/>
              <w:spacing w:before="161" w:line="208" w:lineRule="auto"/>
              <w:ind w:left="60" w:right="11" w:hanging="36"/>
            </w:pPr>
            <w:r>
              <w:rPr>
                <w:spacing w:val="6"/>
              </w:rPr>
              <w:t>违反本条例规定</w:t>
            </w:r>
            <w:r>
              <w:rPr>
                <w:spacing w:val="5"/>
              </w:rPr>
              <w:t xml:space="preserve"> </w:t>
            </w:r>
            <w:r>
              <w:rPr>
                <w:spacing w:val="6"/>
              </w:rPr>
              <w:t>，有下列行为之一的</w:t>
            </w:r>
            <w:r>
              <w:rPr>
                <w:spacing w:val="-8"/>
              </w:rPr>
              <w:t xml:space="preserve"> </w:t>
            </w:r>
            <w:r>
              <w:rPr>
                <w:spacing w:val="6"/>
              </w:rPr>
              <w:t>，责令改正</w:t>
            </w:r>
            <w:r>
              <w:rPr>
                <w:spacing w:val="-5"/>
              </w:rPr>
              <w:t xml:space="preserve"> </w:t>
            </w:r>
            <w:r>
              <w:rPr>
                <w:spacing w:val="6"/>
              </w:rPr>
              <w:t>，处</w:t>
            </w:r>
            <w:r>
              <w:rPr>
                <w:spacing w:val="16"/>
              </w:rPr>
              <w:t xml:space="preserve"> </w:t>
            </w:r>
            <w:r>
              <w:rPr>
                <w:spacing w:val="6"/>
              </w:rPr>
              <w:t>1</w:t>
            </w:r>
            <w:r>
              <w:rPr>
                <w:spacing w:val="10"/>
                <w:w w:val="102"/>
              </w:rPr>
              <w:t xml:space="preserve">  </w:t>
            </w:r>
            <w:r>
              <w:rPr>
                <w:spacing w:val="6"/>
              </w:rPr>
              <w:t>0万元以上</w:t>
            </w:r>
            <w:r>
              <w:t xml:space="preserve"> </w:t>
            </w:r>
            <w:r>
              <w:rPr>
                <w:spacing w:val="9"/>
              </w:rPr>
              <w:t>3  0万元以下的罚款：</w:t>
            </w:r>
          </w:p>
          <w:p w14:paraId="302AE7C3">
            <w:pPr>
              <w:pStyle w:val="6"/>
              <w:spacing w:line="207" w:lineRule="auto"/>
              <w:ind w:left="19"/>
            </w:pPr>
            <w:r>
              <w:rPr>
                <w:spacing w:val="9"/>
              </w:rPr>
              <w:t>（一）勘察单位未按照工程建设强制性标准进行勘</w:t>
            </w:r>
            <w:r>
              <w:rPr>
                <w:spacing w:val="8"/>
              </w:rPr>
              <w:t>察的；</w:t>
            </w:r>
          </w:p>
          <w:p w14:paraId="4AD32086">
            <w:pPr>
              <w:pStyle w:val="6"/>
              <w:spacing w:line="207" w:lineRule="auto"/>
              <w:ind w:left="19"/>
            </w:pPr>
            <w:r>
              <w:rPr>
                <w:spacing w:val="9"/>
              </w:rPr>
              <w:t>（二）设计单位未根据勘察成果文件进行工程设</w:t>
            </w:r>
            <w:r>
              <w:rPr>
                <w:spacing w:val="8"/>
              </w:rPr>
              <w:t>计的；</w:t>
            </w:r>
          </w:p>
          <w:p w14:paraId="25525EBA">
            <w:pPr>
              <w:pStyle w:val="6"/>
              <w:spacing w:line="207" w:lineRule="auto"/>
              <w:ind w:left="19"/>
            </w:pPr>
            <w:r>
              <w:rPr>
                <w:spacing w:val="8"/>
              </w:rPr>
              <w:t>（三）设计单位指定建筑材料</w:t>
            </w:r>
            <w:r>
              <w:rPr>
                <w:spacing w:val="-17"/>
              </w:rPr>
              <w:t xml:space="preserve"> </w:t>
            </w:r>
            <w:r>
              <w:rPr>
                <w:spacing w:val="8"/>
              </w:rPr>
              <w:t>、建筑构配件的生产厂</w:t>
            </w:r>
            <w:r>
              <w:rPr>
                <w:spacing w:val="-15"/>
              </w:rPr>
              <w:t xml:space="preserve"> </w:t>
            </w:r>
            <w:r>
              <w:rPr>
                <w:spacing w:val="8"/>
              </w:rPr>
              <w:t>、供</w:t>
            </w:r>
            <w:r>
              <w:rPr>
                <w:spacing w:val="7"/>
              </w:rPr>
              <w:t>应商的；</w:t>
            </w:r>
          </w:p>
          <w:p w14:paraId="405E2ADD">
            <w:pPr>
              <w:pStyle w:val="6"/>
              <w:spacing w:line="207" w:lineRule="auto"/>
              <w:ind w:left="19"/>
            </w:pPr>
            <w:r>
              <w:rPr>
                <w:spacing w:val="7"/>
              </w:rPr>
              <w:t>（ 四）设计单位未按照工程建设强制性标准进行设计的。</w:t>
            </w:r>
          </w:p>
          <w:p w14:paraId="1237E610">
            <w:pPr>
              <w:pStyle w:val="6"/>
              <w:spacing w:line="220" w:lineRule="auto"/>
              <w:ind w:left="24" w:right="11"/>
              <w:jc w:val="both"/>
            </w:pPr>
            <w:r>
              <w:rPr>
                <w:spacing w:val="6"/>
              </w:rPr>
              <w:t>有前款所列行为</w:t>
            </w:r>
            <w:r>
              <w:rPr>
                <w:spacing w:val="8"/>
                <w:w w:val="101"/>
              </w:rPr>
              <w:t xml:space="preserve"> </w:t>
            </w:r>
            <w:r>
              <w:rPr>
                <w:spacing w:val="6"/>
              </w:rPr>
              <w:t>，造成工程质量事故的</w:t>
            </w:r>
            <w:r>
              <w:rPr>
                <w:spacing w:val="-9"/>
              </w:rPr>
              <w:t xml:space="preserve"> </w:t>
            </w:r>
            <w:r>
              <w:rPr>
                <w:spacing w:val="6"/>
              </w:rPr>
              <w:t>，责令停业整顿</w:t>
            </w:r>
            <w:r>
              <w:rPr>
                <w:spacing w:val="-5"/>
              </w:rPr>
              <w:t xml:space="preserve"> </w:t>
            </w:r>
            <w:r>
              <w:rPr>
                <w:spacing w:val="6"/>
              </w:rPr>
              <w:t>，降低资质</w:t>
            </w:r>
            <w:r>
              <w:t xml:space="preserve"> </w:t>
            </w:r>
            <w:r>
              <w:rPr>
                <w:spacing w:val="6"/>
              </w:rPr>
              <w:t>等级</w:t>
            </w:r>
            <w:r>
              <w:rPr>
                <w:spacing w:val="-7"/>
              </w:rPr>
              <w:t xml:space="preserve"> </w:t>
            </w:r>
            <w:r>
              <w:rPr>
                <w:spacing w:val="6"/>
              </w:rPr>
              <w:t>；情节严重的，</w:t>
            </w:r>
            <w:r>
              <w:rPr>
                <w:spacing w:val="-7"/>
              </w:rPr>
              <w:t xml:space="preserve"> </w:t>
            </w:r>
            <w:r>
              <w:rPr>
                <w:spacing w:val="6"/>
              </w:rPr>
              <w:t>吊销资质证书</w:t>
            </w:r>
            <w:r>
              <w:rPr>
                <w:spacing w:val="-8"/>
              </w:rPr>
              <w:t xml:space="preserve"> </w:t>
            </w:r>
            <w:r>
              <w:rPr>
                <w:spacing w:val="6"/>
              </w:rPr>
              <w:t>；造成损</w:t>
            </w:r>
            <w:r>
              <w:rPr>
                <w:spacing w:val="5"/>
              </w:rPr>
              <w:t>失的</w:t>
            </w:r>
            <w:r>
              <w:rPr>
                <w:spacing w:val="-6"/>
              </w:rPr>
              <w:t xml:space="preserve"> </w:t>
            </w:r>
            <w:r>
              <w:rPr>
                <w:spacing w:val="5"/>
              </w:rPr>
              <w:t>，依法承担赔偿责</w:t>
            </w:r>
            <w:r>
              <w:t xml:space="preserve"> </w:t>
            </w:r>
            <w:r>
              <w:rPr>
                <w:spacing w:val="2"/>
              </w:rPr>
              <w:t>任。</w:t>
            </w:r>
          </w:p>
        </w:tc>
        <w:tc>
          <w:tcPr>
            <w:tcW w:w="1240" w:type="dxa"/>
            <w:vAlign w:val="top"/>
          </w:tcPr>
          <w:p w14:paraId="02EE7C49">
            <w:pPr>
              <w:pStyle w:val="6"/>
              <w:spacing w:before="204" w:line="199" w:lineRule="exact"/>
              <w:ind w:left="207"/>
            </w:pPr>
            <w:r>
              <w:rPr>
                <w:spacing w:val="8"/>
                <w:position w:val="1"/>
              </w:rPr>
              <w:t>一般违法行为</w:t>
            </w:r>
          </w:p>
        </w:tc>
        <w:tc>
          <w:tcPr>
            <w:tcW w:w="1878" w:type="dxa"/>
            <w:vAlign w:val="top"/>
          </w:tcPr>
          <w:p w14:paraId="6A5F681C">
            <w:pPr>
              <w:pStyle w:val="6"/>
              <w:spacing w:before="204" w:line="198" w:lineRule="exact"/>
              <w:ind w:left="42"/>
            </w:pPr>
            <w:r>
              <w:rPr>
                <w:spacing w:val="7"/>
                <w:position w:val="1"/>
              </w:rPr>
              <w:t>尚未提交成果文件的</w:t>
            </w:r>
          </w:p>
        </w:tc>
        <w:tc>
          <w:tcPr>
            <w:tcW w:w="2303" w:type="dxa"/>
            <w:vAlign w:val="top"/>
          </w:tcPr>
          <w:p w14:paraId="12D5F88F">
            <w:pPr>
              <w:pStyle w:val="6"/>
              <w:spacing w:before="204" w:line="199" w:lineRule="exact"/>
              <w:ind w:left="28"/>
            </w:pPr>
            <w:r>
              <w:rPr>
                <w:spacing w:val="7"/>
                <w:position w:val="1"/>
              </w:rPr>
              <w:t>处10万元罚款。</w:t>
            </w:r>
          </w:p>
        </w:tc>
      </w:tr>
      <w:tr w14:paraId="5B502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30" w:type="dxa"/>
            <w:vMerge w:val="continue"/>
            <w:tcBorders>
              <w:top w:val="nil"/>
              <w:bottom w:val="nil"/>
            </w:tcBorders>
            <w:vAlign w:val="top"/>
          </w:tcPr>
          <w:p w14:paraId="752E30D4">
            <w:pPr>
              <w:rPr>
                <w:rFonts w:ascii="Arial"/>
                <w:sz w:val="21"/>
              </w:rPr>
            </w:pPr>
          </w:p>
        </w:tc>
        <w:tc>
          <w:tcPr>
            <w:tcW w:w="3264" w:type="dxa"/>
            <w:vMerge w:val="continue"/>
            <w:tcBorders>
              <w:top w:val="nil"/>
              <w:bottom w:val="nil"/>
            </w:tcBorders>
            <w:vAlign w:val="top"/>
          </w:tcPr>
          <w:p w14:paraId="3257BB69">
            <w:pPr>
              <w:rPr>
                <w:rFonts w:ascii="Arial"/>
                <w:sz w:val="21"/>
              </w:rPr>
            </w:pPr>
          </w:p>
        </w:tc>
        <w:tc>
          <w:tcPr>
            <w:tcW w:w="1017" w:type="dxa"/>
            <w:vMerge w:val="continue"/>
            <w:tcBorders>
              <w:top w:val="nil"/>
              <w:bottom w:val="nil"/>
            </w:tcBorders>
            <w:vAlign w:val="top"/>
          </w:tcPr>
          <w:p w14:paraId="51231414">
            <w:pPr>
              <w:rPr>
                <w:rFonts w:ascii="Arial"/>
                <w:sz w:val="21"/>
              </w:rPr>
            </w:pPr>
          </w:p>
        </w:tc>
        <w:tc>
          <w:tcPr>
            <w:tcW w:w="4082" w:type="dxa"/>
            <w:vMerge w:val="continue"/>
            <w:tcBorders>
              <w:top w:val="nil"/>
              <w:bottom w:val="nil"/>
            </w:tcBorders>
            <w:vAlign w:val="top"/>
          </w:tcPr>
          <w:p w14:paraId="1DE06547">
            <w:pPr>
              <w:rPr>
                <w:rFonts w:ascii="Arial"/>
                <w:sz w:val="21"/>
              </w:rPr>
            </w:pPr>
          </w:p>
        </w:tc>
        <w:tc>
          <w:tcPr>
            <w:tcW w:w="1240" w:type="dxa"/>
            <w:vAlign w:val="top"/>
          </w:tcPr>
          <w:p w14:paraId="2E6551A2">
            <w:pPr>
              <w:pStyle w:val="6"/>
              <w:spacing w:before="205" w:line="199" w:lineRule="exact"/>
              <w:ind w:left="207"/>
            </w:pPr>
            <w:r>
              <w:rPr>
                <w:spacing w:val="8"/>
                <w:position w:val="1"/>
              </w:rPr>
              <w:t>较重违法行为</w:t>
            </w:r>
          </w:p>
        </w:tc>
        <w:tc>
          <w:tcPr>
            <w:tcW w:w="1878" w:type="dxa"/>
            <w:vAlign w:val="top"/>
          </w:tcPr>
          <w:p w14:paraId="5BFA09C6">
            <w:pPr>
              <w:pStyle w:val="6"/>
              <w:spacing w:before="120" w:line="226" w:lineRule="auto"/>
              <w:ind w:left="27" w:right="33" w:firstLine="12"/>
            </w:pPr>
            <w:r>
              <w:rPr>
                <w:spacing w:val="6"/>
              </w:rPr>
              <w:t>已经提交成果文件</w:t>
            </w:r>
            <w:r>
              <w:rPr>
                <w:spacing w:val="-7"/>
              </w:rPr>
              <w:t xml:space="preserve"> </w:t>
            </w:r>
            <w:r>
              <w:rPr>
                <w:spacing w:val="6"/>
              </w:rPr>
              <w:t>，依据其进</w:t>
            </w:r>
            <w:r>
              <w:t xml:space="preserve"> </w:t>
            </w:r>
            <w:r>
              <w:rPr>
                <w:spacing w:val="6"/>
              </w:rPr>
              <w:t>行设计</w:t>
            </w:r>
            <w:r>
              <w:rPr>
                <w:spacing w:val="2"/>
              </w:rPr>
              <w:t xml:space="preserve"> </w:t>
            </w:r>
            <w:r>
              <w:rPr>
                <w:spacing w:val="6"/>
              </w:rPr>
              <w:t>，未造成危害后果的</w:t>
            </w:r>
          </w:p>
        </w:tc>
        <w:tc>
          <w:tcPr>
            <w:tcW w:w="2303" w:type="dxa"/>
            <w:vAlign w:val="top"/>
          </w:tcPr>
          <w:p w14:paraId="1FC62CCF">
            <w:pPr>
              <w:pStyle w:val="6"/>
              <w:spacing w:before="205" w:line="199" w:lineRule="exact"/>
              <w:ind w:left="28"/>
            </w:pPr>
            <w:r>
              <w:rPr>
                <w:spacing w:val="7"/>
                <w:position w:val="1"/>
              </w:rPr>
              <w:t>处10万以上20万元以下罚款。</w:t>
            </w:r>
          </w:p>
        </w:tc>
      </w:tr>
      <w:tr w14:paraId="6AE01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730" w:type="dxa"/>
            <w:vMerge w:val="continue"/>
            <w:tcBorders>
              <w:top w:val="nil"/>
            </w:tcBorders>
            <w:vAlign w:val="top"/>
          </w:tcPr>
          <w:p w14:paraId="6CA16394">
            <w:pPr>
              <w:rPr>
                <w:rFonts w:ascii="Arial"/>
                <w:sz w:val="21"/>
              </w:rPr>
            </w:pPr>
          </w:p>
        </w:tc>
        <w:tc>
          <w:tcPr>
            <w:tcW w:w="3264" w:type="dxa"/>
            <w:vMerge w:val="continue"/>
            <w:tcBorders>
              <w:top w:val="nil"/>
            </w:tcBorders>
            <w:vAlign w:val="top"/>
          </w:tcPr>
          <w:p w14:paraId="498DC505">
            <w:pPr>
              <w:rPr>
                <w:rFonts w:ascii="Arial"/>
                <w:sz w:val="21"/>
              </w:rPr>
            </w:pPr>
          </w:p>
        </w:tc>
        <w:tc>
          <w:tcPr>
            <w:tcW w:w="1017" w:type="dxa"/>
            <w:vMerge w:val="continue"/>
            <w:tcBorders>
              <w:top w:val="nil"/>
            </w:tcBorders>
            <w:vAlign w:val="top"/>
          </w:tcPr>
          <w:p w14:paraId="6A4A9CD6">
            <w:pPr>
              <w:rPr>
                <w:rFonts w:ascii="Arial"/>
                <w:sz w:val="21"/>
              </w:rPr>
            </w:pPr>
          </w:p>
        </w:tc>
        <w:tc>
          <w:tcPr>
            <w:tcW w:w="4082" w:type="dxa"/>
            <w:vMerge w:val="continue"/>
            <w:tcBorders>
              <w:top w:val="nil"/>
            </w:tcBorders>
            <w:vAlign w:val="top"/>
          </w:tcPr>
          <w:p w14:paraId="2E5701DE">
            <w:pPr>
              <w:rPr>
                <w:rFonts w:ascii="Arial"/>
                <w:sz w:val="21"/>
              </w:rPr>
            </w:pPr>
          </w:p>
        </w:tc>
        <w:tc>
          <w:tcPr>
            <w:tcW w:w="1240" w:type="dxa"/>
            <w:vAlign w:val="top"/>
          </w:tcPr>
          <w:p w14:paraId="4D96A22C">
            <w:pPr>
              <w:pStyle w:val="6"/>
              <w:spacing w:before="264" w:line="200" w:lineRule="exact"/>
              <w:ind w:left="205"/>
            </w:pPr>
            <w:r>
              <w:rPr>
                <w:spacing w:val="8"/>
                <w:position w:val="1"/>
              </w:rPr>
              <w:t>严重违法行为</w:t>
            </w:r>
          </w:p>
        </w:tc>
        <w:tc>
          <w:tcPr>
            <w:tcW w:w="1878" w:type="dxa"/>
            <w:vAlign w:val="top"/>
          </w:tcPr>
          <w:p w14:paraId="13290CA0">
            <w:pPr>
              <w:pStyle w:val="6"/>
              <w:spacing w:before="180" w:line="226" w:lineRule="auto"/>
              <w:ind w:left="27" w:right="33" w:firstLine="12"/>
            </w:pPr>
            <w:r>
              <w:rPr>
                <w:spacing w:val="6"/>
              </w:rPr>
              <w:t>已经提交成果文件</w:t>
            </w:r>
            <w:r>
              <w:rPr>
                <w:spacing w:val="-7"/>
              </w:rPr>
              <w:t xml:space="preserve"> </w:t>
            </w:r>
            <w:r>
              <w:rPr>
                <w:spacing w:val="6"/>
              </w:rPr>
              <w:t>，依据其进</w:t>
            </w:r>
            <w:r>
              <w:t xml:space="preserve"> </w:t>
            </w:r>
            <w:r>
              <w:rPr>
                <w:spacing w:val="6"/>
              </w:rPr>
              <w:t>行设计</w:t>
            </w:r>
            <w:r>
              <w:rPr>
                <w:spacing w:val="-1"/>
              </w:rPr>
              <w:t xml:space="preserve"> </w:t>
            </w:r>
            <w:r>
              <w:rPr>
                <w:spacing w:val="6"/>
              </w:rPr>
              <w:t>，造成危害后果的</w:t>
            </w:r>
          </w:p>
        </w:tc>
        <w:tc>
          <w:tcPr>
            <w:tcW w:w="2303" w:type="dxa"/>
            <w:vAlign w:val="top"/>
          </w:tcPr>
          <w:p w14:paraId="5523C9EC">
            <w:pPr>
              <w:pStyle w:val="6"/>
              <w:spacing w:before="14" w:line="203" w:lineRule="auto"/>
              <w:ind w:left="27" w:right="35" w:firstLine="1"/>
              <w:jc w:val="both"/>
            </w:pPr>
            <w:r>
              <w:rPr>
                <w:spacing w:val="7"/>
              </w:rPr>
              <w:t>处20万元以上30万元以下罚款</w:t>
            </w:r>
            <w:r>
              <w:rPr>
                <w:spacing w:val="-9"/>
              </w:rPr>
              <w:t xml:space="preserve"> </w:t>
            </w:r>
            <w:r>
              <w:rPr>
                <w:spacing w:val="7"/>
              </w:rPr>
              <w:t>；造成</w:t>
            </w:r>
            <w:r>
              <w:t xml:space="preserve"> </w:t>
            </w:r>
            <w:r>
              <w:rPr>
                <w:spacing w:val="6"/>
              </w:rPr>
              <w:t>工程质量事故的</w:t>
            </w:r>
            <w:r>
              <w:rPr>
                <w:spacing w:val="-8"/>
              </w:rPr>
              <w:t xml:space="preserve"> </w:t>
            </w:r>
            <w:r>
              <w:rPr>
                <w:spacing w:val="6"/>
              </w:rPr>
              <w:t>，责令停业整顿</w:t>
            </w:r>
            <w:r>
              <w:rPr>
                <w:spacing w:val="-8"/>
              </w:rPr>
              <w:t xml:space="preserve"> </w:t>
            </w:r>
            <w:r>
              <w:rPr>
                <w:spacing w:val="6"/>
              </w:rPr>
              <w:t>，降</w:t>
            </w:r>
            <w:r>
              <w:t xml:space="preserve"> </w:t>
            </w:r>
            <w:r>
              <w:rPr>
                <w:spacing w:val="6"/>
              </w:rPr>
              <w:t>低资质等级</w:t>
            </w:r>
            <w:r>
              <w:rPr>
                <w:spacing w:val="-8"/>
              </w:rPr>
              <w:t xml:space="preserve"> </w:t>
            </w:r>
            <w:r>
              <w:rPr>
                <w:spacing w:val="6"/>
              </w:rPr>
              <w:t>；情节严重的，</w:t>
            </w:r>
            <w:r>
              <w:rPr>
                <w:spacing w:val="-8"/>
              </w:rPr>
              <w:t xml:space="preserve"> </w:t>
            </w:r>
            <w:r>
              <w:rPr>
                <w:spacing w:val="6"/>
              </w:rPr>
              <w:t>吊销资质</w:t>
            </w:r>
            <w:r>
              <w:t xml:space="preserve"> </w:t>
            </w:r>
            <w:r>
              <w:rPr>
                <w:spacing w:val="5"/>
              </w:rPr>
              <w:t>证书。</w:t>
            </w:r>
          </w:p>
        </w:tc>
      </w:tr>
    </w:tbl>
    <w:p w14:paraId="7EED5C23">
      <w:pPr>
        <w:rPr>
          <w:rFonts w:ascii="Arial"/>
          <w:sz w:val="21"/>
        </w:rPr>
      </w:pPr>
    </w:p>
    <w:p w14:paraId="0238CA7C">
      <w:pPr>
        <w:rPr>
          <w:rFonts w:ascii="Arial" w:hAnsi="Arial" w:eastAsia="Arial" w:cs="Arial"/>
          <w:sz w:val="21"/>
          <w:szCs w:val="21"/>
        </w:rPr>
        <w:sectPr>
          <w:footerReference r:id="rId26" w:type="default"/>
          <w:pgSz w:w="16840" w:h="11900"/>
          <w:pgMar w:top="1011" w:right="1237" w:bottom="950" w:left="1077" w:header="0" w:footer="710" w:gutter="0"/>
          <w:cols w:space="720" w:num="1"/>
        </w:sectPr>
      </w:pPr>
    </w:p>
    <w:p w14:paraId="166562C7">
      <w:pPr>
        <w:spacing w:before="184"/>
      </w:pPr>
    </w:p>
    <w:tbl>
      <w:tblPr>
        <w:tblStyle w:val="5"/>
        <w:tblW w:w="145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3264"/>
        <w:gridCol w:w="1017"/>
        <w:gridCol w:w="4082"/>
        <w:gridCol w:w="1240"/>
        <w:gridCol w:w="1878"/>
        <w:gridCol w:w="2303"/>
      </w:tblGrid>
      <w:tr w14:paraId="6A104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30" w:type="dxa"/>
            <w:vMerge w:val="restart"/>
            <w:tcBorders>
              <w:bottom w:val="nil"/>
            </w:tcBorders>
            <w:vAlign w:val="top"/>
          </w:tcPr>
          <w:p w14:paraId="10C518C3">
            <w:pPr>
              <w:spacing w:line="247" w:lineRule="auto"/>
              <w:rPr>
                <w:rFonts w:ascii="Arial"/>
                <w:sz w:val="21"/>
              </w:rPr>
            </w:pPr>
          </w:p>
          <w:p w14:paraId="58463EBA">
            <w:pPr>
              <w:spacing w:line="248" w:lineRule="auto"/>
              <w:rPr>
                <w:rFonts w:ascii="Arial"/>
                <w:sz w:val="21"/>
              </w:rPr>
            </w:pPr>
          </w:p>
          <w:p w14:paraId="0CA848DA">
            <w:pPr>
              <w:spacing w:line="248" w:lineRule="auto"/>
              <w:rPr>
                <w:rFonts w:ascii="Arial"/>
                <w:sz w:val="21"/>
              </w:rPr>
            </w:pPr>
          </w:p>
          <w:p w14:paraId="3DF61C0A">
            <w:pPr>
              <w:pStyle w:val="6"/>
              <w:spacing w:before="49" w:line="199" w:lineRule="auto"/>
              <w:ind w:left="244"/>
            </w:pPr>
            <w:r>
              <w:rPr>
                <w:spacing w:val="3"/>
              </w:rPr>
              <w:t>27.9</w:t>
            </w:r>
          </w:p>
        </w:tc>
        <w:tc>
          <w:tcPr>
            <w:tcW w:w="3264" w:type="dxa"/>
            <w:vMerge w:val="restart"/>
            <w:tcBorders>
              <w:bottom w:val="nil"/>
            </w:tcBorders>
            <w:vAlign w:val="top"/>
          </w:tcPr>
          <w:p w14:paraId="36EC6028">
            <w:pPr>
              <w:spacing w:line="277" w:lineRule="auto"/>
              <w:rPr>
                <w:rFonts w:ascii="Arial"/>
                <w:sz w:val="21"/>
              </w:rPr>
            </w:pPr>
          </w:p>
          <w:p w14:paraId="540AA859">
            <w:pPr>
              <w:spacing w:line="277" w:lineRule="auto"/>
              <w:rPr>
                <w:rFonts w:ascii="Arial"/>
                <w:sz w:val="21"/>
              </w:rPr>
            </w:pPr>
          </w:p>
          <w:p w14:paraId="54A9C576">
            <w:pPr>
              <w:pStyle w:val="6"/>
              <w:spacing w:before="49" w:line="220" w:lineRule="auto"/>
              <w:ind w:left="21" w:right="33" w:hanging="1"/>
              <w:jc w:val="both"/>
            </w:pPr>
            <w:r>
              <w:rPr>
                <w:spacing w:val="8"/>
              </w:rPr>
              <w:t>对施工单位在施工中偷工减料的</w:t>
            </w:r>
            <w:r>
              <w:rPr>
                <w:spacing w:val="-8"/>
              </w:rPr>
              <w:t xml:space="preserve"> </w:t>
            </w:r>
            <w:r>
              <w:rPr>
                <w:spacing w:val="8"/>
              </w:rPr>
              <w:t>，使用不合格的建筑</w:t>
            </w:r>
            <w:r>
              <w:t xml:space="preserve"> </w:t>
            </w:r>
            <w:r>
              <w:rPr>
                <w:spacing w:val="7"/>
              </w:rPr>
              <w:t>材料</w:t>
            </w:r>
            <w:r>
              <w:rPr>
                <w:spacing w:val="-11"/>
              </w:rPr>
              <w:t xml:space="preserve"> </w:t>
            </w:r>
            <w:r>
              <w:rPr>
                <w:spacing w:val="7"/>
              </w:rPr>
              <w:t>、建筑构配件和设备的</w:t>
            </w:r>
            <w:r>
              <w:rPr>
                <w:spacing w:val="-7"/>
              </w:rPr>
              <w:t xml:space="preserve"> </w:t>
            </w:r>
            <w:r>
              <w:rPr>
                <w:spacing w:val="7"/>
              </w:rPr>
              <w:t>，或者有不按照工程设计</w:t>
            </w:r>
            <w:r>
              <w:t xml:space="preserve"> </w:t>
            </w:r>
            <w:r>
              <w:rPr>
                <w:spacing w:val="9"/>
              </w:rPr>
              <w:t>图纸或者施工技术标准施工的其他行为的处罚</w:t>
            </w:r>
          </w:p>
        </w:tc>
        <w:tc>
          <w:tcPr>
            <w:tcW w:w="1017" w:type="dxa"/>
            <w:vMerge w:val="restart"/>
            <w:tcBorders>
              <w:bottom w:val="nil"/>
            </w:tcBorders>
            <w:vAlign w:val="top"/>
          </w:tcPr>
          <w:p w14:paraId="102AD451">
            <w:pPr>
              <w:spacing w:line="277" w:lineRule="auto"/>
              <w:rPr>
                <w:rFonts w:ascii="Arial"/>
                <w:sz w:val="21"/>
              </w:rPr>
            </w:pPr>
          </w:p>
          <w:p w14:paraId="45C9239B">
            <w:pPr>
              <w:spacing w:line="278" w:lineRule="auto"/>
              <w:rPr>
                <w:rFonts w:ascii="Arial"/>
                <w:sz w:val="21"/>
              </w:rPr>
            </w:pPr>
          </w:p>
          <w:p w14:paraId="2040E7F0">
            <w:pPr>
              <w:pStyle w:val="6"/>
              <w:spacing w:before="48" w:line="220" w:lineRule="auto"/>
              <w:ind w:left="21" w:right="144" w:hanging="8"/>
              <w:jc w:val="both"/>
            </w:pPr>
            <w:r>
              <w:rPr>
                <w:spacing w:val="10"/>
              </w:rPr>
              <w:t>《建设工程质</w:t>
            </w:r>
            <w:r>
              <w:rPr>
                <w:spacing w:val="1"/>
              </w:rPr>
              <w:t xml:space="preserve"> </w:t>
            </w:r>
            <w:r>
              <w:rPr>
                <w:spacing w:val="9"/>
              </w:rPr>
              <w:t>量管理条例》</w:t>
            </w:r>
            <w:r>
              <w:rPr>
                <w:spacing w:val="4"/>
              </w:rPr>
              <w:t xml:space="preserve"> </w:t>
            </w:r>
            <w:r>
              <w:rPr>
                <w:spacing w:val="8"/>
              </w:rPr>
              <w:t>第六十四条</w:t>
            </w:r>
          </w:p>
        </w:tc>
        <w:tc>
          <w:tcPr>
            <w:tcW w:w="4082" w:type="dxa"/>
            <w:vMerge w:val="restart"/>
            <w:tcBorders>
              <w:bottom w:val="nil"/>
            </w:tcBorders>
            <w:vAlign w:val="top"/>
          </w:tcPr>
          <w:p w14:paraId="592224D6">
            <w:pPr>
              <w:spacing w:line="302" w:lineRule="auto"/>
              <w:rPr>
                <w:rFonts w:ascii="Arial"/>
                <w:sz w:val="21"/>
              </w:rPr>
            </w:pPr>
          </w:p>
          <w:p w14:paraId="5E5C2259">
            <w:pPr>
              <w:pStyle w:val="6"/>
              <w:spacing w:before="49" w:line="214" w:lineRule="auto"/>
              <w:ind w:left="23" w:right="10"/>
            </w:pPr>
            <w:r>
              <w:rPr>
                <w:spacing w:val="7"/>
              </w:rPr>
              <w:t>违反本条例规定</w:t>
            </w:r>
            <w:r>
              <w:rPr>
                <w:spacing w:val="4"/>
              </w:rPr>
              <w:t xml:space="preserve"> </w:t>
            </w:r>
            <w:r>
              <w:rPr>
                <w:spacing w:val="7"/>
              </w:rPr>
              <w:t>，施工单位在施工中偷工减料的</w:t>
            </w:r>
            <w:r>
              <w:rPr>
                <w:spacing w:val="-7"/>
              </w:rPr>
              <w:t xml:space="preserve"> </w:t>
            </w:r>
            <w:r>
              <w:rPr>
                <w:spacing w:val="7"/>
              </w:rPr>
              <w:t>，使用不合格的建</w:t>
            </w:r>
            <w:r>
              <w:t xml:space="preserve"> </w:t>
            </w:r>
            <w:r>
              <w:rPr>
                <w:spacing w:val="8"/>
              </w:rPr>
              <w:t>筑材料</w:t>
            </w:r>
            <w:r>
              <w:rPr>
                <w:spacing w:val="-17"/>
              </w:rPr>
              <w:t xml:space="preserve"> </w:t>
            </w:r>
            <w:r>
              <w:rPr>
                <w:spacing w:val="8"/>
              </w:rPr>
              <w:t>、建筑构配件和设备的</w:t>
            </w:r>
            <w:r>
              <w:rPr>
                <w:spacing w:val="-7"/>
              </w:rPr>
              <w:t xml:space="preserve"> </w:t>
            </w:r>
            <w:r>
              <w:rPr>
                <w:spacing w:val="8"/>
              </w:rPr>
              <w:t>，或者有不按照工</w:t>
            </w:r>
            <w:r>
              <w:rPr>
                <w:spacing w:val="7"/>
              </w:rPr>
              <w:t>程设计图纸或者施</w:t>
            </w:r>
            <w:r>
              <w:t xml:space="preserve"> </w:t>
            </w:r>
            <w:r>
              <w:rPr>
                <w:spacing w:val="7"/>
              </w:rPr>
              <w:t>工技术标准施工的其他行为的 ，责令改正</w:t>
            </w:r>
            <w:r>
              <w:rPr>
                <w:spacing w:val="-8"/>
              </w:rPr>
              <w:t xml:space="preserve"> </w:t>
            </w:r>
            <w:r>
              <w:rPr>
                <w:spacing w:val="7"/>
              </w:rPr>
              <w:t>，处工程合同价款百分之</w:t>
            </w:r>
            <w:r>
              <w:t xml:space="preserve"> </w:t>
            </w:r>
            <w:r>
              <w:rPr>
                <w:spacing w:val="8"/>
              </w:rPr>
              <w:t>二以上百分之四以下的罚款</w:t>
            </w:r>
            <w:r>
              <w:t xml:space="preserve"> </w:t>
            </w:r>
            <w:r>
              <w:rPr>
                <w:spacing w:val="8"/>
              </w:rPr>
              <w:t>；造成建设工程质量不符合规定的质量</w:t>
            </w:r>
            <w:r>
              <w:t xml:space="preserve"> </w:t>
            </w:r>
            <w:r>
              <w:rPr>
                <w:spacing w:val="5"/>
              </w:rPr>
              <w:t>标准的</w:t>
            </w:r>
            <w:r>
              <w:rPr>
                <w:spacing w:val="-2"/>
              </w:rPr>
              <w:t xml:space="preserve"> </w:t>
            </w:r>
            <w:r>
              <w:rPr>
                <w:spacing w:val="5"/>
              </w:rPr>
              <w:t>，负责返工</w:t>
            </w:r>
            <w:r>
              <w:rPr>
                <w:spacing w:val="-16"/>
              </w:rPr>
              <w:t xml:space="preserve"> </w:t>
            </w:r>
            <w:r>
              <w:rPr>
                <w:spacing w:val="5"/>
              </w:rPr>
              <w:t>、修理</w:t>
            </w:r>
            <w:r>
              <w:rPr>
                <w:spacing w:val="-7"/>
              </w:rPr>
              <w:t xml:space="preserve"> </w:t>
            </w:r>
            <w:r>
              <w:rPr>
                <w:spacing w:val="5"/>
              </w:rPr>
              <w:t>，并赔偿因此造成的损失</w:t>
            </w:r>
            <w:r>
              <w:rPr>
                <w:spacing w:val="-6"/>
              </w:rPr>
              <w:t xml:space="preserve"> </w:t>
            </w:r>
            <w:r>
              <w:rPr>
                <w:spacing w:val="5"/>
              </w:rPr>
              <w:t>；情节严重的</w:t>
            </w:r>
            <w:r>
              <w:rPr>
                <w:spacing w:val="-8"/>
              </w:rPr>
              <w:t xml:space="preserve"> </w:t>
            </w:r>
            <w:r>
              <w:rPr>
                <w:spacing w:val="5"/>
              </w:rPr>
              <w:t>，</w:t>
            </w:r>
            <w:r>
              <w:t xml:space="preserve"> </w:t>
            </w:r>
            <w:r>
              <w:rPr>
                <w:spacing w:val="7"/>
              </w:rPr>
              <w:t>责令停业整顿</w:t>
            </w:r>
            <w:r>
              <w:rPr>
                <w:spacing w:val="4"/>
              </w:rPr>
              <w:t xml:space="preserve"> </w:t>
            </w:r>
            <w:r>
              <w:rPr>
                <w:spacing w:val="7"/>
              </w:rPr>
              <w:t>，降低资质等级或者吊销资质证书。</w:t>
            </w:r>
          </w:p>
        </w:tc>
        <w:tc>
          <w:tcPr>
            <w:tcW w:w="1240" w:type="dxa"/>
            <w:vAlign w:val="top"/>
          </w:tcPr>
          <w:p w14:paraId="3948275C">
            <w:pPr>
              <w:pStyle w:val="6"/>
              <w:spacing w:before="203" w:line="199" w:lineRule="exact"/>
              <w:ind w:left="207"/>
            </w:pPr>
            <w:r>
              <w:rPr>
                <w:spacing w:val="8"/>
                <w:position w:val="1"/>
              </w:rPr>
              <w:t>一般违法行为</w:t>
            </w:r>
          </w:p>
        </w:tc>
        <w:tc>
          <w:tcPr>
            <w:tcW w:w="1878" w:type="dxa"/>
            <w:vAlign w:val="top"/>
          </w:tcPr>
          <w:p w14:paraId="452B8E57">
            <w:pPr>
              <w:pStyle w:val="6"/>
              <w:spacing w:before="119" w:line="227" w:lineRule="auto"/>
              <w:ind w:left="27" w:right="101"/>
            </w:pPr>
            <w:r>
              <w:rPr>
                <w:spacing w:val="6"/>
              </w:rPr>
              <w:t>有上述行为2项以内</w:t>
            </w:r>
            <w:r>
              <w:rPr>
                <w:spacing w:val="3"/>
              </w:rPr>
              <w:t xml:space="preserve"> </w:t>
            </w:r>
            <w:r>
              <w:rPr>
                <w:spacing w:val="6"/>
              </w:rPr>
              <w:t>，未造成</w:t>
            </w:r>
            <w:r>
              <w:t xml:space="preserve"> </w:t>
            </w:r>
            <w:r>
              <w:rPr>
                <w:spacing w:val="8"/>
              </w:rPr>
              <w:t>危害后果的</w:t>
            </w:r>
          </w:p>
        </w:tc>
        <w:tc>
          <w:tcPr>
            <w:tcW w:w="2303" w:type="dxa"/>
            <w:vAlign w:val="top"/>
          </w:tcPr>
          <w:p w14:paraId="7B781EA5">
            <w:pPr>
              <w:pStyle w:val="6"/>
              <w:spacing w:before="203" w:line="198" w:lineRule="exact"/>
              <w:ind w:left="28"/>
            </w:pPr>
            <w:r>
              <w:rPr>
                <w:spacing w:val="7"/>
                <w:position w:val="1"/>
              </w:rPr>
              <w:t>处合同价款2%罚款。</w:t>
            </w:r>
          </w:p>
        </w:tc>
      </w:tr>
      <w:tr w14:paraId="26E62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30" w:type="dxa"/>
            <w:vMerge w:val="continue"/>
            <w:tcBorders>
              <w:top w:val="nil"/>
              <w:bottom w:val="nil"/>
            </w:tcBorders>
            <w:vAlign w:val="top"/>
          </w:tcPr>
          <w:p w14:paraId="44412139">
            <w:pPr>
              <w:rPr>
                <w:rFonts w:ascii="Arial"/>
                <w:sz w:val="21"/>
              </w:rPr>
            </w:pPr>
          </w:p>
        </w:tc>
        <w:tc>
          <w:tcPr>
            <w:tcW w:w="3264" w:type="dxa"/>
            <w:vMerge w:val="continue"/>
            <w:tcBorders>
              <w:top w:val="nil"/>
              <w:bottom w:val="nil"/>
            </w:tcBorders>
            <w:vAlign w:val="top"/>
          </w:tcPr>
          <w:p w14:paraId="3E911C91">
            <w:pPr>
              <w:rPr>
                <w:rFonts w:ascii="Arial"/>
                <w:sz w:val="21"/>
              </w:rPr>
            </w:pPr>
          </w:p>
        </w:tc>
        <w:tc>
          <w:tcPr>
            <w:tcW w:w="1017" w:type="dxa"/>
            <w:vMerge w:val="continue"/>
            <w:tcBorders>
              <w:top w:val="nil"/>
              <w:bottom w:val="nil"/>
            </w:tcBorders>
            <w:vAlign w:val="top"/>
          </w:tcPr>
          <w:p w14:paraId="5AA2D046">
            <w:pPr>
              <w:rPr>
                <w:rFonts w:ascii="Arial"/>
                <w:sz w:val="21"/>
              </w:rPr>
            </w:pPr>
          </w:p>
        </w:tc>
        <w:tc>
          <w:tcPr>
            <w:tcW w:w="4082" w:type="dxa"/>
            <w:vMerge w:val="continue"/>
            <w:tcBorders>
              <w:top w:val="nil"/>
              <w:bottom w:val="nil"/>
            </w:tcBorders>
            <w:vAlign w:val="top"/>
          </w:tcPr>
          <w:p w14:paraId="5617D67A">
            <w:pPr>
              <w:rPr>
                <w:rFonts w:ascii="Arial"/>
                <w:sz w:val="21"/>
              </w:rPr>
            </w:pPr>
          </w:p>
        </w:tc>
        <w:tc>
          <w:tcPr>
            <w:tcW w:w="1240" w:type="dxa"/>
            <w:vAlign w:val="top"/>
          </w:tcPr>
          <w:p w14:paraId="6FD5D662">
            <w:pPr>
              <w:pStyle w:val="6"/>
              <w:spacing w:before="198" w:line="200" w:lineRule="exact"/>
              <w:ind w:left="207"/>
            </w:pPr>
            <w:r>
              <w:rPr>
                <w:spacing w:val="8"/>
                <w:position w:val="1"/>
              </w:rPr>
              <w:t>较重违法行为</w:t>
            </w:r>
          </w:p>
        </w:tc>
        <w:tc>
          <w:tcPr>
            <w:tcW w:w="1878" w:type="dxa"/>
            <w:vAlign w:val="top"/>
          </w:tcPr>
          <w:p w14:paraId="3BA696AE">
            <w:pPr>
              <w:pStyle w:val="6"/>
              <w:spacing w:before="114" w:line="227" w:lineRule="auto"/>
              <w:ind w:left="27" w:right="101"/>
            </w:pPr>
            <w:r>
              <w:rPr>
                <w:spacing w:val="6"/>
              </w:rPr>
              <w:t>有上述行为2项以上</w:t>
            </w:r>
            <w:r>
              <w:rPr>
                <w:spacing w:val="3"/>
              </w:rPr>
              <w:t xml:space="preserve"> </w:t>
            </w:r>
            <w:r>
              <w:rPr>
                <w:spacing w:val="6"/>
              </w:rPr>
              <w:t>，未造成</w:t>
            </w:r>
            <w:r>
              <w:t xml:space="preserve"> </w:t>
            </w:r>
            <w:r>
              <w:rPr>
                <w:spacing w:val="8"/>
              </w:rPr>
              <w:t>危害后果的</w:t>
            </w:r>
          </w:p>
        </w:tc>
        <w:tc>
          <w:tcPr>
            <w:tcW w:w="2303" w:type="dxa"/>
            <w:vAlign w:val="top"/>
          </w:tcPr>
          <w:p w14:paraId="2B49B1B4">
            <w:pPr>
              <w:pStyle w:val="6"/>
              <w:spacing w:before="198" w:line="198" w:lineRule="exact"/>
              <w:ind w:left="28"/>
            </w:pPr>
            <w:r>
              <w:rPr>
                <w:spacing w:val="7"/>
                <w:position w:val="1"/>
              </w:rPr>
              <w:t>处合同价款3%以上4%以下罚款。</w:t>
            </w:r>
          </w:p>
        </w:tc>
      </w:tr>
      <w:tr w14:paraId="5609D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30" w:type="dxa"/>
            <w:vMerge w:val="continue"/>
            <w:tcBorders>
              <w:top w:val="nil"/>
            </w:tcBorders>
            <w:vAlign w:val="top"/>
          </w:tcPr>
          <w:p w14:paraId="2DEB2977">
            <w:pPr>
              <w:rPr>
                <w:rFonts w:ascii="Arial"/>
                <w:sz w:val="21"/>
              </w:rPr>
            </w:pPr>
          </w:p>
        </w:tc>
        <w:tc>
          <w:tcPr>
            <w:tcW w:w="3264" w:type="dxa"/>
            <w:vMerge w:val="continue"/>
            <w:tcBorders>
              <w:top w:val="nil"/>
            </w:tcBorders>
            <w:vAlign w:val="top"/>
          </w:tcPr>
          <w:p w14:paraId="53FCB135">
            <w:pPr>
              <w:rPr>
                <w:rFonts w:ascii="Arial"/>
                <w:sz w:val="21"/>
              </w:rPr>
            </w:pPr>
          </w:p>
        </w:tc>
        <w:tc>
          <w:tcPr>
            <w:tcW w:w="1017" w:type="dxa"/>
            <w:vMerge w:val="continue"/>
            <w:tcBorders>
              <w:top w:val="nil"/>
            </w:tcBorders>
            <w:vAlign w:val="top"/>
          </w:tcPr>
          <w:p w14:paraId="48E6659B">
            <w:pPr>
              <w:rPr>
                <w:rFonts w:ascii="Arial"/>
                <w:sz w:val="21"/>
              </w:rPr>
            </w:pPr>
          </w:p>
        </w:tc>
        <w:tc>
          <w:tcPr>
            <w:tcW w:w="4082" w:type="dxa"/>
            <w:vMerge w:val="continue"/>
            <w:tcBorders>
              <w:top w:val="nil"/>
            </w:tcBorders>
            <w:vAlign w:val="top"/>
          </w:tcPr>
          <w:p w14:paraId="34115B78">
            <w:pPr>
              <w:rPr>
                <w:rFonts w:ascii="Arial"/>
                <w:sz w:val="21"/>
              </w:rPr>
            </w:pPr>
          </w:p>
        </w:tc>
        <w:tc>
          <w:tcPr>
            <w:tcW w:w="1240" w:type="dxa"/>
            <w:vAlign w:val="top"/>
          </w:tcPr>
          <w:p w14:paraId="799DCB2E">
            <w:pPr>
              <w:pStyle w:val="6"/>
              <w:spacing w:before="199" w:line="200" w:lineRule="exact"/>
              <w:ind w:left="205"/>
            </w:pPr>
            <w:r>
              <w:rPr>
                <w:spacing w:val="8"/>
                <w:position w:val="1"/>
              </w:rPr>
              <w:t>严重违法行为</w:t>
            </w:r>
          </w:p>
        </w:tc>
        <w:tc>
          <w:tcPr>
            <w:tcW w:w="1878" w:type="dxa"/>
            <w:vAlign w:val="top"/>
          </w:tcPr>
          <w:p w14:paraId="6C4BFBE9">
            <w:pPr>
              <w:pStyle w:val="6"/>
              <w:spacing w:before="115" w:line="227" w:lineRule="auto"/>
              <w:ind w:left="30" w:right="101" w:hanging="3"/>
            </w:pPr>
            <w:r>
              <w:rPr>
                <w:spacing w:val="6"/>
              </w:rPr>
              <w:t>有上述行为2项以上</w:t>
            </w:r>
            <w:r>
              <w:rPr>
                <w:spacing w:val="3"/>
              </w:rPr>
              <w:t xml:space="preserve"> </w:t>
            </w:r>
            <w:r>
              <w:rPr>
                <w:spacing w:val="6"/>
              </w:rPr>
              <w:t>，造成危</w:t>
            </w:r>
            <w:r>
              <w:t xml:space="preserve"> </w:t>
            </w:r>
            <w:r>
              <w:rPr>
                <w:spacing w:val="7"/>
              </w:rPr>
              <w:t>害后果的</w:t>
            </w:r>
          </w:p>
        </w:tc>
        <w:tc>
          <w:tcPr>
            <w:tcW w:w="2303" w:type="dxa"/>
            <w:vAlign w:val="top"/>
          </w:tcPr>
          <w:p w14:paraId="420FB11D">
            <w:pPr>
              <w:pStyle w:val="6"/>
              <w:spacing w:before="30" w:line="214" w:lineRule="auto"/>
              <w:ind w:left="28" w:right="11"/>
              <w:jc w:val="both"/>
            </w:pPr>
            <w:r>
              <w:rPr>
                <w:spacing w:val="13"/>
              </w:rPr>
              <w:t>处合同价款4%罚款 ；造成工程质量</w:t>
            </w:r>
            <w:r>
              <w:rPr>
                <w:spacing w:val="5"/>
              </w:rPr>
              <w:t xml:space="preserve"> </w:t>
            </w:r>
            <w:r>
              <w:rPr>
                <w:spacing w:val="7"/>
              </w:rPr>
              <w:t>事故的</w:t>
            </w:r>
            <w:r>
              <w:rPr>
                <w:spacing w:val="-2"/>
              </w:rPr>
              <w:t xml:space="preserve"> </w:t>
            </w:r>
            <w:r>
              <w:rPr>
                <w:spacing w:val="7"/>
              </w:rPr>
              <w:t>，责令停业整顿</w:t>
            </w:r>
            <w:r>
              <w:rPr>
                <w:spacing w:val="-4"/>
              </w:rPr>
              <w:t xml:space="preserve"> </w:t>
            </w:r>
            <w:r>
              <w:rPr>
                <w:spacing w:val="7"/>
              </w:rPr>
              <w:t>，降低资质等</w:t>
            </w:r>
            <w:r>
              <w:t xml:space="preserve"> </w:t>
            </w:r>
            <w:r>
              <w:rPr>
                <w:spacing w:val="5"/>
              </w:rPr>
              <w:t>级</w:t>
            </w:r>
            <w:r>
              <w:rPr>
                <w:spacing w:val="-8"/>
              </w:rPr>
              <w:t xml:space="preserve"> </w:t>
            </w:r>
            <w:r>
              <w:rPr>
                <w:spacing w:val="5"/>
              </w:rPr>
              <w:t>；情节严重的，</w:t>
            </w:r>
            <w:r>
              <w:rPr>
                <w:spacing w:val="-7"/>
              </w:rPr>
              <w:t xml:space="preserve"> </w:t>
            </w:r>
            <w:r>
              <w:rPr>
                <w:spacing w:val="5"/>
              </w:rPr>
              <w:t>吊销资质证书。</w:t>
            </w:r>
          </w:p>
        </w:tc>
      </w:tr>
      <w:tr w14:paraId="3F459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30" w:type="dxa"/>
            <w:vMerge w:val="restart"/>
            <w:tcBorders>
              <w:bottom w:val="nil"/>
            </w:tcBorders>
            <w:vAlign w:val="top"/>
          </w:tcPr>
          <w:p w14:paraId="3F280416">
            <w:pPr>
              <w:spacing w:line="247" w:lineRule="auto"/>
              <w:rPr>
                <w:rFonts w:ascii="Arial"/>
                <w:sz w:val="21"/>
              </w:rPr>
            </w:pPr>
          </w:p>
          <w:p w14:paraId="0BA20D45">
            <w:pPr>
              <w:spacing w:line="247" w:lineRule="auto"/>
              <w:rPr>
                <w:rFonts w:ascii="Arial"/>
                <w:sz w:val="21"/>
              </w:rPr>
            </w:pPr>
          </w:p>
          <w:p w14:paraId="199CAD89">
            <w:pPr>
              <w:spacing w:line="247" w:lineRule="auto"/>
              <w:rPr>
                <w:rFonts w:ascii="Arial"/>
                <w:sz w:val="21"/>
              </w:rPr>
            </w:pPr>
          </w:p>
          <w:p w14:paraId="24283FDD">
            <w:pPr>
              <w:pStyle w:val="6"/>
              <w:spacing w:before="48" w:line="200" w:lineRule="auto"/>
              <w:ind w:left="210"/>
            </w:pPr>
            <w:r>
              <w:rPr>
                <w:spacing w:val="4"/>
              </w:rPr>
              <w:t>27.10</w:t>
            </w:r>
          </w:p>
        </w:tc>
        <w:tc>
          <w:tcPr>
            <w:tcW w:w="3264" w:type="dxa"/>
            <w:vMerge w:val="restart"/>
            <w:tcBorders>
              <w:bottom w:val="nil"/>
            </w:tcBorders>
            <w:vAlign w:val="top"/>
          </w:tcPr>
          <w:p w14:paraId="5A30004A">
            <w:pPr>
              <w:spacing w:line="276" w:lineRule="auto"/>
              <w:rPr>
                <w:rFonts w:ascii="Arial"/>
                <w:sz w:val="21"/>
              </w:rPr>
            </w:pPr>
          </w:p>
          <w:p w14:paraId="75FDC12C">
            <w:pPr>
              <w:spacing w:line="277" w:lineRule="auto"/>
              <w:rPr>
                <w:rFonts w:ascii="Arial"/>
                <w:sz w:val="21"/>
              </w:rPr>
            </w:pPr>
          </w:p>
          <w:p w14:paraId="14A9E057">
            <w:pPr>
              <w:pStyle w:val="6"/>
              <w:spacing w:before="48" w:line="220" w:lineRule="auto"/>
              <w:ind w:left="20" w:right="32"/>
              <w:jc w:val="both"/>
            </w:pPr>
            <w:r>
              <w:rPr>
                <w:spacing w:val="7"/>
              </w:rPr>
              <w:t>对施工单位未对建筑材料</w:t>
            </w:r>
            <w:r>
              <w:rPr>
                <w:spacing w:val="-1"/>
              </w:rPr>
              <w:t xml:space="preserve"> </w:t>
            </w:r>
            <w:r>
              <w:rPr>
                <w:spacing w:val="7"/>
              </w:rPr>
              <w:t>、建筑构配件</w:t>
            </w:r>
            <w:r>
              <w:rPr>
                <w:spacing w:val="-17"/>
              </w:rPr>
              <w:t xml:space="preserve"> </w:t>
            </w:r>
            <w:r>
              <w:rPr>
                <w:spacing w:val="7"/>
              </w:rPr>
              <w:t>、设备和商品</w:t>
            </w:r>
            <w:r>
              <w:t xml:space="preserve"> </w:t>
            </w:r>
            <w:r>
              <w:rPr>
                <w:spacing w:val="7"/>
              </w:rPr>
              <w:t>混凝土进行检验</w:t>
            </w:r>
            <w:r>
              <w:rPr>
                <w:spacing w:val="-1"/>
              </w:rPr>
              <w:t xml:space="preserve"> </w:t>
            </w:r>
            <w:r>
              <w:rPr>
                <w:spacing w:val="7"/>
              </w:rPr>
              <w:t>，或者未对涉及结构安全的试块</w:t>
            </w:r>
            <w:r>
              <w:rPr>
                <w:spacing w:val="-15"/>
              </w:rPr>
              <w:t xml:space="preserve"> </w:t>
            </w:r>
            <w:r>
              <w:rPr>
                <w:spacing w:val="7"/>
              </w:rPr>
              <w:t>、试</w:t>
            </w:r>
            <w:r>
              <w:t xml:space="preserve"> </w:t>
            </w:r>
            <w:r>
              <w:rPr>
                <w:spacing w:val="9"/>
              </w:rPr>
              <w:t>件以及有关材料取样检测的处罚</w:t>
            </w:r>
          </w:p>
        </w:tc>
        <w:tc>
          <w:tcPr>
            <w:tcW w:w="1017" w:type="dxa"/>
            <w:vMerge w:val="restart"/>
            <w:tcBorders>
              <w:bottom w:val="nil"/>
            </w:tcBorders>
            <w:vAlign w:val="top"/>
          </w:tcPr>
          <w:p w14:paraId="2980F886">
            <w:pPr>
              <w:spacing w:line="276" w:lineRule="auto"/>
              <w:rPr>
                <w:rFonts w:ascii="Arial"/>
                <w:sz w:val="21"/>
              </w:rPr>
            </w:pPr>
          </w:p>
          <w:p w14:paraId="497EDA6D">
            <w:pPr>
              <w:spacing w:line="277" w:lineRule="auto"/>
              <w:rPr>
                <w:rFonts w:ascii="Arial"/>
                <w:sz w:val="21"/>
              </w:rPr>
            </w:pPr>
          </w:p>
          <w:p w14:paraId="7D0C258D">
            <w:pPr>
              <w:pStyle w:val="6"/>
              <w:spacing w:before="48" w:line="220" w:lineRule="auto"/>
              <w:ind w:left="21" w:right="144" w:hanging="8"/>
              <w:jc w:val="both"/>
            </w:pPr>
            <w:r>
              <w:rPr>
                <w:spacing w:val="10"/>
              </w:rPr>
              <w:t>《建设工程质</w:t>
            </w:r>
            <w:r>
              <w:rPr>
                <w:spacing w:val="1"/>
              </w:rPr>
              <w:t xml:space="preserve"> </w:t>
            </w:r>
            <w:r>
              <w:rPr>
                <w:spacing w:val="9"/>
              </w:rPr>
              <w:t>量管理条例》</w:t>
            </w:r>
            <w:r>
              <w:rPr>
                <w:spacing w:val="4"/>
              </w:rPr>
              <w:t xml:space="preserve"> </w:t>
            </w:r>
            <w:r>
              <w:rPr>
                <w:spacing w:val="8"/>
              </w:rPr>
              <w:t>第六十五条</w:t>
            </w:r>
          </w:p>
        </w:tc>
        <w:tc>
          <w:tcPr>
            <w:tcW w:w="4082" w:type="dxa"/>
            <w:vMerge w:val="restart"/>
            <w:tcBorders>
              <w:bottom w:val="nil"/>
            </w:tcBorders>
            <w:vAlign w:val="top"/>
          </w:tcPr>
          <w:p w14:paraId="6187B76F">
            <w:pPr>
              <w:spacing w:line="384" w:lineRule="auto"/>
              <w:rPr>
                <w:rFonts w:ascii="Arial"/>
                <w:sz w:val="21"/>
              </w:rPr>
            </w:pPr>
          </w:p>
          <w:p w14:paraId="70C11F0F">
            <w:pPr>
              <w:pStyle w:val="6"/>
              <w:spacing w:before="49" w:line="208" w:lineRule="auto"/>
              <w:ind w:left="24" w:right="11"/>
            </w:pPr>
            <w:r>
              <w:rPr>
                <w:spacing w:val="7"/>
              </w:rPr>
              <w:t>违反本条例规定</w:t>
            </w:r>
            <w:r>
              <w:t xml:space="preserve"> </w:t>
            </w:r>
            <w:r>
              <w:rPr>
                <w:spacing w:val="7"/>
              </w:rPr>
              <w:t>，施工单位未对建筑材料</w:t>
            </w:r>
            <w:r>
              <w:rPr>
                <w:spacing w:val="-18"/>
              </w:rPr>
              <w:t xml:space="preserve"> </w:t>
            </w:r>
            <w:r>
              <w:rPr>
                <w:spacing w:val="7"/>
              </w:rPr>
              <w:t>、建筑构配件</w:t>
            </w:r>
            <w:r>
              <w:rPr>
                <w:spacing w:val="-17"/>
              </w:rPr>
              <w:t xml:space="preserve"> </w:t>
            </w:r>
            <w:r>
              <w:rPr>
                <w:spacing w:val="7"/>
              </w:rPr>
              <w:t>、设备和商</w:t>
            </w:r>
            <w:r>
              <w:t xml:space="preserve"> </w:t>
            </w:r>
            <w:r>
              <w:rPr>
                <w:spacing w:val="8"/>
              </w:rPr>
              <w:t>品混凝土进行检验</w:t>
            </w:r>
            <w:r>
              <w:rPr>
                <w:spacing w:val="-8"/>
              </w:rPr>
              <w:t xml:space="preserve"> </w:t>
            </w:r>
            <w:r>
              <w:rPr>
                <w:spacing w:val="8"/>
              </w:rPr>
              <w:t>，或者未对涉及结构安全的</w:t>
            </w:r>
            <w:r>
              <w:rPr>
                <w:spacing w:val="7"/>
              </w:rPr>
              <w:t>试块</w:t>
            </w:r>
            <w:r>
              <w:rPr>
                <w:spacing w:val="-15"/>
              </w:rPr>
              <w:t xml:space="preserve"> </w:t>
            </w:r>
            <w:r>
              <w:rPr>
                <w:spacing w:val="7"/>
              </w:rPr>
              <w:t>、试件以及有关</w:t>
            </w:r>
            <w:r>
              <w:t xml:space="preserve"> </w:t>
            </w:r>
            <w:r>
              <w:rPr>
                <w:spacing w:val="8"/>
              </w:rPr>
              <w:t>材料取样检测的</w:t>
            </w:r>
            <w:r>
              <w:rPr>
                <w:spacing w:val="-8"/>
              </w:rPr>
              <w:t xml:space="preserve"> </w:t>
            </w:r>
            <w:r>
              <w:rPr>
                <w:spacing w:val="8"/>
              </w:rPr>
              <w:t>，责令改正</w:t>
            </w:r>
            <w:r>
              <w:rPr>
                <w:spacing w:val="-7"/>
              </w:rPr>
              <w:t xml:space="preserve"> </w:t>
            </w:r>
            <w:r>
              <w:rPr>
                <w:spacing w:val="8"/>
              </w:rPr>
              <w:t>，处</w:t>
            </w:r>
            <w:r>
              <w:rPr>
                <w:spacing w:val="15"/>
                <w:w w:val="101"/>
              </w:rPr>
              <w:t xml:space="preserve"> </w:t>
            </w:r>
            <w:r>
              <w:rPr>
                <w:spacing w:val="8"/>
              </w:rPr>
              <w:t>1</w:t>
            </w:r>
            <w:r>
              <w:rPr>
                <w:spacing w:val="10"/>
                <w:w w:val="102"/>
              </w:rPr>
              <w:t xml:space="preserve">  </w:t>
            </w:r>
            <w:r>
              <w:rPr>
                <w:spacing w:val="8"/>
              </w:rPr>
              <w:t>0万元以上 2</w:t>
            </w:r>
            <w:r>
              <w:rPr>
                <w:spacing w:val="7"/>
              </w:rPr>
              <w:t xml:space="preserve">  0万元以下的罚</w:t>
            </w:r>
          </w:p>
          <w:p w14:paraId="6880F14B">
            <w:pPr>
              <w:pStyle w:val="6"/>
              <w:spacing w:before="1" w:line="224" w:lineRule="auto"/>
              <w:ind w:left="28" w:right="152" w:hanging="3"/>
            </w:pPr>
            <w:r>
              <w:rPr>
                <w:spacing w:val="6"/>
              </w:rPr>
              <w:t>款</w:t>
            </w:r>
            <w:r>
              <w:rPr>
                <w:spacing w:val="4"/>
              </w:rPr>
              <w:t xml:space="preserve"> </w:t>
            </w:r>
            <w:r>
              <w:rPr>
                <w:spacing w:val="6"/>
              </w:rPr>
              <w:t>；情节严重的</w:t>
            </w:r>
            <w:r>
              <w:rPr>
                <w:spacing w:val="-8"/>
              </w:rPr>
              <w:t xml:space="preserve"> </w:t>
            </w:r>
            <w:r>
              <w:rPr>
                <w:spacing w:val="6"/>
              </w:rPr>
              <w:t>，责令停业整顿</w:t>
            </w:r>
            <w:r>
              <w:rPr>
                <w:spacing w:val="-7"/>
              </w:rPr>
              <w:t xml:space="preserve"> </w:t>
            </w:r>
            <w:r>
              <w:rPr>
                <w:spacing w:val="6"/>
              </w:rPr>
              <w:t>，降低资质等级或者吊销资质证</w:t>
            </w:r>
            <w:r>
              <w:t xml:space="preserve"> </w:t>
            </w:r>
            <w:r>
              <w:rPr>
                <w:spacing w:val="5"/>
              </w:rPr>
              <w:t>书</w:t>
            </w:r>
            <w:r>
              <w:rPr>
                <w:spacing w:val="-3"/>
              </w:rPr>
              <w:t xml:space="preserve"> </w:t>
            </w:r>
            <w:r>
              <w:rPr>
                <w:spacing w:val="5"/>
              </w:rPr>
              <w:t>；造成损失的</w:t>
            </w:r>
            <w:r>
              <w:rPr>
                <w:spacing w:val="-8"/>
              </w:rPr>
              <w:t xml:space="preserve"> </w:t>
            </w:r>
            <w:r>
              <w:rPr>
                <w:spacing w:val="5"/>
              </w:rPr>
              <w:t>，依法承担赔偿责任。</w:t>
            </w:r>
          </w:p>
        </w:tc>
        <w:tc>
          <w:tcPr>
            <w:tcW w:w="1240" w:type="dxa"/>
            <w:vAlign w:val="top"/>
          </w:tcPr>
          <w:p w14:paraId="3B066A23">
            <w:pPr>
              <w:pStyle w:val="6"/>
              <w:spacing w:before="201" w:line="199" w:lineRule="exact"/>
              <w:ind w:left="207"/>
            </w:pPr>
            <w:r>
              <w:rPr>
                <w:spacing w:val="8"/>
                <w:position w:val="1"/>
              </w:rPr>
              <w:t>一般违法行为</w:t>
            </w:r>
          </w:p>
        </w:tc>
        <w:tc>
          <w:tcPr>
            <w:tcW w:w="1878" w:type="dxa"/>
            <w:vAlign w:val="top"/>
          </w:tcPr>
          <w:p w14:paraId="6E3AD831">
            <w:pPr>
              <w:pStyle w:val="6"/>
              <w:spacing w:before="116" w:line="228" w:lineRule="auto"/>
              <w:ind w:left="38" w:right="33" w:hanging="11"/>
            </w:pPr>
            <w:r>
              <w:rPr>
                <w:spacing w:val="7"/>
              </w:rPr>
              <w:t>期限内纠正</w:t>
            </w:r>
            <w:r>
              <w:rPr>
                <w:spacing w:val="-7"/>
              </w:rPr>
              <w:t xml:space="preserve"> </w:t>
            </w:r>
            <w:r>
              <w:rPr>
                <w:spacing w:val="7"/>
              </w:rPr>
              <w:t>，未造成危害后果</w:t>
            </w:r>
            <w:r>
              <w:t xml:space="preserve"> 的</w:t>
            </w:r>
          </w:p>
        </w:tc>
        <w:tc>
          <w:tcPr>
            <w:tcW w:w="2303" w:type="dxa"/>
            <w:vAlign w:val="top"/>
          </w:tcPr>
          <w:p w14:paraId="6D1CB17E">
            <w:pPr>
              <w:pStyle w:val="6"/>
              <w:spacing w:before="201" w:line="199" w:lineRule="exact"/>
              <w:ind w:left="28"/>
            </w:pPr>
            <w:r>
              <w:rPr>
                <w:spacing w:val="7"/>
                <w:position w:val="1"/>
              </w:rPr>
              <w:t>处10万元罚款。</w:t>
            </w:r>
          </w:p>
        </w:tc>
      </w:tr>
      <w:tr w14:paraId="15351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30" w:type="dxa"/>
            <w:vMerge w:val="continue"/>
            <w:tcBorders>
              <w:top w:val="nil"/>
              <w:bottom w:val="nil"/>
            </w:tcBorders>
            <w:vAlign w:val="top"/>
          </w:tcPr>
          <w:p w14:paraId="37E85310">
            <w:pPr>
              <w:rPr>
                <w:rFonts w:ascii="Arial"/>
                <w:sz w:val="21"/>
              </w:rPr>
            </w:pPr>
          </w:p>
        </w:tc>
        <w:tc>
          <w:tcPr>
            <w:tcW w:w="3264" w:type="dxa"/>
            <w:vMerge w:val="continue"/>
            <w:tcBorders>
              <w:top w:val="nil"/>
              <w:bottom w:val="nil"/>
            </w:tcBorders>
            <w:vAlign w:val="top"/>
          </w:tcPr>
          <w:p w14:paraId="5E045404">
            <w:pPr>
              <w:rPr>
                <w:rFonts w:ascii="Arial"/>
                <w:sz w:val="21"/>
              </w:rPr>
            </w:pPr>
          </w:p>
        </w:tc>
        <w:tc>
          <w:tcPr>
            <w:tcW w:w="1017" w:type="dxa"/>
            <w:vMerge w:val="continue"/>
            <w:tcBorders>
              <w:top w:val="nil"/>
              <w:bottom w:val="nil"/>
            </w:tcBorders>
            <w:vAlign w:val="top"/>
          </w:tcPr>
          <w:p w14:paraId="4386BB89">
            <w:pPr>
              <w:rPr>
                <w:rFonts w:ascii="Arial"/>
                <w:sz w:val="21"/>
              </w:rPr>
            </w:pPr>
          </w:p>
        </w:tc>
        <w:tc>
          <w:tcPr>
            <w:tcW w:w="4082" w:type="dxa"/>
            <w:vMerge w:val="continue"/>
            <w:tcBorders>
              <w:top w:val="nil"/>
              <w:bottom w:val="nil"/>
            </w:tcBorders>
            <w:vAlign w:val="top"/>
          </w:tcPr>
          <w:p w14:paraId="164BA3AF">
            <w:pPr>
              <w:rPr>
                <w:rFonts w:ascii="Arial"/>
                <w:sz w:val="21"/>
              </w:rPr>
            </w:pPr>
          </w:p>
        </w:tc>
        <w:tc>
          <w:tcPr>
            <w:tcW w:w="1240" w:type="dxa"/>
            <w:vAlign w:val="top"/>
          </w:tcPr>
          <w:p w14:paraId="06F2FE1F">
            <w:pPr>
              <w:pStyle w:val="6"/>
              <w:spacing w:before="201" w:line="199" w:lineRule="exact"/>
              <w:ind w:left="207"/>
            </w:pPr>
            <w:r>
              <w:rPr>
                <w:spacing w:val="8"/>
                <w:position w:val="1"/>
              </w:rPr>
              <w:t>较重违法行为</w:t>
            </w:r>
          </w:p>
        </w:tc>
        <w:tc>
          <w:tcPr>
            <w:tcW w:w="1878" w:type="dxa"/>
            <w:vAlign w:val="top"/>
          </w:tcPr>
          <w:p w14:paraId="44AA769B">
            <w:pPr>
              <w:pStyle w:val="6"/>
              <w:spacing w:before="117" w:line="227" w:lineRule="auto"/>
              <w:ind w:left="29" w:right="33" w:hanging="2"/>
            </w:pPr>
            <w:r>
              <w:rPr>
                <w:spacing w:val="7"/>
              </w:rPr>
              <w:t>期限内纠正</w:t>
            </w:r>
            <w:r>
              <w:rPr>
                <w:spacing w:val="-7"/>
              </w:rPr>
              <w:t xml:space="preserve"> </w:t>
            </w:r>
            <w:r>
              <w:rPr>
                <w:spacing w:val="7"/>
              </w:rPr>
              <w:t>，造成的危害后果</w:t>
            </w:r>
            <w:r>
              <w:t xml:space="preserve"> </w:t>
            </w:r>
            <w:r>
              <w:rPr>
                <w:spacing w:val="8"/>
              </w:rPr>
              <w:t>可以消除的</w:t>
            </w:r>
          </w:p>
        </w:tc>
        <w:tc>
          <w:tcPr>
            <w:tcW w:w="2303" w:type="dxa"/>
            <w:vAlign w:val="top"/>
          </w:tcPr>
          <w:p w14:paraId="2B490394">
            <w:pPr>
              <w:pStyle w:val="6"/>
              <w:spacing w:before="201" w:line="199" w:lineRule="exact"/>
              <w:ind w:left="28"/>
            </w:pPr>
            <w:r>
              <w:rPr>
                <w:spacing w:val="7"/>
                <w:position w:val="1"/>
              </w:rPr>
              <w:t>处10万元以上15万元以下罚款。</w:t>
            </w:r>
          </w:p>
        </w:tc>
      </w:tr>
      <w:tr w14:paraId="4D842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30" w:type="dxa"/>
            <w:vMerge w:val="continue"/>
            <w:tcBorders>
              <w:top w:val="nil"/>
            </w:tcBorders>
            <w:vAlign w:val="top"/>
          </w:tcPr>
          <w:p w14:paraId="614745FC">
            <w:pPr>
              <w:rPr>
                <w:rFonts w:ascii="Arial"/>
                <w:sz w:val="21"/>
              </w:rPr>
            </w:pPr>
          </w:p>
        </w:tc>
        <w:tc>
          <w:tcPr>
            <w:tcW w:w="3264" w:type="dxa"/>
            <w:vMerge w:val="continue"/>
            <w:tcBorders>
              <w:top w:val="nil"/>
            </w:tcBorders>
            <w:vAlign w:val="top"/>
          </w:tcPr>
          <w:p w14:paraId="4ADE52A2">
            <w:pPr>
              <w:rPr>
                <w:rFonts w:ascii="Arial"/>
                <w:sz w:val="21"/>
              </w:rPr>
            </w:pPr>
          </w:p>
        </w:tc>
        <w:tc>
          <w:tcPr>
            <w:tcW w:w="1017" w:type="dxa"/>
            <w:vMerge w:val="continue"/>
            <w:tcBorders>
              <w:top w:val="nil"/>
            </w:tcBorders>
            <w:vAlign w:val="top"/>
          </w:tcPr>
          <w:p w14:paraId="1A7C5607">
            <w:pPr>
              <w:rPr>
                <w:rFonts w:ascii="Arial"/>
                <w:sz w:val="21"/>
              </w:rPr>
            </w:pPr>
          </w:p>
        </w:tc>
        <w:tc>
          <w:tcPr>
            <w:tcW w:w="4082" w:type="dxa"/>
            <w:vMerge w:val="continue"/>
            <w:tcBorders>
              <w:top w:val="nil"/>
            </w:tcBorders>
            <w:vAlign w:val="top"/>
          </w:tcPr>
          <w:p w14:paraId="2EE203C2">
            <w:pPr>
              <w:rPr>
                <w:rFonts w:ascii="Arial"/>
                <w:sz w:val="21"/>
              </w:rPr>
            </w:pPr>
          </w:p>
        </w:tc>
        <w:tc>
          <w:tcPr>
            <w:tcW w:w="1240" w:type="dxa"/>
            <w:vAlign w:val="top"/>
          </w:tcPr>
          <w:p w14:paraId="53CC2967">
            <w:pPr>
              <w:pStyle w:val="6"/>
              <w:spacing w:before="201" w:line="199" w:lineRule="exact"/>
              <w:ind w:left="205"/>
            </w:pPr>
            <w:r>
              <w:rPr>
                <w:spacing w:val="8"/>
                <w:position w:val="1"/>
              </w:rPr>
              <w:t>严重违法行为</w:t>
            </w:r>
          </w:p>
        </w:tc>
        <w:tc>
          <w:tcPr>
            <w:tcW w:w="1878" w:type="dxa"/>
            <w:vAlign w:val="top"/>
          </w:tcPr>
          <w:p w14:paraId="35B13035">
            <w:pPr>
              <w:pStyle w:val="6"/>
              <w:spacing w:before="201" w:line="198" w:lineRule="exact"/>
              <w:ind w:left="27"/>
            </w:pPr>
            <w:r>
              <w:rPr>
                <w:spacing w:val="9"/>
                <w:position w:val="1"/>
              </w:rPr>
              <w:t>造成的危害后果无法消除的</w:t>
            </w:r>
          </w:p>
        </w:tc>
        <w:tc>
          <w:tcPr>
            <w:tcW w:w="2303" w:type="dxa"/>
            <w:vAlign w:val="top"/>
          </w:tcPr>
          <w:p w14:paraId="26245ACD">
            <w:pPr>
              <w:pStyle w:val="6"/>
              <w:spacing w:before="33" w:line="213" w:lineRule="auto"/>
              <w:ind w:left="27" w:right="35" w:firstLine="1"/>
              <w:jc w:val="both"/>
            </w:pPr>
            <w:r>
              <w:rPr>
                <w:spacing w:val="7"/>
              </w:rPr>
              <w:t>处15万元以上20万元以下罚款</w:t>
            </w:r>
            <w:r>
              <w:rPr>
                <w:spacing w:val="-9"/>
              </w:rPr>
              <w:t xml:space="preserve"> </w:t>
            </w:r>
            <w:r>
              <w:rPr>
                <w:spacing w:val="7"/>
              </w:rPr>
              <w:t>；责令</w:t>
            </w:r>
            <w:r>
              <w:t xml:space="preserve"> </w:t>
            </w:r>
            <w:r>
              <w:rPr>
                <w:spacing w:val="7"/>
              </w:rPr>
              <w:t>停业整顿</w:t>
            </w:r>
            <w:r>
              <w:rPr>
                <w:spacing w:val="1"/>
              </w:rPr>
              <w:t xml:space="preserve"> </w:t>
            </w:r>
            <w:r>
              <w:rPr>
                <w:spacing w:val="7"/>
              </w:rPr>
              <w:t>，降低资质等级或者吊销资</w:t>
            </w:r>
            <w:r>
              <w:t xml:space="preserve"> </w:t>
            </w:r>
            <w:r>
              <w:rPr>
                <w:spacing w:val="6"/>
              </w:rPr>
              <w:t>质证书。</w:t>
            </w:r>
          </w:p>
        </w:tc>
      </w:tr>
      <w:tr w14:paraId="72FD8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730" w:type="dxa"/>
            <w:vMerge w:val="restart"/>
            <w:tcBorders>
              <w:bottom w:val="nil"/>
            </w:tcBorders>
            <w:vAlign w:val="top"/>
          </w:tcPr>
          <w:p w14:paraId="4FD20BCF">
            <w:pPr>
              <w:spacing w:line="278" w:lineRule="auto"/>
              <w:rPr>
                <w:rFonts w:ascii="Arial"/>
                <w:sz w:val="21"/>
              </w:rPr>
            </w:pPr>
          </w:p>
          <w:p w14:paraId="216E7621">
            <w:pPr>
              <w:spacing w:line="278" w:lineRule="auto"/>
              <w:rPr>
                <w:rFonts w:ascii="Arial"/>
                <w:sz w:val="21"/>
              </w:rPr>
            </w:pPr>
          </w:p>
          <w:p w14:paraId="421C96F9">
            <w:pPr>
              <w:pStyle w:val="6"/>
              <w:spacing w:before="49" w:line="200" w:lineRule="auto"/>
              <w:ind w:left="210"/>
            </w:pPr>
            <w:r>
              <w:rPr>
                <w:spacing w:val="4"/>
              </w:rPr>
              <w:t>27.11</w:t>
            </w:r>
          </w:p>
        </w:tc>
        <w:tc>
          <w:tcPr>
            <w:tcW w:w="3264" w:type="dxa"/>
            <w:vMerge w:val="restart"/>
            <w:tcBorders>
              <w:bottom w:val="nil"/>
            </w:tcBorders>
            <w:vAlign w:val="top"/>
          </w:tcPr>
          <w:p w14:paraId="19C824FC">
            <w:pPr>
              <w:spacing w:line="450" w:lineRule="auto"/>
              <w:rPr>
                <w:rFonts w:ascii="Arial"/>
                <w:sz w:val="21"/>
              </w:rPr>
            </w:pPr>
          </w:p>
          <w:p w14:paraId="1BF3E1AE">
            <w:pPr>
              <w:pStyle w:val="6"/>
              <w:spacing w:before="49" w:line="227" w:lineRule="auto"/>
              <w:ind w:left="20" w:right="32"/>
            </w:pPr>
            <w:r>
              <w:rPr>
                <w:spacing w:val="9"/>
              </w:rPr>
              <w:t>对施工单位不履行保修义务或者拖延履行保修义务的</w:t>
            </w:r>
            <w:r>
              <w:rPr>
                <w:spacing w:val="2"/>
              </w:rPr>
              <w:t xml:space="preserve"> </w:t>
            </w:r>
            <w:r>
              <w:rPr>
                <w:spacing w:val="7"/>
              </w:rPr>
              <w:t>处罚</w:t>
            </w:r>
          </w:p>
        </w:tc>
        <w:tc>
          <w:tcPr>
            <w:tcW w:w="1017" w:type="dxa"/>
            <w:vMerge w:val="restart"/>
            <w:tcBorders>
              <w:bottom w:val="nil"/>
            </w:tcBorders>
            <w:vAlign w:val="top"/>
          </w:tcPr>
          <w:p w14:paraId="6909323B">
            <w:pPr>
              <w:spacing w:line="368" w:lineRule="auto"/>
              <w:rPr>
                <w:rFonts w:ascii="Arial"/>
                <w:sz w:val="21"/>
              </w:rPr>
            </w:pPr>
          </w:p>
          <w:p w14:paraId="49461382">
            <w:pPr>
              <w:pStyle w:val="6"/>
              <w:spacing w:before="48" w:line="220" w:lineRule="auto"/>
              <w:ind w:left="21" w:right="144" w:hanging="8"/>
              <w:jc w:val="both"/>
            </w:pPr>
            <w:r>
              <w:rPr>
                <w:spacing w:val="10"/>
              </w:rPr>
              <w:t>《建设工程质</w:t>
            </w:r>
            <w:r>
              <w:rPr>
                <w:spacing w:val="1"/>
              </w:rPr>
              <w:t xml:space="preserve"> </w:t>
            </w:r>
            <w:r>
              <w:rPr>
                <w:spacing w:val="9"/>
              </w:rPr>
              <w:t>量管理条例》</w:t>
            </w:r>
            <w:r>
              <w:rPr>
                <w:spacing w:val="4"/>
              </w:rPr>
              <w:t xml:space="preserve"> </w:t>
            </w:r>
            <w:r>
              <w:rPr>
                <w:spacing w:val="8"/>
              </w:rPr>
              <w:t>第六十六条</w:t>
            </w:r>
          </w:p>
        </w:tc>
        <w:tc>
          <w:tcPr>
            <w:tcW w:w="4082" w:type="dxa"/>
            <w:vMerge w:val="restart"/>
            <w:tcBorders>
              <w:bottom w:val="nil"/>
            </w:tcBorders>
            <w:vAlign w:val="top"/>
          </w:tcPr>
          <w:p w14:paraId="1BD24229">
            <w:pPr>
              <w:spacing w:line="367" w:lineRule="auto"/>
              <w:rPr>
                <w:rFonts w:ascii="Arial"/>
                <w:sz w:val="21"/>
              </w:rPr>
            </w:pPr>
          </w:p>
          <w:p w14:paraId="66F15BA2">
            <w:pPr>
              <w:pStyle w:val="6"/>
              <w:spacing w:before="49" w:line="220" w:lineRule="auto"/>
              <w:ind w:left="23" w:right="11"/>
              <w:jc w:val="both"/>
            </w:pPr>
            <w:r>
              <w:rPr>
                <w:spacing w:val="8"/>
              </w:rPr>
              <w:t>违反本条例规定</w:t>
            </w:r>
            <w:r>
              <w:t xml:space="preserve"> </w:t>
            </w:r>
            <w:r>
              <w:rPr>
                <w:spacing w:val="8"/>
              </w:rPr>
              <w:t>，施工单位不履行保修义务或者拖延履行保修义务</w:t>
            </w:r>
            <w:r>
              <w:t xml:space="preserve"> </w:t>
            </w:r>
            <w:r>
              <w:rPr>
                <w:spacing w:val="7"/>
              </w:rPr>
              <w:t>的</w:t>
            </w:r>
            <w:r>
              <w:rPr>
                <w:spacing w:val="-6"/>
              </w:rPr>
              <w:t xml:space="preserve"> </w:t>
            </w:r>
            <w:r>
              <w:rPr>
                <w:spacing w:val="7"/>
              </w:rPr>
              <w:t>，责令改正</w:t>
            </w:r>
            <w:r>
              <w:rPr>
                <w:spacing w:val="-8"/>
              </w:rPr>
              <w:t xml:space="preserve"> </w:t>
            </w:r>
            <w:r>
              <w:rPr>
                <w:spacing w:val="7"/>
              </w:rPr>
              <w:t>，处</w:t>
            </w:r>
            <w:r>
              <w:rPr>
                <w:spacing w:val="15"/>
                <w:w w:val="102"/>
              </w:rPr>
              <w:t xml:space="preserve"> </w:t>
            </w:r>
            <w:r>
              <w:rPr>
                <w:spacing w:val="7"/>
              </w:rPr>
              <w:t>1</w:t>
            </w:r>
            <w:r>
              <w:rPr>
                <w:spacing w:val="10"/>
                <w:w w:val="102"/>
              </w:rPr>
              <w:t xml:space="preserve">  </w:t>
            </w:r>
            <w:r>
              <w:rPr>
                <w:spacing w:val="7"/>
              </w:rPr>
              <w:t>0万元以上 2  0万元以下的罚款</w:t>
            </w:r>
            <w:r>
              <w:rPr>
                <w:spacing w:val="-6"/>
              </w:rPr>
              <w:t xml:space="preserve"> </w:t>
            </w:r>
            <w:r>
              <w:rPr>
                <w:spacing w:val="7"/>
              </w:rPr>
              <w:t>，并对在</w:t>
            </w:r>
            <w:r>
              <w:rPr>
                <w:spacing w:val="6"/>
              </w:rPr>
              <w:t>保修</w:t>
            </w:r>
            <w:r>
              <w:t xml:space="preserve"> </w:t>
            </w:r>
            <w:r>
              <w:rPr>
                <w:spacing w:val="8"/>
              </w:rPr>
              <w:t>期内因质量缺陷造成的损失承担赔偿责任。</w:t>
            </w:r>
          </w:p>
        </w:tc>
        <w:tc>
          <w:tcPr>
            <w:tcW w:w="1240" w:type="dxa"/>
            <w:vAlign w:val="top"/>
          </w:tcPr>
          <w:p w14:paraId="5CD0CAD9">
            <w:pPr>
              <w:pStyle w:val="6"/>
              <w:spacing w:before="140" w:line="199" w:lineRule="exact"/>
              <w:ind w:left="207"/>
            </w:pPr>
            <w:r>
              <w:rPr>
                <w:spacing w:val="8"/>
                <w:position w:val="1"/>
              </w:rPr>
              <w:t>一般违法行为</w:t>
            </w:r>
          </w:p>
        </w:tc>
        <w:tc>
          <w:tcPr>
            <w:tcW w:w="1878" w:type="dxa"/>
            <w:vAlign w:val="top"/>
          </w:tcPr>
          <w:p w14:paraId="5281AA01">
            <w:pPr>
              <w:pStyle w:val="6"/>
              <w:spacing w:before="140" w:line="199" w:lineRule="exact"/>
              <w:ind w:left="27"/>
            </w:pPr>
            <w:r>
              <w:rPr>
                <w:spacing w:val="8"/>
                <w:position w:val="1"/>
              </w:rPr>
              <w:t>超过期限10日内履行义务的</w:t>
            </w:r>
          </w:p>
        </w:tc>
        <w:tc>
          <w:tcPr>
            <w:tcW w:w="2303" w:type="dxa"/>
            <w:vAlign w:val="top"/>
          </w:tcPr>
          <w:p w14:paraId="4AAEAEDC">
            <w:pPr>
              <w:pStyle w:val="6"/>
              <w:spacing w:before="140" w:line="199" w:lineRule="exact"/>
              <w:ind w:left="28"/>
            </w:pPr>
            <w:r>
              <w:rPr>
                <w:spacing w:val="7"/>
                <w:position w:val="1"/>
              </w:rPr>
              <w:t>处10万元罚款。</w:t>
            </w:r>
          </w:p>
        </w:tc>
      </w:tr>
      <w:tr w14:paraId="5DB94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730" w:type="dxa"/>
            <w:vMerge w:val="continue"/>
            <w:tcBorders>
              <w:top w:val="nil"/>
              <w:bottom w:val="nil"/>
            </w:tcBorders>
            <w:vAlign w:val="top"/>
          </w:tcPr>
          <w:p w14:paraId="5F7D03A8">
            <w:pPr>
              <w:rPr>
                <w:rFonts w:ascii="Arial"/>
                <w:sz w:val="21"/>
              </w:rPr>
            </w:pPr>
          </w:p>
        </w:tc>
        <w:tc>
          <w:tcPr>
            <w:tcW w:w="3264" w:type="dxa"/>
            <w:vMerge w:val="continue"/>
            <w:tcBorders>
              <w:top w:val="nil"/>
              <w:bottom w:val="nil"/>
            </w:tcBorders>
            <w:vAlign w:val="top"/>
          </w:tcPr>
          <w:p w14:paraId="751A6A89">
            <w:pPr>
              <w:rPr>
                <w:rFonts w:ascii="Arial"/>
                <w:sz w:val="21"/>
              </w:rPr>
            </w:pPr>
          </w:p>
        </w:tc>
        <w:tc>
          <w:tcPr>
            <w:tcW w:w="1017" w:type="dxa"/>
            <w:vMerge w:val="continue"/>
            <w:tcBorders>
              <w:top w:val="nil"/>
              <w:bottom w:val="nil"/>
            </w:tcBorders>
            <w:vAlign w:val="top"/>
          </w:tcPr>
          <w:p w14:paraId="6F775CA6">
            <w:pPr>
              <w:rPr>
                <w:rFonts w:ascii="Arial"/>
                <w:sz w:val="21"/>
              </w:rPr>
            </w:pPr>
          </w:p>
        </w:tc>
        <w:tc>
          <w:tcPr>
            <w:tcW w:w="4082" w:type="dxa"/>
            <w:vMerge w:val="continue"/>
            <w:tcBorders>
              <w:top w:val="nil"/>
              <w:bottom w:val="nil"/>
            </w:tcBorders>
            <w:vAlign w:val="top"/>
          </w:tcPr>
          <w:p w14:paraId="2A8ABC24">
            <w:pPr>
              <w:rPr>
                <w:rFonts w:ascii="Arial"/>
                <w:sz w:val="21"/>
              </w:rPr>
            </w:pPr>
          </w:p>
        </w:tc>
        <w:tc>
          <w:tcPr>
            <w:tcW w:w="1240" w:type="dxa"/>
            <w:vAlign w:val="top"/>
          </w:tcPr>
          <w:p w14:paraId="737D6C29">
            <w:pPr>
              <w:pStyle w:val="6"/>
              <w:spacing w:before="140" w:line="199" w:lineRule="exact"/>
              <w:ind w:left="207"/>
            </w:pPr>
            <w:r>
              <w:rPr>
                <w:spacing w:val="8"/>
                <w:position w:val="1"/>
              </w:rPr>
              <w:t>较重违法行为</w:t>
            </w:r>
          </w:p>
        </w:tc>
        <w:tc>
          <w:tcPr>
            <w:tcW w:w="1878" w:type="dxa"/>
            <w:vAlign w:val="top"/>
          </w:tcPr>
          <w:p w14:paraId="308DB54D">
            <w:pPr>
              <w:pStyle w:val="6"/>
              <w:spacing w:before="140" w:line="199" w:lineRule="exact"/>
              <w:ind w:left="27"/>
            </w:pPr>
            <w:r>
              <w:rPr>
                <w:spacing w:val="8"/>
                <w:position w:val="1"/>
              </w:rPr>
              <w:t>超过期限20日内履行义务的</w:t>
            </w:r>
          </w:p>
        </w:tc>
        <w:tc>
          <w:tcPr>
            <w:tcW w:w="2303" w:type="dxa"/>
            <w:vAlign w:val="top"/>
          </w:tcPr>
          <w:p w14:paraId="4F3C0D43">
            <w:pPr>
              <w:pStyle w:val="6"/>
              <w:spacing w:before="140" w:line="199" w:lineRule="exact"/>
              <w:ind w:left="28"/>
            </w:pPr>
            <w:r>
              <w:rPr>
                <w:spacing w:val="7"/>
                <w:position w:val="1"/>
              </w:rPr>
              <w:t>处10万元以上15万元以下罚款。</w:t>
            </w:r>
          </w:p>
        </w:tc>
      </w:tr>
      <w:tr w14:paraId="7AC15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730" w:type="dxa"/>
            <w:vMerge w:val="continue"/>
            <w:tcBorders>
              <w:top w:val="nil"/>
            </w:tcBorders>
            <w:vAlign w:val="top"/>
          </w:tcPr>
          <w:p w14:paraId="3A999DCA">
            <w:pPr>
              <w:rPr>
                <w:rFonts w:ascii="Arial"/>
                <w:sz w:val="21"/>
              </w:rPr>
            </w:pPr>
          </w:p>
        </w:tc>
        <w:tc>
          <w:tcPr>
            <w:tcW w:w="3264" w:type="dxa"/>
            <w:vMerge w:val="continue"/>
            <w:tcBorders>
              <w:top w:val="nil"/>
            </w:tcBorders>
            <w:vAlign w:val="top"/>
          </w:tcPr>
          <w:p w14:paraId="48266EDA">
            <w:pPr>
              <w:rPr>
                <w:rFonts w:ascii="Arial"/>
                <w:sz w:val="21"/>
              </w:rPr>
            </w:pPr>
          </w:p>
        </w:tc>
        <w:tc>
          <w:tcPr>
            <w:tcW w:w="1017" w:type="dxa"/>
            <w:vMerge w:val="continue"/>
            <w:tcBorders>
              <w:top w:val="nil"/>
            </w:tcBorders>
            <w:vAlign w:val="top"/>
          </w:tcPr>
          <w:p w14:paraId="473C894D">
            <w:pPr>
              <w:rPr>
                <w:rFonts w:ascii="Arial"/>
                <w:sz w:val="21"/>
              </w:rPr>
            </w:pPr>
          </w:p>
        </w:tc>
        <w:tc>
          <w:tcPr>
            <w:tcW w:w="4082" w:type="dxa"/>
            <w:vMerge w:val="continue"/>
            <w:tcBorders>
              <w:top w:val="nil"/>
            </w:tcBorders>
            <w:vAlign w:val="top"/>
          </w:tcPr>
          <w:p w14:paraId="74B87FF5">
            <w:pPr>
              <w:rPr>
                <w:rFonts w:ascii="Arial"/>
                <w:sz w:val="21"/>
              </w:rPr>
            </w:pPr>
          </w:p>
        </w:tc>
        <w:tc>
          <w:tcPr>
            <w:tcW w:w="1240" w:type="dxa"/>
            <w:vAlign w:val="top"/>
          </w:tcPr>
          <w:p w14:paraId="2EE67737">
            <w:pPr>
              <w:pStyle w:val="6"/>
              <w:spacing w:before="140" w:line="200" w:lineRule="exact"/>
              <w:ind w:left="205"/>
            </w:pPr>
            <w:r>
              <w:rPr>
                <w:spacing w:val="8"/>
                <w:position w:val="1"/>
              </w:rPr>
              <w:t>严重违法行为</w:t>
            </w:r>
          </w:p>
        </w:tc>
        <w:tc>
          <w:tcPr>
            <w:tcW w:w="1878" w:type="dxa"/>
            <w:vAlign w:val="top"/>
          </w:tcPr>
          <w:p w14:paraId="7662BE54">
            <w:pPr>
              <w:pStyle w:val="6"/>
              <w:spacing w:before="56" w:line="227" w:lineRule="auto"/>
              <w:ind w:left="27" w:right="31"/>
            </w:pPr>
            <w:r>
              <w:rPr>
                <w:spacing w:val="6"/>
              </w:rPr>
              <w:t>超过期限10日履行义务</w:t>
            </w:r>
            <w:r>
              <w:rPr>
                <w:spacing w:val="2"/>
              </w:rPr>
              <w:t xml:space="preserve"> </w:t>
            </w:r>
            <w:r>
              <w:rPr>
                <w:spacing w:val="6"/>
              </w:rPr>
              <w:t>，造成</w:t>
            </w:r>
            <w:r>
              <w:t xml:space="preserve"> </w:t>
            </w:r>
            <w:r>
              <w:rPr>
                <w:spacing w:val="8"/>
              </w:rPr>
              <w:t>社会负面影响的</w:t>
            </w:r>
          </w:p>
        </w:tc>
        <w:tc>
          <w:tcPr>
            <w:tcW w:w="2303" w:type="dxa"/>
            <w:vAlign w:val="top"/>
          </w:tcPr>
          <w:p w14:paraId="149A5A02">
            <w:pPr>
              <w:pStyle w:val="6"/>
              <w:spacing w:before="140" w:line="199" w:lineRule="exact"/>
              <w:ind w:left="28"/>
            </w:pPr>
            <w:r>
              <w:rPr>
                <w:spacing w:val="7"/>
                <w:position w:val="1"/>
              </w:rPr>
              <w:t>处15万元以上20万元以下罚款。</w:t>
            </w:r>
          </w:p>
        </w:tc>
      </w:tr>
      <w:tr w14:paraId="4A4AD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730" w:type="dxa"/>
            <w:vMerge w:val="restart"/>
            <w:tcBorders>
              <w:bottom w:val="nil"/>
            </w:tcBorders>
            <w:vAlign w:val="top"/>
          </w:tcPr>
          <w:p w14:paraId="79D4E3BA">
            <w:pPr>
              <w:spacing w:line="278" w:lineRule="auto"/>
              <w:rPr>
                <w:rFonts w:ascii="Arial"/>
                <w:sz w:val="21"/>
              </w:rPr>
            </w:pPr>
          </w:p>
          <w:p w14:paraId="65B0EF31">
            <w:pPr>
              <w:spacing w:line="279" w:lineRule="auto"/>
              <w:rPr>
                <w:rFonts w:ascii="Arial"/>
                <w:sz w:val="21"/>
              </w:rPr>
            </w:pPr>
          </w:p>
          <w:p w14:paraId="0EE6A323">
            <w:pPr>
              <w:pStyle w:val="6"/>
              <w:spacing w:before="49" w:line="200" w:lineRule="auto"/>
              <w:ind w:left="155"/>
            </w:pPr>
            <w:r>
              <w:rPr>
                <w:spacing w:val="4"/>
              </w:rPr>
              <w:t>27.12.1</w:t>
            </w:r>
          </w:p>
        </w:tc>
        <w:tc>
          <w:tcPr>
            <w:tcW w:w="3264" w:type="dxa"/>
            <w:vMerge w:val="restart"/>
            <w:tcBorders>
              <w:bottom w:val="nil"/>
            </w:tcBorders>
            <w:vAlign w:val="top"/>
          </w:tcPr>
          <w:p w14:paraId="0B7BF729">
            <w:pPr>
              <w:spacing w:line="451" w:lineRule="auto"/>
              <w:rPr>
                <w:rFonts w:ascii="Arial"/>
                <w:sz w:val="21"/>
              </w:rPr>
            </w:pPr>
          </w:p>
          <w:p w14:paraId="4E3100D4">
            <w:pPr>
              <w:pStyle w:val="6"/>
              <w:spacing w:before="49" w:line="227" w:lineRule="auto"/>
              <w:ind w:left="19" w:right="32" w:firstLine="1"/>
            </w:pPr>
            <w:r>
              <w:rPr>
                <w:spacing w:val="8"/>
              </w:rPr>
              <w:t>对涉及建筑主体或者承重结构变动的装修工程</w:t>
            </w:r>
            <w:r>
              <w:rPr>
                <w:spacing w:val="-7"/>
              </w:rPr>
              <w:t xml:space="preserve"> </w:t>
            </w:r>
            <w:r>
              <w:rPr>
                <w:spacing w:val="8"/>
              </w:rPr>
              <w:t>，没有</w:t>
            </w:r>
            <w:r>
              <w:t xml:space="preserve"> </w:t>
            </w:r>
            <w:r>
              <w:rPr>
                <w:spacing w:val="9"/>
              </w:rPr>
              <w:t>设计方案擅自施工的处罚</w:t>
            </w:r>
          </w:p>
        </w:tc>
        <w:tc>
          <w:tcPr>
            <w:tcW w:w="1017" w:type="dxa"/>
            <w:vMerge w:val="restart"/>
            <w:tcBorders>
              <w:bottom w:val="nil"/>
            </w:tcBorders>
            <w:vAlign w:val="top"/>
          </w:tcPr>
          <w:p w14:paraId="2179E7A6">
            <w:pPr>
              <w:spacing w:line="369" w:lineRule="auto"/>
              <w:rPr>
                <w:rFonts w:ascii="Arial"/>
                <w:sz w:val="21"/>
              </w:rPr>
            </w:pPr>
          </w:p>
          <w:p w14:paraId="1E64B706">
            <w:pPr>
              <w:pStyle w:val="6"/>
              <w:spacing w:before="48" w:line="220" w:lineRule="auto"/>
              <w:ind w:left="21" w:right="144" w:hanging="8"/>
              <w:jc w:val="both"/>
            </w:pPr>
            <w:r>
              <w:rPr>
                <w:spacing w:val="10"/>
              </w:rPr>
              <w:t>《建设工程质</w:t>
            </w:r>
            <w:r>
              <w:rPr>
                <w:spacing w:val="1"/>
              </w:rPr>
              <w:t xml:space="preserve"> </w:t>
            </w:r>
            <w:r>
              <w:rPr>
                <w:spacing w:val="9"/>
              </w:rPr>
              <w:t>量管理条例》</w:t>
            </w:r>
            <w:r>
              <w:rPr>
                <w:spacing w:val="4"/>
              </w:rPr>
              <w:t xml:space="preserve"> </w:t>
            </w:r>
            <w:r>
              <w:rPr>
                <w:spacing w:val="8"/>
              </w:rPr>
              <w:t>第六十九条</w:t>
            </w:r>
          </w:p>
        </w:tc>
        <w:tc>
          <w:tcPr>
            <w:tcW w:w="4082" w:type="dxa"/>
            <w:vMerge w:val="restart"/>
            <w:tcBorders>
              <w:bottom w:val="nil"/>
            </w:tcBorders>
            <w:vAlign w:val="top"/>
          </w:tcPr>
          <w:p w14:paraId="4D523317">
            <w:pPr>
              <w:spacing w:line="284" w:lineRule="auto"/>
              <w:rPr>
                <w:rFonts w:ascii="Arial"/>
                <w:sz w:val="21"/>
              </w:rPr>
            </w:pPr>
          </w:p>
          <w:p w14:paraId="20A9346C">
            <w:pPr>
              <w:pStyle w:val="6"/>
              <w:spacing w:before="48" w:line="217" w:lineRule="auto"/>
              <w:ind w:left="24" w:right="12"/>
              <w:jc w:val="both"/>
            </w:pPr>
            <w:r>
              <w:rPr>
                <w:spacing w:val="7"/>
              </w:rPr>
              <w:t>违反本条例规定</w:t>
            </w:r>
            <w:r>
              <w:rPr>
                <w:spacing w:val="4"/>
              </w:rPr>
              <w:t xml:space="preserve"> </w:t>
            </w:r>
            <w:r>
              <w:rPr>
                <w:spacing w:val="7"/>
              </w:rPr>
              <w:t>，涉及建筑主体或者承重结构变动的装修工程</w:t>
            </w:r>
            <w:r>
              <w:rPr>
                <w:spacing w:val="-7"/>
              </w:rPr>
              <w:t xml:space="preserve"> </w:t>
            </w:r>
            <w:r>
              <w:rPr>
                <w:spacing w:val="7"/>
              </w:rPr>
              <w:t>，没</w:t>
            </w:r>
            <w:r>
              <w:t xml:space="preserve"> </w:t>
            </w:r>
            <w:r>
              <w:rPr>
                <w:spacing w:val="7"/>
              </w:rPr>
              <w:t>有设计方案擅自施工的</w:t>
            </w:r>
            <w:r>
              <w:rPr>
                <w:spacing w:val="-7"/>
              </w:rPr>
              <w:t xml:space="preserve"> </w:t>
            </w:r>
            <w:r>
              <w:rPr>
                <w:spacing w:val="7"/>
              </w:rPr>
              <w:t>，责令改正</w:t>
            </w:r>
            <w:r>
              <w:rPr>
                <w:spacing w:val="-7"/>
              </w:rPr>
              <w:t xml:space="preserve"> </w:t>
            </w:r>
            <w:r>
              <w:rPr>
                <w:spacing w:val="7"/>
              </w:rPr>
              <w:t>，处50万元以上100万元以下的</w:t>
            </w:r>
            <w:r>
              <w:t xml:space="preserve">   </w:t>
            </w:r>
            <w:r>
              <w:rPr>
                <w:spacing w:val="8"/>
              </w:rPr>
              <w:t>罚款</w:t>
            </w:r>
            <w:r>
              <w:t xml:space="preserve"> </w:t>
            </w:r>
            <w:r>
              <w:rPr>
                <w:spacing w:val="8"/>
              </w:rPr>
              <w:t>；房屋建筑使用者在装修过程中擅自变动房屋建筑主体和承重</w:t>
            </w:r>
            <w:r>
              <w:t xml:space="preserve"> </w:t>
            </w:r>
            <w:r>
              <w:rPr>
                <w:spacing w:val="6"/>
              </w:rPr>
              <w:t>结构的</w:t>
            </w:r>
            <w:r>
              <w:rPr>
                <w:spacing w:val="2"/>
              </w:rPr>
              <w:t xml:space="preserve"> </w:t>
            </w:r>
            <w:r>
              <w:rPr>
                <w:spacing w:val="6"/>
              </w:rPr>
              <w:t>，责令改正</w:t>
            </w:r>
            <w:r>
              <w:rPr>
                <w:spacing w:val="-7"/>
              </w:rPr>
              <w:t xml:space="preserve"> </w:t>
            </w:r>
            <w:r>
              <w:rPr>
                <w:spacing w:val="6"/>
              </w:rPr>
              <w:t>，处5万元以上10万元以下的罚款。</w:t>
            </w:r>
          </w:p>
        </w:tc>
        <w:tc>
          <w:tcPr>
            <w:tcW w:w="1240" w:type="dxa"/>
            <w:vAlign w:val="top"/>
          </w:tcPr>
          <w:p w14:paraId="1F85DE99">
            <w:pPr>
              <w:pStyle w:val="6"/>
              <w:spacing w:before="141" w:line="199" w:lineRule="exact"/>
              <w:ind w:left="207"/>
            </w:pPr>
            <w:r>
              <w:rPr>
                <w:spacing w:val="8"/>
                <w:position w:val="1"/>
              </w:rPr>
              <w:t>一般违法行为</w:t>
            </w:r>
          </w:p>
        </w:tc>
        <w:tc>
          <w:tcPr>
            <w:tcW w:w="1878" w:type="dxa"/>
            <w:vAlign w:val="top"/>
          </w:tcPr>
          <w:p w14:paraId="7FDCC309">
            <w:pPr>
              <w:pStyle w:val="6"/>
              <w:spacing w:before="57" w:line="227" w:lineRule="auto"/>
              <w:ind w:left="31" w:right="33" w:hanging="5"/>
            </w:pPr>
            <w:r>
              <w:rPr>
                <w:spacing w:val="7"/>
              </w:rPr>
              <w:t>施工尚未完成</w:t>
            </w:r>
            <w:r>
              <w:rPr>
                <w:spacing w:val="-7"/>
              </w:rPr>
              <w:t xml:space="preserve"> </w:t>
            </w:r>
            <w:r>
              <w:rPr>
                <w:spacing w:val="7"/>
              </w:rPr>
              <w:t>，危害后果可以</w:t>
            </w:r>
            <w:r>
              <w:t xml:space="preserve"> </w:t>
            </w:r>
            <w:r>
              <w:rPr>
                <w:spacing w:val="6"/>
              </w:rPr>
              <w:t>消除的</w:t>
            </w:r>
          </w:p>
        </w:tc>
        <w:tc>
          <w:tcPr>
            <w:tcW w:w="2303" w:type="dxa"/>
            <w:vAlign w:val="top"/>
          </w:tcPr>
          <w:p w14:paraId="25D4A49D">
            <w:pPr>
              <w:pStyle w:val="6"/>
              <w:spacing w:before="141" w:line="199" w:lineRule="exact"/>
              <w:ind w:left="28"/>
            </w:pPr>
            <w:r>
              <w:rPr>
                <w:spacing w:val="7"/>
                <w:position w:val="1"/>
              </w:rPr>
              <w:t>处50万元罚款。</w:t>
            </w:r>
          </w:p>
        </w:tc>
      </w:tr>
      <w:tr w14:paraId="6BF05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730" w:type="dxa"/>
            <w:vMerge w:val="continue"/>
            <w:tcBorders>
              <w:top w:val="nil"/>
              <w:bottom w:val="nil"/>
            </w:tcBorders>
            <w:vAlign w:val="top"/>
          </w:tcPr>
          <w:p w14:paraId="35D82AA8">
            <w:pPr>
              <w:rPr>
                <w:rFonts w:ascii="Arial"/>
                <w:sz w:val="21"/>
              </w:rPr>
            </w:pPr>
          </w:p>
        </w:tc>
        <w:tc>
          <w:tcPr>
            <w:tcW w:w="3264" w:type="dxa"/>
            <w:vMerge w:val="continue"/>
            <w:tcBorders>
              <w:top w:val="nil"/>
              <w:bottom w:val="nil"/>
            </w:tcBorders>
            <w:vAlign w:val="top"/>
          </w:tcPr>
          <w:p w14:paraId="50020B4E">
            <w:pPr>
              <w:rPr>
                <w:rFonts w:ascii="Arial"/>
                <w:sz w:val="21"/>
              </w:rPr>
            </w:pPr>
          </w:p>
        </w:tc>
        <w:tc>
          <w:tcPr>
            <w:tcW w:w="1017" w:type="dxa"/>
            <w:vMerge w:val="continue"/>
            <w:tcBorders>
              <w:top w:val="nil"/>
              <w:bottom w:val="nil"/>
            </w:tcBorders>
            <w:vAlign w:val="top"/>
          </w:tcPr>
          <w:p w14:paraId="7866A475">
            <w:pPr>
              <w:rPr>
                <w:rFonts w:ascii="Arial"/>
                <w:sz w:val="21"/>
              </w:rPr>
            </w:pPr>
          </w:p>
        </w:tc>
        <w:tc>
          <w:tcPr>
            <w:tcW w:w="4082" w:type="dxa"/>
            <w:vMerge w:val="continue"/>
            <w:tcBorders>
              <w:top w:val="nil"/>
              <w:bottom w:val="nil"/>
            </w:tcBorders>
            <w:vAlign w:val="top"/>
          </w:tcPr>
          <w:p w14:paraId="50F49846">
            <w:pPr>
              <w:rPr>
                <w:rFonts w:ascii="Arial"/>
                <w:sz w:val="21"/>
              </w:rPr>
            </w:pPr>
          </w:p>
        </w:tc>
        <w:tc>
          <w:tcPr>
            <w:tcW w:w="1240" w:type="dxa"/>
            <w:vAlign w:val="top"/>
          </w:tcPr>
          <w:p w14:paraId="12BE574E">
            <w:pPr>
              <w:pStyle w:val="6"/>
              <w:spacing w:before="141" w:line="199" w:lineRule="exact"/>
              <w:ind w:left="207"/>
            </w:pPr>
            <w:r>
              <w:rPr>
                <w:spacing w:val="8"/>
                <w:position w:val="1"/>
              </w:rPr>
              <w:t>较重违法行为</w:t>
            </w:r>
          </w:p>
        </w:tc>
        <w:tc>
          <w:tcPr>
            <w:tcW w:w="1878" w:type="dxa"/>
            <w:vAlign w:val="top"/>
          </w:tcPr>
          <w:p w14:paraId="106485F8">
            <w:pPr>
              <w:pStyle w:val="6"/>
              <w:spacing w:before="57" w:line="227" w:lineRule="auto"/>
              <w:ind w:left="31" w:right="33" w:hanging="5"/>
            </w:pPr>
            <w:r>
              <w:rPr>
                <w:spacing w:val="7"/>
              </w:rPr>
              <w:t>施工已经完成</w:t>
            </w:r>
            <w:r>
              <w:rPr>
                <w:spacing w:val="-7"/>
              </w:rPr>
              <w:t xml:space="preserve"> </w:t>
            </w:r>
            <w:r>
              <w:rPr>
                <w:spacing w:val="7"/>
              </w:rPr>
              <w:t>，危害后果可以</w:t>
            </w:r>
            <w:r>
              <w:t xml:space="preserve"> </w:t>
            </w:r>
            <w:r>
              <w:rPr>
                <w:spacing w:val="6"/>
              </w:rPr>
              <w:t>消除的</w:t>
            </w:r>
          </w:p>
        </w:tc>
        <w:tc>
          <w:tcPr>
            <w:tcW w:w="2303" w:type="dxa"/>
            <w:vAlign w:val="top"/>
          </w:tcPr>
          <w:p w14:paraId="6E45AF21">
            <w:pPr>
              <w:pStyle w:val="6"/>
              <w:spacing w:before="141" w:line="199" w:lineRule="exact"/>
              <w:ind w:left="28"/>
            </w:pPr>
            <w:r>
              <w:rPr>
                <w:spacing w:val="7"/>
                <w:position w:val="1"/>
              </w:rPr>
              <w:t>处50万元以上70万元以下罚款。</w:t>
            </w:r>
          </w:p>
        </w:tc>
      </w:tr>
      <w:tr w14:paraId="5982F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730" w:type="dxa"/>
            <w:vMerge w:val="continue"/>
            <w:tcBorders>
              <w:top w:val="nil"/>
            </w:tcBorders>
            <w:vAlign w:val="top"/>
          </w:tcPr>
          <w:p w14:paraId="4D3AD462">
            <w:pPr>
              <w:rPr>
                <w:rFonts w:ascii="Arial"/>
                <w:sz w:val="21"/>
              </w:rPr>
            </w:pPr>
          </w:p>
        </w:tc>
        <w:tc>
          <w:tcPr>
            <w:tcW w:w="3264" w:type="dxa"/>
            <w:vMerge w:val="continue"/>
            <w:tcBorders>
              <w:top w:val="nil"/>
            </w:tcBorders>
            <w:vAlign w:val="top"/>
          </w:tcPr>
          <w:p w14:paraId="2A919CAD">
            <w:pPr>
              <w:rPr>
                <w:rFonts w:ascii="Arial"/>
                <w:sz w:val="21"/>
              </w:rPr>
            </w:pPr>
          </w:p>
        </w:tc>
        <w:tc>
          <w:tcPr>
            <w:tcW w:w="1017" w:type="dxa"/>
            <w:vMerge w:val="continue"/>
            <w:tcBorders>
              <w:top w:val="nil"/>
            </w:tcBorders>
            <w:vAlign w:val="top"/>
          </w:tcPr>
          <w:p w14:paraId="6140AC84">
            <w:pPr>
              <w:rPr>
                <w:rFonts w:ascii="Arial"/>
                <w:sz w:val="21"/>
              </w:rPr>
            </w:pPr>
          </w:p>
        </w:tc>
        <w:tc>
          <w:tcPr>
            <w:tcW w:w="4082" w:type="dxa"/>
            <w:vMerge w:val="continue"/>
            <w:tcBorders>
              <w:top w:val="nil"/>
            </w:tcBorders>
            <w:vAlign w:val="top"/>
          </w:tcPr>
          <w:p w14:paraId="338D9488">
            <w:pPr>
              <w:rPr>
                <w:rFonts w:ascii="Arial"/>
                <w:sz w:val="21"/>
              </w:rPr>
            </w:pPr>
          </w:p>
        </w:tc>
        <w:tc>
          <w:tcPr>
            <w:tcW w:w="1240" w:type="dxa"/>
            <w:vAlign w:val="top"/>
          </w:tcPr>
          <w:p w14:paraId="54933E53">
            <w:pPr>
              <w:pStyle w:val="6"/>
              <w:spacing w:before="142" w:line="199" w:lineRule="exact"/>
              <w:ind w:left="205"/>
            </w:pPr>
            <w:r>
              <w:rPr>
                <w:spacing w:val="8"/>
                <w:position w:val="1"/>
              </w:rPr>
              <w:t>严重违法行为</w:t>
            </w:r>
          </w:p>
        </w:tc>
        <w:tc>
          <w:tcPr>
            <w:tcW w:w="1878" w:type="dxa"/>
            <w:vAlign w:val="top"/>
          </w:tcPr>
          <w:p w14:paraId="5BF1E311">
            <w:pPr>
              <w:pStyle w:val="6"/>
              <w:spacing w:before="58" w:line="227" w:lineRule="auto"/>
              <w:ind w:left="31" w:right="33" w:hanging="5"/>
            </w:pPr>
            <w:r>
              <w:rPr>
                <w:spacing w:val="7"/>
              </w:rPr>
              <w:t>施工已经完成</w:t>
            </w:r>
            <w:r>
              <w:rPr>
                <w:spacing w:val="-7"/>
              </w:rPr>
              <w:t xml:space="preserve"> </w:t>
            </w:r>
            <w:r>
              <w:rPr>
                <w:spacing w:val="7"/>
              </w:rPr>
              <w:t>，危害后果无法</w:t>
            </w:r>
            <w:r>
              <w:t xml:space="preserve"> </w:t>
            </w:r>
            <w:r>
              <w:rPr>
                <w:spacing w:val="6"/>
              </w:rPr>
              <w:t>消除的</w:t>
            </w:r>
          </w:p>
        </w:tc>
        <w:tc>
          <w:tcPr>
            <w:tcW w:w="2303" w:type="dxa"/>
            <w:vAlign w:val="top"/>
          </w:tcPr>
          <w:p w14:paraId="06F0E04E">
            <w:pPr>
              <w:pStyle w:val="6"/>
              <w:spacing w:before="142" w:line="198" w:lineRule="exact"/>
              <w:ind w:left="28"/>
            </w:pPr>
            <w:r>
              <w:rPr>
                <w:spacing w:val="7"/>
                <w:position w:val="1"/>
              </w:rPr>
              <w:t>处70万元以上100万元以下罚款。</w:t>
            </w:r>
          </w:p>
        </w:tc>
      </w:tr>
      <w:tr w14:paraId="0D044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730" w:type="dxa"/>
            <w:vMerge w:val="restart"/>
            <w:tcBorders>
              <w:bottom w:val="nil"/>
            </w:tcBorders>
            <w:vAlign w:val="top"/>
          </w:tcPr>
          <w:p w14:paraId="3C027B6D">
            <w:pPr>
              <w:spacing w:line="279" w:lineRule="auto"/>
              <w:rPr>
                <w:rFonts w:ascii="Arial"/>
                <w:sz w:val="21"/>
              </w:rPr>
            </w:pPr>
          </w:p>
          <w:p w14:paraId="009E08D3">
            <w:pPr>
              <w:spacing w:line="280" w:lineRule="auto"/>
              <w:rPr>
                <w:rFonts w:ascii="Arial"/>
                <w:sz w:val="21"/>
              </w:rPr>
            </w:pPr>
          </w:p>
          <w:p w14:paraId="46F43ED4">
            <w:pPr>
              <w:pStyle w:val="6"/>
              <w:spacing w:before="48" w:line="200" w:lineRule="auto"/>
              <w:ind w:left="155"/>
            </w:pPr>
            <w:r>
              <w:rPr>
                <w:spacing w:val="4"/>
              </w:rPr>
              <w:t>27.12.2</w:t>
            </w:r>
          </w:p>
        </w:tc>
        <w:tc>
          <w:tcPr>
            <w:tcW w:w="3264" w:type="dxa"/>
            <w:vMerge w:val="restart"/>
            <w:tcBorders>
              <w:bottom w:val="nil"/>
            </w:tcBorders>
            <w:vAlign w:val="top"/>
          </w:tcPr>
          <w:p w14:paraId="19FC73F6">
            <w:pPr>
              <w:spacing w:line="453" w:lineRule="auto"/>
              <w:rPr>
                <w:rFonts w:ascii="Arial"/>
                <w:sz w:val="21"/>
              </w:rPr>
            </w:pPr>
          </w:p>
          <w:p w14:paraId="0D34C236">
            <w:pPr>
              <w:pStyle w:val="6"/>
              <w:spacing w:before="49" w:line="227" w:lineRule="auto"/>
              <w:ind w:left="20" w:right="32"/>
            </w:pPr>
            <w:r>
              <w:rPr>
                <w:spacing w:val="9"/>
              </w:rPr>
              <w:t>对房屋建筑使用者在装修过程中擅自变动房屋建筑主</w:t>
            </w:r>
            <w:r>
              <w:rPr>
                <w:spacing w:val="2"/>
              </w:rPr>
              <w:t xml:space="preserve"> </w:t>
            </w:r>
            <w:r>
              <w:rPr>
                <w:spacing w:val="8"/>
              </w:rPr>
              <w:t>体和承重结构的处罚</w:t>
            </w:r>
          </w:p>
        </w:tc>
        <w:tc>
          <w:tcPr>
            <w:tcW w:w="1017" w:type="dxa"/>
            <w:vMerge w:val="restart"/>
            <w:tcBorders>
              <w:bottom w:val="nil"/>
            </w:tcBorders>
            <w:vAlign w:val="top"/>
          </w:tcPr>
          <w:p w14:paraId="041C8EFE">
            <w:pPr>
              <w:spacing w:line="371" w:lineRule="auto"/>
              <w:rPr>
                <w:rFonts w:ascii="Arial"/>
                <w:sz w:val="21"/>
              </w:rPr>
            </w:pPr>
          </w:p>
          <w:p w14:paraId="0364D7B1">
            <w:pPr>
              <w:pStyle w:val="6"/>
              <w:spacing w:before="48" w:line="220" w:lineRule="auto"/>
              <w:ind w:left="21" w:right="144" w:hanging="8"/>
              <w:jc w:val="both"/>
            </w:pPr>
            <w:r>
              <w:rPr>
                <w:spacing w:val="10"/>
              </w:rPr>
              <w:t>《建设工程质</w:t>
            </w:r>
            <w:r>
              <w:rPr>
                <w:spacing w:val="1"/>
              </w:rPr>
              <w:t xml:space="preserve"> </w:t>
            </w:r>
            <w:r>
              <w:rPr>
                <w:spacing w:val="9"/>
              </w:rPr>
              <w:t>量管理条例》</w:t>
            </w:r>
            <w:r>
              <w:rPr>
                <w:spacing w:val="4"/>
              </w:rPr>
              <w:t xml:space="preserve"> </w:t>
            </w:r>
            <w:r>
              <w:rPr>
                <w:spacing w:val="8"/>
              </w:rPr>
              <w:t>第六十九条</w:t>
            </w:r>
          </w:p>
        </w:tc>
        <w:tc>
          <w:tcPr>
            <w:tcW w:w="4082" w:type="dxa"/>
            <w:vMerge w:val="restart"/>
            <w:tcBorders>
              <w:bottom w:val="nil"/>
            </w:tcBorders>
            <w:vAlign w:val="top"/>
          </w:tcPr>
          <w:p w14:paraId="420A9D7F">
            <w:pPr>
              <w:spacing w:line="285" w:lineRule="auto"/>
              <w:rPr>
                <w:rFonts w:ascii="Arial"/>
                <w:sz w:val="21"/>
              </w:rPr>
            </w:pPr>
          </w:p>
          <w:p w14:paraId="11ED3D8A">
            <w:pPr>
              <w:pStyle w:val="6"/>
              <w:spacing w:before="49" w:line="217" w:lineRule="auto"/>
              <w:ind w:left="24" w:right="12"/>
              <w:jc w:val="both"/>
            </w:pPr>
            <w:r>
              <w:rPr>
                <w:spacing w:val="7"/>
              </w:rPr>
              <w:t>违反本条例规定</w:t>
            </w:r>
            <w:r>
              <w:rPr>
                <w:spacing w:val="4"/>
              </w:rPr>
              <w:t xml:space="preserve"> </w:t>
            </w:r>
            <w:r>
              <w:rPr>
                <w:spacing w:val="7"/>
              </w:rPr>
              <w:t>，涉及建筑主体或者承重结构变动的装修工程</w:t>
            </w:r>
            <w:r>
              <w:rPr>
                <w:spacing w:val="-7"/>
              </w:rPr>
              <w:t xml:space="preserve"> </w:t>
            </w:r>
            <w:r>
              <w:rPr>
                <w:spacing w:val="7"/>
              </w:rPr>
              <w:t>，没</w:t>
            </w:r>
            <w:r>
              <w:t xml:space="preserve"> </w:t>
            </w:r>
            <w:r>
              <w:rPr>
                <w:spacing w:val="7"/>
              </w:rPr>
              <w:t>有设计方案擅自施工的</w:t>
            </w:r>
            <w:r>
              <w:rPr>
                <w:spacing w:val="-7"/>
              </w:rPr>
              <w:t xml:space="preserve"> </w:t>
            </w:r>
            <w:r>
              <w:rPr>
                <w:spacing w:val="7"/>
              </w:rPr>
              <w:t>，责令改正</w:t>
            </w:r>
            <w:r>
              <w:rPr>
                <w:spacing w:val="-7"/>
              </w:rPr>
              <w:t xml:space="preserve"> </w:t>
            </w:r>
            <w:r>
              <w:rPr>
                <w:spacing w:val="7"/>
              </w:rPr>
              <w:t>，处50万元以上100万元以下的</w:t>
            </w:r>
            <w:r>
              <w:t xml:space="preserve">   </w:t>
            </w:r>
            <w:r>
              <w:rPr>
                <w:spacing w:val="8"/>
              </w:rPr>
              <w:t>罚款</w:t>
            </w:r>
            <w:r>
              <w:t xml:space="preserve"> </w:t>
            </w:r>
            <w:r>
              <w:rPr>
                <w:spacing w:val="8"/>
              </w:rPr>
              <w:t>；房屋建筑使用者在装修过程中擅自变动房屋建筑主体和承重</w:t>
            </w:r>
            <w:r>
              <w:t xml:space="preserve"> </w:t>
            </w:r>
            <w:r>
              <w:rPr>
                <w:spacing w:val="6"/>
              </w:rPr>
              <w:t>结构的</w:t>
            </w:r>
            <w:r>
              <w:rPr>
                <w:spacing w:val="2"/>
              </w:rPr>
              <w:t xml:space="preserve"> </w:t>
            </w:r>
            <w:r>
              <w:rPr>
                <w:spacing w:val="6"/>
              </w:rPr>
              <w:t>，责令改正</w:t>
            </w:r>
            <w:r>
              <w:rPr>
                <w:spacing w:val="-7"/>
              </w:rPr>
              <w:t xml:space="preserve"> </w:t>
            </w:r>
            <w:r>
              <w:rPr>
                <w:spacing w:val="6"/>
              </w:rPr>
              <w:t>，处5万元以上10万元以下的罚款。</w:t>
            </w:r>
          </w:p>
        </w:tc>
        <w:tc>
          <w:tcPr>
            <w:tcW w:w="1240" w:type="dxa"/>
            <w:vAlign w:val="top"/>
          </w:tcPr>
          <w:p w14:paraId="5FC0CD5A">
            <w:pPr>
              <w:pStyle w:val="6"/>
              <w:spacing w:before="142" w:line="199" w:lineRule="exact"/>
              <w:ind w:left="207"/>
            </w:pPr>
            <w:r>
              <w:rPr>
                <w:spacing w:val="8"/>
                <w:position w:val="1"/>
              </w:rPr>
              <w:t>一般违法行为</w:t>
            </w:r>
          </w:p>
        </w:tc>
        <w:tc>
          <w:tcPr>
            <w:tcW w:w="1878" w:type="dxa"/>
            <w:vAlign w:val="top"/>
          </w:tcPr>
          <w:p w14:paraId="7FD28071">
            <w:pPr>
              <w:pStyle w:val="6"/>
              <w:spacing w:before="58" w:line="227" w:lineRule="auto"/>
              <w:ind w:left="31" w:right="33" w:hanging="5"/>
            </w:pPr>
            <w:r>
              <w:rPr>
                <w:spacing w:val="7"/>
              </w:rPr>
              <w:t>施工尚未完成</w:t>
            </w:r>
            <w:r>
              <w:rPr>
                <w:spacing w:val="-7"/>
              </w:rPr>
              <w:t xml:space="preserve"> </w:t>
            </w:r>
            <w:r>
              <w:rPr>
                <w:spacing w:val="7"/>
              </w:rPr>
              <w:t>，危害后果可以</w:t>
            </w:r>
            <w:r>
              <w:t xml:space="preserve"> </w:t>
            </w:r>
            <w:r>
              <w:rPr>
                <w:spacing w:val="6"/>
              </w:rPr>
              <w:t>消除的</w:t>
            </w:r>
          </w:p>
        </w:tc>
        <w:tc>
          <w:tcPr>
            <w:tcW w:w="2303" w:type="dxa"/>
            <w:vAlign w:val="top"/>
          </w:tcPr>
          <w:p w14:paraId="300EFF99">
            <w:pPr>
              <w:pStyle w:val="6"/>
              <w:spacing w:before="142" w:line="199" w:lineRule="exact"/>
              <w:ind w:left="28"/>
            </w:pPr>
            <w:r>
              <w:rPr>
                <w:spacing w:val="6"/>
                <w:position w:val="1"/>
              </w:rPr>
              <w:t>处5万元罚款。</w:t>
            </w:r>
          </w:p>
        </w:tc>
      </w:tr>
      <w:tr w14:paraId="4888F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730" w:type="dxa"/>
            <w:vMerge w:val="continue"/>
            <w:tcBorders>
              <w:top w:val="nil"/>
              <w:bottom w:val="nil"/>
            </w:tcBorders>
            <w:vAlign w:val="top"/>
          </w:tcPr>
          <w:p w14:paraId="228654DD">
            <w:pPr>
              <w:rPr>
                <w:rFonts w:ascii="Arial"/>
                <w:sz w:val="21"/>
              </w:rPr>
            </w:pPr>
          </w:p>
        </w:tc>
        <w:tc>
          <w:tcPr>
            <w:tcW w:w="3264" w:type="dxa"/>
            <w:vMerge w:val="continue"/>
            <w:tcBorders>
              <w:top w:val="nil"/>
              <w:bottom w:val="nil"/>
            </w:tcBorders>
            <w:vAlign w:val="top"/>
          </w:tcPr>
          <w:p w14:paraId="169C9337">
            <w:pPr>
              <w:rPr>
                <w:rFonts w:ascii="Arial"/>
                <w:sz w:val="21"/>
              </w:rPr>
            </w:pPr>
          </w:p>
        </w:tc>
        <w:tc>
          <w:tcPr>
            <w:tcW w:w="1017" w:type="dxa"/>
            <w:vMerge w:val="continue"/>
            <w:tcBorders>
              <w:top w:val="nil"/>
              <w:bottom w:val="nil"/>
            </w:tcBorders>
            <w:vAlign w:val="top"/>
          </w:tcPr>
          <w:p w14:paraId="6F33FB66">
            <w:pPr>
              <w:rPr>
                <w:rFonts w:ascii="Arial"/>
                <w:sz w:val="21"/>
              </w:rPr>
            </w:pPr>
          </w:p>
        </w:tc>
        <w:tc>
          <w:tcPr>
            <w:tcW w:w="4082" w:type="dxa"/>
            <w:vMerge w:val="continue"/>
            <w:tcBorders>
              <w:top w:val="nil"/>
              <w:bottom w:val="nil"/>
            </w:tcBorders>
            <w:vAlign w:val="top"/>
          </w:tcPr>
          <w:p w14:paraId="3BBAE25C">
            <w:pPr>
              <w:rPr>
                <w:rFonts w:ascii="Arial"/>
                <w:sz w:val="21"/>
              </w:rPr>
            </w:pPr>
          </w:p>
        </w:tc>
        <w:tc>
          <w:tcPr>
            <w:tcW w:w="1240" w:type="dxa"/>
            <w:vAlign w:val="top"/>
          </w:tcPr>
          <w:p w14:paraId="64ED952C">
            <w:pPr>
              <w:pStyle w:val="6"/>
              <w:spacing w:before="143" w:line="199" w:lineRule="exact"/>
              <w:ind w:left="207"/>
            </w:pPr>
            <w:r>
              <w:rPr>
                <w:spacing w:val="8"/>
                <w:position w:val="1"/>
              </w:rPr>
              <w:t>较重违法行为</w:t>
            </w:r>
          </w:p>
        </w:tc>
        <w:tc>
          <w:tcPr>
            <w:tcW w:w="1878" w:type="dxa"/>
            <w:vAlign w:val="top"/>
          </w:tcPr>
          <w:p w14:paraId="2446B4A4">
            <w:pPr>
              <w:pStyle w:val="6"/>
              <w:spacing w:before="58" w:line="227" w:lineRule="auto"/>
              <w:ind w:left="31" w:right="33" w:hanging="5"/>
            </w:pPr>
            <w:r>
              <w:rPr>
                <w:spacing w:val="7"/>
              </w:rPr>
              <w:t>施工已经完成</w:t>
            </w:r>
            <w:r>
              <w:rPr>
                <w:spacing w:val="-7"/>
              </w:rPr>
              <w:t xml:space="preserve"> </w:t>
            </w:r>
            <w:r>
              <w:rPr>
                <w:spacing w:val="7"/>
              </w:rPr>
              <w:t>，危害后果可以</w:t>
            </w:r>
            <w:r>
              <w:t xml:space="preserve"> </w:t>
            </w:r>
            <w:r>
              <w:rPr>
                <w:spacing w:val="6"/>
              </w:rPr>
              <w:t>消除的</w:t>
            </w:r>
          </w:p>
        </w:tc>
        <w:tc>
          <w:tcPr>
            <w:tcW w:w="2303" w:type="dxa"/>
            <w:vAlign w:val="top"/>
          </w:tcPr>
          <w:p w14:paraId="6BF02D1D">
            <w:pPr>
              <w:pStyle w:val="6"/>
              <w:spacing w:before="143" w:line="199" w:lineRule="exact"/>
              <w:ind w:left="28"/>
            </w:pPr>
            <w:r>
              <w:rPr>
                <w:spacing w:val="7"/>
                <w:position w:val="1"/>
              </w:rPr>
              <w:t>处5万元以上7万元以下罚款。</w:t>
            </w:r>
          </w:p>
        </w:tc>
      </w:tr>
      <w:tr w14:paraId="62C8A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730" w:type="dxa"/>
            <w:vMerge w:val="continue"/>
            <w:tcBorders>
              <w:top w:val="nil"/>
            </w:tcBorders>
            <w:vAlign w:val="top"/>
          </w:tcPr>
          <w:p w14:paraId="3F18D9D5">
            <w:pPr>
              <w:rPr>
                <w:rFonts w:ascii="Arial"/>
                <w:sz w:val="21"/>
              </w:rPr>
            </w:pPr>
          </w:p>
        </w:tc>
        <w:tc>
          <w:tcPr>
            <w:tcW w:w="3264" w:type="dxa"/>
            <w:vMerge w:val="continue"/>
            <w:tcBorders>
              <w:top w:val="nil"/>
            </w:tcBorders>
            <w:vAlign w:val="top"/>
          </w:tcPr>
          <w:p w14:paraId="156747F8">
            <w:pPr>
              <w:rPr>
                <w:rFonts w:ascii="Arial"/>
                <w:sz w:val="21"/>
              </w:rPr>
            </w:pPr>
          </w:p>
        </w:tc>
        <w:tc>
          <w:tcPr>
            <w:tcW w:w="1017" w:type="dxa"/>
            <w:vMerge w:val="continue"/>
            <w:tcBorders>
              <w:top w:val="nil"/>
            </w:tcBorders>
            <w:vAlign w:val="top"/>
          </w:tcPr>
          <w:p w14:paraId="04382BFD">
            <w:pPr>
              <w:rPr>
                <w:rFonts w:ascii="Arial"/>
                <w:sz w:val="21"/>
              </w:rPr>
            </w:pPr>
          </w:p>
        </w:tc>
        <w:tc>
          <w:tcPr>
            <w:tcW w:w="4082" w:type="dxa"/>
            <w:vMerge w:val="continue"/>
            <w:tcBorders>
              <w:top w:val="nil"/>
            </w:tcBorders>
            <w:vAlign w:val="top"/>
          </w:tcPr>
          <w:p w14:paraId="2129DCD1">
            <w:pPr>
              <w:rPr>
                <w:rFonts w:ascii="Arial"/>
                <w:sz w:val="21"/>
              </w:rPr>
            </w:pPr>
          </w:p>
        </w:tc>
        <w:tc>
          <w:tcPr>
            <w:tcW w:w="1240" w:type="dxa"/>
            <w:vAlign w:val="top"/>
          </w:tcPr>
          <w:p w14:paraId="3A97BBF7">
            <w:pPr>
              <w:pStyle w:val="6"/>
              <w:spacing w:before="143" w:line="199" w:lineRule="exact"/>
              <w:ind w:left="205"/>
            </w:pPr>
            <w:r>
              <w:rPr>
                <w:spacing w:val="8"/>
                <w:position w:val="1"/>
              </w:rPr>
              <w:t>严重违法行为</w:t>
            </w:r>
          </w:p>
        </w:tc>
        <w:tc>
          <w:tcPr>
            <w:tcW w:w="1878" w:type="dxa"/>
            <w:vAlign w:val="top"/>
          </w:tcPr>
          <w:p w14:paraId="2B9BB4F7">
            <w:pPr>
              <w:pStyle w:val="6"/>
              <w:spacing w:before="58" w:line="227" w:lineRule="auto"/>
              <w:ind w:left="31" w:right="33" w:hanging="5"/>
            </w:pPr>
            <w:r>
              <w:rPr>
                <w:spacing w:val="7"/>
              </w:rPr>
              <w:t>施工已经完成</w:t>
            </w:r>
            <w:r>
              <w:rPr>
                <w:spacing w:val="-7"/>
              </w:rPr>
              <w:t xml:space="preserve"> </w:t>
            </w:r>
            <w:r>
              <w:rPr>
                <w:spacing w:val="7"/>
              </w:rPr>
              <w:t>，危害后果无法</w:t>
            </w:r>
            <w:r>
              <w:t xml:space="preserve"> </w:t>
            </w:r>
            <w:r>
              <w:rPr>
                <w:spacing w:val="6"/>
              </w:rPr>
              <w:t>消除的</w:t>
            </w:r>
          </w:p>
        </w:tc>
        <w:tc>
          <w:tcPr>
            <w:tcW w:w="2303" w:type="dxa"/>
            <w:vAlign w:val="top"/>
          </w:tcPr>
          <w:p w14:paraId="1BB9C944">
            <w:pPr>
              <w:pStyle w:val="6"/>
              <w:spacing w:before="143" w:line="199" w:lineRule="exact"/>
              <w:ind w:left="28"/>
            </w:pPr>
            <w:r>
              <w:rPr>
                <w:spacing w:val="7"/>
                <w:position w:val="1"/>
              </w:rPr>
              <w:t>处7万元以上10万元以下罚款。</w:t>
            </w:r>
          </w:p>
        </w:tc>
      </w:tr>
      <w:tr w14:paraId="7CEBC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730" w:type="dxa"/>
            <w:vMerge w:val="restart"/>
            <w:tcBorders>
              <w:bottom w:val="nil"/>
            </w:tcBorders>
            <w:vAlign w:val="top"/>
          </w:tcPr>
          <w:p w14:paraId="6F4205EA">
            <w:pPr>
              <w:spacing w:line="280" w:lineRule="auto"/>
              <w:rPr>
                <w:rFonts w:ascii="Arial"/>
                <w:sz w:val="21"/>
              </w:rPr>
            </w:pPr>
          </w:p>
          <w:p w14:paraId="526F3DB6">
            <w:pPr>
              <w:spacing w:line="280" w:lineRule="auto"/>
              <w:rPr>
                <w:rFonts w:ascii="Arial"/>
                <w:sz w:val="21"/>
              </w:rPr>
            </w:pPr>
          </w:p>
          <w:p w14:paraId="2B417017">
            <w:pPr>
              <w:pStyle w:val="6"/>
              <w:spacing w:before="48" w:line="200" w:lineRule="auto"/>
              <w:ind w:left="244"/>
            </w:pPr>
            <w:r>
              <w:rPr>
                <w:spacing w:val="3"/>
              </w:rPr>
              <w:t>28.1</w:t>
            </w:r>
          </w:p>
        </w:tc>
        <w:tc>
          <w:tcPr>
            <w:tcW w:w="3264" w:type="dxa"/>
            <w:vMerge w:val="restart"/>
            <w:tcBorders>
              <w:bottom w:val="nil"/>
            </w:tcBorders>
            <w:vAlign w:val="top"/>
          </w:tcPr>
          <w:p w14:paraId="18A26690">
            <w:pPr>
              <w:spacing w:line="454" w:lineRule="auto"/>
              <w:rPr>
                <w:rFonts w:ascii="Arial"/>
                <w:sz w:val="21"/>
              </w:rPr>
            </w:pPr>
          </w:p>
          <w:p w14:paraId="2636B865">
            <w:pPr>
              <w:pStyle w:val="6"/>
              <w:spacing w:before="48" w:line="227" w:lineRule="auto"/>
              <w:ind w:left="23" w:right="33" w:hanging="3"/>
            </w:pPr>
            <w:r>
              <w:rPr>
                <w:spacing w:val="8"/>
              </w:rPr>
              <w:t>对未取得相应的资质</w:t>
            </w:r>
            <w:r>
              <w:rPr>
                <w:spacing w:val="-8"/>
              </w:rPr>
              <w:t xml:space="preserve"> </w:t>
            </w:r>
            <w:r>
              <w:rPr>
                <w:spacing w:val="8"/>
              </w:rPr>
              <w:t>、资质证书已过有效期或者超出</w:t>
            </w:r>
            <w:r>
              <w:t xml:space="preserve"> </w:t>
            </w:r>
            <w:r>
              <w:rPr>
                <w:spacing w:val="9"/>
              </w:rPr>
              <w:t>资质许可范围从事建设工程质量检测活动的</w:t>
            </w:r>
            <w:r>
              <w:rPr>
                <w:spacing w:val="8"/>
              </w:rPr>
              <w:t>处罚</w:t>
            </w:r>
          </w:p>
        </w:tc>
        <w:tc>
          <w:tcPr>
            <w:tcW w:w="1017" w:type="dxa"/>
            <w:vMerge w:val="restart"/>
            <w:tcBorders>
              <w:bottom w:val="nil"/>
            </w:tcBorders>
            <w:vAlign w:val="top"/>
          </w:tcPr>
          <w:p w14:paraId="6FA20F10">
            <w:pPr>
              <w:spacing w:line="287" w:lineRule="auto"/>
              <w:rPr>
                <w:rFonts w:ascii="Arial"/>
                <w:sz w:val="21"/>
              </w:rPr>
            </w:pPr>
          </w:p>
          <w:p w14:paraId="6B89A2AA">
            <w:pPr>
              <w:pStyle w:val="6"/>
              <w:spacing w:before="48" w:line="218" w:lineRule="auto"/>
              <w:ind w:left="22" w:right="151" w:hanging="9"/>
              <w:jc w:val="both"/>
            </w:pPr>
            <w:r>
              <w:rPr>
                <w:spacing w:val="10"/>
              </w:rPr>
              <w:t>《建设工程质</w:t>
            </w:r>
            <w:r>
              <w:rPr>
                <w:spacing w:val="1"/>
              </w:rPr>
              <w:t xml:space="preserve"> </w:t>
            </w:r>
            <w:r>
              <w:rPr>
                <w:spacing w:val="8"/>
              </w:rPr>
              <w:t>量检测管理办</w:t>
            </w:r>
            <w:r>
              <w:rPr>
                <w:spacing w:val="3"/>
              </w:rPr>
              <w:t xml:space="preserve"> </w:t>
            </w:r>
            <w:r>
              <w:rPr>
                <w:spacing w:val="8"/>
              </w:rPr>
              <w:t>法》第三十九</w:t>
            </w:r>
            <w:r>
              <w:rPr>
                <w:spacing w:val="3"/>
              </w:rPr>
              <w:t xml:space="preserve"> </w:t>
            </w:r>
            <w:r>
              <w:rPr>
                <w:spacing w:val="5"/>
              </w:rPr>
              <w:t>条</w:t>
            </w:r>
          </w:p>
        </w:tc>
        <w:tc>
          <w:tcPr>
            <w:tcW w:w="4082" w:type="dxa"/>
            <w:vMerge w:val="restart"/>
            <w:tcBorders>
              <w:bottom w:val="nil"/>
            </w:tcBorders>
            <w:vAlign w:val="top"/>
          </w:tcPr>
          <w:p w14:paraId="1F8F0186">
            <w:pPr>
              <w:pStyle w:val="6"/>
              <w:spacing w:before="253" w:line="208" w:lineRule="auto"/>
              <w:ind w:left="23" w:right="12" w:firstLine="1"/>
            </w:pPr>
            <w:r>
              <w:rPr>
                <w:spacing w:val="8"/>
              </w:rPr>
              <w:t>违反本办法规定</w:t>
            </w:r>
            <w:r>
              <w:rPr>
                <w:spacing w:val="-7"/>
              </w:rPr>
              <w:t xml:space="preserve"> </w:t>
            </w:r>
            <w:r>
              <w:rPr>
                <w:spacing w:val="8"/>
              </w:rPr>
              <w:t>，未取得相应资质</w:t>
            </w:r>
            <w:r>
              <w:rPr>
                <w:spacing w:val="-17"/>
              </w:rPr>
              <w:t xml:space="preserve"> </w:t>
            </w:r>
            <w:r>
              <w:rPr>
                <w:spacing w:val="8"/>
              </w:rPr>
              <w:t>、资质证书</w:t>
            </w:r>
            <w:r>
              <w:rPr>
                <w:spacing w:val="7"/>
              </w:rPr>
              <w:t>已过有效期或者超出</w:t>
            </w:r>
            <w:r>
              <w:t xml:space="preserve"> </w:t>
            </w:r>
            <w:r>
              <w:rPr>
                <w:spacing w:val="7"/>
              </w:rPr>
              <w:t>资质许可范围从事建设工程质量检测活动的</w:t>
            </w:r>
            <w:r>
              <w:rPr>
                <w:spacing w:val="5"/>
              </w:rPr>
              <w:t xml:space="preserve"> </w:t>
            </w:r>
            <w:r>
              <w:rPr>
                <w:spacing w:val="7"/>
              </w:rPr>
              <w:t>，其检测报告无效，</w:t>
            </w:r>
            <w:r>
              <w:rPr>
                <w:spacing w:val="-7"/>
              </w:rPr>
              <w:t xml:space="preserve"> </w:t>
            </w:r>
            <w:r>
              <w:rPr>
                <w:spacing w:val="7"/>
              </w:rPr>
              <w:t>由</w:t>
            </w:r>
            <w:r>
              <w:t xml:space="preserve"> </w:t>
            </w:r>
            <w:r>
              <w:rPr>
                <w:spacing w:val="9"/>
              </w:rPr>
              <w:t>县级以上地方人民政府住房和城乡建设主管部门处5万</w:t>
            </w:r>
            <w:r>
              <w:rPr>
                <w:spacing w:val="8"/>
              </w:rPr>
              <w:t>元以上10万</w:t>
            </w:r>
            <w:r>
              <w:t xml:space="preserve">   </w:t>
            </w:r>
            <w:r>
              <w:rPr>
                <w:spacing w:val="7"/>
              </w:rPr>
              <w:t>元以下罚款</w:t>
            </w:r>
            <w:r>
              <w:rPr>
                <w:spacing w:val="-8"/>
              </w:rPr>
              <w:t xml:space="preserve"> </w:t>
            </w:r>
            <w:r>
              <w:rPr>
                <w:spacing w:val="7"/>
              </w:rPr>
              <w:t>；造成危害后果的</w:t>
            </w:r>
            <w:r>
              <w:rPr>
                <w:spacing w:val="-8"/>
              </w:rPr>
              <w:t xml:space="preserve"> </w:t>
            </w:r>
            <w:r>
              <w:rPr>
                <w:spacing w:val="7"/>
              </w:rPr>
              <w:t>，处10万元以上20万</w:t>
            </w:r>
            <w:r>
              <w:rPr>
                <w:spacing w:val="6"/>
              </w:rPr>
              <w:t>元以下罚款；</w:t>
            </w:r>
          </w:p>
          <w:p w14:paraId="1C845DD6">
            <w:pPr>
              <w:pStyle w:val="6"/>
              <w:spacing w:line="196" w:lineRule="exact"/>
              <w:ind w:left="25"/>
            </w:pPr>
            <w:r>
              <w:rPr>
                <w:spacing w:val="6"/>
                <w:position w:val="1"/>
              </w:rPr>
              <w:t>构成犯罪的</w:t>
            </w:r>
            <w:r>
              <w:rPr>
                <w:spacing w:val="2"/>
                <w:position w:val="1"/>
              </w:rPr>
              <w:t xml:space="preserve"> </w:t>
            </w:r>
            <w:r>
              <w:rPr>
                <w:spacing w:val="6"/>
                <w:position w:val="1"/>
              </w:rPr>
              <w:t>，依法追究刑事责任。</w:t>
            </w:r>
          </w:p>
        </w:tc>
        <w:tc>
          <w:tcPr>
            <w:tcW w:w="1240" w:type="dxa"/>
            <w:vAlign w:val="top"/>
          </w:tcPr>
          <w:p w14:paraId="6420B9B8">
            <w:pPr>
              <w:pStyle w:val="6"/>
              <w:spacing w:before="143" w:line="199" w:lineRule="exact"/>
              <w:ind w:left="207"/>
            </w:pPr>
            <w:r>
              <w:rPr>
                <w:spacing w:val="8"/>
                <w:position w:val="1"/>
              </w:rPr>
              <w:t>一般违法行为</w:t>
            </w:r>
          </w:p>
        </w:tc>
        <w:tc>
          <w:tcPr>
            <w:tcW w:w="1878" w:type="dxa"/>
            <w:vAlign w:val="top"/>
          </w:tcPr>
          <w:p w14:paraId="521622F8">
            <w:pPr>
              <w:pStyle w:val="6"/>
              <w:spacing w:before="143" w:line="199" w:lineRule="exact"/>
              <w:ind w:left="31"/>
            </w:pPr>
            <w:r>
              <w:rPr>
                <w:spacing w:val="8"/>
                <w:position w:val="1"/>
              </w:rPr>
              <w:t>承揽业务尚未出具成果文件</w:t>
            </w:r>
          </w:p>
        </w:tc>
        <w:tc>
          <w:tcPr>
            <w:tcW w:w="2303" w:type="dxa"/>
            <w:vAlign w:val="top"/>
          </w:tcPr>
          <w:p w14:paraId="401EAD86">
            <w:pPr>
              <w:pStyle w:val="6"/>
              <w:spacing w:before="143" w:line="199" w:lineRule="exact"/>
              <w:ind w:left="28"/>
            </w:pPr>
            <w:r>
              <w:rPr>
                <w:spacing w:val="7"/>
                <w:position w:val="1"/>
              </w:rPr>
              <w:t>处5万元以上7万元以下罚款。</w:t>
            </w:r>
          </w:p>
        </w:tc>
      </w:tr>
      <w:tr w14:paraId="35664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730" w:type="dxa"/>
            <w:vMerge w:val="continue"/>
            <w:tcBorders>
              <w:top w:val="nil"/>
              <w:bottom w:val="nil"/>
            </w:tcBorders>
            <w:vAlign w:val="top"/>
          </w:tcPr>
          <w:p w14:paraId="70F04465">
            <w:pPr>
              <w:rPr>
                <w:rFonts w:ascii="Arial"/>
                <w:sz w:val="21"/>
              </w:rPr>
            </w:pPr>
          </w:p>
        </w:tc>
        <w:tc>
          <w:tcPr>
            <w:tcW w:w="3264" w:type="dxa"/>
            <w:vMerge w:val="continue"/>
            <w:tcBorders>
              <w:top w:val="nil"/>
              <w:bottom w:val="nil"/>
            </w:tcBorders>
            <w:vAlign w:val="top"/>
          </w:tcPr>
          <w:p w14:paraId="756D399D">
            <w:pPr>
              <w:rPr>
                <w:rFonts w:ascii="Arial"/>
                <w:sz w:val="21"/>
              </w:rPr>
            </w:pPr>
          </w:p>
        </w:tc>
        <w:tc>
          <w:tcPr>
            <w:tcW w:w="1017" w:type="dxa"/>
            <w:vMerge w:val="continue"/>
            <w:tcBorders>
              <w:top w:val="nil"/>
              <w:bottom w:val="nil"/>
            </w:tcBorders>
            <w:vAlign w:val="top"/>
          </w:tcPr>
          <w:p w14:paraId="339C157D">
            <w:pPr>
              <w:rPr>
                <w:rFonts w:ascii="Arial"/>
                <w:sz w:val="21"/>
              </w:rPr>
            </w:pPr>
          </w:p>
        </w:tc>
        <w:tc>
          <w:tcPr>
            <w:tcW w:w="4082" w:type="dxa"/>
            <w:vMerge w:val="continue"/>
            <w:tcBorders>
              <w:top w:val="nil"/>
              <w:bottom w:val="nil"/>
            </w:tcBorders>
            <w:vAlign w:val="top"/>
          </w:tcPr>
          <w:p w14:paraId="44124FF8">
            <w:pPr>
              <w:rPr>
                <w:rFonts w:ascii="Arial"/>
                <w:sz w:val="21"/>
              </w:rPr>
            </w:pPr>
          </w:p>
        </w:tc>
        <w:tc>
          <w:tcPr>
            <w:tcW w:w="1240" w:type="dxa"/>
            <w:vAlign w:val="top"/>
          </w:tcPr>
          <w:p w14:paraId="3ADFDA7C">
            <w:pPr>
              <w:pStyle w:val="6"/>
              <w:spacing w:before="144" w:line="199" w:lineRule="exact"/>
              <w:ind w:left="207"/>
            </w:pPr>
            <w:r>
              <w:rPr>
                <w:spacing w:val="8"/>
                <w:position w:val="1"/>
              </w:rPr>
              <w:t>较重违法行为</w:t>
            </w:r>
          </w:p>
        </w:tc>
        <w:tc>
          <w:tcPr>
            <w:tcW w:w="1878" w:type="dxa"/>
            <w:vAlign w:val="top"/>
          </w:tcPr>
          <w:p w14:paraId="553BDD1E">
            <w:pPr>
              <w:pStyle w:val="6"/>
              <w:spacing w:before="60" w:line="226" w:lineRule="auto"/>
              <w:ind w:left="27" w:right="32" w:firstLine="11"/>
            </w:pPr>
            <w:r>
              <w:rPr>
                <w:spacing w:val="8"/>
              </w:rPr>
              <w:t>出具的成果文件未造成危害后</w:t>
            </w:r>
            <w:r>
              <w:rPr>
                <w:spacing w:val="1"/>
              </w:rPr>
              <w:t xml:space="preserve"> </w:t>
            </w:r>
            <w:r>
              <w:rPr>
                <w:spacing w:val="7"/>
              </w:rPr>
              <w:t>果的</w:t>
            </w:r>
          </w:p>
        </w:tc>
        <w:tc>
          <w:tcPr>
            <w:tcW w:w="2303" w:type="dxa"/>
            <w:vAlign w:val="top"/>
          </w:tcPr>
          <w:p w14:paraId="54F5B8F4">
            <w:pPr>
              <w:pStyle w:val="6"/>
              <w:spacing w:before="144" w:line="199" w:lineRule="exact"/>
              <w:ind w:left="28"/>
            </w:pPr>
            <w:r>
              <w:rPr>
                <w:spacing w:val="7"/>
                <w:position w:val="1"/>
              </w:rPr>
              <w:t>处7万元以上10万元以下罚款。</w:t>
            </w:r>
          </w:p>
        </w:tc>
      </w:tr>
      <w:tr w14:paraId="6628B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30" w:type="dxa"/>
            <w:vMerge w:val="continue"/>
            <w:tcBorders>
              <w:top w:val="nil"/>
            </w:tcBorders>
            <w:vAlign w:val="top"/>
          </w:tcPr>
          <w:p w14:paraId="7249694C">
            <w:pPr>
              <w:rPr>
                <w:rFonts w:ascii="Arial"/>
                <w:sz w:val="21"/>
              </w:rPr>
            </w:pPr>
          </w:p>
        </w:tc>
        <w:tc>
          <w:tcPr>
            <w:tcW w:w="3264" w:type="dxa"/>
            <w:vMerge w:val="continue"/>
            <w:tcBorders>
              <w:top w:val="nil"/>
            </w:tcBorders>
            <w:vAlign w:val="top"/>
          </w:tcPr>
          <w:p w14:paraId="632E4D9B">
            <w:pPr>
              <w:rPr>
                <w:rFonts w:ascii="Arial"/>
                <w:sz w:val="21"/>
              </w:rPr>
            </w:pPr>
          </w:p>
        </w:tc>
        <w:tc>
          <w:tcPr>
            <w:tcW w:w="1017" w:type="dxa"/>
            <w:vMerge w:val="continue"/>
            <w:tcBorders>
              <w:top w:val="nil"/>
            </w:tcBorders>
            <w:vAlign w:val="top"/>
          </w:tcPr>
          <w:p w14:paraId="4493F1D0">
            <w:pPr>
              <w:rPr>
                <w:rFonts w:ascii="Arial"/>
                <w:sz w:val="21"/>
              </w:rPr>
            </w:pPr>
          </w:p>
        </w:tc>
        <w:tc>
          <w:tcPr>
            <w:tcW w:w="4082" w:type="dxa"/>
            <w:vMerge w:val="continue"/>
            <w:tcBorders>
              <w:top w:val="nil"/>
            </w:tcBorders>
            <w:vAlign w:val="top"/>
          </w:tcPr>
          <w:p w14:paraId="4C42E535">
            <w:pPr>
              <w:rPr>
                <w:rFonts w:ascii="Arial"/>
                <w:sz w:val="21"/>
              </w:rPr>
            </w:pPr>
          </w:p>
        </w:tc>
        <w:tc>
          <w:tcPr>
            <w:tcW w:w="1240" w:type="dxa"/>
            <w:vAlign w:val="top"/>
          </w:tcPr>
          <w:p w14:paraId="3A9D5C01">
            <w:pPr>
              <w:pStyle w:val="6"/>
              <w:spacing w:before="144" w:line="199" w:lineRule="exact"/>
              <w:ind w:left="205"/>
            </w:pPr>
            <w:r>
              <w:rPr>
                <w:spacing w:val="8"/>
                <w:position w:val="1"/>
              </w:rPr>
              <w:t>严重违法行为</w:t>
            </w:r>
          </w:p>
        </w:tc>
        <w:tc>
          <w:tcPr>
            <w:tcW w:w="1878" w:type="dxa"/>
            <w:vAlign w:val="top"/>
          </w:tcPr>
          <w:p w14:paraId="74FDF0FA">
            <w:pPr>
              <w:pStyle w:val="6"/>
              <w:spacing w:before="59" w:line="228" w:lineRule="auto"/>
              <w:ind w:left="27" w:right="32" w:firstLine="11"/>
            </w:pPr>
            <w:r>
              <w:rPr>
                <w:spacing w:val="8"/>
              </w:rPr>
              <w:t>出具的成果文件已经造成危害</w:t>
            </w:r>
            <w:r>
              <w:rPr>
                <w:spacing w:val="1"/>
              </w:rPr>
              <w:t xml:space="preserve"> </w:t>
            </w:r>
            <w:r>
              <w:rPr>
                <w:spacing w:val="8"/>
              </w:rPr>
              <w:t>后果的</w:t>
            </w:r>
          </w:p>
        </w:tc>
        <w:tc>
          <w:tcPr>
            <w:tcW w:w="2303" w:type="dxa"/>
            <w:vAlign w:val="top"/>
          </w:tcPr>
          <w:p w14:paraId="5F3D04D8">
            <w:pPr>
              <w:pStyle w:val="6"/>
              <w:spacing w:before="144" w:line="199" w:lineRule="exact"/>
              <w:ind w:left="28"/>
            </w:pPr>
            <w:r>
              <w:rPr>
                <w:spacing w:val="7"/>
                <w:position w:val="1"/>
              </w:rPr>
              <w:t>处10万元以上20万元以下罚款。</w:t>
            </w:r>
          </w:p>
        </w:tc>
      </w:tr>
    </w:tbl>
    <w:p w14:paraId="417CABD1">
      <w:pPr>
        <w:rPr>
          <w:rFonts w:ascii="Arial"/>
          <w:sz w:val="21"/>
        </w:rPr>
      </w:pPr>
    </w:p>
    <w:p w14:paraId="4780BD67">
      <w:pPr>
        <w:rPr>
          <w:rFonts w:ascii="Arial" w:hAnsi="Arial" w:eastAsia="Arial" w:cs="Arial"/>
          <w:sz w:val="21"/>
          <w:szCs w:val="21"/>
        </w:rPr>
        <w:sectPr>
          <w:footerReference r:id="rId27" w:type="default"/>
          <w:pgSz w:w="16840" w:h="11900"/>
          <w:pgMar w:top="1011" w:right="1237" w:bottom="950" w:left="1077" w:header="0" w:footer="710" w:gutter="0"/>
          <w:cols w:space="720" w:num="1"/>
        </w:sectPr>
      </w:pPr>
    </w:p>
    <w:p w14:paraId="453A4E73">
      <w:pPr>
        <w:spacing w:before="184"/>
      </w:pPr>
    </w:p>
    <w:tbl>
      <w:tblPr>
        <w:tblStyle w:val="5"/>
        <w:tblW w:w="145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3264"/>
        <w:gridCol w:w="1017"/>
        <w:gridCol w:w="4082"/>
        <w:gridCol w:w="1240"/>
        <w:gridCol w:w="1878"/>
        <w:gridCol w:w="2303"/>
      </w:tblGrid>
      <w:tr w14:paraId="3D2AC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730" w:type="dxa"/>
            <w:vMerge w:val="restart"/>
            <w:tcBorders>
              <w:bottom w:val="nil"/>
            </w:tcBorders>
            <w:vAlign w:val="top"/>
          </w:tcPr>
          <w:p w14:paraId="370049A9">
            <w:pPr>
              <w:spacing w:line="378" w:lineRule="auto"/>
              <w:rPr>
                <w:rFonts w:ascii="Arial"/>
                <w:sz w:val="21"/>
              </w:rPr>
            </w:pPr>
          </w:p>
          <w:p w14:paraId="26EC635E">
            <w:pPr>
              <w:pStyle w:val="6"/>
              <w:spacing w:before="49" w:line="200" w:lineRule="auto"/>
              <w:ind w:left="244"/>
            </w:pPr>
            <w:r>
              <w:rPr>
                <w:spacing w:val="3"/>
              </w:rPr>
              <w:t>28.2</w:t>
            </w:r>
          </w:p>
        </w:tc>
        <w:tc>
          <w:tcPr>
            <w:tcW w:w="3264" w:type="dxa"/>
            <w:vMerge w:val="restart"/>
            <w:tcBorders>
              <w:bottom w:val="nil"/>
            </w:tcBorders>
            <w:vAlign w:val="top"/>
          </w:tcPr>
          <w:p w14:paraId="61545763">
            <w:pPr>
              <w:spacing w:line="272" w:lineRule="auto"/>
              <w:rPr>
                <w:rFonts w:ascii="Arial"/>
                <w:sz w:val="21"/>
              </w:rPr>
            </w:pPr>
          </w:p>
          <w:p w14:paraId="16E953DC">
            <w:pPr>
              <w:pStyle w:val="6"/>
              <w:spacing w:before="49" w:line="227" w:lineRule="auto"/>
              <w:ind w:left="31" w:right="33" w:hanging="11"/>
            </w:pPr>
            <w:r>
              <w:rPr>
                <w:spacing w:val="8"/>
              </w:rPr>
              <w:t>对以欺骗</w:t>
            </w:r>
            <w:r>
              <w:rPr>
                <w:spacing w:val="-7"/>
              </w:rPr>
              <w:t xml:space="preserve"> </w:t>
            </w:r>
            <w:r>
              <w:rPr>
                <w:spacing w:val="8"/>
              </w:rPr>
              <w:t>、贿赂等不正当手段取得质量检测资质证书</w:t>
            </w:r>
            <w:r>
              <w:t xml:space="preserve"> </w:t>
            </w:r>
            <w:r>
              <w:rPr>
                <w:spacing w:val="4"/>
              </w:rPr>
              <w:t>的处罚</w:t>
            </w:r>
          </w:p>
        </w:tc>
        <w:tc>
          <w:tcPr>
            <w:tcW w:w="1017" w:type="dxa"/>
            <w:vMerge w:val="restart"/>
            <w:tcBorders>
              <w:bottom w:val="nil"/>
            </w:tcBorders>
            <w:vAlign w:val="top"/>
          </w:tcPr>
          <w:p w14:paraId="5943D489">
            <w:pPr>
              <w:pStyle w:val="6"/>
              <w:spacing w:before="154" w:line="218" w:lineRule="auto"/>
              <w:ind w:left="22" w:right="151" w:hanging="9"/>
              <w:jc w:val="both"/>
            </w:pPr>
            <w:r>
              <w:rPr>
                <w:spacing w:val="10"/>
              </w:rPr>
              <w:t>《建设工程质</w:t>
            </w:r>
            <w:r>
              <w:rPr>
                <w:spacing w:val="1"/>
              </w:rPr>
              <w:t xml:space="preserve"> </w:t>
            </w:r>
            <w:r>
              <w:rPr>
                <w:spacing w:val="8"/>
              </w:rPr>
              <w:t>量检测管理办</w:t>
            </w:r>
            <w:r>
              <w:rPr>
                <w:spacing w:val="3"/>
              </w:rPr>
              <w:t xml:space="preserve"> </w:t>
            </w:r>
            <w:r>
              <w:rPr>
                <w:spacing w:val="8"/>
              </w:rPr>
              <w:t>法》第四十一</w:t>
            </w:r>
            <w:r>
              <w:rPr>
                <w:spacing w:val="3"/>
              </w:rPr>
              <w:t xml:space="preserve"> </w:t>
            </w:r>
            <w:r>
              <w:rPr>
                <w:spacing w:val="5"/>
              </w:rPr>
              <w:t>条</w:t>
            </w:r>
          </w:p>
        </w:tc>
        <w:tc>
          <w:tcPr>
            <w:tcW w:w="4082" w:type="dxa"/>
            <w:vMerge w:val="restart"/>
            <w:tcBorders>
              <w:bottom w:val="nil"/>
            </w:tcBorders>
            <w:vAlign w:val="top"/>
          </w:tcPr>
          <w:p w14:paraId="3B731384">
            <w:pPr>
              <w:pStyle w:val="6"/>
              <w:spacing w:before="155" w:line="216" w:lineRule="auto"/>
              <w:ind w:left="24" w:right="11" w:firstLine="10"/>
            </w:pPr>
            <w:r>
              <w:rPr>
                <w:spacing w:val="7"/>
              </w:rPr>
              <w:t>以欺骗</w:t>
            </w:r>
            <w:r>
              <w:rPr>
                <w:spacing w:val="-6"/>
              </w:rPr>
              <w:t xml:space="preserve"> </w:t>
            </w:r>
            <w:r>
              <w:rPr>
                <w:spacing w:val="7"/>
              </w:rPr>
              <w:t>、贿赂等不正当手段取得资质证书的，</w:t>
            </w:r>
            <w:r>
              <w:rPr>
                <w:spacing w:val="-8"/>
              </w:rPr>
              <w:t xml:space="preserve"> </w:t>
            </w:r>
            <w:r>
              <w:rPr>
                <w:spacing w:val="7"/>
              </w:rPr>
              <w:t>由资质许可机关予以</w:t>
            </w:r>
            <w:r>
              <w:t xml:space="preserve"> </w:t>
            </w:r>
            <w:r>
              <w:rPr>
                <w:spacing w:val="8"/>
              </w:rPr>
              <w:t>撤销；</w:t>
            </w:r>
            <w:r>
              <w:t xml:space="preserve"> </w:t>
            </w:r>
            <w:r>
              <w:rPr>
                <w:spacing w:val="8"/>
              </w:rPr>
              <w:t>由县级以上地方人民政府住房和城乡建设主管部门给予警告</w:t>
            </w:r>
            <w:r>
              <w:t xml:space="preserve"> </w:t>
            </w:r>
            <w:r>
              <w:rPr>
                <w:spacing w:val="7"/>
              </w:rPr>
              <w:t>或者通报批评</w:t>
            </w:r>
            <w:r>
              <w:rPr>
                <w:spacing w:val="-5"/>
              </w:rPr>
              <w:t xml:space="preserve"> </w:t>
            </w:r>
            <w:r>
              <w:rPr>
                <w:spacing w:val="7"/>
              </w:rPr>
              <w:t>，并处5万元以上10万元以下罚款</w:t>
            </w:r>
            <w:r>
              <w:rPr>
                <w:spacing w:val="-8"/>
              </w:rPr>
              <w:t xml:space="preserve"> </w:t>
            </w:r>
            <w:r>
              <w:rPr>
                <w:spacing w:val="7"/>
              </w:rPr>
              <w:t>；检测机构3年内</w:t>
            </w:r>
            <w:r>
              <w:t xml:space="preserve">     </w:t>
            </w:r>
            <w:r>
              <w:rPr>
                <w:spacing w:val="6"/>
              </w:rPr>
              <w:t>不得再次申请资质</w:t>
            </w:r>
            <w:r>
              <w:rPr>
                <w:spacing w:val="7"/>
              </w:rPr>
              <w:t xml:space="preserve"> </w:t>
            </w:r>
            <w:r>
              <w:rPr>
                <w:spacing w:val="6"/>
              </w:rPr>
              <w:t>；构成犯罪的</w:t>
            </w:r>
            <w:r>
              <w:rPr>
                <w:spacing w:val="-8"/>
              </w:rPr>
              <w:t xml:space="preserve"> </w:t>
            </w:r>
            <w:r>
              <w:rPr>
                <w:spacing w:val="6"/>
              </w:rPr>
              <w:t>，依法追究刑事责任。</w:t>
            </w:r>
          </w:p>
        </w:tc>
        <w:tc>
          <w:tcPr>
            <w:tcW w:w="1240" w:type="dxa"/>
            <w:vAlign w:val="top"/>
          </w:tcPr>
          <w:p w14:paraId="1F0D551B">
            <w:pPr>
              <w:pStyle w:val="6"/>
              <w:spacing w:before="64" w:line="199" w:lineRule="exact"/>
              <w:ind w:left="207"/>
            </w:pPr>
            <w:r>
              <w:rPr>
                <w:spacing w:val="8"/>
                <w:position w:val="1"/>
              </w:rPr>
              <w:t>一般违法行为</w:t>
            </w:r>
          </w:p>
        </w:tc>
        <w:tc>
          <w:tcPr>
            <w:tcW w:w="1878" w:type="dxa"/>
            <w:vAlign w:val="top"/>
          </w:tcPr>
          <w:p w14:paraId="345F7E97">
            <w:pPr>
              <w:pStyle w:val="6"/>
              <w:spacing w:before="64" w:line="199" w:lineRule="exact"/>
              <w:ind w:left="42"/>
            </w:pPr>
            <w:r>
              <w:rPr>
                <w:spacing w:val="6"/>
                <w:position w:val="1"/>
              </w:rPr>
              <w:t>尚未承揽业务的</w:t>
            </w:r>
          </w:p>
        </w:tc>
        <w:tc>
          <w:tcPr>
            <w:tcW w:w="2303" w:type="dxa"/>
            <w:vAlign w:val="top"/>
          </w:tcPr>
          <w:p w14:paraId="3D6C561E">
            <w:pPr>
              <w:pStyle w:val="6"/>
              <w:spacing w:before="64" w:line="197" w:lineRule="exact"/>
              <w:ind w:left="29"/>
            </w:pPr>
            <w:r>
              <w:rPr>
                <w:spacing w:val="6"/>
                <w:position w:val="1"/>
              </w:rPr>
              <w:t>撤销资质</w:t>
            </w:r>
            <w:r>
              <w:rPr>
                <w:position w:val="1"/>
              </w:rPr>
              <w:t xml:space="preserve"> </w:t>
            </w:r>
            <w:r>
              <w:rPr>
                <w:spacing w:val="6"/>
                <w:position w:val="1"/>
              </w:rPr>
              <w:t>，警告并处5万元罚款。</w:t>
            </w:r>
          </w:p>
        </w:tc>
      </w:tr>
      <w:tr w14:paraId="6295C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730" w:type="dxa"/>
            <w:vMerge w:val="continue"/>
            <w:tcBorders>
              <w:top w:val="nil"/>
              <w:bottom w:val="nil"/>
            </w:tcBorders>
            <w:vAlign w:val="top"/>
          </w:tcPr>
          <w:p w14:paraId="0335417A">
            <w:pPr>
              <w:rPr>
                <w:rFonts w:ascii="Arial"/>
                <w:sz w:val="21"/>
              </w:rPr>
            </w:pPr>
          </w:p>
        </w:tc>
        <w:tc>
          <w:tcPr>
            <w:tcW w:w="3264" w:type="dxa"/>
            <w:vMerge w:val="continue"/>
            <w:tcBorders>
              <w:top w:val="nil"/>
              <w:bottom w:val="nil"/>
            </w:tcBorders>
            <w:vAlign w:val="top"/>
          </w:tcPr>
          <w:p w14:paraId="068364A8">
            <w:pPr>
              <w:rPr>
                <w:rFonts w:ascii="Arial"/>
                <w:sz w:val="21"/>
              </w:rPr>
            </w:pPr>
          </w:p>
        </w:tc>
        <w:tc>
          <w:tcPr>
            <w:tcW w:w="1017" w:type="dxa"/>
            <w:vMerge w:val="continue"/>
            <w:tcBorders>
              <w:top w:val="nil"/>
              <w:bottom w:val="nil"/>
            </w:tcBorders>
            <w:vAlign w:val="top"/>
          </w:tcPr>
          <w:p w14:paraId="77E47FAC">
            <w:pPr>
              <w:rPr>
                <w:rFonts w:ascii="Arial"/>
                <w:sz w:val="21"/>
              </w:rPr>
            </w:pPr>
          </w:p>
        </w:tc>
        <w:tc>
          <w:tcPr>
            <w:tcW w:w="4082" w:type="dxa"/>
            <w:vMerge w:val="continue"/>
            <w:tcBorders>
              <w:top w:val="nil"/>
              <w:bottom w:val="nil"/>
            </w:tcBorders>
            <w:vAlign w:val="top"/>
          </w:tcPr>
          <w:p w14:paraId="454C89D7">
            <w:pPr>
              <w:rPr>
                <w:rFonts w:ascii="Arial"/>
                <w:sz w:val="21"/>
              </w:rPr>
            </w:pPr>
          </w:p>
        </w:tc>
        <w:tc>
          <w:tcPr>
            <w:tcW w:w="1240" w:type="dxa"/>
            <w:vAlign w:val="top"/>
          </w:tcPr>
          <w:p w14:paraId="457FFCFF">
            <w:pPr>
              <w:pStyle w:val="6"/>
              <w:spacing w:before="84" w:line="199" w:lineRule="exact"/>
              <w:ind w:left="207"/>
            </w:pPr>
            <w:r>
              <w:rPr>
                <w:spacing w:val="8"/>
                <w:position w:val="1"/>
              </w:rPr>
              <w:t>较重违法行为</w:t>
            </w:r>
          </w:p>
        </w:tc>
        <w:tc>
          <w:tcPr>
            <w:tcW w:w="1878" w:type="dxa"/>
            <w:vAlign w:val="top"/>
          </w:tcPr>
          <w:p w14:paraId="39B82975">
            <w:pPr>
              <w:pStyle w:val="6"/>
              <w:spacing w:before="1" w:line="199" w:lineRule="auto"/>
              <w:ind w:left="27" w:right="32" w:firstLine="3"/>
            </w:pPr>
            <w:r>
              <w:rPr>
                <w:spacing w:val="8"/>
              </w:rPr>
              <w:t>承揽业务后出具的成果文件未</w:t>
            </w:r>
            <w:r>
              <w:rPr>
                <w:spacing w:val="9"/>
              </w:rPr>
              <w:t xml:space="preserve"> </w:t>
            </w:r>
            <w:r>
              <w:rPr>
                <w:spacing w:val="8"/>
              </w:rPr>
              <w:t>造成危害后果的</w:t>
            </w:r>
          </w:p>
        </w:tc>
        <w:tc>
          <w:tcPr>
            <w:tcW w:w="2303" w:type="dxa"/>
            <w:vAlign w:val="top"/>
          </w:tcPr>
          <w:p w14:paraId="10ECDB34">
            <w:pPr>
              <w:pStyle w:val="6"/>
              <w:spacing w:before="1" w:line="199" w:lineRule="auto"/>
              <w:ind w:left="29" w:right="37"/>
            </w:pPr>
            <w:r>
              <w:rPr>
                <w:spacing w:val="7"/>
              </w:rPr>
              <w:t>撤销资质</w:t>
            </w:r>
            <w:r>
              <w:rPr>
                <w:spacing w:val="-5"/>
              </w:rPr>
              <w:t xml:space="preserve"> </w:t>
            </w:r>
            <w:r>
              <w:rPr>
                <w:spacing w:val="7"/>
              </w:rPr>
              <w:t>，通报批评并处5万元以上7</w:t>
            </w:r>
            <w:r>
              <w:t xml:space="preserve"> </w:t>
            </w:r>
            <w:r>
              <w:rPr>
                <w:spacing w:val="7"/>
              </w:rPr>
              <w:t>万元以下罚款。</w:t>
            </w:r>
          </w:p>
        </w:tc>
      </w:tr>
      <w:tr w14:paraId="4837D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730" w:type="dxa"/>
            <w:vMerge w:val="continue"/>
            <w:tcBorders>
              <w:top w:val="nil"/>
            </w:tcBorders>
            <w:vAlign w:val="top"/>
          </w:tcPr>
          <w:p w14:paraId="11AE2B33">
            <w:pPr>
              <w:rPr>
                <w:rFonts w:ascii="Arial"/>
                <w:sz w:val="21"/>
              </w:rPr>
            </w:pPr>
          </w:p>
        </w:tc>
        <w:tc>
          <w:tcPr>
            <w:tcW w:w="3264" w:type="dxa"/>
            <w:vMerge w:val="continue"/>
            <w:tcBorders>
              <w:top w:val="nil"/>
            </w:tcBorders>
            <w:vAlign w:val="top"/>
          </w:tcPr>
          <w:p w14:paraId="561948BB">
            <w:pPr>
              <w:rPr>
                <w:rFonts w:ascii="Arial"/>
                <w:sz w:val="21"/>
              </w:rPr>
            </w:pPr>
          </w:p>
        </w:tc>
        <w:tc>
          <w:tcPr>
            <w:tcW w:w="1017" w:type="dxa"/>
            <w:vMerge w:val="continue"/>
            <w:tcBorders>
              <w:top w:val="nil"/>
            </w:tcBorders>
            <w:vAlign w:val="top"/>
          </w:tcPr>
          <w:p w14:paraId="1B7FC5A2">
            <w:pPr>
              <w:rPr>
                <w:rFonts w:ascii="Arial"/>
                <w:sz w:val="21"/>
              </w:rPr>
            </w:pPr>
          </w:p>
        </w:tc>
        <w:tc>
          <w:tcPr>
            <w:tcW w:w="4082" w:type="dxa"/>
            <w:vMerge w:val="continue"/>
            <w:tcBorders>
              <w:top w:val="nil"/>
            </w:tcBorders>
            <w:vAlign w:val="top"/>
          </w:tcPr>
          <w:p w14:paraId="1D57D1EA">
            <w:pPr>
              <w:rPr>
                <w:rFonts w:ascii="Arial"/>
                <w:sz w:val="21"/>
              </w:rPr>
            </w:pPr>
          </w:p>
        </w:tc>
        <w:tc>
          <w:tcPr>
            <w:tcW w:w="1240" w:type="dxa"/>
            <w:vAlign w:val="top"/>
          </w:tcPr>
          <w:p w14:paraId="07DA703F">
            <w:pPr>
              <w:pStyle w:val="6"/>
              <w:spacing w:before="84" w:line="199" w:lineRule="exact"/>
              <w:ind w:left="205"/>
            </w:pPr>
            <w:r>
              <w:rPr>
                <w:spacing w:val="8"/>
                <w:position w:val="1"/>
              </w:rPr>
              <w:t>严重违法行为</w:t>
            </w:r>
          </w:p>
        </w:tc>
        <w:tc>
          <w:tcPr>
            <w:tcW w:w="1878" w:type="dxa"/>
            <w:vAlign w:val="top"/>
          </w:tcPr>
          <w:p w14:paraId="3A6FBE4C">
            <w:pPr>
              <w:pStyle w:val="6"/>
              <w:spacing w:before="1" w:line="199" w:lineRule="auto"/>
              <w:ind w:left="27" w:right="32" w:firstLine="3"/>
            </w:pPr>
            <w:r>
              <w:rPr>
                <w:spacing w:val="8"/>
              </w:rPr>
              <w:t>承揽业务后出具的成果文件造</w:t>
            </w:r>
            <w:r>
              <w:rPr>
                <w:spacing w:val="9"/>
              </w:rPr>
              <w:t xml:space="preserve"> </w:t>
            </w:r>
            <w:r>
              <w:rPr>
                <w:spacing w:val="8"/>
              </w:rPr>
              <w:t>成危害后果的</w:t>
            </w:r>
          </w:p>
        </w:tc>
        <w:tc>
          <w:tcPr>
            <w:tcW w:w="2303" w:type="dxa"/>
            <w:vAlign w:val="top"/>
          </w:tcPr>
          <w:p w14:paraId="3A1823FB">
            <w:pPr>
              <w:pStyle w:val="6"/>
              <w:spacing w:before="1" w:line="199" w:lineRule="auto"/>
              <w:ind w:left="36" w:right="106" w:hanging="7"/>
            </w:pPr>
            <w:r>
              <w:rPr>
                <w:spacing w:val="7"/>
              </w:rPr>
              <w:t>撤销资质</w:t>
            </w:r>
            <w:r>
              <w:rPr>
                <w:spacing w:val="-3"/>
              </w:rPr>
              <w:t xml:space="preserve"> </w:t>
            </w:r>
            <w:r>
              <w:rPr>
                <w:spacing w:val="7"/>
              </w:rPr>
              <w:t>，通报批评并处7万元以上</w:t>
            </w:r>
            <w:r>
              <w:t xml:space="preserve"> </w:t>
            </w:r>
            <w:r>
              <w:rPr>
                <w:spacing w:val="6"/>
              </w:rPr>
              <w:t>10万元以下罚款。</w:t>
            </w:r>
          </w:p>
        </w:tc>
      </w:tr>
      <w:tr w14:paraId="6933E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730" w:type="dxa"/>
            <w:vMerge w:val="restart"/>
            <w:tcBorders>
              <w:bottom w:val="nil"/>
            </w:tcBorders>
            <w:vAlign w:val="top"/>
          </w:tcPr>
          <w:p w14:paraId="3E5FF1A7">
            <w:pPr>
              <w:spacing w:line="277" w:lineRule="auto"/>
              <w:rPr>
                <w:rFonts w:ascii="Arial"/>
                <w:sz w:val="21"/>
              </w:rPr>
            </w:pPr>
          </w:p>
          <w:p w14:paraId="7FC47C5C">
            <w:pPr>
              <w:spacing w:line="278" w:lineRule="auto"/>
              <w:rPr>
                <w:rFonts w:ascii="Arial"/>
                <w:sz w:val="21"/>
              </w:rPr>
            </w:pPr>
          </w:p>
          <w:p w14:paraId="433AF31B">
            <w:pPr>
              <w:spacing w:line="278" w:lineRule="auto"/>
              <w:rPr>
                <w:rFonts w:ascii="Arial"/>
                <w:sz w:val="21"/>
              </w:rPr>
            </w:pPr>
          </w:p>
          <w:p w14:paraId="74D53F00">
            <w:pPr>
              <w:pStyle w:val="6"/>
              <w:spacing w:before="48" w:line="200" w:lineRule="auto"/>
              <w:ind w:left="191"/>
            </w:pPr>
            <w:r>
              <w:rPr>
                <w:spacing w:val="4"/>
              </w:rPr>
              <w:t>28.3.1</w:t>
            </w:r>
          </w:p>
        </w:tc>
        <w:tc>
          <w:tcPr>
            <w:tcW w:w="3264" w:type="dxa"/>
            <w:vMerge w:val="restart"/>
            <w:tcBorders>
              <w:bottom w:val="nil"/>
            </w:tcBorders>
            <w:vAlign w:val="top"/>
          </w:tcPr>
          <w:p w14:paraId="00AC36D1">
            <w:pPr>
              <w:spacing w:line="242" w:lineRule="auto"/>
              <w:rPr>
                <w:rFonts w:ascii="Arial"/>
                <w:sz w:val="21"/>
              </w:rPr>
            </w:pPr>
          </w:p>
          <w:p w14:paraId="42B3E1C7">
            <w:pPr>
              <w:spacing w:line="242" w:lineRule="auto"/>
              <w:rPr>
                <w:rFonts w:ascii="Arial"/>
                <w:sz w:val="21"/>
              </w:rPr>
            </w:pPr>
          </w:p>
          <w:p w14:paraId="2A3B6243">
            <w:pPr>
              <w:spacing w:line="243" w:lineRule="auto"/>
              <w:rPr>
                <w:rFonts w:ascii="Arial"/>
                <w:sz w:val="21"/>
              </w:rPr>
            </w:pPr>
          </w:p>
          <w:p w14:paraId="4D0260EF">
            <w:pPr>
              <w:pStyle w:val="6"/>
              <w:spacing w:before="48" w:line="225" w:lineRule="auto"/>
              <w:ind w:left="20" w:right="50"/>
            </w:pPr>
            <w:r>
              <w:rPr>
                <w:spacing w:val="8"/>
              </w:rPr>
              <w:t xml:space="preserve">对检测机构在资质证书有效期内未按要求变更名称、 </w:t>
            </w:r>
            <w:r>
              <w:rPr>
                <w:spacing w:val="7"/>
              </w:rPr>
              <w:t>地址</w:t>
            </w:r>
            <w:r>
              <w:rPr>
                <w:spacing w:val="-6"/>
              </w:rPr>
              <w:t xml:space="preserve"> </w:t>
            </w:r>
            <w:r>
              <w:rPr>
                <w:spacing w:val="7"/>
              </w:rPr>
              <w:t>、法定代表人等信息的处罚</w:t>
            </w:r>
          </w:p>
        </w:tc>
        <w:tc>
          <w:tcPr>
            <w:tcW w:w="1017" w:type="dxa"/>
            <w:vMerge w:val="restart"/>
            <w:tcBorders>
              <w:bottom w:val="nil"/>
            </w:tcBorders>
            <w:vAlign w:val="top"/>
          </w:tcPr>
          <w:p w14:paraId="01EE5783">
            <w:pPr>
              <w:spacing w:line="280" w:lineRule="auto"/>
              <w:rPr>
                <w:rFonts w:ascii="Arial"/>
                <w:sz w:val="21"/>
              </w:rPr>
            </w:pPr>
          </w:p>
          <w:p w14:paraId="41427F71">
            <w:pPr>
              <w:spacing w:line="281" w:lineRule="auto"/>
              <w:rPr>
                <w:rFonts w:ascii="Arial"/>
                <w:sz w:val="21"/>
              </w:rPr>
            </w:pPr>
          </w:p>
          <w:p w14:paraId="267808FE">
            <w:pPr>
              <w:pStyle w:val="6"/>
              <w:spacing w:before="48" w:line="217" w:lineRule="auto"/>
              <w:ind w:left="22" w:right="151" w:hanging="9"/>
              <w:jc w:val="both"/>
            </w:pPr>
            <w:r>
              <w:rPr>
                <w:spacing w:val="10"/>
              </w:rPr>
              <w:t>《建设工程质</w:t>
            </w:r>
            <w:r>
              <w:rPr>
                <w:spacing w:val="1"/>
              </w:rPr>
              <w:t xml:space="preserve"> </w:t>
            </w:r>
            <w:r>
              <w:rPr>
                <w:spacing w:val="8"/>
              </w:rPr>
              <w:t>量检测管理办</w:t>
            </w:r>
            <w:r>
              <w:rPr>
                <w:spacing w:val="3"/>
              </w:rPr>
              <w:t xml:space="preserve"> </w:t>
            </w:r>
            <w:r>
              <w:rPr>
                <w:spacing w:val="8"/>
              </w:rPr>
              <w:t>法》第四十二</w:t>
            </w:r>
            <w:r>
              <w:rPr>
                <w:spacing w:val="3"/>
              </w:rPr>
              <w:t xml:space="preserve"> </w:t>
            </w:r>
            <w:r>
              <w:rPr>
                <w:spacing w:val="8"/>
              </w:rPr>
              <w:t>条第一款</w:t>
            </w:r>
          </w:p>
        </w:tc>
        <w:tc>
          <w:tcPr>
            <w:tcW w:w="4082" w:type="dxa"/>
            <w:vMerge w:val="restart"/>
            <w:tcBorders>
              <w:bottom w:val="nil"/>
            </w:tcBorders>
            <w:vAlign w:val="top"/>
          </w:tcPr>
          <w:p w14:paraId="7A28FD54">
            <w:pPr>
              <w:spacing w:line="309" w:lineRule="auto"/>
              <w:rPr>
                <w:rFonts w:ascii="Arial"/>
                <w:sz w:val="21"/>
              </w:rPr>
            </w:pPr>
          </w:p>
          <w:p w14:paraId="7266256B">
            <w:pPr>
              <w:pStyle w:val="6"/>
              <w:spacing w:before="49" w:line="208" w:lineRule="auto"/>
              <w:ind w:left="23" w:right="11" w:firstLine="2"/>
              <w:jc w:val="both"/>
            </w:pPr>
            <w:r>
              <w:rPr>
                <w:spacing w:val="9"/>
              </w:rPr>
              <w:t>检测机构未按照本办法第十三条第一款规定办理检测机构资质证书</w:t>
            </w:r>
            <w:r>
              <w:rPr>
                <w:spacing w:val="3"/>
              </w:rPr>
              <w:t xml:space="preserve"> </w:t>
            </w:r>
            <w:r>
              <w:rPr>
                <w:spacing w:val="8"/>
              </w:rPr>
              <w:t>变更手续的，</w:t>
            </w:r>
            <w:r>
              <w:rPr>
                <w:spacing w:val="1"/>
              </w:rPr>
              <w:t xml:space="preserve"> </w:t>
            </w:r>
            <w:r>
              <w:rPr>
                <w:spacing w:val="8"/>
              </w:rPr>
              <w:t>由县级以上地方人民政府住房和城乡建设主管部门责</w:t>
            </w:r>
            <w:r>
              <w:t xml:space="preserve"> </w:t>
            </w:r>
            <w:r>
              <w:rPr>
                <w:spacing w:val="7"/>
              </w:rPr>
              <w:t>令限期办理；逾期未办理的</w:t>
            </w:r>
            <w:r>
              <w:rPr>
                <w:spacing w:val="6"/>
              </w:rPr>
              <w:t xml:space="preserve"> </w:t>
            </w:r>
            <w:r>
              <w:rPr>
                <w:spacing w:val="7"/>
              </w:rPr>
              <w:t>，处5000元以上1万元以下罚款。</w:t>
            </w:r>
          </w:p>
          <w:p w14:paraId="3548FDFB">
            <w:pPr>
              <w:pStyle w:val="6"/>
              <w:spacing w:line="217" w:lineRule="auto"/>
              <w:ind w:left="23" w:right="12"/>
              <w:jc w:val="both"/>
            </w:pPr>
            <w:r>
              <w:rPr>
                <w:spacing w:val="7"/>
              </w:rPr>
              <w:t>第十三条第一款    检测机构在资质证书有效期内名称</w:t>
            </w:r>
            <w:r>
              <w:rPr>
                <w:spacing w:val="-5"/>
              </w:rPr>
              <w:t xml:space="preserve"> </w:t>
            </w:r>
            <w:r>
              <w:rPr>
                <w:spacing w:val="7"/>
              </w:rPr>
              <w:t>、地址</w:t>
            </w:r>
            <w:r>
              <w:rPr>
                <w:spacing w:val="-16"/>
              </w:rPr>
              <w:t xml:space="preserve"> </w:t>
            </w:r>
            <w:r>
              <w:rPr>
                <w:spacing w:val="7"/>
              </w:rPr>
              <w:t>、法定</w:t>
            </w:r>
            <w:r>
              <w:t xml:space="preserve"> </w:t>
            </w:r>
            <w:r>
              <w:rPr>
                <w:spacing w:val="8"/>
              </w:rPr>
              <w:t>代表人等发生变更的</w:t>
            </w:r>
            <w:r>
              <w:t xml:space="preserve"> </w:t>
            </w:r>
            <w:r>
              <w:rPr>
                <w:spacing w:val="8"/>
              </w:rPr>
              <w:t>，应当在办理营业执照或者法人证书变更手续</w:t>
            </w:r>
            <w:r>
              <w:t xml:space="preserve"> </w:t>
            </w:r>
            <w:r>
              <w:rPr>
                <w:spacing w:val="8"/>
              </w:rPr>
              <w:t>后30个工作日内办理资质证书变更手续</w:t>
            </w:r>
            <w:r>
              <w:rPr>
                <w:spacing w:val="-8"/>
              </w:rPr>
              <w:t xml:space="preserve"> </w:t>
            </w:r>
            <w:r>
              <w:rPr>
                <w:spacing w:val="8"/>
              </w:rPr>
              <w:t>。资质许可机关应当在2个</w:t>
            </w:r>
            <w:r>
              <w:t xml:space="preserve">   </w:t>
            </w:r>
            <w:r>
              <w:rPr>
                <w:spacing w:val="7"/>
              </w:rPr>
              <w:t>工作日内办理完毕。</w:t>
            </w:r>
          </w:p>
        </w:tc>
        <w:tc>
          <w:tcPr>
            <w:tcW w:w="1240" w:type="dxa"/>
            <w:vAlign w:val="top"/>
          </w:tcPr>
          <w:p w14:paraId="5CD6BD8C">
            <w:pPr>
              <w:pStyle w:val="6"/>
              <w:spacing w:before="231" w:line="199" w:lineRule="exact"/>
              <w:ind w:left="207"/>
            </w:pPr>
            <w:r>
              <w:rPr>
                <w:spacing w:val="8"/>
                <w:position w:val="1"/>
              </w:rPr>
              <w:t>一般违法行为</w:t>
            </w:r>
          </w:p>
        </w:tc>
        <w:tc>
          <w:tcPr>
            <w:tcW w:w="1878" w:type="dxa"/>
            <w:vAlign w:val="top"/>
          </w:tcPr>
          <w:p w14:paraId="60084244">
            <w:pPr>
              <w:pStyle w:val="6"/>
              <w:spacing w:before="231" w:line="199" w:lineRule="exact"/>
              <w:ind w:left="28"/>
            </w:pPr>
            <w:r>
              <w:rPr>
                <w:spacing w:val="8"/>
                <w:position w:val="1"/>
              </w:rPr>
              <w:t>在期限内改正的</w:t>
            </w:r>
          </w:p>
        </w:tc>
        <w:tc>
          <w:tcPr>
            <w:tcW w:w="2303" w:type="dxa"/>
            <w:vAlign w:val="top"/>
          </w:tcPr>
          <w:p w14:paraId="26DBFFD7">
            <w:pPr>
              <w:pStyle w:val="6"/>
              <w:spacing w:before="231" w:line="199" w:lineRule="exact"/>
              <w:ind w:left="29"/>
            </w:pPr>
            <w:r>
              <w:rPr>
                <w:spacing w:val="6"/>
                <w:position w:val="1"/>
              </w:rPr>
              <w:t>免于处罚。</w:t>
            </w:r>
          </w:p>
        </w:tc>
      </w:tr>
      <w:tr w14:paraId="6A1E0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730" w:type="dxa"/>
            <w:vMerge w:val="continue"/>
            <w:tcBorders>
              <w:top w:val="nil"/>
              <w:bottom w:val="nil"/>
            </w:tcBorders>
            <w:vAlign w:val="top"/>
          </w:tcPr>
          <w:p w14:paraId="663D9D71">
            <w:pPr>
              <w:rPr>
                <w:rFonts w:ascii="Arial"/>
                <w:sz w:val="21"/>
              </w:rPr>
            </w:pPr>
          </w:p>
        </w:tc>
        <w:tc>
          <w:tcPr>
            <w:tcW w:w="3264" w:type="dxa"/>
            <w:vMerge w:val="continue"/>
            <w:tcBorders>
              <w:top w:val="nil"/>
              <w:bottom w:val="nil"/>
            </w:tcBorders>
            <w:vAlign w:val="top"/>
          </w:tcPr>
          <w:p w14:paraId="484A2C5A">
            <w:pPr>
              <w:rPr>
                <w:rFonts w:ascii="Arial"/>
                <w:sz w:val="21"/>
              </w:rPr>
            </w:pPr>
          </w:p>
        </w:tc>
        <w:tc>
          <w:tcPr>
            <w:tcW w:w="1017" w:type="dxa"/>
            <w:vMerge w:val="continue"/>
            <w:tcBorders>
              <w:top w:val="nil"/>
              <w:bottom w:val="nil"/>
            </w:tcBorders>
            <w:vAlign w:val="top"/>
          </w:tcPr>
          <w:p w14:paraId="5F6D2339">
            <w:pPr>
              <w:rPr>
                <w:rFonts w:ascii="Arial"/>
                <w:sz w:val="21"/>
              </w:rPr>
            </w:pPr>
          </w:p>
        </w:tc>
        <w:tc>
          <w:tcPr>
            <w:tcW w:w="4082" w:type="dxa"/>
            <w:vMerge w:val="continue"/>
            <w:tcBorders>
              <w:top w:val="nil"/>
              <w:bottom w:val="nil"/>
            </w:tcBorders>
            <w:vAlign w:val="top"/>
          </w:tcPr>
          <w:p w14:paraId="763EDE5B">
            <w:pPr>
              <w:rPr>
                <w:rFonts w:ascii="Arial"/>
                <w:sz w:val="21"/>
              </w:rPr>
            </w:pPr>
          </w:p>
        </w:tc>
        <w:tc>
          <w:tcPr>
            <w:tcW w:w="1240" w:type="dxa"/>
            <w:vAlign w:val="top"/>
          </w:tcPr>
          <w:p w14:paraId="6203E00F">
            <w:pPr>
              <w:pStyle w:val="6"/>
              <w:spacing w:before="232" w:line="199" w:lineRule="exact"/>
              <w:ind w:left="207"/>
            </w:pPr>
            <w:r>
              <w:rPr>
                <w:spacing w:val="8"/>
                <w:position w:val="1"/>
              </w:rPr>
              <w:t>较重违法行为</w:t>
            </w:r>
          </w:p>
        </w:tc>
        <w:tc>
          <w:tcPr>
            <w:tcW w:w="1878" w:type="dxa"/>
            <w:vAlign w:val="top"/>
          </w:tcPr>
          <w:p w14:paraId="4CC7FB66">
            <w:pPr>
              <w:pStyle w:val="6"/>
              <w:spacing w:before="148" w:line="227" w:lineRule="auto"/>
              <w:ind w:left="31" w:right="33" w:hanging="3"/>
            </w:pPr>
            <w:r>
              <w:rPr>
                <w:spacing w:val="7"/>
              </w:rPr>
              <w:t>在期限内改正</w:t>
            </w:r>
            <w:r>
              <w:rPr>
                <w:spacing w:val="-8"/>
              </w:rPr>
              <w:t xml:space="preserve"> </w:t>
            </w:r>
            <w:r>
              <w:rPr>
                <w:spacing w:val="7"/>
              </w:rPr>
              <w:t>，未造成社会负</w:t>
            </w:r>
            <w:r>
              <w:t xml:space="preserve"> </w:t>
            </w:r>
            <w:r>
              <w:rPr>
                <w:spacing w:val="7"/>
              </w:rPr>
              <w:t>面影响的</w:t>
            </w:r>
          </w:p>
        </w:tc>
        <w:tc>
          <w:tcPr>
            <w:tcW w:w="2303" w:type="dxa"/>
            <w:vAlign w:val="top"/>
          </w:tcPr>
          <w:p w14:paraId="346B9D3E">
            <w:pPr>
              <w:pStyle w:val="6"/>
              <w:spacing w:before="232" w:line="198" w:lineRule="exact"/>
              <w:ind w:left="28"/>
            </w:pPr>
            <w:r>
              <w:rPr>
                <w:spacing w:val="6"/>
                <w:position w:val="1"/>
              </w:rPr>
              <w:t>处0.5万元罚款。</w:t>
            </w:r>
          </w:p>
        </w:tc>
      </w:tr>
      <w:tr w14:paraId="02A6A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730" w:type="dxa"/>
            <w:vMerge w:val="continue"/>
            <w:tcBorders>
              <w:top w:val="nil"/>
            </w:tcBorders>
            <w:vAlign w:val="top"/>
          </w:tcPr>
          <w:p w14:paraId="50DE93E9">
            <w:pPr>
              <w:rPr>
                <w:rFonts w:ascii="Arial"/>
                <w:sz w:val="21"/>
              </w:rPr>
            </w:pPr>
          </w:p>
        </w:tc>
        <w:tc>
          <w:tcPr>
            <w:tcW w:w="3264" w:type="dxa"/>
            <w:vMerge w:val="continue"/>
            <w:tcBorders>
              <w:top w:val="nil"/>
            </w:tcBorders>
            <w:vAlign w:val="top"/>
          </w:tcPr>
          <w:p w14:paraId="62B24691">
            <w:pPr>
              <w:rPr>
                <w:rFonts w:ascii="Arial"/>
                <w:sz w:val="21"/>
              </w:rPr>
            </w:pPr>
          </w:p>
        </w:tc>
        <w:tc>
          <w:tcPr>
            <w:tcW w:w="1017" w:type="dxa"/>
            <w:vMerge w:val="continue"/>
            <w:tcBorders>
              <w:top w:val="nil"/>
            </w:tcBorders>
            <w:vAlign w:val="top"/>
          </w:tcPr>
          <w:p w14:paraId="1D762D8D">
            <w:pPr>
              <w:rPr>
                <w:rFonts w:ascii="Arial"/>
                <w:sz w:val="21"/>
              </w:rPr>
            </w:pPr>
          </w:p>
        </w:tc>
        <w:tc>
          <w:tcPr>
            <w:tcW w:w="4082" w:type="dxa"/>
            <w:vMerge w:val="continue"/>
            <w:tcBorders>
              <w:top w:val="nil"/>
            </w:tcBorders>
            <w:vAlign w:val="top"/>
          </w:tcPr>
          <w:p w14:paraId="4040DFA5">
            <w:pPr>
              <w:rPr>
                <w:rFonts w:ascii="Arial"/>
                <w:sz w:val="21"/>
              </w:rPr>
            </w:pPr>
          </w:p>
        </w:tc>
        <w:tc>
          <w:tcPr>
            <w:tcW w:w="1240" w:type="dxa"/>
            <w:vAlign w:val="top"/>
          </w:tcPr>
          <w:p w14:paraId="2480082D">
            <w:pPr>
              <w:pStyle w:val="6"/>
              <w:spacing w:before="230" w:line="199" w:lineRule="exact"/>
              <w:ind w:left="205"/>
            </w:pPr>
            <w:r>
              <w:rPr>
                <w:spacing w:val="8"/>
                <w:position w:val="1"/>
              </w:rPr>
              <w:t>严重违法行为</w:t>
            </w:r>
          </w:p>
        </w:tc>
        <w:tc>
          <w:tcPr>
            <w:tcW w:w="1878" w:type="dxa"/>
            <w:vAlign w:val="top"/>
          </w:tcPr>
          <w:p w14:paraId="501F1816">
            <w:pPr>
              <w:pStyle w:val="6"/>
              <w:spacing w:before="147" w:line="227" w:lineRule="auto"/>
              <w:ind w:left="27" w:right="33"/>
            </w:pPr>
            <w:r>
              <w:rPr>
                <w:spacing w:val="7"/>
              </w:rPr>
              <w:t>未在期限内纠正</w:t>
            </w:r>
            <w:r>
              <w:rPr>
                <w:spacing w:val="-8"/>
              </w:rPr>
              <w:t xml:space="preserve"> </w:t>
            </w:r>
            <w:r>
              <w:rPr>
                <w:spacing w:val="7"/>
              </w:rPr>
              <w:t>，且造成的后</w:t>
            </w:r>
            <w:r>
              <w:t xml:space="preserve"> </w:t>
            </w:r>
            <w:r>
              <w:rPr>
                <w:spacing w:val="8"/>
              </w:rPr>
              <w:t>果可以纠正的</w:t>
            </w:r>
          </w:p>
        </w:tc>
        <w:tc>
          <w:tcPr>
            <w:tcW w:w="2303" w:type="dxa"/>
            <w:vAlign w:val="top"/>
          </w:tcPr>
          <w:p w14:paraId="5C147B75">
            <w:pPr>
              <w:pStyle w:val="6"/>
              <w:spacing w:before="230" w:line="199" w:lineRule="exact"/>
              <w:ind w:left="28"/>
            </w:pPr>
            <w:r>
              <w:rPr>
                <w:spacing w:val="6"/>
                <w:position w:val="1"/>
              </w:rPr>
              <w:t>处1万元罚款。</w:t>
            </w:r>
          </w:p>
        </w:tc>
      </w:tr>
      <w:tr w14:paraId="55DC6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730" w:type="dxa"/>
            <w:vMerge w:val="restart"/>
            <w:tcBorders>
              <w:bottom w:val="nil"/>
            </w:tcBorders>
            <w:vAlign w:val="top"/>
          </w:tcPr>
          <w:p w14:paraId="41005032">
            <w:pPr>
              <w:spacing w:line="278" w:lineRule="auto"/>
              <w:rPr>
                <w:rFonts w:ascii="Arial"/>
                <w:sz w:val="21"/>
              </w:rPr>
            </w:pPr>
          </w:p>
          <w:p w14:paraId="4B95B294">
            <w:pPr>
              <w:spacing w:line="278" w:lineRule="auto"/>
              <w:rPr>
                <w:rFonts w:ascii="Arial"/>
                <w:sz w:val="21"/>
              </w:rPr>
            </w:pPr>
          </w:p>
          <w:p w14:paraId="3E39F138">
            <w:pPr>
              <w:spacing w:line="279" w:lineRule="auto"/>
              <w:rPr>
                <w:rFonts w:ascii="Arial"/>
                <w:sz w:val="21"/>
              </w:rPr>
            </w:pPr>
          </w:p>
          <w:p w14:paraId="65A7D741">
            <w:pPr>
              <w:pStyle w:val="6"/>
              <w:spacing w:before="49" w:line="200" w:lineRule="auto"/>
              <w:ind w:left="191"/>
            </w:pPr>
            <w:r>
              <w:rPr>
                <w:spacing w:val="4"/>
              </w:rPr>
              <w:t>28.3.2</w:t>
            </w:r>
          </w:p>
        </w:tc>
        <w:tc>
          <w:tcPr>
            <w:tcW w:w="3264" w:type="dxa"/>
            <w:vMerge w:val="restart"/>
            <w:tcBorders>
              <w:bottom w:val="nil"/>
            </w:tcBorders>
            <w:vAlign w:val="top"/>
          </w:tcPr>
          <w:p w14:paraId="680634CF">
            <w:pPr>
              <w:spacing w:line="243" w:lineRule="auto"/>
              <w:rPr>
                <w:rFonts w:ascii="Arial"/>
                <w:sz w:val="21"/>
              </w:rPr>
            </w:pPr>
          </w:p>
          <w:p w14:paraId="7D858F15">
            <w:pPr>
              <w:spacing w:line="243" w:lineRule="auto"/>
              <w:rPr>
                <w:rFonts w:ascii="Arial"/>
                <w:sz w:val="21"/>
              </w:rPr>
            </w:pPr>
          </w:p>
          <w:p w14:paraId="7F182C05">
            <w:pPr>
              <w:spacing w:line="244" w:lineRule="auto"/>
              <w:rPr>
                <w:rFonts w:ascii="Arial"/>
                <w:sz w:val="21"/>
              </w:rPr>
            </w:pPr>
          </w:p>
          <w:p w14:paraId="6FE5179F">
            <w:pPr>
              <w:pStyle w:val="6"/>
              <w:spacing w:before="49" w:line="226" w:lineRule="auto"/>
              <w:ind w:left="22" w:right="33" w:hanging="2"/>
            </w:pPr>
            <w:r>
              <w:rPr>
                <w:spacing w:val="7"/>
              </w:rPr>
              <w:t>对检测机构检测场所</w:t>
            </w:r>
            <w:r>
              <w:rPr>
                <w:spacing w:val="-1"/>
              </w:rPr>
              <w:t xml:space="preserve"> </w:t>
            </w:r>
            <w:r>
              <w:rPr>
                <w:spacing w:val="7"/>
              </w:rPr>
              <w:t>、技术人员</w:t>
            </w:r>
            <w:r>
              <w:rPr>
                <w:spacing w:val="-16"/>
              </w:rPr>
              <w:t xml:space="preserve"> </w:t>
            </w:r>
            <w:r>
              <w:rPr>
                <w:spacing w:val="7"/>
              </w:rPr>
              <w:t>、仪器设备等事项发</w:t>
            </w:r>
            <w:r>
              <w:t xml:space="preserve"> </w:t>
            </w:r>
            <w:r>
              <w:rPr>
                <w:spacing w:val="8"/>
              </w:rPr>
              <w:t>生变更影响其符合资质标准的处罚</w:t>
            </w:r>
          </w:p>
        </w:tc>
        <w:tc>
          <w:tcPr>
            <w:tcW w:w="1017" w:type="dxa"/>
            <w:vMerge w:val="restart"/>
            <w:tcBorders>
              <w:bottom w:val="nil"/>
            </w:tcBorders>
            <w:vAlign w:val="top"/>
          </w:tcPr>
          <w:p w14:paraId="17975A6E">
            <w:pPr>
              <w:spacing w:line="281" w:lineRule="auto"/>
              <w:rPr>
                <w:rFonts w:ascii="Arial"/>
                <w:sz w:val="21"/>
              </w:rPr>
            </w:pPr>
          </w:p>
          <w:p w14:paraId="4C65567D">
            <w:pPr>
              <w:spacing w:line="282" w:lineRule="auto"/>
              <w:rPr>
                <w:rFonts w:ascii="Arial"/>
                <w:sz w:val="21"/>
              </w:rPr>
            </w:pPr>
          </w:p>
          <w:p w14:paraId="76CC4216">
            <w:pPr>
              <w:pStyle w:val="6"/>
              <w:spacing w:before="49" w:line="217" w:lineRule="auto"/>
              <w:ind w:left="22" w:right="151" w:hanging="9"/>
              <w:jc w:val="both"/>
            </w:pPr>
            <w:r>
              <w:rPr>
                <w:spacing w:val="10"/>
              </w:rPr>
              <w:t>《建设工程质</w:t>
            </w:r>
            <w:r>
              <w:rPr>
                <w:spacing w:val="1"/>
              </w:rPr>
              <w:t xml:space="preserve"> </w:t>
            </w:r>
            <w:r>
              <w:rPr>
                <w:spacing w:val="8"/>
              </w:rPr>
              <w:t>量检测管理办</w:t>
            </w:r>
            <w:r>
              <w:rPr>
                <w:spacing w:val="3"/>
              </w:rPr>
              <w:t xml:space="preserve"> </w:t>
            </w:r>
            <w:r>
              <w:rPr>
                <w:spacing w:val="8"/>
              </w:rPr>
              <w:t>法》第四十二</w:t>
            </w:r>
            <w:r>
              <w:rPr>
                <w:spacing w:val="3"/>
              </w:rPr>
              <w:t xml:space="preserve"> </w:t>
            </w:r>
            <w:r>
              <w:rPr>
                <w:spacing w:val="8"/>
              </w:rPr>
              <w:t>条第二款</w:t>
            </w:r>
          </w:p>
        </w:tc>
        <w:tc>
          <w:tcPr>
            <w:tcW w:w="4082" w:type="dxa"/>
            <w:vMerge w:val="restart"/>
            <w:tcBorders>
              <w:bottom w:val="nil"/>
            </w:tcBorders>
            <w:vAlign w:val="top"/>
          </w:tcPr>
          <w:p w14:paraId="44604F27">
            <w:pPr>
              <w:pStyle w:val="6"/>
              <w:spacing w:before="279" w:line="219" w:lineRule="auto"/>
              <w:ind w:left="24" w:right="11"/>
              <w:jc w:val="both"/>
            </w:pPr>
            <w:r>
              <w:rPr>
                <w:spacing w:val="9"/>
              </w:rPr>
              <w:t>检测机构未按照本办法第十三条第二款规定向资质许可机关提出资</w:t>
            </w:r>
            <w:r>
              <w:rPr>
                <w:spacing w:val="3"/>
              </w:rPr>
              <w:t xml:space="preserve"> </w:t>
            </w:r>
            <w:r>
              <w:rPr>
                <w:spacing w:val="8"/>
              </w:rPr>
              <w:t>质重新核定申请的，</w:t>
            </w:r>
            <w:r>
              <w:t xml:space="preserve"> </w:t>
            </w:r>
            <w:r>
              <w:rPr>
                <w:spacing w:val="8"/>
              </w:rPr>
              <w:t>由县级以上地方人民政府住房和城乡建设主管</w:t>
            </w:r>
            <w:r>
              <w:t xml:space="preserve"> </w:t>
            </w:r>
            <w:r>
              <w:rPr>
                <w:spacing w:val="7"/>
              </w:rPr>
              <w:t>部门责令限期改正</w:t>
            </w:r>
            <w:r>
              <w:t xml:space="preserve"> </w:t>
            </w:r>
            <w:r>
              <w:rPr>
                <w:spacing w:val="7"/>
              </w:rPr>
              <w:t>；逾期未改正的</w:t>
            </w:r>
            <w:r>
              <w:rPr>
                <w:spacing w:val="-8"/>
              </w:rPr>
              <w:t xml:space="preserve"> </w:t>
            </w:r>
            <w:r>
              <w:rPr>
                <w:spacing w:val="7"/>
              </w:rPr>
              <w:t>，处1万元以上3万元以下罚款</w:t>
            </w:r>
          </w:p>
          <w:p w14:paraId="2EE1926C">
            <w:pPr>
              <w:pStyle w:val="6"/>
              <w:spacing w:before="70" w:line="70" w:lineRule="exact"/>
              <w:ind w:left="37"/>
            </w:pPr>
            <w:r>
              <w:rPr>
                <w:position w:val="1"/>
              </w:rPr>
              <w:t>。</w:t>
            </w:r>
          </w:p>
          <w:p w14:paraId="1513F122">
            <w:pPr>
              <w:pStyle w:val="6"/>
              <w:spacing w:before="2" w:line="216" w:lineRule="auto"/>
              <w:ind w:left="24" w:right="117" w:hanging="1"/>
              <w:jc w:val="both"/>
            </w:pPr>
            <w:r>
              <w:rPr>
                <w:spacing w:val="8"/>
              </w:rPr>
              <w:t>第十三条第二款 检测机构检测场所</w:t>
            </w:r>
            <w:r>
              <w:rPr>
                <w:spacing w:val="-17"/>
              </w:rPr>
              <w:t xml:space="preserve"> </w:t>
            </w:r>
            <w:r>
              <w:rPr>
                <w:spacing w:val="8"/>
              </w:rPr>
              <w:t>、技术人员</w:t>
            </w:r>
            <w:r>
              <w:rPr>
                <w:spacing w:val="-17"/>
              </w:rPr>
              <w:t xml:space="preserve"> </w:t>
            </w:r>
            <w:r>
              <w:rPr>
                <w:spacing w:val="8"/>
              </w:rPr>
              <w:t>、仪器设</w:t>
            </w:r>
            <w:r>
              <w:rPr>
                <w:spacing w:val="7"/>
              </w:rPr>
              <w:t>备等事项</w:t>
            </w:r>
            <w:r>
              <w:t xml:space="preserve"> </w:t>
            </w:r>
            <w:r>
              <w:rPr>
                <w:spacing w:val="8"/>
              </w:rPr>
              <w:t>发生变更影响其符合资质标准的</w:t>
            </w:r>
            <w:r>
              <w:rPr>
                <w:spacing w:val="-5"/>
              </w:rPr>
              <w:t xml:space="preserve"> </w:t>
            </w:r>
            <w:r>
              <w:rPr>
                <w:spacing w:val="8"/>
              </w:rPr>
              <w:t>，应当在变更后30个工作日内向</w:t>
            </w:r>
            <w:r>
              <w:t xml:space="preserve">  </w:t>
            </w:r>
            <w:r>
              <w:rPr>
                <w:spacing w:val="8"/>
              </w:rPr>
              <w:t>资质许可机关提出资质重新核定申请</w:t>
            </w:r>
            <w:r>
              <w:rPr>
                <w:spacing w:val="-6"/>
              </w:rPr>
              <w:t xml:space="preserve"> </w:t>
            </w:r>
            <w:r>
              <w:rPr>
                <w:spacing w:val="8"/>
              </w:rPr>
              <w:t>，资质许可机关应当在20个</w:t>
            </w:r>
            <w:r>
              <w:t xml:space="preserve">  </w:t>
            </w:r>
            <w:r>
              <w:rPr>
                <w:spacing w:val="7"/>
              </w:rPr>
              <w:t>工作日内完成审查</w:t>
            </w:r>
            <w:r>
              <w:rPr>
                <w:spacing w:val="-8"/>
              </w:rPr>
              <w:t xml:space="preserve"> </w:t>
            </w:r>
            <w:r>
              <w:rPr>
                <w:spacing w:val="7"/>
              </w:rPr>
              <w:t>，并作出书面决定。</w:t>
            </w:r>
          </w:p>
        </w:tc>
        <w:tc>
          <w:tcPr>
            <w:tcW w:w="1240" w:type="dxa"/>
            <w:vAlign w:val="top"/>
          </w:tcPr>
          <w:p w14:paraId="24F4BF2F">
            <w:pPr>
              <w:pStyle w:val="6"/>
              <w:spacing w:before="233" w:line="199" w:lineRule="exact"/>
              <w:ind w:left="207"/>
            </w:pPr>
            <w:r>
              <w:rPr>
                <w:spacing w:val="8"/>
                <w:position w:val="1"/>
              </w:rPr>
              <w:t>一般违法行为</w:t>
            </w:r>
          </w:p>
        </w:tc>
        <w:tc>
          <w:tcPr>
            <w:tcW w:w="1878" w:type="dxa"/>
            <w:vAlign w:val="top"/>
          </w:tcPr>
          <w:p w14:paraId="42AB079F">
            <w:pPr>
              <w:pStyle w:val="6"/>
              <w:spacing w:before="233" w:line="199" w:lineRule="exact"/>
              <w:ind w:left="28"/>
            </w:pPr>
            <w:r>
              <w:rPr>
                <w:spacing w:val="8"/>
                <w:position w:val="1"/>
              </w:rPr>
              <w:t>在期限内改正的</w:t>
            </w:r>
          </w:p>
        </w:tc>
        <w:tc>
          <w:tcPr>
            <w:tcW w:w="2303" w:type="dxa"/>
            <w:vAlign w:val="top"/>
          </w:tcPr>
          <w:p w14:paraId="00599048">
            <w:pPr>
              <w:pStyle w:val="6"/>
              <w:spacing w:before="233" w:line="199" w:lineRule="exact"/>
              <w:ind w:left="29"/>
            </w:pPr>
            <w:r>
              <w:rPr>
                <w:spacing w:val="6"/>
                <w:position w:val="1"/>
              </w:rPr>
              <w:t>免于处罚。</w:t>
            </w:r>
          </w:p>
        </w:tc>
      </w:tr>
      <w:tr w14:paraId="15146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730" w:type="dxa"/>
            <w:vMerge w:val="continue"/>
            <w:tcBorders>
              <w:top w:val="nil"/>
              <w:bottom w:val="nil"/>
            </w:tcBorders>
            <w:vAlign w:val="top"/>
          </w:tcPr>
          <w:p w14:paraId="75556F3E">
            <w:pPr>
              <w:rPr>
                <w:rFonts w:ascii="Arial"/>
                <w:sz w:val="21"/>
              </w:rPr>
            </w:pPr>
          </w:p>
        </w:tc>
        <w:tc>
          <w:tcPr>
            <w:tcW w:w="3264" w:type="dxa"/>
            <w:vMerge w:val="continue"/>
            <w:tcBorders>
              <w:top w:val="nil"/>
              <w:bottom w:val="nil"/>
            </w:tcBorders>
            <w:vAlign w:val="top"/>
          </w:tcPr>
          <w:p w14:paraId="197695EE">
            <w:pPr>
              <w:rPr>
                <w:rFonts w:ascii="Arial"/>
                <w:sz w:val="21"/>
              </w:rPr>
            </w:pPr>
          </w:p>
        </w:tc>
        <w:tc>
          <w:tcPr>
            <w:tcW w:w="1017" w:type="dxa"/>
            <w:vMerge w:val="continue"/>
            <w:tcBorders>
              <w:top w:val="nil"/>
              <w:bottom w:val="nil"/>
            </w:tcBorders>
            <w:vAlign w:val="top"/>
          </w:tcPr>
          <w:p w14:paraId="7423B3E5">
            <w:pPr>
              <w:rPr>
                <w:rFonts w:ascii="Arial"/>
                <w:sz w:val="21"/>
              </w:rPr>
            </w:pPr>
          </w:p>
        </w:tc>
        <w:tc>
          <w:tcPr>
            <w:tcW w:w="4082" w:type="dxa"/>
            <w:vMerge w:val="continue"/>
            <w:tcBorders>
              <w:top w:val="nil"/>
              <w:bottom w:val="nil"/>
            </w:tcBorders>
            <w:vAlign w:val="top"/>
          </w:tcPr>
          <w:p w14:paraId="680517C1">
            <w:pPr>
              <w:rPr>
                <w:rFonts w:ascii="Arial"/>
                <w:sz w:val="21"/>
              </w:rPr>
            </w:pPr>
          </w:p>
        </w:tc>
        <w:tc>
          <w:tcPr>
            <w:tcW w:w="1240" w:type="dxa"/>
            <w:vAlign w:val="top"/>
          </w:tcPr>
          <w:p w14:paraId="74CF4E26">
            <w:pPr>
              <w:pStyle w:val="6"/>
              <w:spacing w:before="235" w:line="199" w:lineRule="exact"/>
              <w:ind w:left="207"/>
            </w:pPr>
            <w:r>
              <w:rPr>
                <w:spacing w:val="8"/>
                <w:position w:val="1"/>
              </w:rPr>
              <w:t>较重违法行为</w:t>
            </w:r>
          </w:p>
        </w:tc>
        <w:tc>
          <w:tcPr>
            <w:tcW w:w="1878" w:type="dxa"/>
            <w:vAlign w:val="top"/>
          </w:tcPr>
          <w:p w14:paraId="30890D62">
            <w:pPr>
              <w:pStyle w:val="6"/>
              <w:spacing w:before="151" w:line="227" w:lineRule="auto"/>
              <w:ind w:left="31" w:right="33" w:hanging="3"/>
            </w:pPr>
            <w:r>
              <w:rPr>
                <w:spacing w:val="7"/>
              </w:rPr>
              <w:t>在期限内改正</w:t>
            </w:r>
            <w:r>
              <w:rPr>
                <w:spacing w:val="-8"/>
              </w:rPr>
              <w:t xml:space="preserve"> </w:t>
            </w:r>
            <w:r>
              <w:rPr>
                <w:spacing w:val="7"/>
              </w:rPr>
              <w:t>，未造成社会负</w:t>
            </w:r>
            <w:r>
              <w:t xml:space="preserve"> </w:t>
            </w:r>
            <w:r>
              <w:rPr>
                <w:spacing w:val="7"/>
              </w:rPr>
              <w:t>面影响的</w:t>
            </w:r>
          </w:p>
        </w:tc>
        <w:tc>
          <w:tcPr>
            <w:tcW w:w="2303" w:type="dxa"/>
            <w:vAlign w:val="top"/>
          </w:tcPr>
          <w:p w14:paraId="33A16FB6">
            <w:pPr>
              <w:pStyle w:val="6"/>
              <w:spacing w:before="235" w:line="199" w:lineRule="exact"/>
              <w:ind w:left="28"/>
            </w:pPr>
            <w:r>
              <w:rPr>
                <w:spacing w:val="7"/>
                <w:position w:val="1"/>
              </w:rPr>
              <w:t>处1万元以上2万元以下罚款。</w:t>
            </w:r>
          </w:p>
        </w:tc>
      </w:tr>
      <w:tr w14:paraId="36933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730" w:type="dxa"/>
            <w:vMerge w:val="continue"/>
            <w:tcBorders>
              <w:top w:val="nil"/>
            </w:tcBorders>
            <w:vAlign w:val="top"/>
          </w:tcPr>
          <w:p w14:paraId="6E388ED3">
            <w:pPr>
              <w:rPr>
                <w:rFonts w:ascii="Arial"/>
                <w:sz w:val="21"/>
              </w:rPr>
            </w:pPr>
          </w:p>
        </w:tc>
        <w:tc>
          <w:tcPr>
            <w:tcW w:w="3264" w:type="dxa"/>
            <w:vMerge w:val="continue"/>
            <w:tcBorders>
              <w:top w:val="nil"/>
            </w:tcBorders>
            <w:vAlign w:val="top"/>
          </w:tcPr>
          <w:p w14:paraId="30D5F42F">
            <w:pPr>
              <w:rPr>
                <w:rFonts w:ascii="Arial"/>
                <w:sz w:val="21"/>
              </w:rPr>
            </w:pPr>
          </w:p>
        </w:tc>
        <w:tc>
          <w:tcPr>
            <w:tcW w:w="1017" w:type="dxa"/>
            <w:vMerge w:val="continue"/>
            <w:tcBorders>
              <w:top w:val="nil"/>
            </w:tcBorders>
            <w:vAlign w:val="top"/>
          </w:tcPr>
          <w:p w14:paraId="0C5C8E71">
            <w:pPr>
              <w:rPr>
                <w:rFonts w:ascii="Arial"/>
                <w:sz w:val="21"/>
              </w:rPr>
            </w:pPr>
          </w:p>
        </w:tc>
        <w:tc>
          <w:tcPr>
            <w:tcW w:w="4082" w:type="dxa"/>
            <w:vMerge w:val="continue"/>
            <w:tcBorders>
              <w:top w:val="nil"/>
            </w:tcBorders>
            <w:vAlign w:val="top"/>
          </w:tcPr>
          <w:p w14:paraId="5B75FA8C">
            <w:pPr>
              <w:rPr>
                <w:rFonts w:ascii="Arial"/>
                <w:sz w:val="21"/>
              </w:rPr>
            </w:pPr>
          </w:p>
        </w:tc>
        <w:tc>
          <w:tcPr>
            <w:tcW w:w="1240" w:type="dxa"/>
            <w:vAlign w:val="top"/>
          </w:tcPr>
          <w:p w14:paraId="067A432E">
            <w:pPr>
              <w:pStyle w:val="6"/>
              <w:spacing w:before="235" w:line="200" w:lineRule="exact"/>
              <w:ind w:left="205"/>
            </w:pPr>
            <w:r>
              <w:rPr>
                <w:spacing w:val="8"/>
                <w:position w:val="1"/>
              </w:rPr>
              <w:t>严重违法行为</w:t>
            </w:r>
          </w:p>
        </w:tc>
        <w:tc>
          <w:tcPr>
            <w:tcW w:w="1878" w:type="dxa"/>
            <w:vAlign w:val="top"/>
          </w:tcPr>
          <w:p w14:paraId="7B8AD3B3">
            <w:pPr>
              <w:pStyle w:val="6"/>
              <w:spacing w:before="152" w:line="227" w:lineRule="auto"/>
              <w:ind w:left="27" w:right="33"/>
            </w:pPr>
            <w:r>
              <w:rPr>
                <w:spacing w:val="7"/>
              </w:rPr>
              <w:t>未在期限内纠正</w:t>
            </w:r>
            <w:r>
              <w:rPr>
                <w:spacing w:val="-8"/>
              </w:rPr>
              <w:t xml:space="preserve"> </w:t>
            </w:r>
            <w:r>
              <w:rPr>
                <w:spacing w:val="7"/>
              </w:rPr>
              <w:t>，且造成的后</w:t>
            </w:r>
            <w:r>
              <w:t xml:space="preserve"> </w:t>
            </w:r>
            <w:r>
              <w:rPr>
                <w:spacing w:val="8"/>
              </w:rPr>
              <w:t>果可以纠正的</w:t>
            </w:r>
          </w:p>
        </w:tc>
        <w:tc>
          <w:tcPr>
            <w:tcW w:w="2303" w:type="dxa"/>
            <w:vAlign w:val="top"/>
          </w:tcPr>
          <w:p w14:paraId="3F3D8BE1">
            <w:pPr>
              <w:pStyle w:val="6"/>
              <w:spacing w:before="235" w:line="199" w:lineRule="exact"/>
              <w:ind w:left="28"/>
            </w:pPr>
            <w:r>
              <w:rPr>
                <w:spacing w:val="7"/>
                <w:position w:val="1"/>
              </w:rPr>
              <w:t>处2万元以上3万元以下罚款。</w:t>
            </w:r>
          </w:p>
        </w:tc>
      </w:tr>
      <w:tr w14:paraId="69927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730" w:type="dxa"/>
            <w:vMerge w:val="restart"/>
            <w:tcBorders>
              <w:bottom w:val="nil"/>
            </w:tcBorders>
            <w:vAlign w:val="top"/>
          </w:tcPr>
          <w:p w14:paraId="61787C6A">
            <w:pPr>
              <w:spacing w:line="280" w:lineRule="auto"/>
              <w:rPr>
                <w:rFonts w:ascii="Arial"/>
                <w:sz w:val="21"/>
              </w:rPr>
            </w:pPr>
          </w:p>
          <w:p w14:paraId="7AC02E6E">
            <w:pPr>
              <w:spacing w:line="280" w:lineRule="auto"/>
              <w:rPr>
                <w:rFonts w:ascii="Arial"/>
                <w:sz w:val="21"/>
              </w:rPr>
            </w:pPr>
          </w:p>
          <w:p w14:paraId="2E557231">
            <w:pPr>
              <w:spacing w:line="281" w:lineRule="auto"/>
              <w:rPr>
                <w:rFonts w:ascii="Arial"/>
                <w:sz w:val="21"/>
              </w:rPr>
            </w:pPr>
          </w:p>
          <w:p w14:paraId="41DFED13">
            <w:pPr>
              <w:pStyle w:val="6"/>
              <w:spacing w:before="49" w:line="200" w:lineRule="auto"/>
              <w:ind w:left="244"/>
            </w:pPr>
            <w:r>
              <w:rPr>
                <w:spacing w:val="3"/>
              </w:rPr>
              <w:t>28.4</w:t>
            </w:r>
          </w:p>
        </w:tc>
        <w:tc>
          <w:tcPr>
            <w:tcW w:w="3264" w:type="dxa"/>
            <w:vMerge w:val="restart"/>
            <w:tcBorders>
              <w:bottom w:val="nil"/>
            </w:tcBorders>
            <w:vAlign w:val="top"/>
          </w:tcPr>
          <w:p w14:paraId="0F843D2E">
            <w:pPr>
              <w:spacing w:line="327" w:lineRule="auto"/>
              <w:rPr>
                <w:rFonts w:ascii="Arial"/>
                <w:sz w:val="21"/>
              </w:rPr>
            </w:pPr>
          </w:p>
          <w:p w14:paraId="039FC863">
            <w:pPr>
              <w:spacing w:line="327" w:lineRule="auto"/>
              <w:rPr>
                <w:rFonts w:ascii="Arial"/>
                <w:sz w:val="21"/>
              </w:rPr>
            </w:pPr>
          </w:p>
          <w:p w14:paraId="4B0DBE57">
            <w:pPr>
              <w:pStyle w:val="6"/>
              <w:spacing w:before="48" w:line="220" w:lineRule="auto"/>
              <w:ind w:left="20" w:right="32"/>
              <w:jc w:val="both"/>
            </w:pPr>
            <w:r>
              <w:rPr>
                <w:spacing w:val="8"/>
              </w:rPr>
              <w:t>对检测机构未建立建设工程过程数据和结果数据</w:t>
            </w:r>
            <w:r>
              <w:rPr>
                <w:spacing w:val="-7"/>
              </w:rPr>
              <w:t xml:space="preserve"> </w:t>
            </w:r>
            <w:r>
              <w:rPr>
                <w:spacing w:val="8"/>
              </w:rPr>
              <w:t>、检</w:t>
            </w:r>
            <w:r>
              <w:t xml:space="preserve"> </w:t>
            </w:r>
            <w:r>
              <w:rPr>
                <w:spacing w:val="8"/>
              </w:rPr>
              <w:t>测影像资料及检测报告记录与留存制度，</w:t>
            </w:r>
            <w:r>
              <w:rPr>
                <w:spacing w:val="-9"/>
              </w:rPr>
              <w:t xml:space="preserve"> </w:t>
            </w:r>
            <w:r>
              <w:rPr>
                <w:spacing w:val="8"/>
              </w:rPr>
              <w:t>出具虚假的</w:t>
            </w:r>
            <w:r>
              <w:t xml:space="preserve"> </w:t>
            </w:r>
            <w:r>
              <w:rPr>
                <w:spacing w:val="9"/>
              </w:rPr>
              <w:t>检测数据或者检测报告的处罚</w:t>
            </w:r>
          </w:p>
        </w:tc>
        <w:tc>
          <w:tcPr>
            <w:tcW w:w="1017" w:type="dxa"/>
            <w:vMerge w:val="restart"/>
            <w:tcBorders>
              <w:bottom w:val="nil"/>
            </w:tcBorders>
            <w:vAlign w:val="top"/>
          </w:tcPr>
          <w:p w14:paraId="5F389696">
            <w:pPr>
              <w:spacing w:line="284" w:lineRule="auto"/>
              <w:rPr>
                <w:rFonts w:ascii="Arial"/>
                <w:sz w:val="21"/>
              </w:rPr>
            </w:pPr>
          </w:p>
          <w:p w14:paraId="6F82081A">
            <w:pPr>
              <w:spacing w:line="285" w:lineRule="auto"/>
              <w:rPr>
                <w:rFonts w:ascii="Arial"/>
                <w:sz w:val="21"/>
              </w:rPr>
            </w:pPr>
          </w:p>
          <w:p w14:paraId="3F1BB8E3">
            <w:pPr>
              <w:pStyle w:val="6"/>
              <w:spacing w:before="49" w:line="217" w:lineRule="auto"/>
              <w:ind w:left="22" w:right="151" w:hanging="9"/>
              <w:jc w:val="both"/>
            </w:pPr>
            <w:r>
              <w:rPr>
                <w:spacing w:val="10"/>
              </w:rPr>
              <w:t>《建设工程质</w:t>
            </w:r>
            <w:r>
              <w:rPr>
                <w:spacing w:val="1"/>
              </w:rPr>
              <w:t xml:space="preserve"> </w:t>
            </w:r>
            <w:r>
              <w:rPr>
                <w:spacing w:val="8"/>
              </w:rPr>
              <w:t>量检测管理办</w:t>
            </w:r>
            <w:r>
              <w:rPr>
                <w:spacing w:val="3"/>
              </w:rPr>
              <w:t xml:space="preserve"> </w:t>
            </w:r>
            <w:r>
              <w:rPr>
                <w:spacing w:val="8"/>
              </w:rPr>
              <w:t>法》第四十三</w:t>
            </w:r>
            <w:r>
              <w:rPr>
                <w:spacing w:val="3"/>
              </w:rPr>
              <w:t xml:space="preserve"> </w:t>
            </w:r>
            <w:r>
              <w:rPr>
                <w:spacing w:val="8"/>
              </w:rPr>
              <w:t>条第一款</w:t>
            </w:r>
          </w:p>
        </w:tc>
        <w:tc>
          <w:tcPr>
            <w:tcW w:w="4082" w:type="dxa"/>
            <w:vMerge w:val="restart"/>
            <w:tcBorders>
              <w:bottom w:val="nil"/>
            </w:tcBorders>
            <w:vAlign w:val="top"/>
          </w:tcPr>
          <w:p w14:paraId="0E8D6820">
            <w:pPr>
              <w:pStyle w:val="6"/>
              <w:spacing w:before="118" w:line="216" w:lineRule="auto"/>
              <w:ind w:left="24" w:right="11"/>
            </w:pPr>
            <w:r>
              <w:rPr>
                <w:spacing w:val="8"/>
              </w:rPr>
              <w:t>检测机构违反本办法第二十二条</w:t>
            </w:r>
            <w:r>
              <w:rPr>
                <w:spacing w:val="-18"/>
              </w:rPr>
              <w:t xml:space="preserve"> </w:t>
            </w:r>
            <w:r>
              <w:rPr>
                <w:spacing w:val="8"/>
              </w:rPr>
              <w:t>、第三十条第六</w:t>
            </w:r>
            <w:r>
              <w:rPr>
                <w:spacing w:val="7"/>
              </w:rPr>
              <w:t>项规定的，</w:t>
            </w:r>
            <w:r>
              <w:rPr>
                <w:spacing w:val="-6"/>
              </w:rPr>
              <w:t xml:space="preserve"> </w:t>
            </w:r>
            <w:r>
              <w:rPr>
                <w:spacing w:val="7"/>
              </w:rPr>
              <w:t>由县级</w:t>
            </w:r>
            <w:r>
              <w:t xml:space="preserve"> </w:t>
            </w:r>
            <w:r>
              <w:rPr>
                <w:spacing w:val="8"/>
              </w:rPr>
              <w:t>以上地方人民政府住房和城乡建设主管部门责令改正</w:t>
            </w:r>
            <w:r>
              <w:rPr>
                <w:spacing w:val="-4"/>
              </w:rPr>
              <w:t xml:space="preserve"> </w:t>
            </w:r>
            <w:r>
              <w:rPr>
                <w:spacing w:val="8"/>
              </w:rPr>
              <w:t>，处5万元以</w:t>
            </w:r>
            <w:r>
              <w:t xml:space="preserve">   </w:t>
            </w:r>
            <w:r>
              <w:rPr>
                <w:spacing w:val="7"/>
              </w:rPr>
              <w:t>上10万元以下罚款</w:t>
            </w:r>
            <w:r>
              <w:rPr>
                <w:spacing w:val="-8"/>
              </w:rPr>
              <w:t xml:space="preserve"> </w:t>
            </w:r>
            <w:r>
              <w:rPr>
                <w:spacing w:val="7"/>
              </w:rPr>
              <w:t>；造成危害后果的</w:t>
            </w:r>
            <w:r>
              <w:rPr>
                <w:spacing w:val="-8"/>
              </w:rPr>
              <w:t xml:space="preserve"> </w:t>
            </w:r>
            <w:r>
              <w:rPr>
                <w:spacing w:val="7"/>
              </w:rPr>
              <w:t>，处10万元以上20万元</w:t>
            </w:r>
            <w:r>
              <w:rPr>
                <w:spacing w:val="6"/>
              </w:rPr>
              <w:t>以下</w:t>
            </w:r>
            <w:r>
              <w:t xml:space="preserve">     </w:t>
            </w:r>
            <w:r>
              <w:rPr>
                <w:spacing w:val="5"/>
              </w:rPr>
              <w:t>罚款 ；构成犯罪的</w:t>
            </w:r>
            <w:r>
              <w:rPr>
                <w:spacing w:val="-7"/>
              </w:rPr>
              <w:t xml:space="preserve"> </w:t>
            </w:r>
            <w:r>
              <w:rPr>
                <w:spacing w:val="5"/>
              </w:rPr>
              <w:t>，依法追究刑事责任。</w:t>
            </w:r>
          </w:p>
          <w:p w14:paraId="79C00105">
            <w:pPr>
              <w:pStyle w:val="6"/>
              <w:spacing w:before="140" w:line="208" w:lineRule="auto"/>
              <w:ind w:left="24" w:right="12" w:hanging="1"/>
              <w:jc w:val="both"/>
            </w:pPr>
            <w:r>
              <w:rPr>
                <w:spacing w:val="8"/>
              </w:rPr>
              <w:t>第二十二条    检测机构应当建立建设工程过程数据和结</w:t>
            </w:r>
            <w:r>
              <w:rPr>
                <w:spacing w:val="7"/>
              </w:rPr>
              <w:t>果数据</w:t>
            </w:r>
            <w:r>
              <w:rPr>
                <w:spacing w:val="-16"/>
              </w:rPr>
              <w:t xml:space="preserve"> </w:t>
            </w:r>
            <w:r>
              <w:rPr>
                <w:spacing w:val="7"/>
              </w:rPr>
              <w:t>、检</w:t>
            </w:r>
            <w:r>
              <w:t xml:space="preserve"> </w:t>
            </w:r>
            <w:r>
              <w:rPr>
                <w:spacing w:val="8"/>
              </w:rPr>
              <w:t>测影像资料及检测报告记录与留存制度</w:t>
            </w:r>
            <w:r>
              <w:rPr>
                <w:spacing w:val="-1"/>
              </w:rPr>
              <w:t xml:space="preserve"> </w:t>
            </w:r>
            <w:r>
              <w:rPr>
                <w:spacing w:val="8"/>
              </w:rPr>
              <w:t>，对检测数据和检测报告的</w:t>
            </w:r>
            <w:r>
              <w:t xml:space="preserve"> </w:t>
            </w:r>
            <w:r>
              <w:rPr>
                <w:spacing w:val="6"/>
              </w:rPr>
              <w:t>真实性</w:t>
            </w:r>
            <w:r>
              <w:rPr>
                <w:spacing w:val="-14"/>
              </w:rPr>
              <w:t xml:space="preserve"> </w:t>
            </w:r>
            <w:r>
              <w:rPr>
                <w:spacing w:val="6"/>
              </w:rPr>
              <w:t>、准确性负责。</w:t>
            </w:r>
          </w:p>
          <w:p w14:paraId="34FD91A3">
            <w:pPr>
              <w:pStyle w:val="6"/>
              <w:spacing w:line="207" w:lineRule="auto"/>
              <w:ind w:left="23"/>
            </w:pPr>
            <w:r>
              <w:rPr>
                <w:spacing w:val="7"/>
              </w:rPr>
              <w:t>第三十条第六款    检测机构不得有下列行为：</w:t>
            </w:r>
          </w:p>
          <w:p w14:paraId="6A3AA77C">
            <w:pPr>
              <w:pStyle w:val="6"/>
              <w:spacing w:line="198" w:lineRule="exact"/>
              <w:ind w:left="19"/>
            </w:pPr>
            <w:r>
              <w:rPr>
                <w:spacing w:val="7"/>
                <w:position w:val="1"/>
              </w:rPr>
              <w:t>（六）</w:t>
            </w:r>
            <w:r>
              <w:rPr>
                <w:spacing w:val="1"/>
                <w:position w:val="1"/>
              </w:rPr>
              <w:t xml:space="preserve"> </w:t>
            </w:r>
            <w:r>
              <w:rPr>
                <w:spacing w:val="7"/>
                <w:position w:val="1"/>
              </w:rPr>
              <w:t>出具虚假的检测数据或者检测报告。</w:t>
            </w:r>
          </w:p>
        </w:tc>
        <w:tc>
          <w:tcPr>
            <w:tcW w:w="1240" w:type="dxa"/>
            <w:vAlign w:val="top"/>
          </w:tcPr>
          <w:p w14:paraId="265E0ECC">
            <w:pPr>
              <w:pStyle w:val="6"/>
              <w:spacing w:before="237" w:line="199" w:lineRule="exact"/>
              <w:ind w:left="207"/>
            </w:pPr>
            <w:r>
              <w:rPr>
                <w:spacing w:val="8"/>
                <w:position w:val="1"/>
              </w:rPr>
              <w:t>一般违法行为</w:t>
            </w:r>
          </w:p>
        </w:tc>
        <w:tc>
          <w:tcPr>
            <w:tcW w:w="1878" w:type="dxa"/>
            <w:vAlign w:val="top"/>
          </w:tcPr>
          <w:p w14:paraId="43291D1D">
            <w:pPr>
              <w:pStyle w:val="6"/>
              <w:spacing w:before="237" w:line="199" w:lineRule="exact"/>
              <w:ind w:left="28"/>
            </w:pPr>
            <w:r>
              <w:rPr>
                <w:spacing w:val="8"/>
                <w:position w:val="1"/>
              </w:rPr>
              <w:t>在期限内改正的</w:t>
            </w:r>
          </w:p>
        </w:tc>
        <w:tc>
          <w:tcPr>
            <w:tcW w:w="2303" w:type="dxa"/>
            <w:vAlign w:val="top"/>
          </w:tcPr>
          <w:p w14:paraId="382557CD">
            <w:pPr>
              <w:pStyle w:val="6"/>
              <w:spacing w:before="237" w:line="199" w:lineRule="exact"/>
              <w:ind w:left="29"/>
            </w:pPr>
            <w:r>
              <w:rPr>
                <w:spacing w:val="6"/>
                <w:position w:val="1"/>
              </w:rPr>
              <w:t>免于处罚。</w:t>
            </w:r>
          </w:p>
        </w:tc>
      </w:tr>
      <w:tr w14:paraId="797B6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730" w:type="dxa"/>
            <w:vMerge w:val="continue"/>
            <w:tcBorders>
              <w:top w:val="nil"/>
              <w:bottom w:val="nil"/>
            </w:tcBorders>
            <w:vAlign w:val="top"/>
          </w:tcPr>
          <w:p w14:paraId="44ABAB1F">
            <w:pPr>
              <w:rPr>
                <w:rFonts w:ascii="Arial"/>
                <w:sz w:val="21"/>
              </w:rPr>
            </w:pPr>
          </w:p>
        </w:tc>
        <w:tc>
          <w:tcPr>
            <w:tcW w:w="3264" w:type="dxa"/>
            <w:vMerge w:val="continue"/>
            <w:tcBorders>
              <w:top w:val="nil"/>
              <w:bottom w:val="nil"/>
            </w:tcBorders>
            <w:vAlign w:val="top"/>
          </w:tcPr>
          <w:p w14:paraId="7E78AE04">
            <w:pPr>
              <w:rPr>
                <w:rFonts w:ascii="Arial"/>
                <w:sz w:val="21"/>
              </w:rPr>
            </w:pPr>
          </w:p>
        </w:tc>
        <w:tc>
          <w:tcPr>
            <w:tcW w:w="1017" w:type="dxa"/>
            <w:vMerge w:val="continue"/>
            <w:tcBorders>
              <w:top w:val="nil"/>
              <w:bottom w:val="nil"/>
            </w:tcBorders>
            <w:vAlign w:val="top"/>
          </w:tcPr>
          <w:p w14:paraId="6671CF30">
            <w:pPr>
              <w:rPr>
                <w:rFonts w:ascii="Arial"/>
                <w:sz w:val="21"/>
              </w:rPr>
            </w:pPr>
          </w:p>
        </w:tc>
        <w:tc>
          <w:tcPr>
            <w:tcW w:w="4082" w:type="dxa"/>
            <w:vMerge w:val="continue"/>
            <w:tcBorders>
              <w:top w:val="nil"/>
              <w:bottom w:val="nil"/>
            </w:tcBorders>
            <w:vAlign w:val="top"/>
          </w:tcPr>
          <w:p w14:paraId="7E4CFF1A">
            <w:pPr>
              <w:rPr>
                <w:rFonts w:ascii="Arial"/>
                <w:sz w:val="21"/>
              </w:rPr>
            </w:pPr>
          </w:p>
        </w:tc>
        <w:tc>
          <w:tcPr>
            <w:tcW w:w="1240" w:type="dxa"/>
            <w:vAlign w:val="top"/>
          </w:tcPr>
          <w:p w14:paraId="749915F6">
            <w:pPr>
              <w:pStyle w:val="6"/>
              <w:spacing w:before="238" w:line="199" w:lineRule="exact"/>
              <w:ind w:left="207"/>
            </w:pPr>
            <w:r>
              <w:rPr>
                <w:spacing w:val="8"/>
                <w:position w:val="1"/>
              </w:rPr>
              <w:t>较重违法行为</w:t>
            </w:r>
          </w:p>
        </w:tc>
        <w:tc>
          <w:tcPr>
            <w:tcW w:w="1878" w:type="dxa"/>
            <w:vAlign w:val="top"/>
          </w:tcPr>
          <w:p w14:paraId="1C773687">
            <w:pPr>
              <w:pStyle w:val="6"/>
              <w:spacing w:before="155" w:line="227" w:lineRule="auto"/>
              <w:ind w:left="31" w:right="33" w:hanging="3"/>
            </w:pPr>
            <w:r>
              <w:rPr>
                <w:spacing w:val="7"/>
              </w:rPr>
              <w:t>在期限内改正</w:t>
            </w:r>
            <w:r>
              <w:rPr>
                <w:spacing w:val="-8"/>
              </w:rPr>
              <w:t xml:space="preserve"> </w:t>
            </w:r>
            <w:r>
              <w:rPr>
                <w:spacing w:val="7"/>
              </w:rPr>
              <w:t>，未造成社会负</w:t>
            </w:r>
            <w:r>
              <w:t xml:space="preserve"> </w:t>
            </w:r>
            <w:r>
              <w:rPr>
                <w:spacing w:val="7"/>
              </w:rPr>
              <w:t>面影响的</w:t>
            </w:r>
          </w:p>
        </w:tc>
        <w:tc>
          <w:tcPr>
            <w:tcW w:w="2303" w:type="dxa"/>
            <w:vAlign w:val="top"/>
          </w:tcPr>
          <w:p w14:paraId="113F8AC2">
            <w:pPr>
              <w:pStyle w:val="6"/>
              <w:spacing w:before="238" w:line="199" w:lineRule="exact"/>
              <w:ind w:left="28"/>
            </w:pPr>
            <w:r>
              <w:rPr>
                <w:spacing w:val="7"/>
                <w:position w:val="1"/>
              </w:rPr>
              <w:t>处1万元以上2万元以下罚款。</w:t>
            </w:r>
          </w:p>
        </w:tc>
      </w:tr>
      <w:tr w14:paraId="7C1F2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730" w:type="dxa"/>
            <w:vMerge w:val="continue"/>
            <w:tcBorders>
              <w:top w:val="nil"/>
            </w:tcBorders>
            <w:vAlign w:val="top"/>
          </w:tcPr>
          <w:p w14:paraId="6D429D69">
            <w:pPr>
              <w:rPr>
                <w:rFonts w:ascii="Arial"/>
                <w:sz w:val="21"/>
              </w:rPr>
            </w:pPr>
          </w:p>
        </w:tc>
        <w:tc>
          <w:tcPr>
            <w:tcW w:w="3264" w:type="dxa"/>
            <w:vMerge w:val="continue"/>
            <w:tcBorders>
              <w:top w:val="nil"/>
            </w:tcBorders>
            <w:vAlign w:val="top"/>
          </w:tcPr>
          <w:p w14:paraId="52835BF5">
            <w:pPr>
              <w:rPr>
                <w:rFonts w:ascii="Arial"/>
                <w:sz w:val="21"/>
              </w:rPr>
            </w:pPr>
          </w:p>
        </w:tc>
        <w:tc>
          <w:tcPr>
            <w:tcW w:w="1017" w:type="dxa"/>
            <w:vMerge w:val="continue"/>
            <w:tcBorders>
              <w:top w:val="nil"/>
            </w:tcBorders>
            <w:vAlign w:val="top"/>
          </w:tcPr>
          <w:p w14:paraId="5EFD6BD3">
            <w:pPr>
              <w:rPr>
                <w:rFonts w:ascii="Arial"/>
                <w:sz w:val="21"/>
              </w:rPr>
            </w:pPr>
          </w:p>
        </w:tc>
        <w:tc>
          <w:tcPr>
            <w:tcW w:w="4082" w:type="dxa"/>
            <w:vMerge w:val="continue"/>
            <w:tcBorders>
              <w:top w:val="nil"/>
            </w:tcBorders>
            <w:vAlign w:val="top"/>
          </w:tcPr>
          <w:p w14:paraId="1F28DDCF">
            <w:pPr>
              <w:rPr>
                <w:rFonts w:ascii="Arial"/>
                <w:sz w:val="21"/>
              </w:rPr>
            </w:pPr>
          </w:p>
        </w:tc>
        <w:tc>
          <w:tcPr>
            <w:tcW w:w="1240" w:type="dxa"/>
            <w:vAlign w:val="top"/>
          </w:tcPr>
          <w:p w14:paraId="0B0DA5F9">
            <w:pPr>
              <w:pStyle w:val="6"/>
              <w:spacing w:before="239" w:line="199" w:lineRule="exact"/>
              <w:ind w:left="205"/>
            </w:pPr>
            <w:r>
              <w:rPr>
                <w:spacing w:val="8"/>
                <w:position w:val="1"/>
              </w:rPr>
              <w:t>严重违法行为</w:t>
            </w:r>
          </w:p>
        </w:tc>
        <w:tc>
          <w:tcPr>
            <w:tcW w:w="1878" w:type="dxa"/>
            <w:vAlign w:val="top"/>
          </w:tcPr>
          <w:p w14:paraId="5C48E6CA">
            <w:pPr>
              <w:pStyle w:val="6"/>
              <w:spacing w:before="155" w:line="227" w:lineRule="auto"/>
              <w:ind w:left="27" w:right="33"/>
            </w:pPr>
            <w:r>
              <w:rPr>
                <w:spacing w:val="7"/>
              </w:rPr>
              <w:t>未在期限内纠正</w:t>
            </w:r>
            <w:r>
              <w:rPr>
                <w:spacing w:val="-8"/>
              </w:rPr>
              <w:t xml:space="preserve"> </w:t>
            </w:r>
            <w:r>
              <w:rPr>
                <w:spacing w:val="7"/>
              </w:rPr>
              <w:t>，且造成的后</w:t>
            </w:r>
            <w:r>
              <w:t xml:space="preserve"> </w:t>
            </w:r>
            <w:r>
              <w:rPr>
                <w:spacing w:val="8"/>
              </w:rPr>
              <w:t>果可以纠正的</w:t>
            </w:r>
          </w:p>
        </w:tc>
        <w:tc>
          <w:tcPr>
            <w:tcW w:w="2303" w:type="dxa"/>
            <w:vAlign w:val="top"/>
          </w:tcPr>
          <w:p w14:paraId="5A4B071B">
            <w:pPr>
              <w:pStyle w:val="6"/>
              <w:spacing w:before="239" w:line="198" w:lineRule="exact"/>
              <w:ind w:left="28"/>
            </w:pPr>
            <w:r>
              <w:rPr>
                <w:spacing w:val="7"/>
                <w:position w:val="1"/>
              </w:rPr>
              <w:t>处10万元以上20万元以下罚款。</w:t>
            </w:r>
          </w:p>
        </w:tc>
      </w:tr>
      <w:tr w14:paraId="7C6A1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730" w:type="dxa"/>
            <w:vMerge w:val="restart"/>
            <w:tcBorders>
              <w:bottom w:val="nil"/>
            </w:tcBorders>
            <w:vAlign w:val="top"/>
          </w:tcPr>
          <w:p w14:paraId="75DE1551">
            <w:pPr>
              <w:spacing w:line="258" w:lineRule="auto"/>
              <w:rPr>
                <w:rFonts w:ascii="Arial"/>
                <w:sz w:val="21"/>
              </w:rPr>
            </w:pPr>
          </w:p>
          <w:p w14:paraId="0B51B9D3">
            <w:pPr>
              <w:spacing w:line="258" w:lineRule="auto"/>
              <w:rPr>
                <w:rFonts w:ascii="Arial"/>
                <w:sz w:val="21"/>
              </w:rPr>
            </w:pPr>
          </w:p>
          <w:p w14:paraId="40580C77">
            <w:pPr>
              <w:spacing w:line="258" w:lineRule="auto"/>
              <w:rPr>
                <w:rFonts w:ascii="Arial"/>
                <w:sz w:val="21"/>
              </w:rPr>
            </w:pPr>
          </w:p>
          <w:p w14:paraId="30DDBF73">
            <w:pPr>
              <w:spacing w:line="258" w:lineRule="auto"/>
              <w:rPr>
                <w:rFonts w:ascii="Arial"/>
                <w:sz w:val="21"/>
              </w:rPr>
            </w:pPr>
          </w:p>
          <w:p w14:paraId="1CA09ECE">
            <w:pPr>
              <w:pStyle w:val="6"/>
              <w:spacing w:before="49" w:line="200" w:lineRule="auto"/>
              <w:ind w:left="191"/>
            </w:pPr>
            <w:r>
              <w:rPr>
                <w:spacing w:val="4"/>
              </w:rPr>
              <w:t>28.5.1</w:t>
            </w:r>
          </w:p>
        </w:tc>
        <w:tc>
          <w:tcPr>
            <w:tcW w:w="3264" w:type="dxa"/>
            <w:vMerge w:val="restart"/>
            <w:tcBorders>
              <w:bottom w:val="nil"/>
            </w:tcBorders>
            <w:vAlign w:val="top"/>
          </w:tcPr>
          <w:p w14:paraId="3522DE9F">
            <w:pPr>
              <w:spacing w:line="338" w:lineRule="auto"/>
              <w:rPr>
                <w:rFonts w:ascii="Arial"/>
                <w:sz w:val="21"/>
              </w:rPr>
            </w:pPr>
          </w:p>
          <w:p w14:paraId="7DC7A1FF">
            <w:pPr>
              <w:spacing w:line="338" w:lineRule="auto"/>
              <w:rPr>
                <w:rFonts w:ascii="Arial"/>
                <w:sz w:val="21"/>
              </w:rPr>
            </w:pPr>
          </w:p>
          <w:p w14:paraId="49EC22D0">
            <w:pPr>
              <w:pStyle w:val="6"/>
              <w:spacing w:before="48" w:line="208" w:lineRule="auto"/>
              <w:ind w:left="20" w:right="33"/>
              <w:jc w:val="both"/>
            </w:pPr>
            <w:r>
              <w:rPr>
                <w:spacing w:val="9"/>
              </w:rPr>
              <w:t>对检测机构（二）转包或者违法分包建设工程质量检</w:t>
            </w:r>
            <w:r>
              <w:rPr>
                <w:spacing w:val="2"/>
              </w:rPr>
              <w:t xml:space="preserve"> </w:t>
            </w:r>
            <w:r>
              <w:rPr>
                <w:spacing w:val="8"/>
              </w:rPr>
              <w:t>测业务</w:t>
            </w:r>
            <w:r>
              <w:rPr>
                <w:spacing w:val="-4"/>
              </w:rPr>
              <w:t>；（</w:t>
            </w:r>
            <w:r>
              <w:rPr>
                <w:spacing w:val="8"/>
              </w:rPr>
              <w:t>三）涂改</w:t>
            </w:r>
            <w:r>
              <w:rPr>
                <w:spacing w:val="-16"/>
              </w:rPr>
              <w:t xml:space="preserve"> </w:t>
            </w:r>
            <w:r>
              <w:rPr>
                <w:spacing w:val="8"/>
              </w:rPr>
              <w:t>、倒卖</w:t>
            </w:r>
            <w:r>
              <w:rPr>
                <w:spacing w:val="-16"/>
              </w:rPr>
              <w:t xml:space="preserve"> </w:t>
            </w:r>
            <w:r>
              <w:rPr>
                <w:spacing w:val="8"/>
              </w:rPr>
              <w:t>、出租</w:t>
            </w:r>
            <w:r>
              <w:rPr>
                <w:spacing w:val="-16"/>
              </w:rPr>
              <w:t xml:space="preserve"> </w:t>
            </w:r>
            <w:r>
              <w:rPr>
                <w:spacing w:val="8"/>
              </w:rPr>
              <w:t>、出借或者以其他</w:t>
            </w:r>
            <w:r>
              <w:t xml:space="preserve"> </w:t>
            </w:r>
            <w:r>
              <w:rPr>
                <w:spacing w:val="8"/>
              </w:rPr>
              <w:t>形式非法转让资质证书</w:t>
            </w:r>
            <w:r>
              <w:rPr>
                <w:spacing w:val="3"/>
              </w:rPr>
              <w:t>；（</w:t>
            </w:r>
            <w:r>
              <w:rPr>
                <w:spacing w:val="2"/>
              </w:rPr>
              <w:t xml:space="preserve"> </w:t>
            </w:r>
            <w:r>
              <w:rPr>
                <w:spacing w:val="8"/>
              </w:rPr>
              <w:t>四）违反工程建设强制性</w:t>
            </w:r>
          </w:p>
          <w:p w14:paraId="5A53854E">
            <w:pPr>
              <w:pStyle w:val="6"/>
              <w:spacing w:before="1" w:line="225" w:lineRule="auto"/>
              <w:ind w:left="21" w:right="33" w:hanging="1"/>
            </w:pPr>
            <w:r>
              <w:rPr>
                <w:spacing w:val="10"/>
              </w:rPr>
              <w:t>标准进行检测</w:t>
            </w:r>
            <w:r>
              <w:rPr>
                <w:spacing w:val="-1"/>
              </w:rPr>
              <w:t>；（</w:t>
            </w:r>
            <w:r>
              <w:rPr>
                <w:spacing w:val="10"/>
              </w:rPr>
              <w:t>五）使用不能满足所开展建设工程</w:t>
            </w:r>
            <w:r>
              <w:t xml:space="preserve"> </w:t>
            </w:r>
            <w:r>
              <w:rPr>
                <w:spacing w:val="9"/>
              </w:rPr>
              <w:t>质量检测活动要求的检测人员或者仪器设备的处罚</w:t>
            </w:r>
          </w:p>
        </w:tc>
        <w:tc>
          <w:tcPr>
            <w:tcW w:w="1017" w:type="dxa"/>
            <w:vMerge w:val="restart"/>
            <w:tcBorders>
              <w:bottom w:val="nil"/>
            </w:tcBorders>
            <w:vAlign w:val="top"/>
          </w:tcPr>
          <w:p w14:paraId="22462E36">
            <w:pPr>
              <w:spacing w:line="253" w:lineRule="auto"/>
              <w:rPr>
                <w:rFonts w:ascii="Arial"/>
                <w:sz w:val="21"/>
              </w:rPr>
            </w:pPr>
          </w:p>
          <w:p w14:paraId="18DF9E6D">
            <w:pPr>
              <w:spacing w:line="253" w:lineRule="auto"/>
              <w:rPr>
                <w:rFonts w:ascii="Arial"/>
                <w:sz w:val="21"/>
              </w:rPr>
            </w:pPr>
          </w:p>
          <w:p w14:paraId="7EAC5659">
            <w:pPr>
              <w:spacing w:line="254" w:lineRule="auto"/>
              <w:rPr>
                <w:rFonts w:ascii="Arial"/>
                <w:sz w:val="21"/>
              </w:rPr>
            </w:pPr>
          </w:p>
          <w:p w14:paraId="312AB6FA">
            <w:pPr>
              <w:pStyle w:val="6"/>
              <w:spacing w:before="49" w:line="217" w:lineRule="auto"/>
              <w:ind w:left="22" w:right="151" w:hanging="9"/>
              <w:jc w:val="both"/>
            </w:pPr>
            <w:r>
              <w:rPr>
                <w:spacing w:val="10"/>
              </w:rPr>
              <w:t>《建设工程质</w:t>
            </w:r>
            <w:r>
              <w:rPr>
                <w:spacing w:val="1"/>
              </w:rPr>
              <w:t xml:space="preserve"> </w:t>
            </w:r>
            <w:r>
              <w:rPr>
                <w:spacing w:val="8"/>
              </w:rPr>
              <w:t>量检测管理办</w:t>
            </w:r>
            <w:r>
              <w:rPr>
                <w:spacing w:val="3"/>
              </w:rPr>
              <w:t xml:space="preserve"> </w:t>
            </w:r>
            <w:r>
              <w:rPr>
                <w:spacing w:val="8"/>
              </w:rPr>
              <w:t>法》第四十四</w:t>
            </w:r>
            <w:r>
              <w:rPr>
                <w:spacing w:val="3"/>
              </w:rPr>
              <w:t xml:space="preserve"> </w:t>
            </w:r>
            <w:r>
              <w:rPr>
                <w:spacing w:val="8"/>
              </w:rPr>
              <w:t>条第一款</w:t>
            </w:r>
          </w:p>
        </w:tc>
        <w:tc>
          <w:tcPr>
            <w:tcW w:w="4082" w:type="dxa"/>
            <w:vMerge w:val="restart"/>
            <w:tcBorders>
              <w:bottom w:val="nil"/>
            </w:tcBorders>
            <w:vAlign w:val="top"/>
          </w:tcPr>
          <w:p w14:paraId="0D2B4F3C">
            <w:pPr>
              <w:pStyle w:val="6"/>
              <w:spacing w:before="142" w:line="216" w:lineRule="auto"/>
              <w:ind w:left="24" w:right="40"/>
              <w:jc w:val="both"/>
            </w:pPr>
            <w:r>
              <w:rPr>
                <w:spacing w:val="8"/>
              </w:rPr>
              <w:t>检测机构违反本办法规定</w:t>
            </w:r>
            <w:r>
              <w:rPr>
                <w:spacing w:val="-3"/>
              </w:rPr>
              <w:t xml:space="preserve"> </w:t>
            </w:r>
            <w:r>
              <w:rPr>
                <w:spacing w:val="8"/>
              </w:rPr>
              <w:t>，有第三十条第二项至第五项行为之一</w:t>
            </w:r>
            <w:r>
              <w:t xml:space="preserve">     </w:t>
            </w:r>
            <w:r>
              <w:rPr>
                <w:spacing w:val="7"/>
              </w:rPr>
              <w:t>的，</w:t>
            </w:r>
            <w:r>
              <w:t xml:space="preserve"> </w:t>
            </w:r>
            <w:r>
              <w:rPr>
                <w:spacing w:val="7"/>
              </w:rPr>
              <w:t>由县级以上地方人民政府住房和城乡建设主管部门责令改正，</w:t>
            </w:r>
            <w:r>
              <w:t xml:space="preserve"> </w:t>
            </w:r>
            <w:r>
              <w:rPr>
                <w:spacing w:val="7"/>
              </w:rPr>
              <w:t>处5万元以上10万元以下罚款</w:t>
            </w:r>
            <w:r>
              <w:rPr>
                <w:spacing w:val="-6"/>
              </w:rPr>
              <w:t xml:space="preserve"> </w:t>
            </w:r>
            <w:r>
              <w:rPr>
                <w:spacing w:val="7"/>
              </w:rPr>
              <w:t>；造成危害后果的</w:t>
            </w:r>
            <w:r>
              <w:rPr>
                <w:spacing w:val="-7"/>
              </w:rPr>
              <w:t xml:space="preserve"> </w:t>
            </w:r>
            <w:r>
              <w:rPr>
                <w:spacing w:val="7"/>
              </w:rPr>
              <w:t>，处10万</w:t>
            </w:r>
            <w:r>
              <w:rPr>
                <w:spacing w:val="6"/>
              </w:rPr>
              <w:t>元以上20</w:t>
            </w:r>
            <w:r>
              <w:t xml:space="preserve">  </w:t>
            </w:r>
            <w:r>
              <w:rPr>
                <w:spacing w:val="6"/>
              </w:rPr>
              <w:t>万元以下罚款</w:t>
            </w:r>
            <w:r>
              <w:rPr>
                <w:spacing w:val="1"/>
              </w:rPr>
              <w:t xml:space="preserve"> </w:t>
            </w:r>
            <w:r>
              <w:rPr>
                <w:spacing w:val="6"/>
              </w:rPr>
              <w:t>；构成犯罪的</w:t>
            </w:r>
            <w:r>
              <w:rPr>
                <w:spacing w:val="-8"/>
              </w:rPr>
              <w:t xml:space="preserve"> </w:t>
            </w:r>
            <w:r>
              <w:rPr>
                <w:spacing w:val="6"/>
              </w:rPr>
              <w:t>，依法追究刑事责任。</w:t>
            </w:r>
          </w:p>
          <w:p w14:paraId="4FFB143F">
            <w:pPr>
              <w:pStyle w:val="6"/>
              <w:spacing w:before="140" w:line="208" w:lineRule="auto"/>
              <w:ind w:left="23"/>
            </w:pPr>
            <w:r>
              <w:rPr>
                <w:spacing w:val="8"/>
              </w:rPr>
              <w:t>第三十条第二项至第五项  检测机构不得有下列行为：</w:t>
            </w:r>
          </w:p>
          <w:p w14:paraId="03F7FC7C">
            <w:pPr>
              <w:pStyle w:val="6"/>
              <w:spacing w:line="207" w:lineRule="auto"/>
              <w:ind w:left="19"/>
            </w:pPr>
            <w:r>
              <w:rPr>
                <w:spacing w:val="8"/>
              </w:rPr>
              <w:t>（二）转包或者违法分包建设工程质量检测业务；</w:t>
            </w:r>
          </w:p>
          <w:p w14:paraId="154975C1">
            <w:pPr>
              <w:pStyle w:val="6"/>
              <w:spacing w:before="1" w:line="207" w:lineRule="auto"/>
              <w:ind w:left="28" w:right="152" w:hanging="9"/>
            </w:pPr>
            <w:r>
              <w:rPr>
                <w:spacing w:val="7"/>
              </w:rPr>
              <w:t>（三）涂改</w:t>
            </w:r>
            <w:r>
              <w:t xml:space="preserve"> </w:t>
            </w:r>
            <w:r>
              <w:rPr>
                <w:spacing w:val="7"/>
              </w:rPr>
              <w:t>、倒卖</w:t>
            </w:r>
            <w:r>
              <w:rPr>
                <w:spacing w:val="-17"/>
              </w:rPr>
              <w:t xml:space="preserve"> </w:t>
            </w:r>
            <w:r>
              <w:rPr>
                <w:spacing w:val="7"/>
              </w:rPr>
              <w:t>、出租</w:t>
            </w:r>
            <w:r>
              <w:rPr>
                <w:spacing w:val="-17"/>
              </w:rPr>
              <w:t xml:space="preserve"> </w:t>
            </w:r>
            <w:r>
              <w:rPr>
                <w:spacing w:val="7"/>
              </w:rPr>
              <w:t>、出借或者以其他形式非法转让资质证</w:t>
            </w:r>
            <w:r>
              <w:t xml:space="preserve"> 书；</w:t>
            </w:r>
          </w:p>
          <w:p w14:paraId="1146A809">
            <w:pPr>
              <w:pStyle w:val="6"/>
              <w:spacing w:line="207" w:lineRule="auto"/>
              <w:ind w:left="19"/>
            </w:pPr>
            <w:r>
              <w:rPr>
                <w:spacing w:val="6"/>
              </w:rPr>
              <w:t>（ 四）违反工程建设强制性标准进行检测；</w:t>
            </w:r>
          </w:p>
          <w:p w14:paraId="72D3FC77">
            <w:pPr>
              <w:pStyle w:val="6"/>
              <w:spacing w:before="1" w:line="225" w:lineRule="auto"/>
              <w:ind w:left="25" w:right="12" w:hanging="6"/>
            </w:pPr>
            <w:r>
              <w:rPr>
                <w:spacing w:val="9"/>
              </w:rPr>
              <w:t>（五）使用不能满足所开展建设工程质量检测活动要求的检测人员</w:t>
            </w:r>
            <w:r>
              <w:rPr>
                <w:spacing w:val="7"/>
              </w:rPr>
              <w:t xml:space="preserve"> 或者仪器设备。</w:t>
            </w:r>
          </w:p>
        </w:tc>
        <w:tc>
          <w:tcPr>
            <w:tcW w:w="1240" w:type="dxa"/>
            <w:vAlign w:val="top"/>
          </w:tcPr>
          <w:p w14:paraId="6ADC33E2">
            <w:pPr>
              <w:pStyle w:val="6"/>
              <w:spacing w:before="237" w:line="199" w:lineRule="exact"/>
              <w:ind w:left="207"/>
            </w:pPr>
            <w:r>
              <w:rPr>
                <w:spacing w:val="8"/>
                <w:position w:val="1"/>
              </w:rPr>
              <w:t>一般违法行为</w:t>
            </w:r>
          </w:p>
        </w:tc>
        <w:tc>
          <w:tcPr>
            <w:tcW w:w="1878" w:type="dxa"/>
            <w:vAlign w:val="top"/>
          </w:tcPr>
          <w:p w14:paraId="658D4942">
            <w:pPr>
              <w:pStyle w:val="6"/>
              <w:spacing w:before="237" w:line="199" w:lineRule="exact"/>
              <w:ind w:left="27"/>
            </w:pPr>
            <w:r>
              <w:rPr>
                <w:spacing w:val="8"/>
                <w:position w:val="1"/>
              </w:rPr>
              <w:t>有上述内容1项的</w:t>
            </w:r>
          </w:p>
        </w:tc>
        <w:tc>
          <w:tcPr>
            <w:tcW w:w="2303" w:type="dxa"/>
            <w:vAlign w:val="top"/>
          </w:tcPr>
          <w:p w14:paraId="2EF950CA">
            <w:pPr>
              <w:pStyle w:val="6"/>
              <w:spacing w:before="237" w:line="199" w:lineRule="exact"/>
              <w:ind w:left="28"/>
            </w:pPr>
            <w:r>
              <w:rPr>
                <w:spacing w:val="7"/>
                <w:position w:val="1"/>
              </w:rPr>
              <w:t>处5万元以上7万元以下罚款。</w:t>
            </w:r>
          </w:p>
        </w:tc>
      </w:tr>
      <w:tr w14:paraId="6B2A2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30" w:type="dxa"/>
            <w:vMerge w:val="continue"/>
            <w:tcBorders>
              <w:top w:val="nil"/>
              <w:bottom w:val="nil"/>
            </w:tcBorders>
            <w:vAlign w:val="top"/>
          </w:tcPr>
          <w:p w14:paraId="746AC3F6">
            <w:pPr>
              <w:rPr>
                <w:rFonts w:ascii="Arial"/>
                <w:sz w:val="21"/>
              </w:rPr>
            </w:pPr>
          </w:p>
        </w:tc>
        <w:tc>
          <w:tcPr>
            <w:tcW w:w="3264" w:type="dxa"/>
            <w:vMerge w:val="continue"/>
            <w:tcBorders>
              <w:top w:val="nil"/>
              <w:bottom w:val="nil"/>
            </w:tcBorders>
            <w:vAlign w:val="top"/>
          </w:tcPr>
          <w:p w14:paraId="599ED7B5">
            <w:pPr>
              <w:rPr>
                <w:rFonts w:ascii="Arial"/>
                <w:sz w:val="21"/>
              </w:rPr>
            </w:pPr>
          </w:p>
        </w:tc>
        <w:tc>
          <w:tcPr>
            <w:tcW w:w="1017" w:type="dxa"/>
            <w:vMerge w:val="continue"/>
            <w:tcBorders>
              <w:top w:val="nil"/>
              <w:bottom w:val="nil"/>
            </w:tcBorders>
            <w:vAlign w:val="top"/>
          </w:tcPr>
          <w:p w14:paraId="319F677C">
            <w:pPr>
              <w:rPr>
                <w:rFonts w:ascii="Arial"/>
                <w:sz w:val="21"/>
              </w:rPr>
            </w:pPr>
          </w:p>
        </w:tc>
        <w:tc>
          <w:tcPr>
            <w:tcW w:w="4082" w:type="dxa"/>
            <w:vMerge w:val="continue"/>
            <w:tcBorders>
              <w:top w:val="nil"/>
              <w:bottom w:val="nil"/>
            </w:tcBorders>
            <w:vAlign w:val="top"/>
          </w:tcPr>
          <w:p w14:paraId="518BCEE0">
            <w:pPr>
              <w:rPr>
                <w:rFonts w:ascii="Arial"/>
                <w:sz w:val="21"/>
              </w:rPr>
            </w:pPr>
          </w:p>
        </w:tc>
        <w:tc>
          <w:tcPr>
            <w:tcW w:w="1240" w:type="dxa"/>
            <w:vAlign w:val="top"/>
          </w:tcPr>
          <w:p w14:paraId="1840744D">
            <w:pPr>
              <w:pStyle w:val="6"/>
              <w:spacing w:before="240" w:line="200" w:lineRule="exact"/>
              <w:ind w:left="207"/>
            </w:pPr>
            <w:r>
              <w:rPr>
                <w:spacing w:val="8"/>
                <w:position w:val="1"/>
              </w:rPr>
              <w:t>较重违法行为</w:t>
            </w:r>
          </w:p>
        </w:tc>
        <w:tc>
          <w:tcPr>
            <w:tcW w:w="1878" w:type="dxa"/>
            <w:vAlign w:val="top"/>
          </w:tcPr>
          <w:p w14:paraId="2075038F">
            <w:pPr>
              <w:pStyle w:val="6"/>
              <w:spacing w:before="240" w:line="199" w:lineRule="exact"/>
              <w:ind w:left="27"/>
            </w:pPr>
            <w:r>
              <w:rPr>
                <w:spacing w:val="8"/>
                <w:position w:val="1"/>
              </w:rPr>
              <w:t>有上述内容2项的</w:t>
            </w:r>
          </w:p>
        </w:tc>
        <w:tc>
          <w:tcPr>
            <w:tcW w:w="2303" w:type="dxa"/>
            <w:vAlign w:val="top"/>
          </w:tcPr>
          <w:p w14:paraId="29F3136C">
            <w:pPr>
              <w:pStyle w:val="6"/>
              <w:spacing w:before="240" w:line="199" w:lineRule="exact"/>
              <w:ind w:left="28"/>
            </w:pPr>
            <w:r>
              <w:rPr>
                <w:spacing w:val="7"/>
                <w:position w:val="1"/>
              </w:rPr>
              <w:t>处7万元以上10万元以下罚款。</w:t>
            </w:r>
          </w:p>
        </w:tc>
      </w:tr>
      <w:tr w14:paraId="51B9D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730" w:type="dxa"/>
            <w:vMerge w:val="continue"/>
            <w:tcBorders>
              <w:top w:val="nil"/>
            </w:tcBorders>
            <w:vAlign w:val="top"/>
          </w:tcPr>
          <w:p w14:paraId="4098E198">
            <w:pPr>
              <w:rPr>
                <w:rFonts w:ascii="Arial"/>
                <w:sz w:val="21"/>
              </w:rPr>
            </w:pPr>
          </w:p>
        </w:tc>
        <w:tc>
          <w:tcPr>
            <w:tcW w:w="3264" w:type="dxa"/>
            <w:vMerge w:val="continue"/>
            <w:tcBorders>
              <w:top w:val="nil"/>
            </w:tcBorders>
            <w:vAlign w:val="top"/>
          </w:tcPr>
          <w:p w14:paraId="4D8F8EBD">
            <w:pPr>
              <w:rPr>
                <w:rFonts w:ascii="Arial"/>
                <w:sz w:val="21"/>
              </w:rPr>
            </w:pPr>
          </w:p>
        </w:tc>
        <w:tc>
          <w:tcPr>
            <w:tcW w:w="1017" w:type="dxa"/>
            <w:vMerge w:val="continue"/>
            <w:tcBorders>
              <w:top w:val="nil"/>
            </w:tcBorders>
            <w:vAlign w:val="top"/>
          </w:tcPr>
          <w:p w14:paraId="58F9C6EF">
            <w:pPr>
              <w:rPr>
                <w:rFonts w:ascii="Arial"/>
                <w:sz w:val="21"/>
              </w:rPr>
            </w:pPr>
          </w:p>
        </w:tc>
        <w:tc>
          <w:tcPr>
            <w:tcW w:w="4082" w:type="dxa"/>
            <w:vMerge w:val="continue"/>
            <w:tcBorders>
              <w:top w:val="nil"/>
            </w:tcBorders>
            <w:vAlign w:val="top"/>
          </w:tcPr>
          <w:p w14:paraId="0462A217">
            <w:pPr>
              <w:rPr>
                <w:rFonts w:ascii="Arial"/>
                <w:sz w:val="21"/>
              </w:rPr>
            </w:pPr>
          </w:p>
        </w:tc>
        <w:tc>
          <w:tcPr>
            <w:tcW w:w="1240" w:type="dxa"/>
            <w:vAlign w:val="top"/>
          </w:tcPr>
          <w:p w14:paraId="2D49567B">
            <w:pPr>
              <w:spacing w:line="380" w:lineRule="auto"/>
              <w:rPr>
                <w:rFonts w:ascii="Arial"/>
                <w:sz w:val="21"/>
              </w:rPr>
            </w:pPr>
          </w:p>
          <w:p w14:paraId="4EECE53F">
            <w:pPr>
              <w:pStyle w:val="6"/>
              <w:spacing w:before="48" w:line="199" w:lineRule="exact"/>
              <w:ind w:left="205"/>
            </w:pPr>
            <w:r>
              <w:rPr>
                <w:spacing w:val="8"/>
                <w:position w:val="1"/>
              </w:rPr>
              <w:t>严重违法行为</w:t>
            </w:r>
          </w:p>
        </w:tc>
        <w:tc>
          <w:tcPr>
            <w:tcW w:w="1878" w:type="dxa"/>
            <w:vAlign w:val="top"/>
          </w:tcPr>
          <w:p w14:paraId="2CB771B2">
            <w:pPr>
              <w:spacing w:line="380" w:lineRule="auto"/>
              <w:rPr>
                <w:rFonts w:ascii="Arial"/>
                <w:sz w:val="21"/>
              </w:rPr>
            </w:pPr>
          </w:p>
          <w:p w14:paraId="345916FC">
            <w:pPr>
              <w:pStyle w:val="6"/>
              <w:spacing w:before="48" w:line="199" w:lineRule="exact"/>
              <w:ind w:left="27"/>
            </w:pPr>
            <w:r>
              <w:rPr>
                <w:spacing w:val="8"/>
                <w:position w:val="1"/>
              </w:rPr>
              <w:t>有上述内容超过2项的</w:t>
            </w:r>
          </w:p>
        </w:tc>
        <w:tc>
          <w:tcPr>
            <w:tcW w:w="2303" w:type="dxa"/>
            <w:vAlign w:val="top"/>
          </w:tcPr>
          <w:p w14:paraId="6896FC9F">
            <w:pPr>
              <w:spacing w:line="380" w:lineRule="auto"/>
              <w:rPr>
                <w:rFonts w:ascii="Arial"/>
                <w:sz w:val="21"/>
              </w:rPr>
            </w:pPr>
          </w:p>
          <w:p w14:paraId="19299674">
            <w:pPr>
              <w:pStyle w:val="6"/>
              <w:spacing w:before="48" w:line="199" w:lineRule="exact"/>
              <w:ind w:left="28"/>
            </w:pPr>
            <w:r>
              <w:rPr>
                <w:spacing w:val="7"/>
                <w:position w:val="1"/>
              </w:rPr>
              <w:t>处10万元以上20万元以下罚款。</w:t>
            </w:r>
          </w:p>
        </w:tc>
      </w:tr>
    </w:tbl>
    <w:p w14:paraId="13CD7122">
      <w:pPr>
        <w:rPr>
          <w:rFonts w:ascii="Arial"/>
          <w:sz w:val="21"/>
        </w:rPr>
      </w:pPr>
    </w:p>
    <w:p w14:paraId="5FC01504">
      <w:pPr>
        <w:rPr>
          <w:rFonts w:ascii="Arial" w:hAnsi="Arial" w:eastAsia="Arial" w:cs="Arial"/>
          <w:sz w:val="21"/>
          <w:szCs w:val="21"/>
        </w:rPr>
        <w:sectPr>
          <w:footerReference r:id="rId28" w:type="default"/>
          <w:pgSz w:w="16840" w:h="11900"/>
          <w:pgMar w:top="1011" w:right="1237" w:bottom="950" w:left="1077" w:header="0" w:footer="710" w:gutter="0"/>
          <w:cols w:space="720" w:num="1"/>
        </w:sectPr>
      </w:pPr>
    </w:p>
    <w:p w14:paraId="2FDDF228">
      <w:pPr>
        <w:spacing w:before="184"/>
      </w:pPr>
    </w:p>
    <w:tbl>
      <w:tblPr>
        <w:tblStyle w:val="5"/>
        <w:tblW w:w="145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3264"/>
        <w:gridCol w:w="1017"/>
        <w:gridCol w:w="4082"/>
        <w:gridCol w:w="1240"/>
        <w:gridCol w:w="1878"/>
        <w:gridCol w:w="2303"/>
      </w:tblGrid>
      <w:tr w14:paraId="65882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730" w:type="dxa"/>
            <w:vMerge w:val="restart"/>
            <w:tcBorders>
              <w:bottom w:val="nil"/>
            </w:tcBorders>
            <w:vAlign w:val="top"/>
          </w:tcPr>
          <w:p w14:paraId="78CCF513">
            <w:pPr>
              <w:spacing w:line="279" w:lineRule="auto"/>
              <w:rPr>
                <w:rFonts w:ascii="Arial"/>
                <w:sz w:val="21"/>
              </w:rPr>
            </w:pPr>
          </w:p>
          <w:p w14:paraId="549CDC84">
            <w:pPr>
              <w:spacing w:line="280" w:lineRule="auto"/>
              <w:rPr>
                <w:rFonts w:ascii="Arial"/>
                <w:sz w:val="21"/>
              </w:rPr>
            </w:pPr>
          </w:p>
          <w:p w14:paraId="636D43F2">
            <w:pPr>
              <w:spacing w:line="280" w:lineRule="auto"/>
              <w:rPr>
                <w:rFonts w:ascii="Arial"/>
                <w:sz w:val="21"/>
              </w:rPr>
            </w:pPr>
          </w:p>
          <w:p w14:paraId="635405AB">
            <w:pPr>
              <w:pStyle w:val="6"/>
              <w:spacing w:before="48" w:line="200" w:lineRule="auto"/>
              <w:ind w:left="191"/>
            </w:pPr>
            <w:r>
              <w:rPr>
                <w:spacing w:val="4"/>
              </w:rPr>
              <w:t>28.5.2</w:t>
            </w:r>
          </w:p>
        </w:tc>
        <w:tc>
          <w:tcPr>
            <w:tcW w:w="3264" w:type="dxa"/>
            <w:vMerge w:val="restart"/>
            <w:tcBorders>
              <w:bottom w:val="nil"/>
            </w:tcBorders>
            <w:vAlign w:val="top"/>
          </w:tcPr>
          <w:p w14:paraId="249EF0D9">
            <w:pPr>
              <w:spacing w:line="283" w:lineRule="auto"/>
              <w:rPr>
                <w:rFonts w:ascii="Arial"/>
                <w:sz w:val="21"/>
              </w:rPr>
            </w:pPr>
          </w:p>
          <w:p w14:paraId="006FDB40">
            <w:pPr>
              <w:spacing w:line="283" w:lineRule="auto"/>
              <w:rPr>
                <w:rFonts w:ascii="Arial"/>
                <w:sz w:val="21"/>
              </w:rPr>
            </w:pPr>
          </w:p>
          <w:p w14:paraId="1A23B06D">
            <w:pPr>
              <w:pStyle w:val="6"/>
              <w:spacing w:before="48" w:line="208" w:lineRule="auto"/>
              <w:ind w:left="21" w:right="33" w:hanging="1"/>
            </w:pPr>
            <w:r>
              <w:rPr>
                <w:spacing w:val="8"/>
              </w:rPr>
              <w:t>对检测人员（一）</w:t>
            </w:r>
            <w:r>
              <w:rPr>
                <w:spacing w:val="-7"/>
              </w:rPr>
              <w:t xml:space="preserve"> </w:t>
            </w:r>
            <w:r>
              <w:rPr>
                <w:spacing w:val="8"/>
              </w:rPr>
              <w:t>同时受聘于两家或者两家以上检测</w:t>
            </w:r>
            <w:r>
              <w:t xml:space="preserve"> </w:t>
            </w:r>
            <w:r>
              <w:rPr>
                <w:spacing w:val="8"/>
              </w:rPr>
              <w:t>机构</w:t>
            </w:r>
            <w:r>
              <w:rPr>
                <w:spacing w:val="14"/>
              </w:rPr>
              <w:t>；（</w:t>
            </w:r>
            <w:r>
              <w:rPr>
                <w:spacing w:val="8"/>
              </w:rPr>
              <w:t>二）违反工程建设强制性标准进行检测；</w:t>
            </w:r>
          </w:p>
          <w:p w14:paraId="71921360">
            <w:pPr>
              <w:pStyle w:val="6"/>
              <w:spacing w:before="1" w:line="226" w:lineRule="auto"/>
              <w:ind w:left="20" w:right="32" w:hanging="4"/>
            </w:pPr>
            <w:r>
              <w:rPr>
                <w:spacing w:val="7"/>
              </w:rPr>
              <w:t>（三）</w:t>
            </w:r>
            <w:r>
              <w:rPr>
                <w:spacing w:val="-8"/>
              </w:rPr>
              <w:t xml:space="preserve"> </w:t>
            </w:r>
            <w:r>
              <w:rPr>
                <w:spacing w:val="7"/>
              </w:rPr>
              <w:t>出具虚假的检测数据</w:t>
            </w:r>
            <w:r>
              <w:rPr>
                <w:spacing w:val="4"/>
              </w:rPr>
              <w:t>；（</w:t>
            </w:r>
            <w:r>
              <w:rPr>
                <w:spacing w:val="1"/>
              </w:rPr>
              <w:t xml:space="preserve"> </w:t>
            </w:r>
            <w:r>
              <w:rPr>
                <w:spacing w:val="7"/>
              </w:rPr>
              <w:t>四）违反工程建设强</w:t>
            </w:r>
            <w:r>
              <w:t xml:space="preserve"> </w:t>
            </w:r>
            <w:r>
              <w:rPr>
                <w:spacing w:val="9"/>
              </w:rPr>
              <w:t>制性标准进行结论判定或者出具虚假判定结论的处罚</w:t>
            </w:r>
          </w:p>
        </w:tc>
        <w:tc>
          <w:tcPr>
            <w:tcW w:w="1017" w:type="dxa"/>
            <w:vMerge w:val="restart"/>
            <w:tcBorders>
              <w:bottom w:val="nil"/>
            </w:tcBorders>
            <w:vAlign w:val="top"/>
          </w:tcPr>
          <w:p w14:paraId="4C1B8DB6">
            <w:pPr>
              <w:spacing w:line="283" w:lineRule="auto"/>
              <w:rPr>
                <w:rFonts w:ascii="Arial"/>
                <w:sz w:val="21"/>
              </w:rPr>
            </w:pPr>
          </w:p>
          <w:p w14:paraId="4AE75F9F">
            <w:pPr>
              <w:spacing w:line="284" w:lineRule="auto"/>
              <w:rPr>
                <w:rFonts w:ascii="Arial"/>
                <w:sz w:val="21"/>
              </w:rPr>
            </w:pPr>
          </w:p>
          <w:p w14:paraId="08374F60">
            <w:pPr>
              <w:pStyle w:val="6"/>
              <w:spacing w:before="48" w:line="217" w:lineRule="auto"/>
              <w:ind w:left="22" w:right="151" w:hanging="9"/>
              <w:jc w:val="both"/>
            </w:pPr>
            <w:r>
              <w:rPr>
                <w:spacing w:val="10"/>
              </w:rPr>
              <w:t>《建设工程质</w:t>
            </w:r>
            <w:r>
              <w:rPr>
                <w:spacing w:val="1"/>
              </w:rPr>
              <w:t xml:space="preserve"> </w:t>
            </w:r>
            <w:r>
              <w:rPr>
                <w:spacing w:val="8"/>
              </w:rPr>
              <w:t>量检测管理办</w:t>
            </w:r>
            <w:r>
              <w:rPr>
                <w:spacing w:val="3"/>
              </w:rPr>
              <w:t xml:space="preserve"> </w:t>
            </w:r>
            <w:r>
              <w:rPr>
                <w:spacing w:val="8"/>
              </w:rPr>
              <w:t>法》第四十四</w:t>
            </w:r>
            <w:r>
              <w:rPr>
                <w:spacing w:val="3"/>
              </w:rPr>
              <w:t xml:space="preserve"> </w:t>
            </w:r>
            <w:r>
              <w:rPr>
                <w:spacing w:val="8"/>
              </w:rPr>
              <w:t>条第二款</w:t>
            </w:r>
          </w:p>
        </w:tc>
        <w:tc>
          <w:tcPr>
            <w:tcW w:w="4082" w:type="dxa"/>
            <w:vMerge w:val="restart"/>
            <w:tcBorders>
              <w:bottom w:val="nil"/>
            </w:tcBorders>
            <w:vAlign w:val="top"/>
          </w:tcPr>
          <w:p w14:paraId="165E8C75">
            <w:pPr>
              <w:pStyle w:val="6"/>
              <w:spacing w:before="115" w:line="220" w:lineRule="auto"/>
              <w:ind w:left="24" w:right="11"/>
              <w:jc w:val="both"/>
            </w:pPr>
            <w:r>
              <w:rPr>
                <w:spacing w:val="7"/>
              </w:rPr>
              <w:t>检测人员违反本办法规定</w:t>
            </w:r>
            <w:r>
              <w:rPr>
                <w:spacing w:val="3"/>
              </w:rPr>
              <w:t xml:space="preserve"> </w:t>
            </w:r>
            <w:r>
              <w:rPr>
                <w:spacing w:val="7"/>
              </w:rPr>
              <w:t>，有第三十一条行为之一的，</w:t>
            </w:r>
            <w:r>
              <w:rPr>
                <w:spacing w:val="-6"/>
              </w:rPr>
              <w:t xml:space="preserve"> </w:t>
            </w:r>
            <w:r>
              <w:rPr>
                <w:spacing w:val="7"/>
              </w:rPr>
              <w:t>由县级以上</w:t>
            </w:r>
            <w:r>
              <w:t xml:space="preserve"> </w:t>
            </w:r>
            <w:r>
              <w:rPr>
                <w:spacing w:val="8"/>
              </w:rPr>
              <w:t>地方人民政府住房和城乡建设主管部门责令改正</w:t>
            </w:r>
            <w:r>
              <w:rPr>
                <w:spacing w:val="-4"/>
              </w:rPr>
              <w:t xml:space="preserve"> </w:t>
            </w:r>
            <w:r>
              <w:rPr>
                <w:spacing w:val="8"/>
              </w:rPr>
              <w:t>，处3万元以下罚</w:t>
            </w:r>
            <w:r>
              <w:t xml:space="preserve">   </w:t>
            </w:r>
            <w:r>
              <w:rPr>
                <w:spacing w:val="2"/>
              </w:rPr>
              <w:t>款。</w:t>
            </w:r>
          </w:p>
          <w:p w14:paraId="6F3AEC65">
            <w:pPr>
              <w:pStyle w:val="6"/>
              <w:spacing w:before="136" w:line="208" w:lineRule="auto"/>
              <w:ind w:left="23"/>
            </w:pPr>
            <w:r>
              <w:rPr>
                <w:spacing w:val="7"/>
              </w:rPr>
              <w:t>第三十一条    检测人员不得有下列行为：</w:t>
            </w:r>
          </w:p>
          <w:p w14:paraId="32D566A1">
            <w:pPr>
              <w:pStyle w:val="6"/>
              <w:spacing w:line="207" w:lineRule="auto"/>
              <w:ind w:left="19"/>
            </w:pPr>
            <w:r>
              <w:rPr>
                <w:spacing w:val="7"/>
              </w:rPr>
              <w:t>（一）</w:t>
            </w:r>
            <w:r>
              <w:rPr>
                <w:spacing w:val="6"/>
              </w:rPr>
              <w:t xml:space="preserve"> </w:t>
            </w:r>
            <w:r>
              <w:rPr>
                <w:spacing w:val="7"/>
              </w:rPr>
              <w:t>同时受聘于两家或者两家以上检测机构；</w:t>
            </w:r>
          </w:p>
          <w:p w14:paraId="2A834EDB">
            <w:pPr>
              <w:pStyle w:val="6"/>
              <w:spacing w:line="207" w:lineRule="auto"/>
              <w:ind w:left="19"/>
            </w:pPr>
            <w:r>
              <w:rPr>
                <w:spacing w:val="8"/>
              </w:rPr>
              <w:t>（二）违反工程建设强制性标准进行检测；</w:t>
            </w:r>
          </w:p>
          <w:p w14:paraId="1FE9B544">
            <w:pPr>
              <w:pStyle w:val="6"/>
              <w:spacing w:before="1" w:line="207" w:lineRule="auto"/>
              <w:ind w:left="19"/>
            </w:pPr>
            <w:r>
              <w:rPr>
                <w:spacing w:val="6"/>
              </w:rPr>
              <w:t>（三）</w:t>
            </w:r>
            <w:r>
              <w:t xml:space="preserve"> </w:t>
            </w:r>
            <w:r>
              <w:rPr>
                <w:spacing w:val="6"/>
              </w:rPr>
              <w:t>出具虚假的检测数据；</w:t>
            </w:r>
          </w:p>
          <w:p w14:paraId="6BE76166">
            <w:pPr>
              <w:pStyle w:val="6"/>
              <w:spacing w:line="228" w:lineRule="auto"/>
              <w:ind w:left="22" w:right="12" w:hanging="3"/>
            </w:pPr>
            <w:r>
              <w:rPr>
                <w:spacing w:val="8"/>
              </w:rPr>
              <w:t>（</w:t>
            </w:r>
            <w:r>
              <w:rPr>
                <w:spacing w:val="4"/>
              </w:rPr>
              <w:t xml:space="preserve"> </w:t>
            </w:r>
            <w:r>
              <w:rPr>
                <w:spacing w:val="8"/>
              </w:rPr>
              <w:t>四）违反工程建设强制性标准进行结论判定或者出具虚假判定结</w:t>
            </w:r>
            <w:r>
              <w:t xml:space="preserve"> </w:t>
            </w:r>
            <w:r>
              <w:rPr>
                <w:spacing w:val="3"/>
              </w:rPr>
              <w:t>论。</w:t>
            </w:r>
          </w:p>
        </w:tc>
        <w:tc>
          <w:tcPr>
            <w:tcW w:w="1240" w:type="dxa"/>
            <w:vAlign w:val="top"/>
          </w:tcPr>
          <w:p w14:paraId="605BECBE">
            <w:pPr>
              <w:pStyle w:val="6"/>
              <w:spacing w:before="237" w:line="199" w:lineRule="exact"/>
              <w:ind w:left="207"/>
            </w:pPr>
            <w:r>
              <w:rPr>
                <w:spacing w:val="8"/>
                <w:position w:val="1"/>
              </w:rPr>
              <w:t>一般违法行为</w:t>
            </w:r>
          </w:p>
        </w:tc>
        <w:tc>
          <w:tcPr>
            <w:tcW w:w="1878" w:type="dxa"/>
            <w:vAlign w:val="top"/>
          </w:tcPr>
          <w:p w14:paraId="3364C135">
            <w:pPr>
              <w:pStyle w:val="6"/>
              <w:spacing w:before="237" w:line="199" w:lineRule="exact"/>
              <w:ind w:left="27"/>
            </w:pPr>
            <w:r>
              <w:rPr>
                <w:spacing w:val="8"/>
                <w:position w:val="1"/>
              </w:rPr>
              <w:t>有上述内容1项的</w:t>
            </w:r>
          </w:p>
        </w:tc>
        <w:tc>
          <w:tcPr>
            <w:tcW w:w="2303" w:type="dxa"/>
            <w:vAlign w:val="top"/>
          </w:tcPr>
          <w:p w14:paraId="1CED96CC">
            <w:pPr>
              <w:pStyle w:val="6"/>
              <w:spacing w:before="237" w:line="199" w:lineRule="exact"/>
              <w:ind w:left="28"/>
            </w:pPr>
            <w:r>
              <w:rPr>
                <w:spacing w:val="6"/>
                <w:position w:val="1"/>
              </w:rPr>
              <w:t>处1万元罚款。</w:t>
            </w:r>
          </w:p>
        </w:tc>
      </w:tr>
      <w:tr w14:paraId="5CB90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730" w:type="dxa"/>
            <w:vMerge w:val="continue"/>
            <w:tcBorders>
              <w:top w:val="nil"/>
              <w:bottom w:val="nil"/>
            </w:tcBorders>
            <w:vAlign w:val="top"/>
          </w:tcPr>
          <w:p w14:paraId="384A4BC6">
            <w:pPr>
              <w:rPr>
                <w:rFonts w:ascii="Arial"/>
                <w:sz w:val="21"/>
              </w:rPr>
            </w:pPr>
          </w:p>
        </w:tc>
        <w:tc>
          <w:tcPr>
            <w:tcW w:w="3264" w:type="dxa"/>
            <w:vMerge w:val="continue"/>
            <w:tcBorders>
              <w:top w:val="nil"/>
              <w:bottom w:val="nil"/>
            </w:tcBorders>
            <w:vAlign w:val="top"/>
          </w:tcPr>
          <w:p w14:paraId="57F3AC9C">
            <w:pPr>
              <w:rPr>
                <w:rFonts w:ascii="Arial"/>
                <w:sz w:val="21"/>
              </w:rPr>
            </w:pPr>
          </w:p>
        </w:tc>
        <w:tc>
          <w:tcPr>
            <w:tcW w:w="1017" w:type="dxa"/>
            <w:vMerge w:val="continue"/>
            <w:tcBorders>
              <w:top w:val="nil"/>
              <w:bottom w:val="nil"/>
            </w:tcBorders>
            <w:vAlign w:val="top"/>
          </w:tcPr>
          <w:p w14:paraId="7B5E3349">
            <w:pPr>
              <w:rPr>
                <w:rFonts w:ascii="Arial"/>
                <w:sz w:val="21"/>
              </w:rPr>
            </w:pPr>
          </w:p>
        </w:tc>
        <w:tc>
          <w:tcPr>
            <w:tcW w:w="4082" w:type="dxa"/>
            <w:vMerge w:val="continue"/>
            <w:tcBorders>
              <w:top w:val="nil"/>
              <w:bottom w:val="nil"/>
            </w:tcBorders>
            <w:vAlign w:val="top"/>
          </w:tcPr>
          <w:p w14:paraId="7F44EF02">
            <w:pPr>
              <w:rPr>
                <w:rFonts w:ascii="Arial"/>
                <w:sz w:val="21"/>
              </w:rPr>
            </w:pPr>
          </w:p>
        </w:tc>
        <w:tc>
          <w:tcPr>
            <w:tcW w:w="1240" w:type="dxa"/>
            <w:vAlign w:val="top"/>
          </w:tcPr>
          <w:p w14:paraId="215E9AAF">
            <w:pPr>
              <w:pStyle w:val="6"/>
              <w:spacing w:before="231" w:line="200" w:lineRule="exact"/>
              <w:ind w:left="207"/>
            </w:pPr>
            <w:r>
              <w:rPr>
                <w:spacing w:val="8"/>
                <w:position w:val="1"/>
              </w:rPr>
              <w:t>较重违法行为</w:t>
            </w:r>
          </w:p>
        </w:tc>
        <w:tc>
          <w:tcPr>
            <w:tcW w:w="1878" w:type="dxa"/>
            <w:vAlign w:val="top"/>
          </w:tcPr>
          <w:p w14:paraId="5F22C59F">
            <w:pPr>
              <w:pStyle w:val="6"/>
              <w:spacing w:before="231" w:line="199" w:lineRule="exact"/>
              <w:ind w:left="27"/>
            </w:pPr>
            <w:r>
              <w:rPr>
                <w:spacing w:val="8"/>
                <w:position w:val="1"/>
              </w:rPr>
              <w:t>有上述内容2项的</w:t>
            </w:r>
          </w:p>
        </w:tc>
        <w:tc>
          <w:tcPr>
            <w:tcW w:w="2303" w:type="dxa"/>
            <w:vAlign w:val="top"/>
          </w:tcPr>
          <w:p w14:paraId="23357919">
            <w:pPr>
              <w:pStyle w:val="6"/>
              <w:spacing w:before="231" w:line="199" w:lineRule="exact"/>
              <w:ind w:left="28"/>
            </w:pPr>
            <w:r>
              <w:rPr>
                <w:spacing w:val="7"/>
                <w:position w:val="1"/>
              </w:rPr>
              <w:t>处1万元以上2万元以下罚款。</w:t>
            </w:r>
          </w:p>
        </w:tc>
      </w:tr>
      <w:tr w14:paraId="5FF3B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730" w:type="dxa"/>
            <w:vMerge w:val="continue"/>
            <w:tcBorders>
              <w:top w:val="nil"/>
            </w:tcBorders>
            <w:vAlign w:val="top"/>
          </w:tcPr>
          <w:p w14:paraId="2691FF50">
            <w:pPr>
              <w:rPr>
                <w:rFonts w:ascii="Arial"/>
                <w:sz w:val="21"/>
              </w:rPr>
            </w:pPr>
          </w:p>
        </w:tc>
        <w:tc>
          <w:tcPr>
            <w:tcW w:w="3264" w:type="dxa"/>
            <w:vMerge w:val="continue"/>
            <w:tcBorders>
              <w:top w:val="nil"/>
            </w:tcBorders>
            <w:vAlign w:val="top"/>
          </w:tcPr>
          <w:p w14:paraId="15AA75DB">
            <w:pPr>
              <w:rPr>
                <w:rFonts w:ascii="Arial"/>
                <w:sz w:val="21"/>
              </w:rPr>
            </w:pPr>
          </w:p>
        </w:tc>
        <w:tc>
          <w:tcPr>
            <w:tcW w:w="1017" w:type="dxa"/>
            <w:vMerge w:val="continue"/>
            <w:tcBorders>
              <w:top w:val="nil"/>
            </w:tcBorders>
            <w:vAlign w:val="top"/>
          </w:tcPr>
          <w:p w14:paraId="161697E9">
            <w:pPr>
              <w:rPr>
                <w:rFonts w:ascii="Arial"/>
                <w:sz w:val="21"/>
              </w:rPr>
            </w:pPr>
          </w:p>
        </w:tc>
        <w:tc>
          <w:tcPr>
            <w:tcW w:w="4082" w:type="dxa"/>
            <w:vMerge w:val="continue"/>
            <w:tcBorders>
              <w:top w:val="nil"/>
            </w:tcBorders>
            <w:vAlign w:val="top"/>
          </w:tcPr>
          <w:p w14:paraId="7B1E9659">
            <w:pPr>
              <w:rPr>
                <w:rFonts w:ascii="Arial"/>
                <w:sz w:val="21"/>
              </w:rPr>
            </w:pPr>
          </w:p>
        </w:tc>
        <w:tc>
          <w:tcPr>
            <w:tcW w:w="1240" w:type="dxa"/>
            <w:vAlign w:val="top"/>
          </w:tcPr>
          <w:p w14:paraId="12B62E7C">
            <w:pPr>
              <w:pStyle w:val="6"/>
              <w:spacing w:before="233" w:line="199" w:lineRule="exact"/>
              <w:ind w:left="205"/>
            </w:pPr>
            <w:r>
              <w:rPr>
                <w:spacing w:val="8"/>
                <w:position w:val="1"/>
              </w:rPr>
              <w:t>严重违法行为</w:t>
            </w:r>
          </w:p>
        </w:tc>
        <w:tc>
          <w:tcPr>
            <w:tcW w:w="1878" w:type="dxa"/>
            <w:vAlign w:val="top"/>
          </w:tcPr>
          <w:p w14:paraId="39328C49">
            <w:pPr>
              <w:pStyle w:val="6"/>
              <w:spacing w:before="233" w:line="198" w:lineRule="exact"/>
              <w:ind w:left="27"/>
            </w:pPr>
            <w:r>
              <w:rPr>
                <w:spacing w:val="8"/>
                <w:position w:val="1"/>
              </w:rPr>
              <w:t>有上述内容超过2项的</w:t>
            </w:r>
          </w:p>
        </w:tc>
        <w:tc>
          <w:tcPr>
            <w:tcW w:w="2303" w:type="dxa"/>
            <w:vAlign w:val="top"/>
          </w:tcPr>
          <w:p w14:paraId="18271F35">
            <w:pPr>
              <w:pStyle w:val="6"/>
              <w:spacing w:before="233" w:line="198" w:lineRule="exact"/>
              <w:ind w:left="28"/>
            </w:pPr>
            <w:r>
              <w:rPr>
                <w:spacing w:val="7"/>
                <w:position w:val="1"/>
              </w:rPr>
              <w:t>处2万元以上3万元以下罚款。</w:t>
            </w:r>
          </w:p>
        </w:tc>
      </w:tr>
      <w:tr w14:paraId="7DEFB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7" w:hRule="atLeast"/>
        </w:trPr>
        <w:tc>
          <w:tcPr>
            <w:tcW w:w="730" w:type="dxa"/>
            <w:vMerge w:val="restart"/>
            <w:tcBorders>
              <w:bottom w:val="nil"/>
            </w:tcBorders>
            <w:vAlign w:val="top"/>
          </w:tcPr>
          <w:p w14:paraId="5D03D703">
            <w:pPr>
              <w:spacing w:line="254" w:lineRule="auto"/>
              <w:rPr>
                <w:rFonts w:ascii="Arial"/>
                <w:sz w:val="21"/>
              </w:rPr>
            </w:pPr>
          </w:p>
          <w:p w14:paraId="1133A413">
            <w:pPr>
              <w:spacing w:line="254" w:lineRule="auto"/>
              <w:rPr>
                <w:rFonts w:ascii="Arial"/>
                <w:sz w:val="21"/>
              </w:rPr>
            </w:pPr>
          </w:p>
          <w:p w14:paraId="21380843">
            <w:pPr>
              <w:spacing w:line="254" w:lineRule="auto"/>
              <w:rPr>
                <w:rFonts w:ascii="Arial"/>
                <w:sz w:val="21"/>
              </w:rPr>
            </w:pPr>
          </w:p>
          <w:p w14:paraId="1800CC8B">
            <w:pPr>
              <w:spacing w:line="254" w:lineRule="auto"/>
              <w:rPr>
                <w:rFonts w:ascii="Arial"/>
                <w:sz w:val="21"/>
              </w:rPr>
            </w:pPr>
          </w:p>
          <w:p w14:paraId="556B474D">
            <w:pPr>
              <w:spacing w:line="254" w:lineRule="auto"/>
              <w:rPr>
                <w:rFonts w:ascii="Arial"/>
                <w:sz w:val="21"/>
              </w:rPr>
            </w:pPr>
          </w:p>
          <w:p w14:paraId="3B3E888C">
            <w:pPr>
              <w:spacing w:line="255" w:lineRule="auto"/>
              <w:rPr>
                <w:rFonts w:ascii="Arial"/>
                <w:sz w:val="21"/>
              </w:rPr>
            </w:pPr>
          </w:p>
          <w:p w14:paraId="342120FE">
            <w:pPr>
              <w:spacing w:line="255" w:lineRule="auto"/>
              <w:rPr>
                <w:rFonts w:ascii="Arial"/>
                <w:sz w:val="21"/>
              </w:rPr>
            </w:pPr>
          </w:p>
          <w:p w14:paraId="71EDF7D3">
            <w:pPr>
              <w:pStyle w:val="6"/>
              <w:spacing w:before="48" w:line="200" w:lineRule="auto"/>
              <w:ind w:left="244"/>
            </w:pPr>
            <w:r>
              <w:rPr>
                <w:spacing w:val="3"/>
              </w:rPr>
              <w:t>28.6</w:t>
            </w:r>
          </w:p>
        </w:tc>
        <w:tc>
          <w:tcPr>
            <w:tcW w:w="3264" w:type="dxa"/>
            <w:vMerge w:val="restart"/>
            <w:tcBorders>
              <w:bottom w:val="nil"/>
            </w:tcBorders>
            <w:vAlign w:val="top"/>
          </w:tcPr>
          <w:p w14:paraId="02268A43">
            <w:pPr>
              <w:spacing w:line="339" w:lineRule="auto"/>
              <w:rPr>
                <w:rFonts w:ascii="Arial"/>
                <w:sz w:val="21"/>
              </w:rPr>
            </w:pPr>
          </w:p>
          <w:p w14:paraId="3D3CF711">
            <w:pPr>
              <w:spacing w:line="339" w:lineRule="auto"/>
              <w:rPr>
                <w:rFonts w:ascii="Arial"/>
                <w:sz w:val="21"/>
              </w:rPr>
            </w:pPr>
          </w:p>
          <w:p w14:paraId="1BEEA03D">
            <w:pPr>
              <w:pStyle w:val="6"/>
              <w:spacing w:before="48" w:line="210" w:lineRule="auto"/>
              <w:ind w:left="20" w:right="31"/>
            </w:pPr>
            <w:r>
              <w:rPr>
                <w:spacing w:val="8"/>
              </w:rPr>
              <w:t>对检测机构（一）与所检测建设工程相关的建设</w:t>
            </w:r>
            <w:r>
              <w:rPr>
                <w:spacing w:val="-7"/>
              </w:rPr>
              <w:t xml:space="preserve"> </w:t>
            </w:r>
            <w:r>
              <w:rPr>
                <w:spacing w:val="8"/>
              </w:rPr>
              <w:t>、施</w:t>
            </w:r>
            <w:r>
              <w:t xml:space="preserve"> </w:t>
            </w:r>
            <w:r>
              <w:rPr>
                <w:spacing w:val="6"/>
              </w:rPr>
              <w:t>工</w:t>
            </w:r>
            <w:r>
              <w:rPr>
                <w:spacing w:val="2"/>
              </w:rPr>
              <w:t xml:space="preserve"> </w:t>
            </w:r>
            <w:r>
              <w:rPr>
                <w:spacing w:val="6"/>
              </w:rPr>
              <w:t>、监理单位，</w:t>
            </w:r>
            <w:r>
              <w:rPr>
                <w:spacing w:val="-11"/>
              </w:rPr>
              <w:t xml:space="preserve"> </w:t>
            </w:r>
            <w:r>
              <w:rPr>
                <w:spacing w:val="6"/>
              </w:rPr>
              <w:t>以及建筑材料</w:t>
            </w:r>
            <w:r>
              <w:rPr>
                <w:spacing w:val="-17"/>
              </w:rPr>
              <w:t xml:space="preserve"> </w:t>
            </w:r>
            <w:r>
              <w:rPr>
                <w:spacing w:val="6"/>
              </w:rPr>
              <w:t>、建筑构配件和设备供</w:t>
            </w:r>
            <w:r>
              <w:t xml:space="preserve"> </w:t>
            </w:r>
            <w:r>
              <w:rPr>
                <w:spacing w:val="8"/>
              </w:rPr>
              <w:t>应单位有隶属关系或者其他利害关系的</w:t>
            </w:r>
            <w:r>
              <w:rPr>
                <w:spacing w:val="10"/>
              </w:rPr>
              <w:t>；（</w:t>
            </w:r>
            <w:r>
              <w:rPr>
                <w:spacing w:val="-11"/>
              </w:rPr>
              <w:t xml:space="preserve"> </w:t>
            </w:r>
            <w:r>
              <w:rPr>
                <w:spacing w:val="8"/>
              </w:rPr>
              <w:t>二）推荐</w:t>
            </w:r>
            <w:r>
              <w:t xml:space="preserve"> </w:t>
            </w:r>
            <w:r>
              <w:rPr>
                <w:spacing w:val="10"/>
              </w:rPr>
              <w:t>或者监制建筑材料</w:t>
            </w:r>
            <w:r>
              <w:rPr>
                <w:spacing w:val="-17"/>
              </w:rPr>
              <w:t xml:space="preserve"> </w:t>
            </w:r>
            <w:r>
              <w:rPr>
                <w:spacing w:val="10"/>
              </w:rPr>
              <w:t>、建筑构配件和设备的</w:t>
            </w:r>
            <w:r>
              <w:rPr>
                <w:spacing w:val="-8"/>
              </w:rPr>
              <w:t>；（</w:t>
            </w:r>
            <w:r>
              <w:rPr>
                <w:spacing w:val="10"/>
              </w:rPr>
              <w:t>三）未</w:t>
            </w:r>
            <w:r>
              <w:t xml:space="preserve"> </w:t>
            </w:r>
            <w:r>
              <w:rPr>
                <w:spacing w:val="8"/>
              </w:rPr>
              <w:t>按照规定在检测报告上签字盖章的</w:t>
            </w:r>
            <w:r>
              <w:rPr>
                <w:spacing w:val="5"/>
              </w:rPr>
              <w:t>；（</w:t>
            </w:r>
            <w:r>
              <w:t xml:space="preserve"> </w:t>
            </w:r>
            <w:r>
              <w:rPr>
                <w:spacing w:val="8"/>
              </w:rPr>
              <w:t>四）未及时报</w:t>
            </w:r>
            <w:r>
              <w:t xml:space="preserve"> </w:t>
            </w:r>
            <w:r>
              <w:rPr>
                <w:spacing w:val="9"/>
              </w:rPr>
              <w:t>告发现的违反有关法律法规规定和工程建设强制性标</w:t>
            </w:r>
            <w:r>
              <w:rPr>
                <w:spacing w:val="2"/>
              </w:rPr>
              <w:t xml:space="preserve"> </w:t>
            </w:r>
            <w:r>
              <w:rPr>
                <w:spacing w:val="10"/>
              </w:rPr>
              <w:t>准等行为的</w:t>
            </w:r>
            <w:r>
              <w:rPr>
                <w:spacing w:val="-9"/>
              </w:rPr>
              <w:t>；（</w:t>
            </w:r>
            <w:r>
              <w:rPr>
                <w:spacing w:val="10"/>
              </w:rPr>
              <w:t>五）未及时报告涉及结构安全</w:t>
            </w:r>
            <w:r>
              <w:rPr>
                <w:spacing w:val="-15"/>
              </w:rPr>
              <w:t xml:space="preserve"> </w:t>
            </w:r>
            <w:r>
              <w:rPr>
                <w:spacing w:val="10"/>
              </w:rPr>
              <w:t>、主要</w:t>
            </w:r>
            <w:r>
              <w:t xml:space="preserve"> </w:t>
            </w:r>
            <w:r>
              <w:rPr>
                <w:spacing w:val="10"/>
              </w:rPr>
              <w:t>使用功能的不合格检测结果的</w:t>
            </w:r>
            <w:r>
              <w:rPr>
                <w:spacing w:val="-2"/>
              </w:rPr>
              <w:t>；（</w:t>
            </w:r>
            <w:r>
              <w:rPr>
                <w:spacing w:val="10"/>
              </w:rPr>
              <w:t>六）未按照规定进</w:t>
            </w:r>
            <w:r>
              <w:rPr>
                <w:spacing w:val="1"/>
              </w:rPr>
              <w:t xml:space="preserve"> </w:t>
            </w:r>
            <w:r>
              <w:rPr>
                <w:spacing w:val="10"/>
              </w:rPr>
              <w:t>行档案和台账管理的</w:t>
            </w:r>
            <w:r>
              <w:rPr>
                <w:spacing w:val="-1"/>
              </w:rPr>
              <w:t>；（</w:t>
            </w:r>
            <w:r>
              <w:rPr>
                <w:spacing w:val="10"/>
              </w:rPr>
              <w:t>七）未建立并使用信息化管</w:t>
            </w:r>
            <w:r>
              <w:t xml:space="preserve"> </w:t>
            </w:r>
            <w:r>
              <w:rPr>
                <w:spacing w:val="10"/>
              </w:rPr>
              <w:t>理系统对检测活动进行管理的</w:t>
            </w:r>
            <w:r>
              <w:rPr>
                <w:spacing w:val="-9"/>
              </w:rPr>
              <w:t>；（</w:t>
            </w:r>
            <w:r>
              <w:rPr>
                <w:spacing w:val="10"/>
              </w:rPr>
              <w:t>八）不满足跨省</w:t>
            </w:r>
            <w:r>
              <w:rPr>
                <w:spacing w:val="-14"/>
              </w:rPr>
              <w:t xml:space="preserve"> </w:t>
            </w:r>
            <w:r>
              <w:rPr>
                <w:spacing w:val="10"/>
              </w:rPr>
              <w:t>、</w:t>
            </w:r>
            <w:r>
              <w:t xml:space="preserve"> </w:t>
            </w:r>
            <w:r>
              <w:rPr>
                <w:spacing w:val="8"/>
              </w:rPr>
              <w:t>自治区</w:t>
            </w:r>
            <w:r>
              <w:rPr>
                <w:spacing w:val="-7"/>
              </w:rPr>
              <w:t xml:space="preserve"> </w:t>
            </w:r>
            <w:r>
              <w:rPr>
                <w:spacing w:val="8"/>
              </w:rPr>
              <w:t>、直辖市承担检测业务的要求开展相应建设工</w:t>
            </w:r>
            <w:r>
              <w:t xml:space="preserve"> </w:t>
            </w:r>
            <w:r>
              <w:rPr>
                <w:spacing w:val="10"/>
              </w:rPr>
              <w:t>程质量检测活动的</w:t>
            </w:r>
            <w:r>
              <w:rPr>
                <w:spacing w:val="-1"/>
              </w:rPr>
              <w:t>；（</w:t>
            </w:r>
            <w:r>
              <w:rPr>
                <w:spacing w:val="10"/>
              </w:rPr>
              <w:t>九）接受监督检查时不如实提</w:t>
            </w:r>
            <w:r>
              <w:t xml:space="preserve"> </w:t>
            </w:r>
            <w:r>
              <w:rPr>
                <w:spacing w:val="7"/>
              </w:rPr>
              <w:t>供有关资料</w:t>
            </w:r>
            <w:r>
              <w:rPr>
                <w:spacing w:val="-9"/>
              </w:rPr>
              <w:t xml:space="preserve"> </w:t>
            </w:r>
            <w:r>
              <w:rPr>
                <w:spacing w:val="7"/>
              </w:rPr>
              <w:t>、不按照要求参加能力验证和比对试验</w:t>
            </w:r>
            <w:r>
              <w:rPr>
                <w:spacing w:val="-6"/>
              </w:rPr>
              <w:t xml:space="preserve"> </w:t>
            </w:r>
            <w:r>
              <w:rPr>
                <w:spacing w:val="7"/>
              </w:rPr>
              <w:t>，</w:t>
            </w:r>
            <w:r>
              <w:t xml:space="preserve"> </w:t>
            </w:r>
            <w:r>
              <w:rPr>
                <w:spacing w:val="7"/>
              </w:rPr>
              <w:t>或者拒绝</w:t>
            </w:r>
            <w:r>
              <w:rPr>
                <w:spacing w:val="-5"/>
              </w:rPr>
              <w:t xml:space="preserve"> </w:t>
            </w:r>
            <w:r>
              <w:rPr>
                <w:spacing w:val="7"/>
              </w:rPr>
              <w:t>、阻碍监督检查的处罚</w:t>
            </w:r>
          </w:p>
        </w:tc>
        <w:tc>
          <w:tcPr>
            <w:tcW w:w="1017" w:type="dxa"/>
            <w:vMerge w:val="restart"/>
            <w:tcBorders>
              <w:bottom w:val="nil"/>
            </w:tcBorders>
            <w:vAlign w:val="top"/>
          </w:tcPr>
          <w:p w14:paraId="723A5F47">
            <w:pPr>
              <w:spacing w:line="251" w:lineRule="auto"/>
              <w:rPr>
                <w:rFonts w:ascii="Arial"/>
                <w:sz w:val="21"/>
              </w:rPr>
            </w:pPr>
          </w:p>
          <w:p w14:paraId="76829BD7">
            <w:pPr>
              <w:spacing w:line="251" w:lineRule="auto"/>
              <w:rPr>
                <w:rFonts w:ascii="Arial"/>
                <w:sz w:val="21"/>
              </w:rPr>
            </w:pPr>
          </w:p>
          <w:p w14:paraId="0FF9A978">
            <w:pPr>
              <w:spacing w:line="251" w:lineRule="auto"/>
              <w:rPr>
                <w:rFonts w:ascii="Arial"/>
                <w:sz w:val="21"/>
              </w:rPr>
            </w:pPr>
          </w:p>
          <w:p w14:paraId="1D0022FB">
            <w:pPr>
              <w:spacing w:line="251" w:lineRule="auto"/>
              <w:rPr>
                <w:rFonts w:ascii="Arial"/>
                <w:sz w:val="21"/>
              </w:rPr>
            </w:pPr>
          </w:p>
          <w:p w14:paraId="0C4638A9">
            <w:pPr>
              <w:spacing w:line="251" w:lineRule="auto"/>
              <w:rPr>
                <w:rFonts w:ascii="Arial"/>
                <w:sz w:val="21"/>
              </w:rPr>
            </w:pPr>
          </w:p>
          <w:p w14:paraId="4FA3F333">
            <w:pPr>
              <w:spacing w:line="252" w:lineRule="auto"/>
              <w:rPr>
                <w:rFonts w:ascii="Arial"/>
                <w:sz w:val="21"/>
              </w:rPr>
            </w:pPr>
          </w:p>
          <w:p w14:paraId="3B3288F5">
            <w:pPr>
              <w:pStyle w:val="6"/>
              <w:spacing w:before="48" w:line="218" w:lineRule="auto"/>
              <w:ind w:left="22" w:right="151" w:hanging="9"/>
              <w:jc w:val="both"/>
            </w:pPr>
            <w:r>
              <w:rPr>
                <w:spacing w:val="10"/>
              </w:rPr>
              <w:t>《建设工程质</w:t>
            </w:r>
            <w:r>
              <w:rPr>
                <w:spacing w:val="1"/>
              </w:rPr>
              <w:t xml:space="preserve"> </w:t>
            </w:r>
            <w:r>
              <w:rPr>
                <w:spacing w:val="8"/>
              </w:rPr>
              <w:t>量检测管理办</w:t>
            </w:r>
            <w:r>
              <w:rPr>
                <w:spacing w:val="3"/>
              </w:rPr>
              <w:t xml:space="preserve"> </w:t>
            </w:r>
            <w:r>
              <w:rPr>
                <w:spacing w:val="8"/>
              </w:rPr>
              <w:t>法》第四十五</w:t>
            </w:r>
            <w:r>
              <w:rPr>
                <w:spacing w:val="3"/>
              </w:rPr>
              <w:t xml:space="preserve"> </w:t>
            </w:r>
            <w:r>
              <w:rPr>
                <w:spacing w:val="5"/>
              </w:rPr>
              <w:t>条</w:t>
            </w:r>
          </w:p>
        </w:tc>
        <w:tc>
          <w:tcPr>
            <w:tcW w:w="4082" w:type="dxa"/>
            <w:vMerge w:val="restart"/>
            <w:tcBorders>
              <w:bottom w:val="nil"/>
            </w:tcBorders>
            <w:vAlign w:val="top"/>
          </w:tcPr>
          <w:p w14:paraId="180F5664">
            <w:pPr>
              <w:spacing w:line="338" w:lineRule="auto"/>
              <w:rPr>
                <w:rFonts w:ascii="Arial"/>
                <w:sz w:val="21"/>
              </w:rPr>
            </w:pPr>
          </w:p>
          <w:p w14:paraId="43C68EEC">
            <w:pPr>
              <w:pStyle w:val="6"/>
              <w:spacing w:before="49" w:line="208" w:lineRule="auto"/>
              <w:ind w:left="24" w:right="11"/>
            </w:pPr>
            <w:r>
              <w:rPr>
                <w:spacing w:val="7"/>
              </w:rPr>
              <w:t>检测机构违反本办法规定</w:t>
            </w:r>
            <w:r>
              <w:rPr>
                <w:spacing w:val="3"/>
              </w:rPr>
              <w:t xml:space="preserve"> </w:t>
            </w:r>
            <w:r>
              <w:rPr>
                <w:spacing w:val="7"/>
              </w:rPr>
              <w:t>，有下列行为之一的，</w:t>
            </w:r>
            <w:r>
              <w:rPr>
                <w:spacing w:val="-6"/>
              </w:rPr>
              <w:t xml:space="preserve"> </w:t>
            </w:r>
            <w:r>
              <w:rPr>
                <w:spacing w:val="7"/>
              </w:rPr>
              <w:t>由县级以上地方人</w:t>
            </w:r>
            <w:r>
              <w:t xml:space="preserve"> </w:t>
            </w:r>
            <w:r>
              <w:rPr>
                <w:spacing w:val="8"/>
              </w:rPr>
              <w:t>民政府住房和城乡建设主管部门责令改正</w:t>
            </w:r>
            <w:r>
              <w:rPr>
                <w:spacing w:val="-6"/>
              </w:rPr>
              <w:t xml:space="preserve"> </w:t>
            </w:r>
            <w:r>
              <w:rPr>
                <w:spacing w:val="8"/>
              </w:rPr>
              <w:t>，处1万元以上5万元以</w:t>
            </w:r>
            <w:r>
              <w:t xml:space="preserve">     </w:t>
            </w:r>
            <w:r>
              <w:rPr>
                <w:spacing w:val="6"/>
              </w:rPr>
              <w:t>下罚款：</w:t>
            </w:r>
          </w:p>
          <w:p w14:paraId="2924C216">
            <w:pPr>
              <w:pStyle w:val="6"/>
              <w:spacing w:before="1" w:line="207" w:lineRule="auto"/>
              <w:ind w:left="24" w:right="11" w:hanging="5"/>
            </w:pPr>
            <w:r>
              <w:rPr>
                <w:spacing w:val="7"/>
              </w:rPr>
              <w:t>（一）与所检测建设工程相关的建设</w:t>
            </w:r>
            <w:r>
              <w:rPr>
                <w:spacing w:val="-5"/>
              </w:rPr>
              <w:t xml:space="preserve"> </w:t>
            </w:r>
            <w:r>
              <w:rPr>
                <w:spacing w:val="7"/>
              </w:rPr>
              <w:t>、施工</w:t>
            </w:r>
            <w:r>
              <w:rPr>
                <w:spacing w:val="-14"/>
              </w:rPr>
              <w:t xml:space="preserve"> </w:t>
            </w:r>
            <w:r>
              <w:rPr>
                <w:spacing w:val="7"/>
              </w:rPr>
              <w:t>、监理单位，</w:t>
            </w:r>
            <w:r>
              <w:rPr>
                <w:spacing w:val="-11"/>
              </w:rPr>
              <w:t xml:space="preserve"> </w:t>
            </w:r>
            <w:r>
              <w:rPr>
                <w:spacing w:val="7"/>
              </w:rPr>
              <w:t>以及建筑</w:t>
            </w:r>
            <w:r>
              <w:t xml:space="preserve"> </w:t>
            </w:r>
            <w:r>
              <w:rPr>
                <w:spacing w:val="8"/>
              </w:rPr>
              <w:t>材料</w:t>
            </w:r>
            <w:r>
              <w:rPr>
                <w:spacing w:val="-2"/>
              </w:rPr>
              <w:t xml:space="preserve"> </w:t>
            </w:r>
            <w:r>
              <w:rPr>
                <w:spacing w:val="8"/>
              </w:rPr>
              <w:t>、建筑构配件和设备供应单位有隶属关系或者其他利害关系</w:t>
            </w:r>
          </w:p>
          <w:p w14:paraId="03E2A18C">
            <w:pPr>
              <w:pStyle w:val="6"/>
              <w:spacing w:line="207" w:lineRule="auto"/>
              <w:ind w:left="35"/>
            </w:pPr>
            <w:r>
              <w:rPr>
                <w:spacing w:val="-3"/>
              </w:rPr>
              <w:t>的；</w:t>
            </w:r>
          </w:p>
          <w:p w14:paraId="7A0F8CDD">
            <w:pPr>
              <w:pStyle w:val="6"/>
              <w:spacing w:line="207" w:lineRule="auto"/>
              <w:ind w:left="19"/>
            </w:pPr>
            <w:r>
              <w:rPr>
                <w:spacing w:val="8"/>
              </w:rPr>
              <w:t>（二）推荐或者监制建筑材料</w:t>
            </w:r>
            <w:r>
              <w:rPr>
                <w:spacing w:val="-12"/>
              </w:rPr>
              <w:t xml:space="preserve"> </w:t>
            </w:r>
            <w:r>
              <w:rPr>
                <w:spacing w:val="8"/>
              </w:rPr>
              <w:t>、建筑构配件和设备的；</w:t>
            </w:r>
          </w:p>
          <w:p w14:paraId="282C8267">
            <w:pPr>
              <w:pStyle w:val="6"/>
              <w:spacing w:line="207" w:lineRule="auto"/>
              <w:ind w:left="19"/>
            </w:pPr>
            <w:r>
              <w:rPr>
                <w:spacing w:val="8"/>
              </w:rPr>
              <w:t>（三）未按照规定在检测报告上签字盖章的；</w:t>
            </w:r>
          </w:p>
          <w:p w14:paraId="0F8FBAA6">
            <w:pPr>
              <w:pStyle w:val="6"/>
              <w:spacing w:before="1" w:line="207" w:lineRule="auto"/>
              <w:ind w:left="22" w:right="12" w:hanging="3"/>
            </w:pPr>
            <w:r>
              <w:rPr>
                <w:spacing w:val="8"/>
              </w:rPr>
              <w:t>（</w:t>
            </w:r>
            <w:r>
              <w:rPr>
                <w:spacing w:val="4"/>
              </w:rPr>
              <w:t xml:space="preserve"> </w:t>
            </w:r>
            <w:r>
              <w:rPr>
                <w:spacing w:val="8"/>
              </w:rPr>
              <w:t>四）未及时报告发现的违反有关法律法规规定和工程建设强制性</w:t>
            </w:r>
            <w:r>
              <w:t xml:space="preserve"> </w:t>
            </w:r>
            <w:r>
              <w:rPr>
                <w:spacing w:val="7"/>
              </w:rPr>
              <w:t>标准等行为的；</w:t>
            </w:r>
          </w:p>
          <w:p w14:paraId="3B1395C3">
            <w:pPr>
              <w:pStyle w:val="6"/>
              <w:spacing w:before="1" w:line="207" w:lineRule="auto"/>
              <w:ind w:left="34" w:right="12" w:hanging="15"/>
            </w:pPr>
            <w:r>
              <w:rPr>
                <w:spacing w:val="9"/>
              </w:rPr>
              <w:t>（五）未及时报告涉及结构安全</w:t>
            </w:r>
            <w:r>
              <w:rPr>
                <w:spacing w:val="-17"/>
              </w:rPr>
              <w:t xml:space="preserve"> </w:t>
            </w:r>
            <w:r>
              <w:rPr>
                <w:spacing w:val="9"/>
              </w:rPr>
              <w:t>、主要使用功能</w:t>
            </w:r>
            <w:r>
              <w:rPr>
                <w:spacing w:val="8"/>
              </w:rPr>
              <w:t>的不合格检测结果</w:t>
            </w:r>
            <w:r>
              <w:t xml:space="preserve"> </w:t>
            </w:r>
            <w:r>
              <w:rPr>
                <w:spacing w:val="-3"/>
              </w:rPr>
              <w:t>的；</w:t>
            </w:r>
          </w:p>
          <w:p w14:paraId="7C3C321F">
            <w:pPr>
              <w:pStyle w:val="6"/>
              <w:spacing w:before="1" w:line="207" w:lineRule="auto"/>
              <w:ind w:left="19"/>
            </w:pPr>
            <w:r>
              <w:rPr>
                <w:spacing w:val="8"/>
              </w:rPr>
              <w:t>（六）未按照规定进行档案和台账管理的；</w:t>
            </w:r>
          </w:p>
          <w:p w14:paraId="7512DACD">
            <w:pPr>
              <w:pStyle w:val="6"/>
              <w:spacing w:line="207" w:lineRule="auto"/>
              <w:ind w:left="19"/>
            </w:pPr>
            <w:r>
              <w:rPr>
                <w:spacing w:val="9"/>
              </w:rPr>
              <w:t>（七）未建立并使用信息化管理系统对检测活动进行管理</w:t>
            </w:r>
            <w:r>
              <w:rPr>
                <w:spacing w:val="8"/>
              </w:rPr>
              <w:t>的；</w:t>
            </w:r>
          </w:p>
          <w:p w14:paraId="3EAD0216">
            <w:pPr>
              <w:pStyle w:val="6"/>
              <w:spacing w:before="1" w:line="207" w:lineRule="auto"/>
              <w:ind w:left="23" w:right="12" w:hanging="4"/>
            </w:pPr>
            <w:r>
              <w:rPr>
                <w:spacing w:val="7"/>
              </w:rPr>
              <w:t>（八）不满足跨省</w:t>
            </w:r>
            <w:r>
              <w:rPr>
                <w:spacing w:val="-16"/>
              </w:rPr>
              <w:t xml:space="preserve"> </w:t>
            </w:r>
            <w:r>
              <w:rPr>
                <w:spacing w:val="7"/>
              </w:rPr>
              <w:t>、 自治区</w:t>
            </w:r>
            <w:r>
              <w:rPr>
                <w:spacing w:val="-17"/>
              </w:rPr>
              <w:t xml:space="preserve"> </w:t>
            </w:r>
            <w:r>
              <w:rPr>
                <w:spacing w:val="7"/>
              </w:rPr>
              <w:t>、直辖市承担检测业务的要</w:t>
            </w:r>
            <w:r>
              <w:rPr>
                <w:spacing w:val="6"/>
              </w:rPr>
              <w:t>求开展相应</w:t>
            </w:r>
            <w:r>
              <w:t xml:space="preserve"> </w:t>
            </w:r>
            <w:r>
              <w:rPr>
                <w:spacing w:val="8"/>
              </w:rPr>
              <w:t>建设工程质量检测活动的；</w:t>
            </w:r>
          </w:p>
          <w:p w14:paraId="64D0758C">
            <w:pPr>
              <w:pStyle w:val="6"/>
              <w:spacing w:before="1" w:line="225" w:lineRule="auto"/>
              <w:ind w:left="24" w:right="11" w:hanging="5"/>
            </w:pPr>
            <w:r>
              <w:rPr>
                <w:spacing w:val="9"/>
              </w:rPr>
              <w:t>（九）接受监督检查时不如实提供有关资料</w:t>
            </w:r>
            <w:r>
              <w:rPr>
                <w:spacing w:val="-15"/>
              </w:rPr>
              <w:t xml:space="preserve"> </w:t>
            </w:r>
            <w:r>
              <w:rPr>
                <w:spacing w:val="9"/>
              </w:rPr>
              <w:t>、</w:t>
            </w:r>
            <w:r>
              <w:rPr>
                <w:spacing w:val="8"/>
              </w:rPr>
              <w:t>不按照要求参加能力</w:t>
            </w:r>
            <w:r>
              <w:t xml:space="preserve"> </w:t>
            </w:r>
            <w:r>
              <w:rPr>
                <w:spacing w:val="6"/>
              </w:rPr>
              <w:t>验证和比对试验 ，或者拒绝</w:t>
            </w:r>
            <w:r>
              <w:rPr>
                <w:spacing w:val="-17"/>
              </w:rPr>
              <w:t xml:space="preserve"> </w:t>
            </w:r>
            <w:r>
              <w:rPr>
                <w:spacing w:val="6"/>
              </w:rPr>
              <w:t>、阻碍监督检查的。</w:t>
            </w:r>
          </w:p>
        </w:tc>
        <w:tc>
          <w:tcPr>
            <w:tcW w:w="1240" w:type="dxa"/>
            <w:vAlign w:val="top"/>
          </w:tcPr>
          <w:p w14:paraId="6C16C55B">
            <w:pPr>
              <w:spacing w:line="271" w:lineRule="auto"/>
              <w:rPr>
                <w:rFonts w:ascii="Arial"/>
                <w:sz w:val="21"/>
              </w:rPr>
            </w:pPr>
          </w:p>
          <w:p w14:paraId="1C35370B">
            <w:pPr>
              <w:spacing w:line="271" w:lineRule="auto"/>
              <w:rPr>
                <w:rFonts w:ascii="Arial"/>
                <w:sz w:val="21"/>
              </w:rPr>
            </w:pPr>
          </w:p>
          <w:p w14:paraId="41BD9D24">
            <w:pPr>
              <w:pStyle w:val="6"/>
              <w:spacing w:before="48" w:line="199" w:lineRule="exact"/>
              <w:ind w:left="207"/>
            </w:pPr>
            <w:r>
              <w:rPr>
                <w:spacing w:val="8"/>
                <w:position w:val="1"/>
              </w:rPr>
              <w:t>一般违法行为</w:t>
            </w:r>
          </w:p>
        </w:tc>
        <w:tc>
          <w:tcPr>
            <w:tcW w:w="1878" w:type="dxa"/>
            <w:vAlign w:val="top"/>
          </w:tcPr>
          <w:p w14:paraId="143B1D8E">
            <w:pPr>
              <w:spacing w:line="271" w:lineRule="auto"/>
              <w:rPr>
                <w:rFonts w:ascii="Arial"/>
                <w:sz w:val="21"/>
              </w:rPr>
            </w:pPr>
          </w:p>
          <w:p w14:paraId="11FD913F">
            <w:pPr>
              <w:spacing w:line="271" w:lineRule="auto"/>
              <w:rPr>
                <w:rFonts w:ascii="Arial"/>
                <w:sz w:val="21"/>
              </w:rPr>
            </w:pPr>
          </w:p>
          <w:p w14:paraId="1AACD5BF">
            <w:pPr>
              <w:pStyle w:val="6"/>
              <w:spacing w:before="48" w:line="199" w:lineRule="exact"/>
              <w:ind w:left="27"/>
            </w:pPr>
            <w:r>
              <w:rPr>
                <w:spacing w:val="8"/>
                <w:position w:val="1"/>
              </w:rPr>
              <w:t>有上述内容1项的</w:t>
            </w:r>
          </w:p>
        </w:tc>
        <w:tc>
          <w:tcPr>
            <w:tcW w:w="2303" w:type="dxa"/>
            <w:vAlign w:val="top"/>
          </w:tcPr>
          <w:p w14:paraId="4F86D32C">
            <w:pPr>
              <w:spacing w:line="271" w:lineRule="auto"/>
              <w:rPr>
                <w:rFonts w:ascii="Arial"/>
                <w:sz w:val="21"/>
              </w:rPr>
            </w:pPr>
          </w:p>
          <w:p w14:paraId="594DB93D">
            <w:pPr>
              <w:spacing w:line="271" w:lineRule="auto"/>
              <w:rPr>
                <w:rFonts w:ascii="Arial"/>
                <w:sz w:val="21"/>
              </w:rPr>
            </w:pPr>
          </w:p>
          <w:p w14:paraId="12B7513B">
            <w:pPr>
              <w:pStyle w:val="6"/>
              <w:spacing w:before="48" w:line="199" w:lineRule="exact"/>
              <w:ind w:left="28"/>
            </w:pPr>
            <w:r>
              <w:rPr>
                <w:spacing w:val="6"/>
                <w:position w:val="1"/>
              </w:rPr>
              <w:t>处1万元罚款。</w:t>
            </w:r>
          </w:p>
        </w:tc>
      </w:tr>
      <w:tr w14:paraId="7044C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730" w:type="dxa"/>
            <w:vMerge w:val="continue"/>
            <w:tcBorders>
              <w:top w:val="nil"/>
              <w:bottom w:val="nil"/>
            </w:tcBorders>
            <w:vAlign w:val="top"/>
          </w:tcPr>
          <w:p w14:paraId="22E79A2F">
            <w:pPr>
              <w:rPr>
                <w:rFonts w:ascii="Arial"/>
                <w:sz w:val="21"/>
              </w:rPr>
            </w:pPr>
          </w:p>
        </w:tc>
        <w:tc>
          <w:tcPr>
            <w:tcW w:w="3264" w:type="dxa"/>
            <w:vMerge w:val="continue"/>
            <w:tcBorders>
              <w:top w:val="nil"/>
              <w:bottom w:val="nil"/>
            </w:tcBorders>
            <w:vAlign w:val="top"/>
          </w:tcPr>
          <w:p w14:paraId="528F8179">
            <w:pPr>
              <w:rPr>
                <w:rFonts w:ascii="Arial"/>
                <w:sz w:val="21"/>
              </w:rPr>
            </w:pPr>
          </w:p>
        </w:tc>
        <w:tc>
          <w:tcPr>
            <w:tcW w:w="1017" w:type="dxa"/>
            <w:vMerge w:val="continue"/>
            <w:tcBorders>
              <w:top w:val="nil"/>
              <w:bottom w:val="nil"/>
            </w:tcBorders>
            <w:vAlign w:val="top"/>
          </w:tcPr>
          <w:p w14:paraId="48D46139">
            <w:pPr>
              <w:rPr>
                <w:rFonts w:ascii="Arial"/>
                <w:sz w:val="21"/>
              </w:rPr>
            </w:pPr>
          </w:p>
        </w:tc>
        <w:tc>
          <w:tcPr>
            <w:tcW w:w="4082" w:type="dxa"/>
            <w:vMerge w:val="continue"/>
            <w:tcBorders>
              <w:top w:val="nil"/>
              <w:bottom w:val="nil"/>
            </w:tcBorders>
            <w:vAlign w:val="top"/>
          </w:tcPr>
          <w:p w14:paraId="6635F2E5">
            <w:pPr>
              <w:rPr>
                <w:rFonts w:ascii="Arial"/>
                <w:sz w:val="21"/>
              </w:rPr>
            </w:pPr>
          </w:p>
        </w:tc>
        <w:tc>
          <w:tcPr>
            <w:tcW w:w="1240" w:type="dxa"/>
            <w:vAlign w:val="top"/>
          </w:tcPr>
          <w:p w14:paraId="4EC14882">
            <w:pPr>
              <w:spacing w:line="347" w:lineRule="auto"/>
              <w:rPr>
                <w:rFonts w:ascii="Arial"/>
                <w:sz w:val="21"/>
              </w:rPr>
            </w:pPr>
          </w:p>
          <w:p w14:paraId="0F763473">
            <w:pPr>
              <w:pStyle w:val="6"/>
              <w:spacing w:before="49" w:line="199" w:lineRule="exact"/>
              <w:ind w:left="207"/>
            </w:pPr>
            <w:r>
              <w:rPr>
                <w:spacing w:val="8"/>
                <w:position w:val="1"/>
              </w:rPr>
              <w:t>较重违法行为</w:t>
            </w:r>
          </w:p>
        </w:tc>
        <w:tc>
          <w:tcPr>
            <w:tcW w:w="1878" w:type="dxa"/>
            <w:vAlign w:val="top"/>
          </w:tcPr>
          <w:p w14:paraId="4DAE7210">
            <w:pPr>
              <w:spacing w:line="347" w:lineRule="auto"/>
              <w:rPr>
                <w:rFonts w:ascii="Arial"/>
                <w:sz w:val="21"/>
              </w:rPr>
            </w:pPr>
          </w:p>
          <w:p w14:paraId="2024B7E8">
            <w:pPr>
              <w:pStyle w:val="6"/>
              <w:spacing w:before="49" w:line="199" w:lineRule="exact"/>
              <w:ind w:left="27"/>
            </w:pPr>
            <w:r>
              <w:rPr>
                <w:spacing w:val="8"/>
                <w:position w:val="1"/>
              </w:rPr>
              <w:t>有上述内容2项的</w:t>
            </w:r>
          </w:p>
        </w:tc>
        <w:tc>
          <w:tcPr>
            <w:tcW w:w="2303" w:type="dxa"/>
            <w:vAlign w:val="top"/>
          </w:tcPr>
          <w:p w14:paraId="7A3B73AB">
            <w:pPr>
              <w:spacing w:line="347" w:lineRule="auto"/>
              <w:rPr>
                <w:rFonts w:ascii="Arial"/>
                <w:sz w:val="21"/>
              </w:rPr>
            </w:pPr>
          </w:p>
          <w:p w14:paraId="203A16F9">
            <w:pPr>
              <w:pStyle w:val="6"/>
              <w:spacing w:before="49" w:line="199" w:lineRule="exact"/>
              <w:ind w:left="28"/>
            </w:pPr>
            <w:r>
              <w:rPr>
                <w:spacing w:val="7"/>
                <w:position w:val="1"/>
              </w:rPr>
              <w:t>处1万元以上3万元以下罚款。</w:t>
            </w:r>
          </w:p>
        </w:tc>
      </w:tr>
      <w:tr w14:paraId="551DB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4" w:hRule="atLeast"/>
        </w:trPr>
        <w:tc>
          <w:tcPr>
            <w:tcW w:w="730" w:type="dxa"/>
            <w:vMerge w:val="continue"/>
            <w:tcBorders>
              <w:top w:val="nil"/>
            </w:tcBorders>
            <w:vAlign w:val="top"/>
          </w:tcPr>
          <w:p w14:paraId="7EC19DF5">
            <w:pPr>
              <w:rPr>
                <w:rFonts w:ascii="Arial"/>
                <w:sz w:val="21"/>
              </w:rPr>
            </w:pPr>
          </w:p>
        </w:tc>
        <w:tc>
          <w:tcPr>
            <w:tcW w:w="3264" w:type="dxa"/>
            <w:vMerge w:val="continue"/>
            <w:tcBorders>
              <w:top w:val="nil"/>
            </w:tcBorders>
            <w:vAlign w:val="top"/>
          </w:tcPr>
          <w:p w14:paraId="355830CC">
            <w:pPr>
              <w:rPr>
                <w:rFonts w:ascii="Arial"/>
                <w:sz w:val="21"/>
              </w:rPr>
            </w:pPr>
          </w:p>
        </w:tc>
        <w:tc>
          <w:tcPr>
            <w:tcW w:w="1017" w:type="dxa"/>
            <w:vMerge w:val="continue"/>
            <w:tcBorders>
              <w:top w:val="nil"/>
            </w:tcBorders>
            <w:vAlign w:val="top"/>
          </w:tcPr>
          <w:p w14:paraId="456A2678">
            <w:pPr>
              <w:rPr>
                <w:rFonts w:ascii="Arial"/>
                <w:sz w:val="21"/>
              </w:rPr>
            </w:pPr>
          </w:p>
        </w:tc>
        <w:tc>
          <w:tcPr>
            <w:tcW w:w="4082" w:type="dxa"/>
            <w:vMerge w:val="continue"/>
            <w:tcBorders>
              <w:top w:val="nil"/>
            </w:tcBorders>
            <w:vAlign w:val="top"/>
          </w:tcPr>
          <w:p w14:paraId="588AE988">
            <w:pPr>
              <w:rPr>
                <w:rFonts w:ascii="Arial"/>
                <w:sz w:val="21"/>
              </w:rPr>
            </w:pPr>
          </w:p>
        </w:tc>
        <w:tc>
          <w:tcPr>
            <w:tcW w:w="1240" w:type="dxa"/>
            <w:vAlign w:val="top"/>
          </w:tcPr>
          <w:p w14:paraId="5E6D4377">
            <w:pPr>
              <w:spacing w:line="304" w:lineRule="auto"/>
              <w:rPr>
                <w:rFonts w:ascii="Arial"/>
                <w:sz w:val="21"/>
              </w:rPr>
            </w:pPr>
          </w:p>
          <w:p w14:paraId="221E7483">
            <w:pPr>
              <w:spacing w:line="305" w:lineRule="auto"/>
              <w:rPr>
                <w:rFonts w:ascii="Arial"/>
                <w:sz w:val="21"/>
              </w:rPr>
            </w:pPr>
          </w:p>
          <w:p w14:paraId="2BA57B8F">
            <w:pPr>
              <w:pStyle w:val="6"/>
              <w:spacing w:before="48" w:line="200" w:lineRule="exact"/>
              <w:ind w:left="205"/>
            </w:pPr>
            <w:r>
              <w:rPr>
                <w:spacing w:val="8"/>
                <w:position w:val="1"/>
              </w:rPr>
              <w:t>严重违法行为</w:t>
            </w:r>
          </w:p>
        </w:tc>
        <w:tc>
          <w:tcPr>
            <w:tcW w:w="1878" w:type="dxa"/>
            <w:vAlign w:val="top"/>
          </w:tcPr>
          <w:p w14:paraId="04CF69D5">
            <w:pPr>
              <w:spacing w:line="304" w:lineRule="auto"/>
              <w:rPr>
                <w:rFonts w:ascii="Arial"/>
                <w:sz w:val="21"/>
              </w:rPr>
            </w:pPr>
          </w:p>
          <w:p w14:paraId="0CB16451">
            <w:pPr>
              <w:spacing w:line="305" w:lineRule="auto"/>
              <w:rPr>
                <w:rFonts w:ascii="Arial"/>
                <w:sz w:val="21"/>
              </w:rPr>
            </w:pPr>
          </w:p>
          <w:p w14:paraId="319544CB">
            <w:pPr>
              <w:pStyle w:val="6"/>
              <w:spacing w:before="48" w:line="199" w:lineRule="exact"/>
              <w:ind w:left="27"/>
            </w:pPr>
            <w:r>
              <w:rPr>
                <w:spacing w:val="8"/>
                <w:position w:val="1"/>
              </w:rPr>
              <w:t>有上述内容超过2项的</w:t>
            </w:r>
          </w:p>
        </w:tc>
        <w:tc>
          <w:tcPr>
            <w:tcW w:w="2303" w:type="dxa"/>
            <w:vAlign w:val="top"/>
          </w:tcPr>
          <w:p w14:paraId="4ED9F7C1">
            <w:pPr>
              <w:spacing w:line="304" w:lineRule="auto"/>
              <w:rPr>
                <w:rFonts w:ascii="Arial"/>
                <w:sz w:val="21"/>
              </w:rPr>
            </w:pPr>
          </w:p>
          <w:p w14:paraId="470237B6">
            <w:pPr>
              <w:spacing w:line="305" w:lineRule="auto"/>
              <w:rPr>
                <w:rFonts w:ascii="Arial"/>
                <w:sz w:val="21"/>
              </w:rPr>
            </w:pPr>
          </w:p>
          <w:p w14:paraId="76953703">
            <w:pPr>
              <w:pStyle w:val="6"/>
              <w:spacing w:before="48" w:line="199" w:lineRule="exact"/>
              <w:ind w:left="28"/>
            </w:pPr>
            <w:r>
              <w:rPr>
                <w:spacing w:val="7"/>
                <w:position w:val="1"/>
              </w:rPr>
              <w:t>处3万元以上5万元以下罚款。</w:t>
            </w:r>
          </w:p>
        </w:tc>
      </w:tr>
      <w:tr w14:paraId="0EB60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730" w:type="dxa"/>
            <w:vMerge w:val="restart"/>
            <w:tcBorders>
              <w:bottom w:val="nil"/>
            </w:tcBorders>
            <w:vAlign w:val="top"/>
          </w:tcPr>
          <w:p w14:paraId="34A88D4C">
            <w:pPr>
              <w:spacing w:line="260" w:lineRule="auto"/>
              <w:rPr>
                <w:rFonts w:ascii="Arial"/>
                <w:sz w:val="21"/>
              </w:rPr>
            </w:pPr>
          </w:p>
          <w:p w14:paraId="519FCE7F">
            <w:pPr>
              <w:spacing w:line="260" w:lineRule="auto"/>
              <w:rPr>
                <w:rFonts w:ascii="Arial"/>
                <w:sz w:val="21"/>
              </w:rPr>
            </w:pPr>
          </w:p>
          <w:p w14:paraId="7526A82C">
            <w:pPr>
              <w:spacing w:line="260" w:lineRule="auto"/>
              <w:rPr>
                <w:rFonts w:ascii="Arial"/>
                <w:sz w:val="21"/>
              </w:rPr>
            </w:pPr>
          </w:p>
          <w:p w14:paraId="09D99147">
            <w:pPr>
              <w:spacing w:line="260" w:lineRule="auto"/>
              <w:rPr>
                <w:rFonts w:ascii="Arial"/>
                <w:sz w:val="21"/>
              </w:rPr>
            </w:pPr>
          </w:p>
          <w:p w14:paraId="69B456E5">
            <w:pPr>
              <w:spacing w:line="260" w:lineRule="auto"/>
              <w:rPr>
                <w:rFonts w:ascii="Arial"/>
                <w:sz w:val="21"/>
              </w:rPr>
            </w:pPr>
          </w:p>
          <w:p w14:paraId="0EEAEB61">
            <w:pPr>
              <w:pStyle w:val="6"/>
              <w:spacing w:before="49" w:line="200" w:lineRule="auto"/>
              <w:ind w:left="244"/>
            </w:pPr>
            <w:r>
              <w:rPr>
                <w:spacing w:val="3"/>
              </w:rPr>
              <w:t>28.7</w:t>
            </w:r>
          </w:p>
        </w:tc>
        <w:tc>
          <w:tcPr>
            <w:tcW w:w="3264" w:type="dxa"/>
            <w:vMerge w:val="restart"/>
            <w:tcBorders>
              <w:bottom w:val="nil"/>
            </w:tcBorders>
            <w:vAlign w:val="top"/>
          </w:tcPr>
          <w:p w14:paraId="3F635925">
            <w:pPr>
              <w:spacing w:line="345" w:lineRule="auto"/>
              <w:rPr>
                <w:rFonts w:ascii="Arial"/>
                <w:sz w:val="21"/>
              </w:rPr>
            </w:pPr>
          </w:p>
          <w:p w14:paraId="7EAAC7DE">
            <w:pPr>
              <w:spacing w:line="346" w:lineRule="auto"/>
              <w:rPr>
                <w:rFonts w:ascii="Arial"/>
                <w:sz w:val="21"/>
              </w:rPr>
            </w:pPr>
          </w:p>
          <w:p w14:paraId="5131AA7C">
            <w:pPr>
              <w:pStyle w:val="6"/>
              <w:spacing w:before="48" w:line="213" w:lineRule="auto"/>
              <w:ind w:left="20" w:right="32"/>
              <w:jc w:val="both"/>
            </w:pPr>
            <w:r>
              <w:rPr>
                <w:spacing w:val="7"/>
              </w:rPr>
              <w:t>对建设</w:t>
            </w:r>
            <w:r>
              <w:rPr>
                <w:spacing w:val="-1"/>
              </w:rPr>
              <w:t xml:space="preserve"> </w:t>
            </w:r>
            <w:r>
              <w:rPr>
                <w:spacing w:val="7"/>
              </w:rPr>
              <w:t>、施工</w:t>
            </w:r>
            <w:r>
              <w:rPr>
                <w:spacing w:val="-16"/>
              </w:rPr>
              <w:t xml:space="preserve"> </w:t>
            </w:r>
            <w:r>
              <w:rPr>
                <w:spacing w:val="7"/>
              </w:rPr>
              <w:t>、监理等单位（一）委托未取得相应资</w:t>
            </w:r>
            <w:r>
              <w:t xml:space="preserve"> </w:t>
            </w:r>
            <w:r>
              <w:rPr>
                <w:spacing w:val="9"/>
              </w:rPr>
              <w:t>质的检测机构进行检测的</w:t>
            </w:r>
            <w:r>
              <w:rPr>
                <w:spacing w:val="10"/>
              </w:rPr>
              <w:t>；（</w:t>
            </w:r>
            <w:r>
              <w:rPr>
                <w:spacing w:val="9"/>
              </w:rPr>
              <w:t>二）未将建设工程</w:t>
            </w:r>
            <w:r>
              <w:rPr>
                <w:spacing w:val="8"/>
              </w:rPr>
              <w:t>质量</w:t>
            </w:r>
            <w:r>
              <w:rPr>
                <w:spacing w:val="1"/>
              </w:rPr>
              <w:t xml:space="preserve"> </w:t>
            </w:r>
            <w:r>
              <w:rPr>
                <w:spacing w:val="11"/>
              </w:rPr>
              <w:t>检测费用列入工程概预算并单独列支的</w:t>
            </w:r>
            <w:r>
              <w:rPr>
                <w:spacing w:val="-11"/>
              </w:rPr>
              <w:t>；（</w:t>
            </w:r>
            <w:r>
              <w:rPr>
                <w:spacing w:val="11"/>
              </w:rPr>
              <w:t>三）未按</w:t>
            </w:r>
            <w:r>
              <w:t xml:space="preserve"> </w:t>
            </w:r>
            <w:r>
              <w:rPr>
                <w:spacing w:val="8"/>
              </w:rPr>
              <w:t>照规定实施见证的</w:t>
            </w:r>
            <w:r>
              <w:rPr>
                <w:spacing w:val="4"/>
              </w:rPr>
              <w:t>；（</w:t>
            </w:r>
            <w:r>
              <w:t xml:space="preserve"> </w:t>
            </w:r>
            <w:r>
              <w:rPr>
                <w:spacing w:val="8"/>
              </w:rPr>
              <w:t>四）提供的检测试样不满足符</w:t>
            </w:r>
            <w:r>
              <w:t xml:space="preserve"> </w:t>
            </w:r>
            <w:r>
              <w:rPr>
                <w:spacing w:val="8"/>
              </w:rPr>
              <w:t>合性</w:t>
            </w:r>
            <w:r>
              <w:rPr>
                <w:spacing w:val="-16"/>
              </w:rPr>
              <w:t xml:space="preserve"> </w:t>
            </w:r>
            <w:r>
              <w:rPr>
                <w:spacing w:val="8"/>
              </w:rPr>
              <w:t>、真实性</w:t>
            </w:r>
            <w:r>
              <w:rPr>
                <w:spacing w:val="-16"/>
              </w:rPr>
              <w:t xml:space="preserve"> </w:t>
            </w:r>
            <w:r>
              <w:rPr>
                <w:spacing w:val="8"/>
              </w:rPr>
              <w:t>、代表性要求的</w:t>
            </w:r>
            <w:r>
              <w:rPr>
                <w:spacing w:val="-8"/>
              </w:rPr>
              <w:t>；（</w:t>
            </w:r>
            <w:r>
              <w:rPr>
                <w:spacing w:val="8"/>
              </w:rPr>
              <w:t>五）</w:t>
            </w:r>
            <w:r>
              <w:rPr>
                <w:spacing w:val="-9"/>
              </w:rPr>
              <w:t xml:space="preserve"> </w:t>
            </w:r>
            <w:r>
              <w:rPr>
                <w:spacing w:val="8"/>
              </w:rPr>
              <w:t>明示或者暗示</w:t>
            </w:r>
            <w:r>
              <w:t xml:space="preserve"> </w:t>
            </w:r>
            <w:r>
              <w:rPr>
                <w:spacing w:val="10"/>
              </w:rPr>
              <w:t>检测机构出具虚假检测报告的</w:t>
            </w:r>
            <w:r>
              <w:rPr>
                <w:spacing w:val="-2"/>
              </w:rPr>
              <w:t>；（</w:t>
            </w:r>
            <w:r>
              <w:rPr>
                <w:spacing w:val="10"/>
              </w:rPr>
              <w:t>六）篡改或者伪造</w:t>
            </w:r>
            <w:r>
              <w:rPr>
                <w:spacing w:val="1"/>
              </w:rPr>
              <w:t xml:space="preserve"> </w:t>
            </w:r>
            <w:r>
              <w:rPr>
                <w:spacing w:val="10"/>
              </w:rPr>
              <w:t>检测报告的</w:t>
            </w:r>
            <w:r>
              <w:rPr>
                <w:spacing w:val="-9"/>
              </w:rPr>
              <w:t>；（</w:t>
            </w:r>
            <w:r>
              <w:rPr>
                <w:spacing w:val="10"/>
              </w:rPr>
              <w:t>七）取样</w:t>
            </w:r>
            <w:r>
              <w:rPr>
                <w:spacing w:val="-16"/>
              </w:rPr>
              <w:t xml:space="preserve"> </w:t>
            </w:r>
            <w:r>
              <w:rPr>
                <w:spacing w:val="10"/>
              </w:rPr>
              <w:t>、制样和送检试样不符合规</w:t>
            </w:r>
            <w:r>
              <w:t xml:space="preserve"> </w:t>
            </w:r>
            <w:r>
              <w:rPr>
                <w:spacing w:val="9"/>
              </w:rPr>
              <w:t>定和工程建设强制性标准的处罚</w:t>
            </w:r>
          </w:p>
        </w:tc>
        <w:tc>
          <w:tcPr>
            <w:tcW w:w="1017" w:type="dxa"/>
            <w:vMerge w:val="restart"/>
            <w:tcBorders>
              <w:bottom w:val="nil"/>
            </w:tcBorders>
            <w:vAlign w:val="top"/>
          </w:tcPr>
          <w:p w14:paraId="28427615">
            <w:pPr>
              <w:spacing w:line="256" w:lineRule="auto"/>
              <w:rPr>
                <w:rFonts w:ascii="Arial"/>
                <w:sz w:val="21"/>
              </w:rPr>
            </w:pPr>
          </w:p>
          <w:p w14:paraId="2199CC28">
            <w:pPr>
              <w:spacing w:line="257" w:lineRule="auto"/>
              <w:rPr>
                <w:rFonts w:ascii="Arial"/>
                <w:sz w:val="21"/>
              </w:rPr>
            </w:pPr>
          </w:p>
          <w:p w14:paraId="17DE1A58">
            <w:pPr>
              <w:spacing w:line="257" w:lineRule="auto"/>
              <w:rPr>
                <w:rFonts w:ascii="Arial"/>
                <w:sz w:val="21"/>
              </w:rPr>
            </w:pPr>
          </w:p>
          <w:p w14:paraId="2FE1370B">
            <w:pPr>
              <w:spacing w:line="257" w:lineRule="auto"/>
              <w:rPr>
                <w:rFonts w:ascii="Arial"/>
                <w:sz w:val="21"/>
              </w:rPr>
            </w:pPr>
          </w:p>
          <w:p w14:paraId="7B2764B6">
            <w:pPr>
              <w:pStyle w:val="6"/>
              <w:spacing w:before="49" w:line="218" w:lineRule="auto"/>
              <w:ind w:left="22" w:right="151" w:hanging="9"/>
              <w:jc w:val="both"/>
            </w:pPr>
            <w:r>
              <w:rPr>
                <w:spacing w:val="10"/>
              </w:rPr>
              <w:t>《建设工程质</w:t>
            </w:r>
            <w:r>
              <w:rPr>
                <w:spacing w:val="1"/>
              </w:rPr>
              <w:t xml:space="preserve"> </w:t>
            </w:r>
            <w:r>
              <w:rPr>
                <w:spacing w:val="8"/>
              </w:rPr>
              <w:t>量检测管理办</w:t>
            </w:r>
            <w:r>
              <w:rPr>
                <w:spacing w:val="3"/>
              </w:rPr>
              <w:t xml:space="preserve"> </w:t>
            </w:r>
            <w:r>
              <w:rPr>
                <w:spacing w:val="8"/>
              </w:rPr>
              <w:t>法》第四十七</w:t>
            </w:r>
            <w:r>
              <w:rPr>
                <w:spacing w:val="3"/>
              </w:rPr>
              <w:t xml:space="preserve"> </w:t>
            </w:r>
            <w:r>
              <w:rPr>
                <w:spacing w:val="5"/>
              </w:rPr>
              <w:t>条</w:t>
            </w:r>
          </w:p>
        </w:tc>
        <w:tc>
          <w:tcPr>
            <w:tcW w:w="4082" w:type="dxa"/>
            <w:vMerge w:val="restart"/>
            <w:tcBorders>
              <w:bottom w:val="nil"/>
            </w:tcBorders>
            <w:vAlign w:val="top"/>
          </w:tcPr>
          <w:p w14:paraId="5BB641A3">
            <w:pPr>
              <w:spacing w:line="359" w:lineRule="auto"/>
              <w:rPr>
                <w:rFonts w:ascii="Arial"/>
                <w:sz w:val="21"/>
              </w:rPr>
            </w:pPr>
          </w:p>
          <w:p w14:paraId="609E916F">
            <w:pPr>
              <w:pStyle w:val="6"/>
              <w:spacing w:before="49" w:line="208" w:lineRule="auto"/>
              <w:ind w:left="23" w:right="12" w:firstLine="1"/>
            </w:pPr>
            <w:r>
              <w:rPr>
                <w:spacing w:val="6"/>
              </w:rPr>
              <w:t>违反本办法规定</w:t>
            </w:r>
            <w:r>
              <w:rPr>
                <w:spacing w:val="1"/>
              </w:rPr>
              <w:t xml:space="preserve"> </w:t>
            </w:r>
            <w:r>
              <w:rPr>
                <w:spacing w:val="6"/>
              </w:rPr>
              <w:t>，建设</w:t>
            </w:r>
            <w:r>
              <w:rPr>
                <w:spacing w:val="-17"/>
              </w:rPr>
              <w:t xml:space="preserve"> </w:t>
            </w:r>
            <w:r>
              <w:rPr>
                <w:spacing w:val="6"/>
              </w:rPr>
              <w:t>、施工</w:t>
            </w:r>
            <w:r>
              <w:rPr>
                <w:spacing w:val="-16"/>
              </w:rPr>
              <w:t xml:space="preserve"> </w:t>
            </w:r>
            <w:r>
              <w:rPr>
                <w:spacing w:val="6"/>
              </w:rPr>
              <w:t>、监理等单位有下列行为之一的，</w:t>
            </w:r>
            <w:r>
              <w:rPr>
                <w:spacing w:val="-6"/>
              </w:rPr>
              <w:t xml:space="preserve"> </w:t>
            </w:r>
            <w:r>
              <w:rPr>
                <w:spacing w:val="6"/>
              </w:rPr>
              <w:t>由</w:t>
            </w:r>
            <w:r>
              <w:t xml:space="preserve"> </w:t>
            </w:r>
            <w:r>
              <w:rPr>
                <w:spacing w:val="8"/>
              </w:rPr>
              <w:t>县级以上地方人民政府住房和城乡建设主管部门责令改正</w:t>
            </w:r>
            <w:r>
              <w:rPr>
                <w:spacing w:val="-3"/>
              </w:rPr>
              <w:t xml:space="preserve"> </w:t>
            </w:r>
            <w:r>
              <w:rPr>
                <w:spacing w:val="8"/>
              </w:rPr>
              <w:t>，处3万</w:t>
            </w:r>
            <w:r>
              <w:t xml:space="preserve">   </w:t>
            </w:r>
            <w:r>
              <w:rPr>
                <w:spacing w:val="7"/>
              </w:rPr>
              <w:t>元以上10万元以下罚款</w:t>
            </w:r>
            <w:r>
              <w:rPr>
                <w:spacing w:val="-9"/>
              </w:rPr>
              <w:t xml:space="preserve"> </w:t>
            </w:r>
            <w:r>
              <w:rPr>
                <w:spacing w:val="7"/>
              </w:rPr>
              <w:t>；造成危害后果的</w:t>
            </w:r>
            <w:r>
              <w:rPr>
                <w:spacing w:val="-8"/>
              </w:rPr>
              <w:t xml:space="preserve"> </w:t>
            </w:r>
            <w:r>
              <w:rPr>
                <w:spacing w:val="7"/>
              </w:rPr>
              <w:t>，处10万元以上20万元</w:t>
            </w:r>
            <w:r>
              <w:t xml:space="preserve">     </w:t>
            </w:r>
            <w:r>
              <w:rPr>
                <w:spacing w:val="6"/>
              </w:rPr>
              <w:t>以下罚款</w:t>
            </w:r>
            <w:r>
              <w:rPr>
                <w:spacing w:val="-5"/>
              </w:rPr>
              <w:t xml:space="preserve"> </w:t>
            </w:r>
            <w:r>
              <w:rPr>
                <w:spacing w:val="6"/>
              </w:rPr>
              <w:t>；构成犯罪的</w:t>
            </w:r>
            <w:r>
              <w:rPr>
                <w:spacing w:val="-8"/>
              </w:rPr>
              <w:t xml:space="preserve"> </w:t>
            </w:r>
            <w:r>
              <w:rPr>
                <w:spacing w:val="6"/>
              </w:rPr>
              <w:t>，依法追究刑事责任：</w:t>
            </w:r>
          </w:p>
          <w:p w14:paraId="6E9C71EA">
            <w:pPr>
              <w:pStyle w:val="6"/>
              <w:spacing w:line="207" w:lineRule="auto"/>
              <w:ind w:left="19"/>
            </w:pPr>
            <w:r>
              <w:rPr>
                <w:spacing w:val="9"/>
              </w:rPr>
              <w:t>（一）委托未取得相应资质的检测机构进行</w:t>
            </w:r>
            <w:r>
              <w:rPr>
                <w:spacing w:val="8"/>
              </w:rPr>
              <w:t>检测的；</w:t>
            </w:r>
          </w:p>
          <w:p w14:paraId="41BD52F9">
            <w:pPr>
              <w:pStyle w:val="6"/>
              <w:spacing w:line="207" w:lineRule="auto"/>
              <w:ind w:left="19"/>
            </w:pPr>
            <w:r>
              <w:rPr>
                <w:spacing w:val="9"/>
              </w:rPr>
              <w:t>（二）未将建设工程质量检测费用列入工程概预算并单独列支</w:t>
            </w:r>
            <w:r>
              <w:rPr>
                <w:spacing w:val="8"/>
              </w:rPr>
              <w:t>的；</w:t>
            </w:r>
          </w:p>
          <w:p w14:paraId="3B8BC91A">
            <w:pPr>
              <w:pStyle w:val="6"/>
              <w:spacing w:line="207" w:lineRule="auto"/>
              <w:ind w:left="19"/>
            </w:pPr>
            <w:r>
              <w:rPr>
                <w:spacing w:val="8"/>
              </w:rPr>
              <w:t>（三）未按照规定实施见证的；</w:t>
            </w:r>
          </w:p>
          <w:p w14:paraId="554ED09F">
            <w:pPr>
              <w:pStyle w:val="6"/>
              <w:spacing w:line="207" w:lineRule="auto"/>
              <w:ind w:left="19"/>
            </w:pPr>
            <w:r>
              <w:rPr>
                <w:spacing w:val="6"/>
              </w:rPr>
              <w:t>（ 四）提供的检测试样不满足符合性</w:t>
            </w:r>
            <w:r>
              <w:rPr>
                <w:spacing w:val="-5"/>
              </w:rPr>
              <w:t xml:space="preserve"> </w:t>
            </w:r>
            <w:r>
              <w:rPr>
                <w:spacing w:val="6"/>
              </w:rPr>
              <w:t>、真实性</w:t>
            </w:r>
            <w:r>
              <w:rPr>
                <w:spacing w:val="-14"/>
              </w:rPr>
              <w:t xml:space="preserve"> </w:t>
            </w:r>
            <w:r>
              <w:rPr>
                <w:spacing w:val="6"/>
              </w:rPr>
              <w:t>、代表性要求的；</w:t>
            </w:r>
          </w:p>
          <w:p w14:paraId="5533B6D3">
            <w:pPr>
              <w:pStyle w:val="6"/>
              <w:spacing w:before="1" w:line="207" w:lineRule="auto"/>
              <w:ind w:left="19"/>
            </w:pPr>
            <w:r>
              <w:rPr>
                <w:spacing w:val="8"/>
              </w:rPr>
              <w:t>（五）</w:t>
            </w:r>
            <w:r>
              <w:rPr>
                <w:spacing w:val="-9"/>
              </w:rPr>
              <w:t xml:space="preserve"> </w:t>
            </w:r>
            <w:r>
              <w:rPr>
                <w:spacing w:val="8"/>
              </w:rPr>
              <w:t>明示或者暗示检测机构出具虚假检测</w:t>
            </w:r>
            <w:r>
              <w:rPr>
                <w:spacing w:val="7"/>
              </w:rPr>
              <w:t>报告的；</w:t>
            </w:r>
          </w:p>
          <w:p w14:paraId="02FB4B02">
            <w:pPr>
              <w:pStyle w:val="6"/>
              <w:spacing w:line="207" w:lineRule="auto"/>
              <w:ind w:left="19"/>
            </w:pPr>
            <w:r>
              <w:rPr>
                <w:spacing w:val="8"/>
              </w:rPr>
              <w:t>（六）篡改或者伪造检测报告的；</w:t>
            </w:r>
          </w:p>
          <w:p w14:paraId="5BA4E80B">
            <w:pPr>
              <w:pStyle w:val="6"/>
              <w:spacing w:line="198" w:lineRule="exact"/>
              <w:ind w:left="19"/>
            </w:pPr>
            <w:r>
              <w:rPr>
                <w:spacing w:val="9"/>
                <w:position w:val="1"/>
              </w:rPr>
              <w:t>（七）取样</w:t>
            </w:r>
            <w:r>
              <w:rPr>
                <w:spacing w:val="-17"/>
                <w:position w:val="1"/>
              </w:rPr>
              <w:t xml:space="preserve"> </w:t>
            </w:r>
            <w:r>
              <w:rPr>
                <w:spacing w:val="9"/>
                <w:position w:val="1"/>
              </w:rPr>
              <w:t>、制样和送检试样不符合规定和工程</w:t>
            </w:r>
            <w:r>
              <w:rPr>
                <w:spacing w:val="8"/>
                <w:position w:val="1"/>
              </w:rPr>
              <w:t>建设强制性标准的</w:t>
            </w:r>
          </w:p>
          <w:p w14:paraId="6648B683">
            <w:pPr>
              <w:pStyle w:val="6"/>
              <w:spacing w:before="68" w:line="86" w:lineRule="exact"/>
              <w:ind w:left="37"/>
            </w:pPr>
            <w:r>
              <w:rPr>
                <w:position w:val="2"/>
              </w:rPr>
              <w:t>。</w:t>
            </w:r>
          </w:p>
        </w:tc>
        <w:tc>
          <w:tcPr>
            <w:tcW w:w="1240" w:type="dxa"/>
            <w:vAlign w:val="top"/>
          </w:tcPr>
          <w:p w14:paraId="7B13F951">
            <w:pPr>
              <w:spacing w:line="327" w:lineRule="auto"/>
              <w:rPr>
                <w:rFonts w:ascii="Arial"/>
                <w:sz w:val="21"/>
              </w:rPr>
            </w:pPr>
          </w:p>
          <w:p w14:paraId="65128A85">
            <w:pPr>
              <w:pStyle w:val="6"/>
              <w:spacing w:before="48" w:line="199" w:lineRule="exact"/>
              <w:ind w:left="207"/>
            </w:pPr>
            <w:r>
              <w:rPr>
                <w:spacing w:val="8"/>
                <w:position w:val="1"/>
              </w:rPr>
              <w:t>一般违法行为</w:t>
            </w:r>
          </w:p>
        </w:tc>
        <w:tc>
          <w:tcPr>
            <w:tcW w:w="1878" w:type="dxa"/>
            <w:vAlign w:val="top"/>
          </w:tcPr>
          <w:p w14:paraId="692BDC49">
            <w:pPr>
              <w:spacing w:line="327" w:lineRule="auto"/>
              <w:rPr>
                <w:rFonts w:ascii="Arial"/>
                <w:sz w:val="21"/>
              </w:rPr>
            </w:pPr>
          </w:p>
          <w:p w14:paraId="0BF23E00">
            <w:pPr>
              <w:pStyle w:val="6"/>
              <w:spacing w:before="48" w:line="199" w:lineRule="exact"/>
              <w:ind w:left="27"/>
            </w:pPr>
            <w:r>
              <w:rPr>
                <w:spacing w:val="8"/>
                <w:position w:val="1"/>
              </w:rPr>
              <w:t>有上述内容1项的</w:t>
            </w:r>
          </w:p>
        </w:tc>
        <w:tc>
          <w:tcPr>
            <w:tcW w:w="2303" w:type="dxa"/>
            <w:vAlign w:val="top"/>
          </w:tcPr>
          <w:p w14:paraId="2DBA9956">
            <w:pPr>
              <w:spacing w:line="327" w:lineRule="auto"/>
              <w:rPr>
                <w:rFonts w:ascii="Arial"/>
                <w:sz w:val="21"/>
              </w:rPr>
            </w:pPr>
          </w:p>
          <w:p w14:paraId="78E7D461">
            <w:pPr>
              <w:pStyle w:val="6"/>
              <w:spacing w:before="48" w:line="199" w:lineRule="exact"/>
              <w:ind w:left="28"/>
            </w:pPr>
            <w:r>
              <w:rPr>
                <w:spacing w:val="7"/>
                <w:position w:val="1"/>
              </w:rPr>
              <w:t>处3万元以上6万元以下罚款。</w:t>
            </w:r>
          </w:p>
        </w:tc>
      </w:tr>
      <w:tr w14:paraId="4EF99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730" w:type="dxa"/>
            <w:vMerge w:val="continue"/>
            <w:tcBorders>
              <w:top w:val="nil"/>
              <w:bottom w:val="nil"/>
            </w:tcBorders>
            <w:vAlign w:val="top"/>
          </w:tcPr>
          <w:p w14:paraId="0CD6DFDD">
            <w:pPr>
              <w:rPr>
                <w:rFonts w:ascii="Arial"/>
                <w:sz w:val="21"/>
              </w:rPr>
            </w:pPr>
          </w:p>
        </w:tc>
        <w:tc>
          <w:tcPr>
            <w:tcW w:w="3264" w:type="dxa"/>
            <w:vMerge w:val="continue"/>
            <w:tcBorders>
              <w:top w:val="nil"/>
              <w:bottom w:val="nil"/>
            </w:tcBorders>
            <w:vAlign w:val="top"/>
          </w:tcPr>
          <w:p w14:paraId="705755CB">
            <w:pPr>
              <w:rPr>
                <w:rFonts w:ascii="Arial"/>
                <w:sz w:val="21"/>
              </w:rPr>
            </w:pPr>
          </w:p>
        </w:tc>
        <w:tc>
          <w:tcPr>
            <w:tcW w:w="1017" w:type="dxa"/>
            <w:vMerge w:val="continue"/>
            <w:tcBorders>
              <w:top w:val="nil"/>
              <w:bottom w:val="nil"/>
            </w:tcBorders>
            <w:vAlign w:val="top"/>
          </w:tcPr>
          <w:p w14:paraId="07441C25">
            <w:pPr>
              <w:rPr>
                <w:rFonts w:ascii="Arial"/>
                <w:sz w:val="21"/>
              </w:rPr>
            </w:pPr>
          </w:p>
        </w:tc>
        <w:tc>
          <w:tcPr>
            <w:tcW w:w="4082" w:type="dxa"/>
            <w:vMerge w:val="continue"/>
            <w:tcBorders>
              <w:top w:val="nil"/>
              <w:bottom w:val="nil"/>
            </w:tcBorders>
            <w:vAlign w:val="top"/>
          </w:tcPr>
          <w:p w14:paraId="29A4F8C5">
            <w:pPr>
              <w:rPr>
                <w:rFonts w:ascii="Arial"/>
                <w:sz w:val="21"/>
              </w:rPr>
            </w:pPr>
          </w:p>
        </w:tc>
        <w:tc>
          <w:tcPr>
            <w:tcW w:w="1240" w:type="dxa"/>
            <w:vAlign w:val="top"/>
          </w:tcPr>
          <w:p w14:paraId="4875FCDF">
            <w:pPr>
              <w:spacing w:line="402" w:lineRule="auto"/>
              <w:rPr>
                <w:rFonts w:ascii="Arial"/>
                <w:sz w:val="21"/>
              </w:rPr>
            </w:pPr>
          </w:p>
          <w:p w14:paraId="32600281">
            <w:pPr>
              <w:pStyle w:val="6"/>
              <w:spacing w:before="49" w:line="199" w:lineRule="exact"/>
              <w:ind w:left="207"/>
            </w:pPr>
            <w:r>
              <w:rPr>
                <w:spacing w:val="8"/>
                <w:position w:val="1"/>
              </w:rPr>
              <w:t>较重违法行为</w:t>
            </w:r>
          </w:p>
        </w:tc>
        <w:tc>
          <w:tcPr>
            <w:tcW w:w="1878" w:type="dxa"/>
            <w:vAlign w:val="top"/>
          </w:tcPr>
          <w:p w14:paraId="0DA45843">
            <w:pPr>
              <w:spacing w:line="402" w:lineRule="auto"/>
              <w:rPr>
                <w:rFonts w:ascii="Arial"/>
                <w:sz w:val="21"/>
              </w:rPr>
            </w:pPr>
          </w:p>
          <w:p w14:paraId="43627AD2">
            <w:pPr>
              <w:pStyle w:val="6"/>
              <w:spacing w:before="49" w:line="199" w:lineRule="exact"/>
              <w:ind w:left="27"/>
            </w:pPr>
            <w:r>
              <w:rPr>
                <w:spacing w:val="8"/>
                <w:position w:val="1"/>
              </w:rPr>
              <w:t>有上述内容2项的</w:t>
            </w:r>
          </w:p>
        </w:tc>
        <w:tc>
          <w:tcPr>
            <w:tcW w:w="2303" w:type="dxa"/>
            <w:vAlign w:val="top"/>
          </w:tcPr>
          <w:p w14:paraId="2754B4BC">
            <w:pPr>
              <w:spacing w:line="402" w:lineRule="auto"/>
              <w:rPr>
                <w:rFonts w:ascii="Arial"/>
                <w:sz w:val="21"/>
              </w:rPr>
            </w:pPr>
          </w:p>
          <w:p w14:paraId="44705FEC">
            <w:pPr>
              <w:pStyle w:val="6"/>
              <w:spacing w:before="49" w:line="199" w:lineRule="exact"/>
              <w:ind w:left="28"/>
            </w:pPr>
            <w:r>
              <w:rPr>
                <w:spacing w:val="7"/>
                <w:position w:val="1"/>
              </w:rPr>
              <w:t>处6万元以上10万元以下罚款。</w:t>
            </w:r>
          </w:p>
        </w:tc>
      </w:tr>
      <w:tr w14:paraId="78F86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730" w:type="dxa"/>
            <w:vMerge w:val="continue"/>
            <w:tcBorders>
              <w:top w:val="nil"/>
            </w:tcBorders>
            <w:vAlign w:val="top"/>
          </w:tcPr>
          <w:p w14:paraId="25473E94">
            <w:pPr>
              <w:rPr>
                <w:rFonts w:ascii="Arial"/>
                <w:sz w:val="21"/>
              </w:rPr>
            </w:pPr>
          </w:p>
        </w:tc>
        <w:tc>
          <w:tcPr>
            <w:tcW w:w="3264" w:type="dxa"/>
            <w:vMerge w:val="continue"/>
            <w:tcBorders>
              <w:top w:val="nil"/>
            </w:tcBorders>
            <w:vAlign w:val="top"/>
          </w:tcPr>
          <w:p w14:paraId="279224CB">
            <w:pPr>
              <w:rPr>
                <w:rFonts w:ascii="Arial"/>
                <w:sz w:val="21"/>
              </w:rPr>
            </w:pPr>
          </w:p>
        </w:tc>
        <w:tc>
          <w:tcPr>
            <w:tcW w:w="1017" w:type="dxa"/>
            <w:vMerge w:val="continue"/>
            <w:tcBorders>
              <w:top w:val="nil"/>
            </w:tcBorders>
            <w:vAlign w:val="top"/>
          </w:tcPr>
          <w:p w14:paraId="5D27FC69">
            <w:pPr>
              <w:rPr>
                <w:rFonts w:ascii="Arial"/>
                <w:sz w:val="21"/>
              </w:rPr>
            </w:pPr>
          </w:p>
        </w:tc>
        <w:tc>
          <w:tcPr>
            <w:tcW w:w="4082" w:type="dxa"/>
            <w:vMerge w:val="continue"/>
            <w:tcBorders>
              <w:top w:val="nil"/>
            </w:tcBorders>
            <w:vAlign w:val="top"/>
          </w:tcPr>
          <w:p w14:paraId="406982DC">
            <w:pPr>
              <w:rPr>
                <w:rFonts w:ascii="Arial"/>
                <w:sz w:val="21"/>
              </w:rPr>
            </w:pPr>
          </w:p>
        </w:tc>
        <w:tc>
          <w:tcPr>
            <w:tcW w:w="1240" w:type="dxa"/>
            <w:vAlign w:val="top"/>
          </w:tcPr>
          <w:p w14:paraId="05B0CCB0">
            <w:pPr>
              <w:spacing w:line="296" w:lineRule="auto"/>
              <w:rPr>
                <w:rFonts w:ascii="Arial"/>
                <w:sz w:val="21"/>
              </w:rPr>
            </w:pPr>
          </w:p>
          <w:p w14:paraId="7F1941F6">
            <w:pPr>
              <w:pStyle w:val="6"/>
              <w:spacing w:before="49" w:line="199" w:lineRule="exact"/>
              <w:ind w:left="205"/>
            </w:pPr>
            <w:r>
              <w:rPr>
                <w:spacing w:val="8"/>
                <w:position w:val="1"/>
              </w:rPr>
              <w:t>严重违法行为</w:t>
            </w:r>
          </w:p>
        </w:tc>
        <w:tc>
          <w:tcPr>
            <w:tcW w:w="1878" w:type="dxa"/>
            <w:vAlign w:val="top"/>
          </w:tcPr>
          <w:p w14:paraId="10AEFC47">
            <w:pPr>
              <w:spacing w:line="296" w:lineRule="auto"/>
              <w:rPr>
                <w:rFonts w:ascii="Arial"/>
                <w:sz w:val="21"/>
              </w:rPr>
            </w:pPr>
          </w:p>
          <w:p w14:paraId="51C966C6">
            <w:pPr>
              <w:pStyle w:val="6"/>
              <w:spacing w:before="49" w:line="199" w:lineRule="exact"/>
              <w:ind w:left="27"/>
            </w:pPr>
            <w:r>
              <w:rPr>
                <w:spacing w:val="8"/>
                <w:position w:val="1"/>
              </w:rPr>
              <w:t>有上述内容超过2项的</w:t>
            </w:r>
          </w:p>
        </w:tc>
        <w:tc>
          <w:tcPr>
            <w:tcW w:w="2303" w:type="dxa"/>
            <w:vAlign w:val="top"/>
          </w:tcPr>
          <w:p w14:paraId="00991520">
            <w:pPr>
              <w:spacing w:line="296" w:lineRule="auto"/>
              <w:rPr>
                <w:rFonts w:ascii="Arial"/>
                <w:sz w:val="21"/>
              </w:rPr>
            </w:pPr>
          </w:p>
          <w:p w14:paraId="42A85670">
            <w:pPr>
              <w:pStyle w:val="6"/>
              <w:spacing w:before="49" w:line="199" w:lineRule="exact"/>
              <w:ind w:left="28"/>
            </w:pPr>
            <w:r>
              <w:rPr>
                <w:spacing w:val="7"/>
                <w:position w:val="1"/>
              </w:rPr>
              <w:t>处10万元以上20万元以下罚款。</w:t>
            </w:r>
          </w:p>
        </w:tc>
      </w:tr>
    </w:tbl>
    <w:p w14:paraId="5C17187A">
      <w:pPr>
        <w:rPr>
          <w:rFonts w:ascii="Arial"/>
          <w:sz w:val="21"/>
        </w:rPr>
      </w:pPr>
    </w:p>
    <w:p w14:paraId="5403F359">
      <w:pPr>
        <w:rPr>
          <w:rFonts w:ascii="Arial" w:hAnsi="Arial" w:eastAsia="Arial" w:cs="Arial"/>
          <w:sz w:val="21"/>
          <w:szCs w:val="21"/>
        </w:rPr>
        <w:sectPr>
          <w:footerReference r:id="rId29" w:type="default"/>
          <w:pgSz w:w="16840" w:h="11900"/>
          <w:pgMar w:top="1011" w:right="1237" w:bottom="950" w:left="1077" w:header="0" w:footer="710" w:gutter="0"/>
          <w:cols w:space="720" w:num="1"/>
        </w:sectPr>
      </w:pPr>
    </w:p>
    <w:p w14:paraId="307310A0">
      <w:pPr>
        <w:spacing w:before="184"/>
      </w:pPr>
    </w:p>
    <w:tbl>
      <w:tblPr>
        <w:tblStyle w:val="5"/>
        <w:tblW w:w="145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3264"/>
        <w:gridCol w:w="1017"/>
        <w:gridCol w:w="4082"/>
        <w:gridCol w:w="1240"/>
        <w:gridCol w:w="1878"/>
        <w:gridCol w:w="2303"/>
      </w:tblGrid>
      <w:tr w14:paraId="2D166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730" w:type="dxa"/>
            <w:vMerge w:val="restart"/>
            <w:tcBorders>
              <w:bottom w:val="nil"/>
            </w:tcBorders>
            <w:vAlign w:val="top"/>
          </w:tcPr>
          <w:p w14:paraId="068D4BBE">
            <w:pPr>
              <w:spacing w:line="279" w:lineRule="auto"/>
              <w:rPr>
                <w:rFonts w:ascii="Arial"/>
                <w:sz w:val="21"/>
              </w:rPr>
            </w:pPr>
          </w:p>
          <w:p w14:paraId="7E5BC370">
            <w:pPr>
              <w:spacing w:line="280" w:lineRule="auto"/>
              <w:rPr>
                <w:rFonts w:ascii="Arial"/>
                <w:sz w:val="21"/>
              </w:rPr>
            </w:pPr>
          </w:p>
          <w:p w14:paraId="013E5664">
            <w:pPr>
              <w:spacing w:line="280" w:lineRule="auto"/>
              <w:rPr>
                <w:rFonts w:ascii="Arial"/>
                <w:sz w:val="21"/>
              </w:rPr>
            </w:pPr>
          </w:p>
          <w:p w14:paraId="0B89ED49">
            <w:pPr>
              <w:pStyle w:val="6"/>
              <w:spacing w:before="48" w:line="200" w:lineRule="auto"/>
              <w:ind w:left="244"/>
            </w:pPr>
            <w:r>
              <w:rPr>
                <w:spacing w:val="3"/>
              </w:rPr>
              <w:t>28.8</w:t>
            </w:r>
          </w:p>
        </w:tc>
        <w:tc>
          <w:tcPr>
            <w:tcW w:w="3264" w:type="dxa"/>
            <w:vMerge w:val="restart"/>
            <w:tcBorders>
              <w:bottom w:val="nil"/>
            </w:tcBorders>
            <w:vAlign w:val="top"/>
          </w:tcPr>
          <w:p w14:paraId="60E70D41">
            <w:pPr>
              <w:spacing w:line="244" w:lineRule="auto"/>
              <w:rPr>
                <w:rFonts w:ascii="Arial"/>
                <w:sz w:val="21"/>
              </w:rPr>
            </w:pPr>
          </w:p>
          <w:p w14:paraId="13180D3D">
            <w:pPr>
              <w:spacing w:line="244" w:lineRule="auto"/>
              <w:rPr>
                <w:rFonts w:ascii="Arial"/>
                <w:sz w:val="21"/>
              </w:rPr>
            </w:pPr>
          </w:p>
          <w:p w14:paraId="6D3D8E07">
            <w:pPr>
              <w:spacing w:line="245" w:lineRule="auto"/>
              <w:rPr>
                <w:rFonts w:ascii="Arial"/>
                <w:sz w:val="21"/>
              </w:rPr>
            </w:pPr>
          </w:p>
          <w:p w14:paraId="6C0398FE">
            <w:pPr>
              <w:pStyle w:val="6"/>
              <w:spacing w:before="49" w:line="226" w:lineRule="auto"/>
              <w:ind w:left="21" w:right="31" w:hanging="1"/>
            </w:pPr>
            <w:r>
              <w:rPr>
                <w:spacing w:val="7"/>
              </w:rPr>
              <w:t>对依照本办法规定</w:t>
            </w:r>
            <w:r>
              <w:rPr>
                <w:spacing w:val="-7"/>
              </w:rPr>
              <w:t xml:space="preserve"> </w:t>
            </w:r>
            <w:r>
              <w:rPr>
                <w:spacing w:val="7"/>
              </w:rPr>
              <w:t>，给予单位罚款处罚的</w:t>
            </w:r>
            <w:r>
              <w:rPr>
                <w:spacing w:val="-8"/>
              </w:rPr>
              <w:t xml:space="preserve"> </w:t>
            </w:r>
            <w:r>
              <w:rPr>
                <w:spacing w:val="7"/>
              </w:rPr>
              <w:t>，对单位直</w:t>
            </w:r>
            <w:r>
              <w:t xml:space="preserve"> </w:t>
            </w:r>
            <w:r>
              <w:rPr>
                <w:spacing w:val="9"/>
              </w:rPr>
              <w:t>接负责的主管人员和其他直接责任人员的处罚</w:t>
            </w:r>
          </w:p>
        </w:tc>
        <w:tc>
          <w:tcPr>
            <w:tcW w:w="1017" w:type="dxa"/>
            <w:vMerge w:val="restart"/>
            <w:tcBorders>
              <w:bottom w:val="nil"/>
            </w:tcBorders>
            <w:vAlign w:val="top"/>
          </w:tcPr>
          <w:p w14:paraId="41A0C1D3">
            <w:pPr>
              <w:spacing w:line="282" w:lineRule="auto"/>
              <w:rPr>
                <w:rFonts w:ascii="Arial"/>
                <w:sz w:val="21"/>
              </w:rPr>
            </w:pPr>
          </w:p>
          <w:p w14:paraId="287342AF">
            <w:pPr>
              <w:spacing w:line="283" w:lineRule="auto"/>
              <w:rPr>
                <w:rFonts w:ascii="Arial"/>
                <w:sz w:val="21"/>
              </w:rPr>
            </w:pPr>
          </w:p>
          <w:p w14:paraId="5FCDBDB5">
            <w:pPr>
              <w:pStyle w:val="6"/>
              <w:spacing w:before="49" w:line="218" w:lineRule="auto"/>
              <w:ind w:left="22" w:right="151" w:hanging="9"/>
              <w:jc w:val="both"/>
            </w:pPr>
            <w:r>
              <w:rPr>
                <w:spacing w:val="10"/>
              </w:rPr>
              <w:t>《建设工程质</w:t>
            </w:r>
            <w:r>
              <w:rPr>
                <w:spacing w:val="1"/>
              </w:rPr>
              <w:t xml:space="preserve"> </w:t>
            </w:r>
            <w:r>
              <w:rPr>
                <w:spacing w:val="8"/>
              </w:rPr>
              <w:t>量检测管理办</w:t>
            </w:r>
            <w:r>
              <w:rPr>
                <w:spacing w:val="3"/>
              </w:rPr>
              <w:t xml:space="preserve"> </w:t>
            </w:r>
            <w:r>
              <w:rPr>
                <w:spacing w:val="8"/>
              </w:rPr>
              <w:t>法》第四十八</w:t>
            </w:r>
            <w:r>
              <w:rPr>
                <w:spacing w:val="3"/>
              </w:rPr>
              <w:t xml:space="preserve"> </w:t>
            </w:r>
            <w:r>
              <w:rPr>
                <w:spacing w:val="5"/>
              </w:rPr>
              <w:t>条</w:t>
            </w:r>
          </w:p>
        </w:tc>
        <w:tc>
          <w:tcPr>
            <w:tcW w:w="4082" w:type="dxa"/>
            <w:vMerge w:val="restart"/>
            <w:tcBorders>
              <w:bottom w:val="nil"/>
            </w:tcBorders>
            <w:vAlign w:val="top"/>
          </w:tcPr>
          <w:p w14:paraId="0D42CEB0">
            <w:pPr>
              <w:spacing w:line="244" w:lineRule="auto"/>
              <w:rPr>
                <w:rFonts w:ascii="Arial"/>
                <w:sz w:val="21"/>
              </w:rPr>
            </w:pPr>
          </w:p>
          <w:p w14:paraId="1E18C9C4">
            <w:pPr>
              <w:spacing w:line="244" w:lineRule="auto"/>
              <w:rPr>
                <w:rFonts w:ascii="Arial"/>
                <w:sz w:val="21"/>
              </w:rPr>
            </w:pPr>
          </w:p>
          <w:p w14:paraId="625BBD57">
            <w:pPr>
              <w:spacing w:line="245" w:lineRule="auto"/>
              <w:rPr>
                <w:rFonts w:ascii="Arial"/>
                <w:sz w:val="21"/>
              </w:rPr>
            </w:pPr>
          </w:p>
          <w:p w14:paraId="4B083A1A">
            <w:pPr>
              <w:pStyle w:val="6"/>
              <w:spacing w:before="49" w:line="226" w:lineRule="auto"/>
              <w:ind w:left="23" w:right="13"/>
            </w:pPr>
            <w:r>
              <w:rPr>
                <w:spacing w:val="7"/>
              </w:rPr>
              <w:t>依照本办法规定</w:t>
            </w:r>
            <w:r>
              <w:rPr>
                <w:spacing w:val="4"/>
              </w:rPr>
              <w:t xml:space="preserve"> </w:t>
            </w:r>
            <w:r>
              <w:rPr>
                <w:spacing w:val="7"/>
              </w:rPr>
              <w:t>，给予单位罚款处罚的</w:t>
            </w:r>
            <w:r>
              <w:rPr>
                <w:spacing w:val="-8"/>
              </w:rPr>
              <w:t xml:space="preserve"> </w:t>
            </w:r>
            <w:r>
              <w:rPr>
                <w:spacing w:val="7"/>
              </w:rPr>
              <w:t>，对单位直接负责的主管人</w:t>
            </w:r>
            <w:r>
              <w:t xml:space="preserve"> </w:t>
            </w:r>
            <w:r>
              <w:rPr>
                <w:spacing w:val="8"/>
              </w:rPr>
              <w:t>员和其他直接责任人员处3万元以下罚款。</w:t>
            </w:r>
          </w:p>
        </w:tc>
        <w:tc>
          <w:tcPr>
            <w:tcW w:w="1240" w:type="dxa"/>
            <w:vAlign w:val="top"/>
          </w:tcPr>
          <w:p w14:paraId="61F0978E">
            <w:pPr>
              <w:pStyle w:val="6"/>
              <w:spacing w:before="237" w:line="199" w:lineRule="exact"/>
              <w:ind w:left="207"/>
            </w:pPr>
            <w:r>
              <w:rPr>
                <w:spacing w:val="8"/>
                <w:position w:val="1"/>
              </w:rPr>
              <w:t>一般违法行为</w:t>
            </w:r>
          </w:p>
        </w:tc>
        <w:tc>
          <w:tcPr>
            <w:tcW w:w="1878" w:type="dxa"/>
            <w:vAlign w:val="top"/>
          </w:tcPr>
          <w:p w14:paraId="72838A20">
            <w:pPr>
              <w:pStyle w:val="6"/>
              <w:spacing w:before="153" w:line="225" w:lineRule="auto"/>
              <w:ind w:left="27" w:right="32"/>
            </w:pPr>
            <w:r>
              <w:rPr>
                <w:spacing w:val="9"/>
              </w:rPr>
              <w:t>对应给予检测机构罚款处罚的</w:t>
            </w:r>
            <w:r>
              <w:t xml:space="preserve"> </w:t>
            </w:r>
            <w:r>
              <w:rPr>
                <w:spacing w:val="7"/>
              </w:rPr>
              <w:t>情形</w:t>
            </w:r>
          </w:p>
        </w:tc>
        <w:tc>
          <w:tcPr>
            <w:tcW w:w="2303" w:type="dxa"/>
            <w:vAlign w:val="top"/>
          </w:tcPr>
          <w:p w14:paraId="493D6244">
            <w:pPr>
              <w:pStyle w:val="6"/>
              <w:spacing w:before="237" w:line="199" w:lineRule="exact"/>
              <w:ind w:left="28"/>
            </w:pPr>
            <w:r>
              <w:rPr>
                <w:spacing w:val="7"/>
                <w:position w:val="1"/>
              </w:rPr>
              <w:t>处1万元的罚款。</w:t>
            </w:r>
          </w:p>
        </w:tc>
      </w:tr>
      <w:tr w14:paraId="6C564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730" w:type="dxa"/>
            <w:vMerge w:val="continue"/>
            <w:tcBorders>
              <w:top w:val="nil"/>
              <w:bottom w:val="nil"/>
            </w:tcBorders>
            <w:vAlign w:val="top"/>
          </w:tcPr>
          <w:p w14:paraId="668B420A">
            <w:pPr>
              <w:rPr>
                <w:rFonts w:ascii="Arial"/>
                <w:sz w:val="21"/>
              </w:rPr>
            </w:pPr>
          </w:p>
        </w:tc>
        <w:tc>
          <w:tcPr>
            <w:tcW w:w="3264" w:type="dxa"/>
            <w:vMerge w:val="continue"/>
            <w:tcBorders>
              <w:top w:val="nil"/>
              <w:bottom w:val="nil"/>
            </w:tcBorders>
            <w:vAlign w:val="top"/>
          </w:tcPr>
          <w:p w14:paraId="3753ECFA">
            <w:pPr>
              <w:rPr>
                <w:rFonts w:ascii="Arial"/>
                <w:sz w:val="21"/>
              </w:rPr>
            </w:pPr>
          </w:p>
        </w:tc>
        <w:tc>
          <w:tcPr>
            <w:tcW w:w="1017" w:type="dxa"/>
            <w:vMerge w:val="continue"/>
            <w:tcBorders>
              <w:top w:val="nil"/>
              <w:bottom w:val="nil"/>
            </w:tcBorders>
            <w:vAlign w:val="top"/>
          </w:tcPr>
          <w:p w14:paraId="32C454D3">
            <w:pPr>
              <w:rPr>
                <w:rFonts w:ascii="Arial"/>
                <w:sz w:val="21"/>
              </w:rPr>
            </w:pPr>
          </w:p>
        </w:tc>
        <w:tc>
          <w:tcPr>
            <w:tcW w:w="4082" w:type="dxa"/>
            <w:vMerge w:val="continue"/>
            <w:tcBorders>
              <w:top w:val="nil"/>
              <w:bottom w:val="nil"/>
            </w:tcBorders>
            <w:vAlign w:val="top"/>
          </w:tcPr>
          <w:p w14:paraId="6CB561D3">
            <w:pPr>
              <w:rPr>
                <w:rFonts w:ascii="Arial"/>
                <w:sz w:val="21"/>
              </w:rPr>
            </w:pPr>
          </w:p>
        </w:tc>
        <w:tc>
          <w:tcPr>
            <w:tcW w:w="1240" w:type="dxa"/>
            <w:vAlign w:val="top"/>
          </w:tcPr>
          <w:p w14:paraId="50C15BF7">
            <w:pPr>
              <w:pStyle w:val="6"/>
              <w:spacing w:before="231" w:line="200" w:lineRule="exact"/>
              <w:ind w:left="207"/>
            </w:pPr>
            <w:r>
              <w:rPr>
                <w:spacing w:val="8"/>
                <w:position w:val="1"/>
              </w:rPr>
              <w:t>较重违法行为</w:t>
            </w:r>
          </w:p>
        </w:tc>
        <w:tc>
          <w:tcPr>
            <w:tcW w:w="1878" w:type="dxa"/>
            <w:vAlign w:val="top"/>
          </w:tcPr>
          <w:p w14:paraId="3EB0CBF7">
            <w:pPr>
              <w:pStyle w:val="6"/>
              <w:spacing w:before="147" w:line="227" w:lineRule="auto"/>
              <w:ind w:left="27" w:right="32"/>
            </w:pPr>
            <w:r>
              <w:rPr>
                <w:spacing w:val="9"/>
              </w:rPr>
              <w:t>对应给予检测机构罚款处罚的</w:t>
            </w:r>
            <w:r>
              <w:t xml:space="preserve"> </w:t>
            </w:r>
            <w:r>
              <w:rPr>
                <w:spacing w:val="7"/>
              </w:rPr>
              <w:t>情形</w:t>
            </w:r>
          </w:p>
        </w:tc>
        <w:tc>
          <w:tcPr>
            <w:tcW w:w="2303" w:type="dxa"/>
            <w:vAlign w:val="top"/>
          </w:tcPr>
          <w:p w14:paraId="5130BD31">
            <w:pPr>
              <w:pStyle w:val="6"/>
              <w:spacing w:before="231" w:line="199" w:lineRule="exact"/>
              <w:ind w:left="28"/>
            </w:pPr>
            <w:r>
              <w:rPr>
                <w:spacing w:val="7"/>
                <w:position w:val="1"/>
              </w:rPr>
              <w:t>处2万元的罚款。</w:t>
            </w:r>
          </w:p>
        </w:tc>
      </w:tr>
      <w:tr w14:paraId="4F1E6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730" w:type="dxa"/>
            <w:vMerge w:val="continue"/>
            <w:tcBorders>
              <w:top w:val="nil"/>
            </w:tcBorders>
            <w:vAlign w:val="top"/>
          </w:tcPr>
          <w:p w14:paraId="79B38F71">
            <w:pPr>
              <w:rPr>
                <w:rFonts w:ascii="Arial"/>
                <w:sz w:val="21"/>
              </w:rPr>
            </w:pPr>
          </w:p>
        </w:tc>
        <w:tc>
          <w:tcPr>
            <w:tcW w:w="3264" w:type="dxa"/>
            <w:vMerge w:val="continue"/>
            <w:tcBorders>
              <w:top w:val="nil"/>
            </w:tcBorders>
            <w:vAlign w:val="top"/>
          </w:tcPr>
          <w:p w14:paraId="17EEB8B0">
            <w:pPr>
              <w:rPr>
                <w:rFonts w:ascii="Arial"/>
                <w:sz w:val="21"/>
              </w:rPr>
            </w:pPr>
          </w:p>
        </w:tc>
        <w:tc>
          <w:tcPr>
            <w:tcW w:w="1017" w:type="dxa"/>
            <w:vMerge w:val="continue"/>
            <w:tcBorders>
              <w:top w:val="nil"/>
            </w:tcBorders>
            <w:vAlign w:val="top"/>
          </w:tcPr>
          <w:p w14:paraId="6B5AC9D9">
            <w:pPr>
              <w:rPr>
                <w:rFonts w:ascii="Arial"/>
                <w:sz w:val="21"/>
              </w:rPr>
            </w:pPr>
          </w:p>
        </w:tc>
        <w:tc>
          <w:tcPr>
            <w:tcW w:w="4082" w:type="dxa"/>
            <w:vMerge w:val="continue"/>
            <w:tcBorders>
              <w:top w:val="nil"/>
            </w:tcBorders>
            <w:vAlign w:val="top"/>
          </w:tcPr>
          <w:p w14:paraId="743058E9">
            <w:pPr>
              <w:rPr>
                <w:rFonts w:ascii="Arial"/>
                <w:sz w:val="21"/>
              </w:rPr>
            </w:pPr>
          </w:p>
        </w:tc>
        <w:tc>
          <w:tcPr>
            <w:tcW w:w="1240" w:type="dxa"/>
            <w:vAlign w:val="top"/>
          </w:tcPr>
          <w:p w14:paraId="60292318">
            <w:pPr>
              <w:pStyle w:val="6"/>
              <w:spacing w:before="233" w:line="199" w:lineRule="exact"/>
              <w:ind w:left="205"/>
            </w:pPr>
            <w:r>
              <w:rPr>
                <w:spacing w:val="8"/>
                <w:position w:val="1"/>
              </w:rPr>
              <w:t>严重违法行为</w:t>
            </w:r>
          </w:p>
        </w:tc>
        <w:tc>
          <w:tcPr>
            <w:tcW w:w="1878" w:type="dxa"/>
            <w:vAlign w:val="top"/>
          </w:tcPr>
          <w:p w14:paraId="07811D66">
            <w:pPr>
              <w:pStyle w:val="6"/>
              <w:spacing w:before="148" w:line="227" w:lineRule="auto"/>
              <w:ind w:left="27" w:right="32"/>
            </w:pPr>
            <w:r>
              <w:rPr>
                <w:spacing w:val="9"/>
              </w:rPr>
              <w:t>对应给予检测机构罚款处罚的</w:t>
            </w:r>
            <w:r>
              <w:t xml:space="preserve"> </w:t>
            </w:r>
            <w:r>
              <w:rPr>
                <w:spacing w:val="7"/>
              </w:rPr>
              <w:t>情形</w:t>
            </w:r>
          </w:p>
        </w:tc>
        <w:tc>
          <w:tcPr>
            <w:tcW w:w="2303" w:type="dxa"/>
            <w:vAlign w:val="top"/>
          </w:tcPr>
          <w:p w14:paraId="16875567">
            <w:pPr>
              <w:pStyle w:val="6"/>
              <w:spacing w:before="233" w:line="198" w:lineRule="exact"/>
              <w:ind w:left="28"/>
            </w:pPr>
            <w:r>
              <w:rPr>
                <w:spacing w:val="7"/>
                <w:position w:val="1"/>
              </w:rPr>
              <w:t>处3万元的罚款。</w:t>
            </w:r>
          </w:p>
        </w:tc>
      </w:tr>
      <w:tr w14:paraId="59555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730" w:type="dxa"/>
            <w:vMerge w:val="restart"/>
            <w:tcBorders>
              <w:bottom w:val="nil"/>
            </w:tcBorders>
            <w:vAlign w:val="top"/>
          </w:tcPr>
          <w:p w14:paraId="2963770D">
            <w:pPr>
              <w:spacing w:line="344" w:lineRule="auto"/>
              <w:rPr>
                <w:rFonts w:ascii="Arial"/>
                <w:sz w:val="21"/>
              </w:rPr>
            </w:pPr>
          </w:p>
          <w:p w14:paraId="112A85A6">
            <w:pPr>
              <w:spacing w:line="345" w:lineRule="auto"/>
              <w:rPr>
                <w:rFonts w:ascii="Arial"/>
                <w:sz w:val="21"/>
              </w:rPr>
            </w:pPr>
          </w:p>
          <w:p w14:paraId="3A9C5529">
            <w:pPr>
              <w:pStyle w:val="6"/>
              <w:spacing w:before="49" w:line="199" w:lineRule="auto"/>
              <w:ind w:left="244"/>
            </w:pPr>
            <w:r>
              <w:rPr>
                <w:spacing w:val="3"/>
              </w:rPr>
              <w:t>29.1</w:t>
            </w:r>
          </w:p>
        </w:tc>
        <w:tc>
          <w:tcPr>
            <w:tcW w:w="3264" w:type="dxa"/>
            <w:vMerge w:val="restart"/>
            <w:tcBorders>
              <w:bottom w:val="nil"/>
            </w:tcBorders>
            <w:vAlign w:val="top"/>
          </w:tcPr>
          <w:p w14:paraId="70A99643">
            <w:pPr>
              <w:spacing w:line="333" w:lineRule="auto"/>
              <w:rPr>
                <w:rFonts w:ascii="Arial"/>
                <w:sz w:val="21"/>
              </w:rPr>
            </w:pPr>
          </w:p>
          <w:p w14:paraId="064546AA">
            <w:pPr>
              <w:pStyle w:val="6"/>
              <w:spacing w:before="49" w:line="208" w:lineRule="auto"/>
              <w:ind w:left="20" w:right="96"/>
            </w:pPr>
            <w:r>
              <w:rPr>
                <w:spacing w:val="6"/>
              </w:rPr>
              <w:t>对(一)对勘察</w:t>
            </w:r>
            <w:r>
              <w:rPr>
                <w:spacing w:val="-2"/>
              </w:rPr>
              <w:t xml:space="preserve"> </w:t>
            </w:r>
            <w:r>
              <w:rPr>
                <w:spacing w:val="6"/>
              </w:rPr>
              <w:t>、设计</w:t>
            </w:r>
            <w:r>
              <w:rPr>
                <w:spacing w:val="-17"/>
              </w:rPr>
              <w:t xml:space="preserve"> </w:t>
            </w:r>
            <w:r>
              <w:rPr>
                <w:spacing w:val="6"/>
              </w:rPr>
              <w:t>、施工</w:t>
            </w:r>
            <w:r>
              <w:rPr>
                <w:spacing w:val="-16"/>
              </w:rPr>
              <w:t xml:space="preserve"> </w:t>
            </w:r>
            <w:r>
              <w:rPr>
                <w:spacing w:val="6"/>
              </w:rPr>
              <w:t>、工程监理等单位提出不</w:t>
            </w:r>
            <w:r>
              <w:t xml:space="preserve"> </w:t>
            </w:r>
            <w:r>
              <w:rPr>
                <w:spacing w:val="8"/>
              </w:rPr>
              <w:t>符合安全生产法律</w:t>
            </w:r>
            <w:r>
              <w:rPr>
                <w:spacing w:val="-9"/>
              </w:rPr>
              <w:t xml:space="preserve"> </w:t>
            </w:r>
            <w:r>
              <w:rPr>
                <w:spacing w:val="8"/>
              </w:rPr>
              <w:t>、法规和强制性标准规定的要求</w:t>
            </w:r>
          </w:p>
          <w:p w14:paraId="15E18D72">
            <w:pPr>
              <w:pStyle w:val="6"/>
              <w:spacing w:before="1" w:line="220" w:lineRule="auto"/>
              <w:ind w:left="20" w:right="17" w:firstLine="12"/>
            </w:pPr>
            <w:r>
              <w:rPr>
                <w:spacing w:val="6"/>
              </w:rPr>
              <w:t>的</w:t>
            </w:r>
            <w:r>
              <w:rPr>
                <w:spacing w:val="-7"/>
              </w:rPr>
              <w:t xml:space="preserve"> </w:t>
            </w:r>
            <w:r>
              <w:rPr>
                <w:spacing w:val="6"/>
              </w:rPr>
              <w:t>；(二)要求施工单位压缩合同约定的工期</w:t>
            </w:r>
            <w:r>
              <w:rPr>
                <w:spacing w:val="5"/>
              </w:rPr>
              <w:t>的</w:t>
            </w:r>
            <w:r>
              <w:rPr>
                <w:spacing w:val="-7"/>
              </w:rPr>
              <w:t xml:space="preserve"> </w:t>
            </w:r>
            <w:r>
              <w:rPr>
                <w:spacing w:val="5"/>
              </w:rPr>
              <w:t>；(三)将</w:t>
            </w:r>
            <w:r>
              <w:t xml:space="preserve"> </w:t>
            </w:r>
            <w:r>
              <w:rPr>
                <w:spacing w:val="9"/>
              </w:rPr>
              <w:t>拆除工程发包给不具有相应资质等级的施工单位的处</w:t>
            </w:r>
            <w:r>
              <w:rPr>
                <w:spacing w:val="1"/>
              </w:rPr>
              <w:t xml:space="preserve">  </w:t>
            </w:r>
            <w:r>
              <w:rPr>
                <w:spacing w:val="6"/>
              </w:rPr>
              <w:t>罚</w:t>
            </w:r>
          </w:p>
        </w:tc>
        <w:tc>
          <w:tcPr>
            <w:tcW w:w="1017" w:type="dxa"/>
            <w:vMerge w:val="restart"/>
            <w:tcBorders>
              <w:bottom w:val="nil"/>
            </w:tcBorders>
            <w:vAlign w:val="top"/>
          </w:tcPr>
          <w:p w14:paraId="02AABC9B">
            <w:pPr>
              <w:spacing w:line="416" w:lineRule="auto"/>
              <w:rPr>
                <w:rFonts w:ascii="Arial"/>
                <w:sz w:val="21"/>
              </w:rPr>
            </w:pPr>
          </w:p>
          <w:p w14:paraId="39D05E74">
            <w:pPr>
              <w:pStyle w:val="6"/>
              <w:spacing w:before="49" w:line="218" w:lineRule="auto"/>
              <w:ind w:left="23" w:right="151" w:hanging="10"/>
              <w:jc w:val="both"/>
            </w:pPr>
            <w:r>
              <w:rPr>
                <w:spacing w:val="10"/>
              </w:rPr>
              <w:t>《建设工程安</w:t>
            </w:r>
            <w:r>
              <w:rPr>
                <w:spacing w:val="1"/>
              </w:rPr>
              <w:t xml:space="preserve"> </w:t>
            </w:r>
            <w:r>
              <w:rPr>
                <w:spacing w:val="8"/>
              </w:rPr>
              <w:t>全生产管理条</w:t>
            </w:r>
            <w:r>
              <w:rPr>
                <w:spacing w:val="2"/>
              </w:rPr>
              <w:t xml:space="preserve"> </w:t>
            </w:r>
            <w:r>
              <w:rPr>
                <w:spacing w:val="8"/>
              </w:rPr>
              <w:t>例》第五十五</w:t>
            </w:r>
            <w:r>
              <w:rPr>
                <w:spacing w:val="2"/>
              </w:rPr>
              <w:t xml:space="preserve"> </w:t>
            </w:r>
            <w:r>
              <w:rPr>
                <w:spacing w:val="5"/>
              </w:rPr>
              <w:t>条</w:t>
            </w:r>
          </w:p>
        </w:tc>
        <w:tc>
          <w:tcPr>
            <w:tcW w:w="4082" w:type="dxa"/>
            <w:vMerge w:val="restart"/>
            <w:tcBorders>
              <w:bottom w:val="nil"/>
            </w:tcBorders>
            <w:vAlign w:val="top"/>
          </w:tcPr>
          <w:p w14:paraId="038E1740">
            <w:pPr>
              <w:pStyle w:val="6"/>
              <w:spacing w:before="132" w:line="208" w:lineRule="auto"/>
              <w:ind w:left="24" w:right="11"/>
            </w:pPr>
            <w:r>
              <w:rPr>
                <w:spacing w:val="6"/>
              </w:rPr>
              <w:t>违反本条例的规定</w:t>
            </w:r>
            <w:r>
              <w:rPr>
                <w:spacing w:val="8"/>
                <w:w w:val="101"/>
              </w:rPr>
              <w:t xml:space="preserve"> </w:t>
            </w:r>
            <w:r>
              <w:rPr>
                <w:spacing w:val="6"/>
              </w:rPr>
              <w:t>，建设单位有下列行为之一的</w:t>
            </w:r>
            <w:r>
              <w:rPr>
                <w:spacing w:val="-6"/>
              </w:rPr>
              <w:t xml:space="preserve"> </w:t>
            </w:r>
            <w:r>
              <w:rPr>
                <w:spacing w:val="6"/>
              </w:rPr>
              <w:t>，责令限期改正</w:t>
            </w:r>
            <w:r>
              <w:rPr>
                <w:spacing w:val="-8"/>
              </w:rPr>
              <w:t xml:space="preserve"> </w:t>
            </w:r>
            <w:r>
              <w:rPr>
                <w:spacing w:val="6"/>
              </w:rPr>
              <w:t>，</w:t>
            </w:r>
            <w:r>
              <w:t xml:space="preserve"> </w:t>
            </w:r>
            <w:r>
              <w:rPr>
                <w:spacing w:val="7"/>
              </w:rPr>
              <w:t>处20万元以上50万元以下的罚款</w:t>
            </w:r>
            <w:r>
              <w:rPr>
                <w:spacing w:val="-6"/>
              </w:rPr>
              <w:t xml:space="preserve"> </w:t>
            </w:r>
            <w:r>
              <w:rPr>
                <w:spacing w:val="7"/>
              </w:rPr>
              <w:t>；造成重大安全事故</w:t>
            </w:r>
            <w:r>
              <w:rPr>
                <w:spacing w:val="-8"/>
              </w:rPr>
              <w:t xml:space="preserve"> </w:t>
            </w:r>
            <w:r>
              <w:rPr>
                <w:spacing w:val="7"/>
              </w:rPr>
              <w:t>，构成犯罪</w:t>
            </w:r>
            <w:r>
              <w:t xml:space="preserve">     </w:t>
            </w:r>
            <w:r>
              <w:rPr>
                <w:spacing w:val="6"/>
              </w:rPr>
              <w:t>的</w:t>
            </w:r>
            <w:r>
              <w:rPr>
                <w:spacing w:val="8"/>
                <w:w w:val="102"/>
              </w:rPr>
              <w:t xml:space="preserve"> </w:t>
            </w:r>
            <w:r>
              <w:rPr>
                <w:spacing w:val="6"/>
              </w:rPr>
              <w:t>，对直接责任人员</w:t>
            </w:r>
            <w:r>
              <w:rPr>
                <w:spacing w:val="-8"/>
              </w:rPr>
              <w:t xml:space="preserve"> </w:t>
            </w:r>
            <w:r>
              <w:rPr>
                <w:spacing w:val="6"/>
              </w:rPr>
              <w:t>，依照刑法有关规定追究刑事责任</w:t>
            </w:r>
            <w:r>
              <w:rPr>
                <w:spacing w:val="-6"/>
              </w:rPr>
              <w:t xml:space="preserve"> </w:t>
            </w:r>
            <w:r>
              <w:rPr>
                <w:spacing w:val="6"/>
              </w:rPr>
              <w:t>；造成损失</w:t>
            </w:r>
            <w:r>
              <w:t xml:space="preserve"> </w:t>
            </w:r>
            <w:r>
              <w:rPr>
                <w:spacing w:val="5"/>
              </w:rPr>
              <w:t>的</w:t>
            </w:r>
            <w:r>
              <w:rPr>
                <w:spacing w:val="1"/>
              </w:rPr>
              <w:t xml:space="preserve"> </w:t>
            </w:r>
            <w:r>
              <w:rPr>
                <w:spacing w:val="5"/>
              </w:rPr>
              <w:t>，依法承担赔偿责任：</w:t>
            </w:r>
          </w:p>
          <w:p w14:paraId="1D43CDAC">
            <w:pPr>
              <w:pStyle w:val="6"/>
              <w:spacing w:before="1" w:line="207" w:lineRule="auto"/>
              <w:ind w:left="24" w:right="75" w:firstLine="2"/>
            </w:pPr>
            <w:r>
              <w:rPr>
                <w:spacing w:val="7"/>
              </w:rPr>
              <w:t>(一)对勘察</w:t>
            </w:r>
            <w:r>
              <w:rPr>
                <w:spacing w:val="-17"/>
              </w:rPr>
              <w:t xml:space="preserve"> </w:t>
            </w:r>
            <w:r>
              <w:rPr>
                <w:spacing w:val="7"/>
              </w:rPr>
              <w:t>、设计</w:t>
            </w:r>
            <w:r>
              <w:rPr>
                <w:spacing w:val="-16"/>
              </w:rPr>
              <w:t xml:space="preserve"> </w:t>
            </w:r>
            <w:r>
              <w:rPr>
                <w:spacing w:val="7"/>
              </w:rPr>
              <w:t>、施工</w:t>
            </w:r>
            <w:r>
              <w:rPr>
                <w:spacing w:val="-16"/>
              </w:rPr>
              <w:t xml:space="preserve"> </w:t>
            </w:r>
            <w:r>
              <w:rPr>
                <w:spacing w:val="7"/>
              </w:rPr>
              <w:t>、工程监理等单位提出不符合安全生产法</w:t>
            </w:r>
            <w:r>
              <w:t xml:space="preserve"> </w:t>
            </w:r>
            <w:r>
              <w:rPr>
                <w:spacing w:val="7"/>
              </w:rPr>
              <w:t>律</w:t>
            </w:r>
            <w:r>
              <w:rPr>
                <w:spacing w:val="-8"/>
              </w:rPr>
              <w:t xml:space="preserve"> </w:t>
            </w:r>
            <w:r>
              <w:rPr>
                <w:spacing w:val="7"/>
              </w:rPr>
              <w:t>、法规和强制性标准规定的要求的；</w:t>
            </w:r>
          </w:p>
          <w:p w14:paraId="4D72801A">
            <w:pPr>
              <w:pStyle w:val="6"/>
              <w:spacing w:line="207" w:lineRule="auto"/>
              <w:ind w:left="27"/>
            </w:pPr>
            <w:r>
              <w:rPr>
                <w:spacing w:val="7"/>
              </w:rPr>
              <w:t>(二)要求施工单位压缩合同约定的工期的；</w:t>
            </w:r>
          </w:p>
          <w:p w14:paraId="6AFE3A2D">
            <w:pPr>
              <w:pStyle w:val="6"/>
              <w:spacing w:line="228" w:lineRule="auto"/>
              <w:ind w:left="27"/>
            </w:pPr>
            <w:r>
              <w:rPr>
                <w:spacing w:val="8"/>
              </w:rPr>
              <w:t>(三)将拆除工程发包给不具有相应资质等级的施工单位的。</w:t>
            </w:r>
          </w:p>
        </w:tc>
        <w:tc>
          <w:tcPr>
            <w:tcW w:w="1240" w:type="dxa"/>
            <w:vAlign w:val="top"/>
          </w:tcPr>
          <w:p w14:paraId="35740B69">
            <w:pPr>
              <w:pStyle w:val="6"/>
              <w:spacing w:before="142" w:line="199" w:lineRule="exact"/>
              <w:ind w:left="207"/>
            </w:pPr>
            <w:r>
              <w:rPr>
                <w:spacing w:val="8"/>
                <w:position w:val="1"/>
              </w:rPr>
              <w:t>一般违法行为</w:t>
            </w:r>
          </w:p>
        </w:tc>
        <w:tc>
          <w:tcPr>
            <w:tcW w:w="1878" w:type="dxa"/>
            <w:vAlign w:val="top"/>
          </w:tcPr>
          <w:p w14:paraId="18F70262">
            <w:pPr>
              <w:pStyle w:val="6"/>
              <w:spacing w:before="142" w:line="200" w:lineRule="exact"/>
              <w:ind w:left="27"/>
            </w:pPr>
            <w:r>
              <w:rPr>
                <w:spacing w:val="8"/>
                <w:position w:val="1"/>
              </w:rPr>
              <w:t>有上述行为1项的</w:t>
            </w:r>
          </w:p>
        </w:tc>
        <w:tc>
          <w:tcPr>
            <w:tcW w:w="2303" w:type="dxa"/>
            <w:vAlign w:val="top"/>
          </w:tcPr>
          <w:p w14:paraId="2C4D60F4">
            <w:pPr>
              <w:pStyle w:val="6"/>
              <w:spacing w:before="142" w:line="199" w:lineRule="exact"/>
              <w:ind w:left="28"/>
            </w:pPr>
            <w:r>
              <w:rPr>
                <w:spacing w:val="7"/>
                <w:position w:val="1"/>
              </w:rPr>
              <w:t>处20万元罚款。</w:t>
            </w:r>
          </w:p>
        </w:tc>
      </w:tr>
      <w:tr w14:paraId="6F136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30" w:type="dxa"/>
            <w:vMerge w:val="continue"/>
            <w:tcBorders>
              <w:top w:val="nil"/>
              <w:bottom w:val="nil"/>
            </w:tcBorders>
            <w:vAlign w:val="top"/>
          </w:tcPr>
          <w:p w14:paraId="5B04C901">
            <w:pPr>
              <w:rPr>
                <w:rFonts w:ascii="Arial"/>
                <w:sz w:val="21"/>
              </w:rPr>
            </w:pPr>
          </w:p>
        </w:tc>
        <w:tc>
          <w:tcPr>
            <w:tcW w:w="3264" w:type="dxa"/>
            <w:vMerge w:val="continue"/>
            <w:tcBorders>
              <w:top w:val="nil"/>
              <w:bottom w:val="nil"/>
            </w:tcBorders>
            <w:vAlign w:val="top"/>
          </w:tcPr>
          <w:p w14:paraId="18DBD8C5">
            <w:pPr>
              <w:rPr>
                <w:rFonts w:ascii="Arial"/>
                <w:sz w:val="21"/>
              </w:rPr>
            </w:pPr>
          </w:p>
        </w:tc>
        <w:tc>
          <w:tcPr>
            <w:tcW w:w="1017" w:type="dxa"/>
            <w:vMerge w:val="continue"/>
            <w:tcBorders>
              <w:top w:val="nil"/>
              <w:bottom w:val="nil"/>
            </w:tcBorders>
            <w:vAlign w:val="top"/>
          </w:tcPr>
          <w:p w14:paraId="4C58DC7C">
            <w:pPr>
              <w:rPr>
                <w:rFonts w:ascii="Arial"/>
                <w:sz w:val="21"/>
              </w:rPr>
            </w:pPr>
          </w:p>
        </w:tc>
        <w:tc>
          <w:tcPr>
            <w:tcW w:w="4082" w:type="dxa"/>
            <w:vMerge w:val="continue"/>
            <w:tcBorders>
              <w:top w:val="nil"/>
              <w:bottom w:val="nil"/>
            </w:tcBorders>
            <w:vAlign w:val="top"/>
          </w:tcPr>
          <w:p w14:paraId="4588D581">
            <w:pPr>
              <w:rPr>
                <w:rFonts w:ascii="Arial"/>
                <w:sz w:val="21"/>
              </w:rPr>
            </w:pPr>
          </w:p>
        </w:tc>
        <w:tc>
          <w:tcPr>
            <w:tcW w:w="1240" w:type="dxa"/>
            <w:vAlign w:val="top"/>
          </w:tcPr>
          <w:p w14:paraId="746E22ED">
            <w:pPr>
              <w:pStyle w:val="6"/>
              <w:spacing w:before="133" w:line="199" w:lineRule="exact"/>
              <w:ind w:left="207"/>
            </w:pPr>
            <w:r>
              <w:rPr>
                <w:spacing w:val="8"/>
                <w:position w:val="1"/>
              </w:rPr>
              <w:t>较重违法行为</w:t>
            </w:r>
          </w:p>
        </w:tc>
        <w:tc>
          <w:tcPr>
            <w:tcW w:w="1878" w:type="dxa"/>
            <w:vAlign w:val="top"/>
          </w:tcPr>
          <w:p w14:paraId="4EF09812">
            <w:pPr>
              <w:pStyle w:val="6"/>
              <w:spacing w:before="133" w:line="199" w:lineRule="exact"/>
              <w:ind w:left="27"/>
            </w:pPr>
            <w:r>
              <w:rPr>
                <w:spacing w:val="8"/>
                <w:position w:val="1"/>
              </w:rPr>
              <w:t>有上述行为2项的</w:t>
            </w:r>
          </w:p>
        </w:tc>
        <w:tc>
          <w:tcPr>
            <w:tcW w:w="2303" w:type="dxa"/>
            <w:vAlign w:val="top"/>
          </w:tcPr>
          <w:p w14:paraId="351617D5">
            <w:pPr>
              <w:pStyle w:val="6"/>
              <w:spacing w:before="133" w:line="199" w:lineRule="exact"/>
              <w:ind w:left="28"/>
            </w:pPr>
            <w:r>
              <w:rPr>
                <w:spacing w:val="7"/>
                <w:position w:val="1"/>
              </w:rPr>
              <w:t>处20万元以上35万元以下罚款。</w:t>
            </w:r>
          </w:p>
        </w:tc>
      </w:tr>
      <w:tr w14:paraId="326F0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730" w:type="dxa"/>
            <w:vMerge w:val="continue"/>
            <w:tcBorders>
              <w:top w:val="nil"/>
            </w:tcBorders>
            <w:vAlign w:val="top"/>
          </w:tcPr>
          <w:p w14:paraId="24E64CDA">
            <w:pPr>
              <w:rPr>
                <w:rFonts w:ascii="Arial"/>
                <w:sz w:val="21"/>
              </w:rPr>
            </w:pPr>
          </w:p>
        </w:tc>
        <w:tc>
          <w:tcPr>
            <w:tcW w:w="3264" w:type="dxa"/>
            <w:vMerge w:val="continue"/>
            <w:tcBorders>
              <w:top w:val="nil"/>
            </w:tcBorders>
            <w:vAlign w:val="top"/>
          </w:tcPr>
          <w:p w14:paraId="32EAEDF6">
            <w:pPr>
              <w:rPr>
                <w:rFonts w:ascii="Arial"/>
                <w:sz w:val="21"/>
              </w:rPr>
            </w:pPr>
          </w:p>
        </w:tc>
        <w:tc>
          <w:tcPr>
            <w:tcW w:w="1017" w:type="dxa"/>
            <w:vMerge w:val="continue"/>
            <w:tcBorders>
              <w:top w:val="nil"/>
            </w:tcBorders>
            <w:vAlign w:val="top"/>
          </w:tcPr>
          <w:p w14:paraId="1E63F8F4">
            <w:pPr>
              <w:rPr>
                <w:rFonts w:ascii="Arial"/>
                <w:sz w:val="21"/>
              </w:rPr>
            </w:pPr>
          </w:p>
        </w:tc>
        <w:tc>
          <w:tcPr>
            <w:tcW w:w="4082" w:type="dxa"/>
            <w:vMerge w:val="continue"/>
            <w:tcBorders>
              <w:top w:val="nil"/>
            </w:tcBorders>
            <w:vAlign w:val="top"/>
          </w:tcPr>
          <w:p w14:paraId="29F928F5">
            <w:pPr>
              <w:rPr>
                <w:rFonts w:ascii="Arial"/>
                <w:sz w:val="21"/>
              </w:rPr>
            </w:pPr>
          </w:p>
        </w:tc>
        <w:tc>
          <w:tcPr>
            <w:tcW w:w="1240" w:type="dxa"/>
            <w:vAlign w:val="top"/>
          </w:tcPr>
          <w:p w14:paraId="5A127F02">
            <w:pPr>
              <w:pStyle w:val="6"/>
              <w:spacing w:before="278" w:line="199" w:lineRule="exact"/>
              <w:ind w:left="205"/>
            </w:pPr>
            <w:r>
              <w:rPr>
                <w:spacing w:val="8"/>
                <w:position w:val="1"/>
              </w:rPr>
              <w:t>严重违法行为</w:t>
            </w:r>
          </w:p>
        </w:tc>
        <w:tc>
          <w:tcPr>
            <w:tcW w:w="1878" w:type="dxa"/>
            <w:vAlign w:val="top"/>
          </w:tcPr>
          <w:p w14:paraId="33D098BE">
            <w:pPr>
              <w:pStyle w:val="6"/>
              <w:spacing w:before="278" w:line="199" w:lineRule="exact"/>
              <w:ind w:left="27"/>
            </w:pPr>
            <w:r>
              <w:rPr>
                <w:spacing w:val="8"/>
                <w:position w:val="1"/>
              </w:rPr>
              <w:t>有上述行为3项的</w:t>
            </w:r>
          </w:p>
        </w:tc>
        <w:tc>
          <w:tcPr>
            <w:tcW w:w="2303" w:type="dxa"/>
            <w:vAlign w:val="top"/>
          </w:tcPr>
          <w:p w14:paraId="686A9821">
            <w:pPr>
              <w:pStyle w:val="6"/>
              <w:spacing w:before="278" w:line="199" w:lineRule="exact"/>
              <w:ind w:left="28"/>
            </w:pPr>
            <w:r>
              <w:rPr>
                <w:spacing w:val="7"/>
                <w:position w:val="1"/>
              </w:rPr>
              <w:t>处35万元以上50万元以下罚款。</w:t>
            </w:r>
          </w:p>
        </w:tc>
      </w:tr>
      <w:tr w14:paraId="13CB5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730" w:type="dxa"/>
            <w:vMerge w:val="restart"/>
            <w:tcBorders>
              <w:bottom w:val="nil"/>
            </w:tcBorders>
            <w:vAlign w:val="top"/>
          </w:tcPr>
          <w:p w14:paraId="5707C3CF">
            <w:pPr>
              <w:spacing w:line="262" w:lineRule="auto"/>
              <w:rPr>
                <w:rFonts w:ascii="Arial"/>
                <w:sz w:val="21"/>
              </w:rPr>
            </w:pPr>
          </w:p>
          <w:p w14:paraId="4AA7024B">
            <w:pPr>
              <w:spacing w:line="263" w:lineRule="auto"/>
              <w:rPr>
                <w:rFonts w:ascii="Arial"/>
                <w:sz w:val="21"/>
              </w:rPr>
            </w:pPr>
          </w:p>
          <w:p w14:paraId="0012C0EB">
            <w:pPr>
              <w:spacing w:line="263" w:lineRule="auto"/>
              <w:rPr>
                <w:rFonts w:ascii="Arial"/>
                <w:sz w:val="21"/>
              </w:rPr>
            </w:pPr>
          </w:p>
          <w:p w14:paraId="6F3219D0">
            <w:pPr>
              <w:spacing w:line="263" w:lineRule="auto"/>
              <w:rPr>
                <w:rFonts w:ascii="Arial"/>
                <w:sz w:val="21"/>
              </w:rPr>
            </w:pPr>
          </w:p>
          <w:p w14:paraId="5926D7A4">
            <w:pPr>
              <w:pStyle w:val="6"/>
              <w:spacing w:before="49" w:line="199" w:lineRule="auto"/>
              <w:ind w:left="244"/>
            </w:pPr>
            <w:r>
              <w:rPr>
                <w:spacing w:val="3"/>
              </w:rPr>
              <w:t>29.2</w:t>
            </w:r>
          </w:p>
        </w:tc>
        <w:tc>
          <w:tcPr>
            <w:tcW w:w="3264" w:type="dxa"/>
            <w:vMerge w:val="restart"/>
            <w:tcBorders>
              <w:bottom w:val="nil"/>
            </w:tcBorders>
            <w:vAlign w:val="top"/>
          </w:tcPr>
          <w:p w14:paraId="651F20DB">
            <w:pPr>
              <w:spacing w:line="348" w:lineRule="auto"/>
              <w:rPr>
                <w:rFonts w:ascii="Arial"/>
                <w:sz w:val="21"/>
              </w:rPr>
            </w:pPr>
          </w:p>
          <w:p w14:paraId="130464EB">
            <w:pPr>
              <w:spacing w:line="349" w:lineRule="auto"/>
              <w:rPr>
                <w:rFonts w:ascii="Arial"/>
                <w:sz w:val="21"/>
              </w:rPr>
            </w:pPr>
          </w:p>
          <w:p w14:paraId="294FC751">
            <w:pPr>
              <w:pStyle w:val="6"/>
              <w:spacing w:before="48" w:line="215" w:lineRule="auto"/>
              <w:ind w:left="20" w:right="32"/>
              <w:jc w:val="both"/>
            </w:pPr>
            <w:r>
              <w:rPr>
                <w:spacing w:val="7"/>
              </w:rPr>
              <w:t>对勘察</w:t>
            </w:r>
            <w:r>
              <w:rPr>
                <w:spacing w:val="-12"/>
              </w:rPr>
              <w:t xml:space="preserve"> </w:t>
            </w:r>
            <w:r>
              <w:rPr>
                <w:spacing w:val="7"/>
              </w:rPr>
              <w:t>、设计单位(一)未按照法律</w:t>
            </w:r>
            <w:r>
              <w:rPr>
                <w:spacing w:val="-16"/>
              </w:rPr>
              <w:t xml:space="preserve"> </w:t>
            </w:r>
            <w:r>
              <w:rPr>
                <w:spacing w:val="7"/>
              </w:rPr>
              <w:t>、法规和工程建设</w:t>
            </w:r>
            <w:r>
              <w:t xml:space="preserve">   </w:t>
            </w:r>
            <w:r>
              <w:rPr>
                <w:spacing w:val="6"/>
              </w:rPr>
              <w:t>强制性标准进行勘察</w:t>
            </w:r>
            <w:r>
              <w:rPr>
                <w:spacing w:val="-12"/>
              </w:rPr>
              <w:t xml:space="preserve"> </w:t>
            </w:r>
            <w:r>
              <w:rPr>
                <w:spacing w:val="6"/>
              </w:rPr>
              <w:t>、设计的</w:t>
            </w:r>
            <w:r>
              <w:rPr>
                <w:spacing w:val="-7"/>
              </w:rPr>
              <w:t xml:space="preserve"> </w:t>
            </w:r>
            <w:r>
              <w:rPr>
                <w:spacing w:val="6"/>
              </w:rPr>
              <w:t>；(二)采用新结构</w:t>
            </w:r>
            <w:r>
              <w:rPr>
                <w:spacing w:val="-14"/>
              </w:rPr>
              <w:t xml:space="preserve"> </w:t>
            </w:r>
            <w:r>
              <w:rPr>
                <w:spacing w:val="6"/>
              </w:rPr>
              <w:t>、新</w:t>
            </w:r>
            <w:r>
              <w:t xml:space="preserve">   </w:t>
            </w:r>
            <w:r>
              <w:rPr>
                <w:spacing w:val="7"/>
              </w:rPr>
              <w:t>材料</w:t>
            </w:r>
            <w:r>
              <w:rPr>
                <w:spacing w:val="-9"/>
              </w:rPr>
              <w:t xml:space="preserve"> </w:t>
            </w:r>
            <w:r>
              <w:rPr>
                <w:spacing w:val="7"/>
              </w:rPr>
              <w:t>、新工艺的建设工程和特殊结构的建设工程</w:t>
            </w:r>
            <w:r>
              <w:rPr>
                <w:spacing w:val="-6"/>
              </w:rPr>
              <w:t xml:space="preserve"> </w:t>
            </w:r>
            <w:r>
              <w:rPr>
                <w:spacing w:val="7"/>
              </w:rPr>
              <w:t>，设</w:t>
            </w:r>
            <w:r>
              <w:t xml:space="preserve"> </w:t>
            </w:r>
            <w:r>
              <w:rPr>
                <w:spacing w:val="9"/>
              </w:rPr>
              <w:t>计单位未在设计中提出保障施工作业人员安全和预防</w:t>
            </w:r>
            <w:r>
              <w:rPr>
                <w:spacing w:val="3"/>
              </w:rPr>
              <w:t xml:space="preserve"> </w:t>
            </w:r>
            <w:r>
              <w:rPr>
                <w:spacing w:val="9"/>
              </w:rPr>
              <w:t>生产安全事故的措施建议的处罚</w:t>
            </w:r>
          </w:p>
        </w:tc>
        <w:tc>
          <w:tcPr>
            <w:tcW w:w="1017" w:type="dxa"/>
            <w:vMerge w:val="restart"/>
            <w:tcBorders>
              <w:bottom w:val="nil"/>
            </w:tcBorders>
            <w:vAlign w:val="top"/>
          </w:tcPr>
          <w:p w14:paraId="4BA2FDDD">
            <w:pPr>
              <w:spacing w:line="259" w:lineRule="auto"/>
              <w:rPr>
                <w:rFonts w:ascii="Arial"/>
                <w:sz w:val="21"/>
              </w:rPr>
            </w:pPr>
          </w:p>
          <w:p w14:paraId="02E4A6A5">
            <w:pPr>
              <w:spacing w:line="259" w:lineRule="auto"/>
              <w:rPr>
                <w:rFonts w:ascii="Arial"/>
                <w:sz w:val="21"/>
              </w:rPr>
            </w:pPr>
          </w:p>
          <w:p w14:paraId="1616A42A">
            <w:pPr>
              <w:spacing w:line="260" w:lineRule="auto"/>
              <w:rPr>
                <w:rFonts w:ascii="Arial"/>
                <w:sz w:val="21"/>
              </w:rPr>
            </w:pPr>
          </w:p>
          <w:p w14:paraId="701B0AD5">
            <w:pPr>
              <w:pStyle w:val="6"/>
              <w:spacing w:before="49" w:line="218" w:lineRule="auto"/>
              <w:ind w:left="23" w:right="151" w:hanging="10"/>
              <w:jc w:val="both"/>
            </w:pPr>
            <w:r>
              <w:rPr>
                <w:spacing w:val="10"/>
              </w:rPr>
              <w:t>《建设工程安</w:t>
            </w:r>
            <w:r>
              <w:rPr>
                <w:spacing w:val="1"/>
              </w:rPr>
              <w:t xml:space="preserve"> </w:t>
            </w:r>
            <w:r>
              <w:rPr>
                <w:spacing w:val="8"/>
              </w:rPr>
              <w:t>全生产管理条</w:t>
            </w:r>
            <w:r>
              <w:rPr>
                <w:spacing w:val="2"/>
              </w:rPr>
              <w:t xml:space="preserve"> </w:t>
            </w:r>
            <w:r>
              <w:rPr>
                <w:spacing w:val="8"/>
              </w:rPr>
              <w:t>例》第五十六</w:t>
            </w:r>
            <w:r>
              <w:rPr>
                <w:spacing w:val="2"/>
              </w:rPr>
              <w:t xml:space="preserve"> </w:t>
            </w:r>
            <w:r>
              <w:rPr>
                <w:spacing w:val="5"/>
              </w:rPr>
              <w:t>条</w:t>
            </w:r>
          </w:p>
        </w:tc>
        <w:tc>
          <w:tcPr>
            <w:tcW w:w="4082" w:type="dxa"/>
            <w:vMerge w:val="restart"/>
            <w:tcBorders>
              <w:bottom w:val="nil"/>
            </w:tcBorders>
            <w:vAlign w:val="top"/>
          </w:tcPr>
          <w:p w14:paraId="6E2DFB96">
            <w:pPr>
              <w:spacing w:line="361" w:lineRule="auto"/>
              <w:rPr>
                <w:rFonts w:ascii="Arial"/>
                <w:sz w:val="21"/>
              </w:rPr>
            </w:pPr>
          </w:p>
          <w:p w14:paraId="2A3B9F80">
            <w:pPr>
              <w:pStyle w:val="6"/>
              <w:spacing w:before="48" w:line="208" w:lineRule="auto"/>
              <w:ind w:left="23" w:right="12" w:firstLine="1"/>
            </w:pPr>
            <w:r>
              <w:rPr>
                <w:spacing w:val="7"/>
              </w:rPr>
              <w:t>违反本条例的规定</w:t>
            </w:r>
            <w:r>
              <w:rPr>
                <w:spacing w:val="-8"/>
              </w:rPr>
              <w:t xml:space="preserve"> </w:t>
            </w:r>
            <w:r>
              <w:rPr>
                <w:spacing w:val="7"/>
              </w:rPr>
              <w:t>，勘察单位</w:t>
            </w:r>
            <w:r>
              <w:rPr>
                <w:spacing w:val="-17"/>
              </w:rPr>
              <w:t xml:space="preserve"> </w:t>
            </w:r>
            <w:r>
              <w:rPr>
                <w:spacing w:val="7"/>
              </w:rPr>
              <w:t>、设计单位有下列行为之</w:t>
            </w:r>
            <w:r>
              <w:rPr>
                <w:spacing w:val="6"/>
              </w:rPr>
              <w:t>一的</w:t>
            </w:r>
            <w:r>
              <w:rPr>
                <w:spacing w:val="-5"/>
              </w:rPr>
              <w:t xml:space="preserve"> </w:t>
            </w:r>
            <w:r>
              <w:rPr>
                <w:spacing w:val="6"/>
              </w:rPr>
              <w:t>，责令</w:t>
            </w:r>
            <w:r>
              <w:t xml:space="preserve"> </w:t>
            </w:r>
            <w:r>
              <w:rPr>
                <w:spacing w:val="6"/>
              </w:rPr>
              <w:t>限期改正</w:t>
            </w:r>
            <w:r>
              <w:t xml:space="preserve"> </w:t>
            </w:r>
            <w:r>
              <w:rPr>
                <w:spacing w:val="6"/>
              </w:rPr>
              <w:t>，处10万元以上30万元以下的罚款</w:t>
            </w:r>
            <w:r>
              <w:rPr>
                <w:spacing w:val="-8"/>
              </w:rPr>
              <w:t xml:space="preserve"> </w:t>
            </w:r>
            <w:r>
              <w:rPr>
                <w:spacing w:val="6"/>
              </w:rPr>
              <w:t>；情节严重的</w:t>
            </w:r>
            <w:r>
              <w:rPr>
                <w:spacing w:val="-5"/>
              </w:rPr>
              <w:t xml:space="preserve"> </w:t>
            </w:r>
            <w:r>
              <w:rPr>
                <w:spacing w:val="6"/>
              </w:rPr>
              <w:t>，责令</w:t>
            </w:r>
            <w:r>
              <w:t xml:space="preserve">     </w:t>
            </w:r>
            <w:r>
              <w:rPr>
                <w:spacing w:val="6"/>
              </w:rPr>
              <w:t>停业整顿 ，降低资质等级</w:t>
            </w:r>
            <w:r>
              <w:rPr>
                <w:spacing w:val="-7"/>
              </w:rPr>
              <w:t xml:space="preserve"> </w:t>
            </w:r>
            <w:r>
              <w:rPr>
                <w:spacing w:val="6"/>
              </w:rPr>
              <w:t>，直至吊销资质证书</w:t>
            </w:r>
            <w:r>
              <w:rPr>
                <w:spacing w:val="-6"/>
              </w:rPr>
              <w:t xml:space="preserve"> </w:t>
            </w:r>
            <w:r>
              <w:rPr>
                <w:spacing w:val="6"/>
              </w:rPr>
              <w:t>；造成重大安全事</w:t>
            </w:r>
            <w:r>
              <w:t xml:space="preserve">     </w:t>
            </w:r>
            <w:r>
              <w:rPr>
                <w:spacing w:val="6"/>
              </w:rPr>
              <w:t>故</w:t>
            </w:r>
            <w:r>
              <w:rPr>
                <w:spacing w:val="10"/>
              </w:rPr>
              <w:t xml:space="preserve"> </w:t>
            </w:r>
            <w:r>
              <w:rPr>
                <w:spacing w:val="6"/>
              </w:rPr>
              <w:t>，构成犯罪的</w:t>
            </w:r>
            <w:r>
              <w:rPr>
                <w:spacing w:val="-8"/>
              </w:rPr>
              <w:t xml:space="preserve"> </w:t>
            </w:r>
            <w:r>
              <w:rPr>
                <w:spacing w:val="6"/>
              </w:rPr>
              <w:t>，对直接责任人员</w:t>
            </w:r>
            <w:r>
              <w:rPr>
                <w:spacing w:val="-8"/>
              </w:rPr>
              <w:t xml:space="preserve"> </w:t>
            </w:r>
            <w:r>
              <w:rPr>
                <w:spacing w:val="6"/>
              </w:rPr>
              <w:t>，依照刑法有关规定追究刑事责</w:t>
            </w:r>
            <w:r>
              <w:t xml:space="preserve"> </w:t>
            </w:r>
            <w:r>
              <w:rPr>
                <w:spacing w:val="5"/>
              </w:rPr>
              <w:t>任</w:t>
            </w:r>
            <w:r>
              <w:rPr>
                <w:spacing w:val="3"/>
              </w:rPr>
              <w:t xml:space="preserve"> </w:t>
            </w:r>
            <w:r>
              <w:rPr>
                <w:spacing w:val="5"/>
              </w:rPr>
              <w:t>；造成损失的</w:t>
            </w:r>
            <w:r>
              <w:rPr>
                <w:spacing w:val="-8"/>
              </w:rPr>
              <w:t xml:space="preserve"> </w:t>
            </w:r>
            <w:r>
              <w:rPr>
                <w:spacing w:val="5"/>
              </w:rPr>
              <w:t>，依法承担赔偿责任：</w:t>
            </w:r>
          </w:p>
          <w:p w14:paraId="6C10EFBF">
            <w:pPr>
              <w:pStyle w:val="6"/>
              <w:spacing w:line="207" w:lineRule="auto"/>
              <w:ind w:left="27"/>
            </w:pPr>
            <w:r>
              <w:rPr>
                <w:spacing w:val="7"/>
              </w:rPr>
              <w:t>(一)未按照法律</w:t>
            </w:r>
            <w:r>
              <w:rPr>
                <w:spacing w:val="-10"/>
              </w:rPr>
              <w:t xml:space="preserve"> </w:t>
            </w:r>
            <w:r>
              <w:rPr>
                <w:spacing w:val="7"/>
              </w:rPr>
              <w:t>、法规和工程建设强制性标准进行勘察</w:t>
            </w:r>
            <w:r>
              <w:rPr>
                <w:spacing w:val="-15"/>
              </w:rPr>
              <w:t xml:space="preserve"> </w:t>
            </w:r>
            <w:r>
              <w:rPr>
                <w:spacing w:val="7"/>
              </w:rPr>
              <w:t>、设计的；</w:t>
            </w:r>
          </w:p>
          <w:p w14:paraId="211CE5D0">
            <w:pPr>
              <w:pStyle w:val="6"/>
              <w:spacing w:line="220" w:lineRule="auto"/>
              <w:ind w:left="24" w:right="11" w:firstLine="2"/>
            </w:pPr>
            <w:r>
              <w:rPr>
                <w:spacing w:val="7"/>
              </w:rPr>
              <w:t>(二)采用新结构</w:t>
            </w:r>
            <w:r>
              <w:t xml:space="preserve"> </w:t>
            </w:r>
            <w:r>
              <w:rPr>
                <w:spacing w:val="7"/>
              </w:rPr>
              <w:t>、新材料</w:t>
            </w:r>
            <w:r>
              <w:rPr>
                <w:spacing w:val="-17"/>
              </w:rPr>
              <w:t xml:space="preserve"> </w:t>
            </w:r>
            <w:r>
              <w:rPr>
                <w:spacing w:val="7"/>
              </w:rPr>
              <w:t>、新工艺的建设工程和特殊结构的建设工</w:t>
            </w:r>
            <w:r>
              <w:t xml:space="preserve">   </w:t>
            </w:r>
            <w:r>
              <w:rPr>
                <w:spacing w:val="8"/>
              </w:rPr>
              <w:t>程</w:t>
            </w:r>
            <w:r>
              <w:t xml:space="preserve"> </w:t>
            </w:r>
            <w:r>
              <w:rPr>
                <w:spacing w:val="8"/>
              </w:rPr>
              <w:t>，设计单位未在设计中提出保障施工作业人员安全和预防生产安</w:t>
            </w:r>
            <w:r>
              <w:t xml:space="preserve"> </w:t>
            </w:r>
            <w:r>
              <w:rPr>
                <w:spacing w:val="7"/>
              </w:rPr>
              <w:t>全事故的措施建议的。</w:t>
            </w:r>
          </w:p>
        </w:tc>
        <w:tc>
          <w:tcPr>
            <w:tcW w:w="1240" w:type="dxa"/>
            <w:vAlign w:val="top"/>
          </w:tcPr>
          <w:p w14:paraId="207CC5AB">
            <w:pPr>
              <w:spacing w:line="266" w:lineRule="auto"/>
              <w:rPr>
                <w:rFonts w:ascii="Arial"/>
                <w:sz w:val="21"/>
              </w:rPr>
            </w:pPr>
          </w:p>
          <w:p w14:paraId="129A111C">
            <w:pPr>
              <w:pStyle w:val="6"/>
              <w:spacing w:before="48" w:line="199" w:lineRule="exact"/>
              <w:ind w:left="207"/>
            </w:pPr>
            <w:r>
              <w:rPr>
                <w:spacing w:val="8"/>
                <w:position w:val="1"/>
              </w:rPr>
              <w:t>一般违法行为</w:t>
            </w:r>
          </w:p>
        </w:tc>
        <w:tc>
          <w:tcPr>
            <w:tcW w:w="1878" w:type="dxa"/>
            <w:vAlign w:val="top"/>
          </w:tcPr>
          <w:p w14:paraId="0D341603">
            <w:pPr>
              <w:spacing w:line="266" w:lineRule="auto"/>
              <w:rPr>
                <w:rFonts w:ascii="Arial"/>
                <w:sz w:val="21"/>
              </w:rPr>
            </w:pPr>
          </w:p>
          <w:p w14:paraId="2C19143F">
            <w:pPr>
              <w:pStyle w:val="6"/>
              <w:spacing w:before="48" w:line="199" w:lineRule="exact"/>
              <w:ind w:left="28"/>
            </w:pPr>
            <w:r>
              <w:rPr>
                <w:spacing w:val="8"/>
                <w:position w:val="1"/>
              </w:rPr>
              <w:t>未造成危害后果的</w:t>
            </w:r>
          </w:p>
        </w:tc>
        <w:tc>
          <w:tcPr>
            <w:tcW w:w="2303" w:type="dxa"/>
            <w:vAlign w:val="top"/>
          </w:tcPr>
          <w:p w14:paraId="1CE57BED">
            <w:pPr>
              <w:spacing w:line="266" w:lineRule="auto"/>
              <w:rPr>
                <w:rFonts w:ascii="Arial"/>
                <w:sz w:val="21"/>
              </w:rPr>
            </w:pPr>
          </w:p>
          <w:p w14:paraId="7F045AE3">
            <w:pPr>
              <w:pStyle w:val="6"/>
              <w:spacing w:before="48" w:line="199" w:lineRule="exact"/>
              <w:ind w:left="28"/>
            </w:pPr>
            <w:r>
              <w:rPr>
                <w:spacing w:val="7"/>
                <w:position w:val="1"/>
              </w:rPr>
              <w:t>处10万元罚款。</w:t>
            </w:r>
          </w:p>
        </w:tc>
      </w:tr>
      <w:tr w14:paraId="6F59F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730" w:type="dxa"/>
            <w:vMerge w:val="continue"/>
            <w:tcBorders>
              <w:top w:val="nil"/>
              <w:bottom w:val="nil"/>
            </w:tcBorders>
            <w:vAlign w:val="top"/>
          </w:tcPr>
          <w:p w14:paraId="6B408B11">
            <w:pPr>
              <w:rPr>
                <w:rFonts w:ascii="Arial"/>
                <w:sz w:val="21"/>
              </w:rPr>
            </w:pPr>
          </w:p>
        </w:tc>
        <w:tc>
          <w:tcPr>
            <w:tcW w:w="3264" w:type="dxa"/>
            <w:vMerge w:val="continue"/>
            <w:tcBorders>
              <w:top w:val="nil"/>
              <w:bottom w:val="nil"/>
            </w:tcBorders>
            <w:vAlign w:val="top"/>
          </w:tcPr>
          <w:p w14:paraId="6C4E6C53">
            <w:pPr>
              <w:rPr>
                <w:rFonts w:ascii="Arial"/>
                <w:sz w:val="21"/>
              </w:rPr>
            </w:pPr>
          </w:p>
        </w:tc>
        <w:tc>
          <w:tcPr>
            <w:tcW w:w="1017" w:type="dxa"/>
            <w:vMerge w:val="continue"/>
            <w:tcBorders>
              <w:top w:val="nil"/>
              <w:bottom w:val="nil"/>
            </w:tcBorders>
            <w:vAlign w:val="top"/>
          </w:tcPr>
          <w:p w14:paraId="20E658B4">
            <w:pPr>
              <w:rPr>
                <w:rFonts w:ascii="Arial"/>
                <w:sz w:val="21"/>
              </w:rPr>
            </w:pPr>
          </w:p>
        </w:tc>
        <w:tc>
          <w:tcPr>
            <w:tcW w:w="4082" w:type="dxa"/>
            <w:vMerge w:val="continue"/>
            <w:tcBorders>
              <w:top w:val="nil"/>
              <w:bottom w:val="nil"/>
            </w:tcBorders>
            <w:vAlign w:val="top"/>
          </w:tcPr>
          <w:p w14:paraId="13A456C8">
            <w:pPr>
              <w:rPr>
                <w:rFonts w:ascii="Arial"/>
                <w:sz w:val="21"/>
              </w:rPr>
            </w:pPr>
          </w:p>
        </w:tc>
        <w:tc>
          <w:tcPr>
            <w:tcW w:w="1240" w:type="dxa"/>
            <w:vAlign w:val="top"/>
          </w:tcPr>
          <w:p w14:paraId="5136FA8A">
            <w:pPr>
              <w:spacing w:line="260" w:lineRule="auto"/>
              <w:rPr>
                <w:rFonts w:ascii="Arial"/>
                <w:sz w:val="21"/>
              </w:rPr>
            </w:pPr>
          </w:p>
          <w:p w14:paraId="2AD08D56">
            <w:pPr>
              <w:pStyle w:val="6"/>
              <w:spacing w:before="49" w:line="199" w:lineRule="exact"/>
              <w:ind w:left="207"/>
            </w:pPr>
            <w:r>
              <w:rPr>
                <w:spacing w:val="8"/>
                <w:position w:val="1"/>
              </w:rPr>
              <w:t>较重违法行为</w:t>
            </w:r>
          </w:p>
        </w:tc>
        <w:tc>
          <w:tcPr>
            <w:tcW w:w="1878" w:type="dxa"/>
            <w:vAlign w:val="top"/>
          </w:tcPr>
          <w:p w14:paraId="00179DBF">
            <w:pPr>
              <w:spacing w:line="260" w:lineRule="auto"/>
              <w:rPr>
                <w:rFonts w:ascii="Arial"/>
                <w:sz w:val="21"/>
              </w:rPr>
            </w:pPr>
          </w:p>
          <w:p w14:paraId="26AD9E99">
            <w:pPr>
              <w:pStyle w:val="6"/>
              <w:spacing w:before="49" w:line="198" w:lineRule="exact"/>
              <w:ind w:left="27"/>
            </w:pPr>
            <w:r>
              <w:rPr>
                <w:spacing w:val="9"/>
                <w:position w:val="1"/>
              </w:rPr>
              <w:t>造成的危害后果可以消除的</w:t>
            </w:r>
          </w:p>
        </w:tc>
        <w:tc>
          <w:tcPr>
            <w:tcW w:w="2303" w:type="dxa"/>
            <w:vAlign w:val="top"/>
          </w:tcPr>
          <w:p w14:paraId="667DE156">
            <w:pPr>
              <w:pStyle w:val="6"/>
              <w:spacing w:before="226" w:line="226" w:lineRule="auto"/>
              <w:ind w:left="27" w:right="35" w:firstLine="1"/>
            </w:pPr>
            <w:r>
              <w:rPr>
                <w:spacing w:val="7"/>
              </w:rPr>
              <w:t>处10万元以上20万元以下罚款</w:t>
            </w:r>
            <w:r>
              <w:rPr>
                <w:spacing w:val="-9"/>
              </w:rPr>
              <w:t xml:space="preserve"> </w:t>
            </w:r>
            <w:r>
              <w:rPr>
                <w:spacing w:val="7"/>
              </w:rPr>
              <w:t>；责令</w:t>
            </w:r>
            <w:r>
              <w:t xml:space="preserve"> </w:t>
            </w:r>
            <w:r>
              <w:rPr>
                <w:spacing w:val="6"/>
              </w:rPr>
              <w:t>停业整顿</w:t>
            </w:r>
            <w:r>
              <w:rPr>
                <w:spacing w:val="-6"/>
              </w:rPr>
              <w:t xml:space="preserve"> </w:t>
            </w:r>
            <w:r>
              <w:rPr>
                <w:spacing w:val="6"/>
              </w:rPr>
              <w:t>，降低资质等级。</w:t>
            </w:r>
          </w:p>
        </w:tc>
      </w:tr>
      <w:tr w14:paraId="66C97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730" w:type="dxa"/>
            <w:vMerge w:val="continue"/>
            <w:tcBorders>
              <w:top w:val="nil"/>
            </w:tcBorders>
            <w:vAlign w:val="top"/>
          </w:tcPr>
          <w:p w14:paraId="74E6BAAB">
            <w:pPr>
              <w:rPr>
                <w:rFonts w:ascii="Arial"/>
                <w:sz w:val="21"/>
              </w:rPr>
            </w:pPr>
          </w:p>
        </w:tc>
        <w:tc>
          <w:tcPr>
            <w:tcW w:w="3264" w:type="dxa"/>
            <w:vMerge w:val="continue"/>
            <w:tcBorders>
              <w:top w:val="nil"/>
            </w:tcBorders>
            <w:vAlign w:val="top"/>
          </w:tcPr>
          <w:p w14:paraId="45BC5B30">
            <w:pPr>
              <w:rPr>
                <w:rFonts w:ascii="Arial"/>
                <w:sz w:val="21"/>
              </w:rPr>
            </w:pPr>
          </w:p>
        </w:tc>
        <w:tc>
          <w:tcPr>
            <w:tcW w:w="1017" w:type="dxa"/>
            <w:vMerge w:val="continue"/>
            <w:tcBorders>
              <w:top w:val="nil"/>
            </w:tcBorders>
            <w:vAlign w:val="top"/>
          </w:tcPr>
          <w:p w14:paraId="4A3FAD01">
            <w:pPr>
              <w:rPr>
                <w:rFonts w:ascii="Arial"/>
                <w:sz w:val="21"/>
              </w:rPr>
            </w:pPr>
          </w:p>
        </w:tc>
        <w:tc>
          <w:tcPr>
            <w:tcW w:w="4082" w:type="dxa"/>
            <w:vMerge w:val="continue"/>
            <w:tcBorders>
              <w:top w:val="nil"/>
            </w:tcBorders>
            <w:vAlign w:val="top"/>
          </w:tcPr>
          <w:p w14:paraId="4A84346D">
            <w:pPr>
              <w:rPr>
                <w:rFonts w:ascii="Arial"/>
                <w:sz w:val="21"/>
              </w:rPr>
            </w:pPr>
          </w:p>
        </w:tc>
        <w:tc>
          <w:tcPr>
            <w:tcW w:w="1240" w:type="dxa"/>
            <w:vAlign w:val="top"/>
          </w:tcPr>
          <w:p w14:paraId="0042A97C">
            <w:pPr>
              <w:spacing w:line="242" w:lineRule="auto"/>
              <w:rPr>
                <w:rFonts w:ascii="Arial"/>
                <w:sz w:val="21"/>
              </w:rPr>
            </w:pPr>
          </w:p>
          <w:p w14:paraId="07383B6C">
            <w:pPr>
              <w:pStyle w:val="6"/>
              <w:spacing w:before="49" w:line="199" w:lineRule="exact"/>
              <w:ind w:left="205"/>
            </w:pPr>
            <w:r>
              <w:rPr>
                <w:spacing w:val="8"/>
                <w:position w:val="1"/>
              </w:rPr>
              <w:t>严重违法行为</w:t>
            </w:r>
          </w:p>
        </w:tc>
        <w:tc>
          <w:tcPr>
            <w:tcW w:w="1878" w:type="dxa"/>
            <w:vAlign w:val="top"/>
          </w:tcPr>
          <w:p w14:paraId="5D1128C8">
            <w:pPr>
              <w:spacing w:line="242" w:lineRule="auto"/>
              <w:rPr>
                <w:rFonts w:ascii="Arial"/>
                <w:sz w:val="21"/>
              </w:rPr>
            </w:pPr>
          </w:p>
          <w:p w14:paraId="2D9AA36F">
            <w:pPr>
              <w:pStyle w:val="6"/>
              <w:spacing w:before="49" w:line="198" w:lineRule="exact"/>
              <w:ind w:left="27"/>
            </w:pPr>
            <w:r>
              <w:rPr>
                <w:spacing w:val="9"/>
                <w:position w:val="1"/>
              </w:rPr>
              <w:t>造成的危害后果无法消除的</w:t>
            </w:r>
          </w:p>
        </w:tc>
        <w:tc>
          <w:tcPr>
            <w:tcW w:w="2303" w:type="dxa"/>
            <w:vAlign w:val="top"/>
          </w:tcPr>
          <w:p w14:paraId="15CA9669">
            <w:pPr>
              <w:pStyle w:val="6"/>
              <w:spacing w:before="124" w:line="221" w:lineRule="auto"/>
              <w:ind w:left="27" w:right="35" w:firstLine="1"/>
              <w:jc w:val="both"/>
            </w:pPr>
            <w:r>
              <w:rPr>
                <w:spacing w:val="7"/>
              </w:rPr>
              <w:t>处20万元以上30万元以下罚款</w:t>
            </w:r>
            <w:r>
              <w:rPr>
                <w:spacing w:val="-9"/>
              </w:rPr>
              <w:t xml:space="preserve"> </w:t>
            </w:r>
            <w:r>
              <w:rPr>
                <w:spacing w:val="7"/>
              </w:rPr>
              <w:t>；责令</w:t>
            </w:r>
            <w:r>
              <w:t xml:space="preserve"> </w:t>
            </w:r>
            <w:r>
              <w:rPr>
                <w:spacing w:val="5"/>
              </w:rPr>
              <w:t>停业整顿</w:t>
            </w:r>
            <w:r>
              <w:rPr>
                <w:spacing w:val="7"/>
              </w:rPr>
              <w:t xml:space="preserve"> </w:t>
            </w:r>
            <w:r>
              <w:rPr>
                <w:spacing w:val="5"/>
              </w:rPr>
              <w:t>，降低资质等级，</w:t>
            </w:r>
            <w:r>
              <w:rPr>
                <w:spacing w:val="-7"/>
              </w:rPr>
              <w:t xml:space="preserve"> </w:t>
            </w:r>
            <w:r>
              <w:rPr>
                <w:spacing w:val="5"/>
              </w:rPr>
              <w:t>吊销资质</w:t>
            </w:r>
            <w:r>
              <w:t xml:space="preserve"> </w:t>
            </w:r>
            <w:r>
              <w:rPr>
                <w:spacing w:val="5"/>
              </w:rPr>
              <w:t>证书。</w:t>
            </w:r>
          </w:p>
        </w:tc>
      </w:tr>
      <w:tr w14:paraId="690E0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730" w:type="dxa"/>
            <w:vMerge w:val="restart"/>
            <w:tcBorders>
              <w:bottom w:val="nil"/>
            </w:tcBorders>
            <w:vAlign w:val="top"/>
          </w:tcPr>
          <w:p w14:paraId="01453ADF">
            <w:pPr>
              <w:spacing w:line="259" w:lineRule="auto"/>
              <w:rPr>
                <w:rFonts w:ascii="Arial"/>
                <w:sz w:val="21"/>
              </w:rPr>
            </w:pPr>
          </w:p>
          <w:p w14:paraId="12EA42D6">
            <w:pPr>
              <w:spacing w:line="259" w:lineRule="auto"/>
              <w:rPr>
                <w:rFonts w:ascii="Arial"/>
                <w:sz w:val="21"/>
              </w:rPr>
            </w:pPr>
          </w:p>
          <w:p w14:paraId="77133F22">
            <w:pPr>
              <w:spacing w:line="259" w:lineRule="auto"/>
              <w:rPr>
                <w:rFonts w:ascii="Arial"/>
                <w:sz w:val="21"/>
              </w:rPr>
            </w:pPr>
          </w:p>
          <w:p w14:paraId="4300D13A">
            <w:pPr>
              <w:spacing w:line="260" w:lineRule="auto"/>
              <w:rPr>
                <w:rFonts w:ascii="Arial"/>
                <w:sz w:val="21"/>
              </w:rPr>
            </w:pPr>
          </w:p>
          <w:p w14:paraId="0B959856">
            <w:pPr>
              <w:spacing w:line="260" w:lineRule="auto"/>
              <w:rPr>
                <w:rFonts w:ascii="Arial"/>
                <w:sz w:val="21"/>
              </w:rPr>
            </w:pPr>
          </w:p>
          <w:p w14:paraId="4E288307">
            <w:pPr>
              <w:pStyle w:val="6"/>
              <w:spacing w:before="49" w:line="199" w:lineRule="auto"/>
              <w:ind w:left="244"/>
            </w:pPr>
            <w:r>
              <w:rPr>
                <w:spacing w:val="3"/>
              </w:rPr>
              <w:t>29.3</w:t>
            </w:r>
          </w:p>
        </w:tc>
        <w:tc>
          <w:tcPr>
            <w:tcW w:w="3264" w:type="dxa"/>
            <w:vMerge w:val="restart"/>
            <w:tcBorders>
              <w:bottom w:val="nil"/>
            </w:tcBorders>
            <w:vAlign w:val="top"/>
          </w:tcPr>
          <w:p w14:paraId="2425B37B">
            <w:pPr>
              <w:spacing w:line="357" w:lineRule="auto"/>
              <w:rPr>
                <w:rFonts w:ascii="Arial"/>
                <w:sz w:val="21"/>
              </w:rPr>
            </w:pPr>
          </w:p>
          <w:p w14:paraId="6E1EB294">
            <w:pPr>
              <w:pStyle w:val="6"/>
              <w:spacing w:before="48" w:line="208" w:lineRule="auto"/>
              <w:ind w:left="22" w:right="95" w:hanging="2"/>
            </w:pPr>
            <w:r>
              <w:rPr>
                <w:spacing w:val="8"/>
              </w:rPr>
              <w:t>对监理单位(一)未对施工组织设计中的安全技术措施</w:t>
            </w:r>
            <w:r>
              <w:rPr>
                <w:spacing w:val="13"/>
                <w:w w:val="102"/>
              </w:rPr>
              <w:t xml:space="preserve"> </w:t>
            </w:r>
            <w:r>
              <w:rPr>
                <w:spacing w:val="7"/>
              </w:rPr>
              <w:t>或者专项施工方案进行审查的</w:t>
            </w:r>
            <w:r>
              <w:rPr>
                <w:spacing w:val="1"/>
              </w:rPr>
              <w:t xml:space="preserve"> </w:t>
            </w:r>
            <w:r>
              <w:rPr>
                <w:spacing w:val="7"/>
              </w:rPr>
              <w:t>；(二)发现安全事故隐</w:t>
            </w:r>
            <w:r>
              <w:t xml:space="preserve"> </w:t>
            </w:r>
            <w:r>
              <w:rPr>
                <w:spacing w:val="8"/>
              </w:rPr>
              <w:t>患未及时要求施工单位整改或者暂时停止施工的；</w:t>
            </w:r>
          </w:p>
          <w:p w14:paraId="4A937872">
            <w:pPr>
              <w:pStyle w:val="6"/>
              <w:spacing w:before="4" w:line="207" w:lineRule="auto"/>
              <w:ind w:left="19" w:right="31" w:firstLine="5"/>
            </w:pPr>
            <w:r>
              <w:rPr>
                <w:spacing w:val="7"/>
              </w:rPr>
              <w:t>(三)施工单位拒不整改或者不停止施工</w:t>
            </w:r>
            <w:r>
              <w:rPr>
                <w:spacing w:val="3"/>
              </w:rPr>
              <w:t xml:space="preserve"> </w:t>
            </w:r>
            <w:r>
              <w:rPr>
                <w:spacing w:val="7"/>
              </w:rPr>
              <w:t>，未及时向有</w:t>
            </w:r>
            <w:r>
              <w:t xml:space="preserve">   </w:t>
            </w:r>
            <w:r>
              <w:rPr>
                <w:spacing w:val="7"/>
              </w:rPr>
              <w:t>关主管部门报告的</w:t>
            </w:r>
            <w:r>
              <w:rPr>
                <w:spacing w:val="-9"/>
              </w:rPr>
              <w:t xml:space="preserve"> </w:t>
            </w:r>
            <w:r>
              <w:rPr>
                <w:spacing w:val="7"/>
              </w:rPr>
              <w:t>；(四)未依照法律</w:t>
            </w:r>
            <w:r>
              <w:rPr>
                <w:spacing w:val="-17"/>
              </w:rPr>
              <w:t xml:space="preserve"> </w:t>
            </w:r>
            <w:r>
              <w:rPr>
                <w:spacing w:val="7"/>
              </w:rPr>
              <w:t>、法规和工程建</w:t>
            </w:r>
            <w:r>
              <w:t xml:space="preserve">   </w:t>
            </w:r>
            <w:r>
              <w:rPr>
                <w:spacing w:val="8"/>
              </w:rPr>
              <w:t>设强制性标准实施监理的</w:t>
            </w:r>
            <w:r>
              <w:rPr>
                <w:spacing w:val="-6"/>
              </w:rPr>
              <w:t xml:space="preserve"> </w:t>
            </w:r>
            <w:r>
              <w:rPr>
                <w:spacing w:val="8"/>
              </w:rPr>
              <w:t>。第五十八条注册执业人员</w:t>
            </w:r>
            <w:r>
              <w:t xml:space="preserve"> </w:t>
            </w:r>
            <w:r>
              <w:rPr>
                <w:spacing w:val="7"/>
              </w:rPr>
              <w:t>未执行法律</w:t>
            </w:r>
            <w:r>
              <w:rPr>
                <w:spacing w:val="-8"/>
              </w:rPr>
              <w:t xml:space="preserve"> </w:t>
            </w:r>
            <w:r>
              <w:rPr>
                <w:spacing w:val="7"/>
              </w:rPr>
              <w:t>、法规和工程建设强制性标准的</w:t>
            </w:r>
            <w:r>
              <w:rPr>
                <w:spacing w:val="-6"/>
              </w:rPr>
              <w:t xml:space="preserve"> </w:t>
            </w:r>
            <w:r>
              <w:rPr>
                <w:spacing w:val="7"/>
              </w:rPr>
              <w:t>，责令停</w:t>
            </w:r>
            <w:r>
              <w:t xml:space="preserve"> </w:t>
            </w:r>
            <w:r>
              <w:rPr>
                <w:spacing w:val="7"/>
              </w:rPr>
              <w:t>止执业3个月以上1年以下</w:t>
            </w:r>
            <w:r>
              <w:rPr>
                <w:spacing w:val="-7"/>
              </w:rPr>
              <w:t xml:space="preserve"> </w:t>
            </w:r>
            <w:r>
              <w:rPr>
                <w:spacing w:val="7"/>
              </w:rPr>
              <w:t>；情节严重的，</w:t>
            </w:r>
            <w:r>
              <w:rPr>
                <w:spacing w:val="-7"/>
              </w:rPr>
              <w:t xml:space="preserve"> </w:t>
            </w:r>
            <w:r>
              <w:rPr>
                <w:spacing w:val="6"/>
              </w:rPr>
              <w:t>吊销执业资</w:t>
            </w:r>
            <w:r>
              <w:t xml:space="preserve"> </w:t>
            </w:r>
            <w:r>
              <w:rPr>
                <w:spacing w:val="7"/>
              </w:rPr>
              <w:t>格证书</w:t>
            </w:r>
            <w:r>
              <w:rPr>
                <w:spacing w:val="-8"/>
              </w:rPr>
              <w:t xml:space="preserve"> </w:t>
            </w:r>
            <w:r>
              <w:rPr>
                <w:spacing w:val="7"/>
              </w:rPr>
              <w:t>，5年内不予注册</w:t>
            </w:r>
            <w:r>
              <w:rPr>
                <w:spacing w:val="-6"/>
              </w:rPr>
              <w:t xml:space="preserve"> </w:t>
            </w:r>
            <w:r>
              <w:rPr>
                <w:spacing w:val="7"/>
              </w:rPr>
              <w:t>；造成重大安未对施</w:t>
            </w:r>
            <w:r>
              <w:rPr>
                <w:spacing w:val="6"/>
              </w:rPr>
              <w:t>工组织</w:t>
            </w:r>
            <w:r>
              <w:t xml:space="preserve">   </w:t>
            </w:r>
            <w:r>
              <w:rPr>
                <w:spacing w:val="9"/>
              </w:rPr>
              <w:t>设计中的安全技术措施或者专项施工方案进行审查</w:t>
            </w:r>
          </w:p>
          <w:p w14:paraId="3996FDED">
            <w:pPr>
              <w:pStyle w:val="6"/>
              <w:spacing w:line="226" w:lineRule="auto"/>
              <w:ind w:left="22" w:right="32" w:firstLine="9"/>
            </w:pPr>
            <w:r>
              <w:rPr>
                <w:spacing w:val="7"/>
              </w:rPr>
              <w:t>的</w:t>
            </w:r>
            <w:r>
              <w:rPr>
                <w:spacing w:val="5"/>
              </w:rPr>
              <w:t xml:space="preserve"> </w:t>
            </w:r>
            <w:r>
              <w:rPr>
                <w:spacing w:val="7"/>
              </w:rPr>
              <w:t>，发现安全事故隐患未及时要求施工单位整改或者</w:t>
            </w:r>
            <w:r>
              <w:t xml:space="preserve"> </w:t>
            </w:r>
            <w:r>
              <w:rPr>
                <w:spacing w:val="8"/>
              </w:rPr>
              <w:t>暂时停止施工等行为的处罚</w:t>
            </w:r>
          </w:p>
        </w:tc>
        <w:tc>
          <w:tcPr>
            <w:tcW w:w="1017" w:type="dxa"/>
            <w:vMerge w:val="restart"/>
            <w:tcBorders>
              <w:bottom w:val="nil"/>
            </w:tcBorders>
            <w:vAlign w:val="top"/>
          </w:tcPr>
          <w:p w14:paraId="38E23443">
            <w:pPr>
              <w:spacing w:line="256" w:lineRule="auto"/>
              <w:rPr>
                <w:rFonts w:ascii="Arial"/>
                <w:sz w:val="21"/>
              </w:rPr>
            </w:pPr>
          </w:p>
          <w:p w14:paraId="529DA1D3">
            <w:pPr>
              <w:spacing w:line="256" w:lineRule="auto"/>
              <w:rPr>
                <w:rFonts w:ascii="Arial"/>
                <w:sz w:val="21"/>
              </w:rPr>
            </w:pPr>
          </w:p>
          <w:p w14:paraId="0F9A30B7">
            <w:pPr>
              <w:spacing w:line="256" w:lineRule="auto"/>
              <w:rPr>
                <w:rFonts w:ascii="Arial"/>
                <w:sz w:val="21"/>
              </w:rPr>
            </w:pPr>
          </w:p>
          <w:p w14:paraId="4E854839">
            <w:pPr>
              <w:spacing w:line="256" w:lineRule="auto"/>
              <w:rPr>
                <w:rFonts w:ascii="Arial"/>
                <w:sz w:val="21"/>
              </w:rPr>
            </w:pPr>
          </w:p>
          <w:p w14:paraId="0AC0F74B">
            <w:pPr>
              <w:pStyle w:val="6"/>
              <w:spacing w:before="49" w:line="218" w:lineRule="auto"/>
              <w:ind w:left="23" w:right="151" w:hanging="10"/>
              <w:jc w:val="both"/>
            </w:pPr>
            <w:r>
              <w:rPr>
                <w:spacing w:val="10"/>
              </w:rPr>
              <w:t>《建设工程安</w:t>
            </w:r>
            <w:r>
              <w:rPr>
                <w:spacing w:val="1"/>
              </w:rPr>
              <w:t xml:space="preserve"> </w:t>
            </w:r>
            <w:r>
              <w:rPr>
                <w:spacing w:val="8"/>
              </w:rPr>
              <w:t>全生产管理条</w:t>
            </w:r>
            <w:r>
              <w:rPr>
                <w:spacing w:val="2"/>
              </w:rPr>
              <w:t xml:space="preserve"> </w:t>
            </w:r>
            <w:r>
              <w:rPr>
                <w:spacing w:val="8"/>
              </w:rPr>
              <w:t>例》第五十七</w:t>
            </w:r>
            <w:r>
              <w:rPr>
                <w:spacing w:val="2"/>
              </w:rPr>
              <w:t xml:space="preserve"> </w:t>
            </w:r>
            <w:r>
              <w:rPr>
                <w:spacing w:val="5"/>
              </w:rPr>
              <w:t>条</w:t>
            </w:r>
          </w:p>
        </w:tc>
        <w:tc>
          <w:tcPr>
            <w:tcW w:w="4082" w:type="dxa"/>
            <w:vMerge w:val="restart"/>
            <w:tcBorders>
              <w:bottom w:val="nil"/>
            </w:tcBorders>
            <w:vAlign w:val="top"/>
          </w:tcPr>
          <w:p w14:paraId="52A88FE3">
            <w:pPr>
              <w:spacing w:line="356" w:lineRule="auto"/>
              <w:rPr>
                <w:rFonts w:ascii="Arial"/>
                <w:sz w:val="21"/>
              </w:rPr>
            </w:pPr>
          </w:p>
          <w:p w14:paraId="22B79984">
            <w:pPr>
              <w:pStyle w:val="6"/>
              <w:spacing w:before="49" w:line="208" w:lineRule="auto"/>
              <w:ind w:left="23" w:right="11"/>
            </w:pPr>
            <w:r>
              <w:rPr>
                <w:spacing w:val="7"/>
              </w:rPr>
              <w:t>违反本条例的规定</w:t>
            </w:r>
            <w:r>
              <w:rPr>
                <w:spacing w:val="4"/>
              </w:rPr>
              <w:t xml:space="preserve"> </w:t>
            </w:r>
            <w:r>
              <w:rPr>
                <w:spacing w:val="7"/>
              </w:rPr>
              <w:t>，工程监理单位有下列行为之一的</w:t>
            </w:r>
            <w:r>
              <w:rPr>
                <w:spacing w:val="-7"/>
              </w:rPr>
              <w:t xml:space="preserve"> </w:t>
            </w:r>
            <w:r>
              <w:rPr>
                <w:spacing w:val="7"/>
              </w:rPr>
              <w:t>，责令限期改</w:t>
            </w:r>
            <w:r>
              <w:t xml:space="preserve"> </w:t>
            </w:r>
            <w:r>
              <w:rPr>
                <w:spacing w:val="6"/>
              </w:rPr>
              <w:t>正</w:t>
            </w:r>
            <w:r>
              <w:rPr>
                <w:spacing w:val="-1"/>
              </w:rPr>
              <w:t xml:space="preserve"> </w:t>
            </w:r>
            <w:r>
              <w:rPr>
                <w:spacing w:val="6"/>
              </w:rPr>
              <w:t>；逾期未改正的</w:t>
            </w:r>
            <w:r>
              <w:rPr>
                <w:spacing w:val="-7"/>
              </w:rPr>
              <w:t xml:space="preserve"> </w:t>
            </w:r>
            <w:r>
              <w:rPr>
                <w:spacing w:val="6"/>
              </w:rPr>
              <w:t>，责令停业整顿</w:t>
            </w:r>
            <w:r>
              <w:rPr>
                <w:spacing w:val="-8"/>
              </w:rPr>
              <w:t xml:space="preserve"> </w:t>
            </w:r>
            <w:r>
              <w:rPr>
                <w:spacing w:val="6"/>
              </w:rPr>
              <w:t>，并处10万元以上30万元以下</w:t>
            </w:r>
            <w:r>
              <w:t xml:space="preserve">     </w:t>
            </w:r>
            <w:r>
              <w:rPr>
                <w:spacing w:val="6"/>
              </w:rPr>
              <w:t>的罚款</w:t>
            </w:r>
            <w:r>
              <w:rPr>
                <w:spacing w:val="-9"/>
              </w:rPr>
              <w:t xml:space="preserve"> </w:t>
            </w:r>
            <w:r>
              <w:rPr>
                <w:spacing w:val="6"/>
              </w:rPr>
              <w:t>；情节严重的</w:t>
            </w:r>
            <w:r>
              <w:rPr>
                <w:spacing w:val="-6"/>
              </w:rPr>
              <w:t xml:space="preserve"> </w:t>
            </w:r>
            <w:r>
              <w:rPr>
                <w:spacing w:val="6"/>
              </w:rPr>
              <w:t>，降低资质等级</w:t>
            </w:r>
            <w:r>
              <w:rPr>
                <w:spacing w:val="-7"/>
              </w:rPr>
              <w:t xml:space="preserve"> </w:t>
            </w:r>
            <w:r>
              <w:rPr>
                <w:spacing w:val="6"/>
              </w:rPr>
              <w:t>，直至吊</w:t>
            </w:r>
            <w:r>
              <w:rPr>
                <w:spacing w:val="5"/>
              </w:rPr>
              <w:t>销资质证书</w:t>
            </w:r>
            <w:r>
              <w:rPr>
                <w:spacing w:val="-6"/>
              </w:rPr>
              <w:t xml:space="preserve"> </w:t>
            </w:r>
            <w:r>
              <w:rPr>
                <w:spacing w:val="5"/>
              </w:rPr>
              <w:t>；造成重</w:t>
            </w:r>
            <w:r>
              <w:t xml:space="preserve"> </w:t>
            </w:r>
            <w:r>
              <w:rPr>
                <w:spacing w:val="6"/>
              </w:rPr>
              <w:t>大安全事故</w:t>
            </w:r>
            <w:r>
              <w:rPr>
                <w:spacing w:val="8"/>
              </w:rPr>
              <w:t xml:space="preserve"> </w:t>
            </w:r>
            <w:r>
              <w:rPr>
                <w:spacing w:val="6"/>
              </w:rPr>
              <w:t>，构成犯罪的</w:t>
            </w:r>
            <w:r>
              <w:rPr>
                <w:spacing w:val="-8"/>
              </w:rPr>
              <w:t xml:space="preserve"> </w:t>
            </w:r>
            <w:r>
              <w:rPr>
                <w:spacing w:val="6"/>
              </w:rPr>
              <w:t>，对直接责任人员</w:t>
            </w:r>
            <w:r>
              <w:rPr>
                <w:spacing w:val="-5"/>
              </w:rPr>
              <w:t xml:space="preserve"> </w:t>
            </w:r>
            <w:r>
              <w:rPr>
                <w:spacing w:val="6"/>
              </w:rPr>
              <w:t>，依照刑法有关规定追</w:t>
            </w:r>
            <w:r>
              <w:t xml:space="preserve"> </w:t>
            </w:r>
            <w:r>
              <w:rPr>
                <w:spacing w:val="6"/>
              </w:rPr>
              <w:t>究刑事责任</w:t>
            </w:r>
            <w:r>
              <w:rPr>
                <w:spacing w:val="-2"/>
              </w:rPr>
              <w:t xml:space="preserve"> </w:t>
            </w:r>
            <w:r>
              <w:rPr>
                <w:spacing w:val="6"/>
              </w:rPr>
              <w:t>；造成损失的</w:t>
            </w:r>
            <w:r>
              <w:rPr>
                <w:spacing w:val="-8"/>
              </w:rPr>
              <w:t xml:space="preserve"> </w:t>
            </w:r>
            <w:r>
              <w:rPr>
                <w:spacing w:val="6"/>
              </w:rPr>
              <w:t>，依法承担赔偿责任：</w:t>
            </w:r>
          </w:p>
          <w:p w14:paraId="6408640E">
            <w:pPr>
              <w:pStyle w:val="6"/>
              <w:spacing w:before="1" w:line="207" w:lineRule="auto"/>
              <w:ind w:left="23" w:right="74" w:firstLine="4"/>
            </w:pPr>
            <w:r>
              <w:rPr>
                <w:spacing w:val="8"/>
              </w:rPr>
              <w:t>(一)未对施工组织设计中的安全技术措施或者专项施工方案进行审</w:t>
            </w:r>
            <w:r>
              <w:rPr>
                <w:spacing w:val="17"/>
                <w:w w:val="102"/>
              </w:rPr>
              <w:t xml:space="preserve"> </w:t>
            </w:r>
            <w:r>
              <w:rPr>
                <w:spacing w:val="5"/>
              </w:rPr>
              <w:t>查的；</w:t>
            </w:r>
          </w:p>
          <w:p w14:paraId="2EEBE9F7">
            <w:pPr>
              <w:pStyle w:val="6"/>
              <w:spacing w:before="1" w:line="207" w:lineRule="auto"/>
              <w:ind w:left="35" w:right="74" w:hanging="8"/>
            </w:pPr>
            <w:r>
              <w:rPr>
                <w:spacing w:val="8"/>
              </w:rPr>
              <w:t>(二)发现安全事故隐患未及时要求施工单位整改或者暂时停止施工</w:t>
            </w:r>
            <w:r>
              <w:rPr>
                <w:spacing w:val="17"/>
                <w:w w:val="102"/>
              </w:rPr>
              <w:t xml:space="preserve"> </w:t>
            </w:r>
            <w:r>
              <w:rPr>
                <w:spacing w:val="-3"/>
              </w:rPr>
              <w:t>的；</w:t>
            </w:r>
          </w:p>
          <w:p w14:paraId="019427FA">
            <w:pPr>
              <w:pStyle w:val="6"/>
              <w:spacing w:before="1" w:line="207" w:lineRule="auto"/>
              <w:ind w:left="23" w:right="73" w:firstLine="3"/>
            </w:pPr>
            <w:r>
              <w:rPr>
                <w:spacing w:val="8"/>
              </w:rPr>
              <w:t>(三)施工单位拒不整改或者不停止施工</w:t>
            </w:r>
            <w:r>
              <w:rPr>
                <w:spacing w:val="-8"/>
              </w:rPr>
              <w:t xml:space="preserve"> </w:t>
            </w:r>
            <w:r>
              <w:rPr>
                <w:spacing w:val="8"/>
              </w:rPr>
              <w:t>，未及时向有关</w:t>
            </w:r>
            <w:r>
              <w:rPr>
                <w:spacing w:val="7"/>
              </w:rPr>
              <w:t>主管部门报</w:t>
            </w:r>
            <w:r>
              <w:t xml:space="preserve"> </w:t>
            </w:r>
            <w:r>
              <w:rPr>
                <w:spacing w:val="5"/>
              </w:rPr>
              <w:t>告的；</w:t>
            </w:r>
          </w:p>
          <w:p w14:paraId="1F37D7C8">
            <w:pPr>
              <w:pStyle w:val="6"/>
              <w:spacing w:line="228" w:lineRule="auto"/>
              <w:ind w:left="27"/>
            </w:pPr>
            <w:r>
              <w:rPr>
                <w:spacing w:val="7"/>
              </w:rPr>
              <w:t>(四)未依照法律</w:t>
            </w:r>
            <w:r>
              <w:rPr>
                <w:spacing w:val="-1"/>
              </w:rPr>
              <w:t xml:space="preserve"> </w:t>
            </w:r>
            <w:r>
              <w:rPr>
                <w:spacing w:val="7"/>
              </w:rPr>
              <w:t>、法规和工程建设强制性标准实施监理的。</w:t>
            </w:r>
          </w:p>
        </w:tc>
        <w:tc>
          <w:tcPr>
            <w:tcW w:w="1240" w:type="dxa"/>
            <w:vAlign w:val="top"/>
          </w:tcPr>
          <w:p w14:paraId="2750BBCF">
            <w:pPr>
              <w:spacing w:line="427" w:lineRule="auto"/>
              <w:rPr>
                <w:rFonts w:ascii="Arial"/>
                <w:sz w:val="21"/>
              </w:rPr>
            </w:pPr>
          </w:p>
          <w:p w14:paraId="258A305F">
            <w:pPr>
              <w:pStyle w:val="6"/>
              <w:spacing w:before="48" w:line="199" w:lineRule="exact"/>
              <w:ind w:left="207"/>
            </w:pPr>
            <w:r>
              <w:rPr>
                <w:spacing w:val="8"/>
                <w:position w:val="1"/>
              </w:rPr>
              <w:t>一般违法行为</w:t>
            </w:r>
          </w:p>
        </w:tc>
        <w:tc>
          <w:tcPr>
            <w:tcW w:w="1878" w:type="dxa"/>
            <w:vAlign w:val="top"/>
          </w:tcPr>
          <w:p w14:paraId="0DD1E040">
            <w:pPr>
              <w:spacing w:line="343" w:lineRule="auto"/>
              <w:rPr>
                <w:rFonts w:ascii="Arial"/>
                <w:sz w:val="21"/>
              </w:rPr>
            </w:pPr>
          </w:p>
          <w:p w14:paraId="176B6AB1">
            <w:pPr>
              <w:pStyle w:val="6"/>
              <w:spacing w:before="49" w:line="228" w:lineRule="auto"/>
              <w:ind w:left="27" w:right="33"/>
            </w:pPr>
            <w:r>
              <w:rPr>
                <w:spacing w:val="7"/>
              </w:rPr>
              <w:t>期限内未改正</w:t>
            </w:r>
            <w:r>
              <w:rPr>
                <w:spacing w:val="-7"/>
              </w:rPr>
              <w:t xml:space="preserve"> </w:t>
            </w:r>
            <w:r>
              <w:rPr>
                <w:spacing w:val="7"/>
              </w:rPr>
              <w:t>，未造成危害后</w:t>
            </w:r>
            <w:r>
              <w:t xml:space="preserve"> </w:t>
            </w:r>
            <w:r>
              <w:rPr>
                <w:spacing w:val="7"/>
              </w:rPr>
              <w:t>果的</w:t>
            </w:r>
          </w:p>
        </w:tc>
        <w:tc>
          <w:tcPr>
            <w:tcW w:w="2303" w:type="dxa"/>
            <w:vAlign w:val="top"/>
          </w:tcPr>
          <w:p w14:paraId="3492732A">
            <w:pPr>
              <w:spacing w:line="427" w:lineRule="auto"/>
              <w:rPr>
                <w:rFonts w:ascii="Arial"/>
                <w:sz w:val="21"/>
              </w:rPr>
            </w:pPr>
          </w:p>
          <w:p w14:paraId="1379BB06">
            <w:pPr>
              <w:pStyle w:val="6"/>
              <w:spacing w:before="48" w:line="199" w:lineRule="exact"/>
              <w:ind w:left="28"/>
            </w:pPr>
            <w:r>
              <w:rPr>
                <w:spacing w:val="7"/>
                <w:position w:val="1"/>
              </w:rPr>
              <w:t>处10万元罚款。</w:t>
            </w:r>
          </w:p>
        </w:tc>
      </w:tr>
      <w:tr w14:paraId="3B4ED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730" w:type="dxa"/>
            <w:vMerge w:val="continue"/>
            <w:tcBorders>
              <w:top w:val="nil"/>
              <w:bottom w:val="nil"/>
            </w:tcBorders>
            <w:vAlign w:val="top"/>
          </w:tcPr>
          <w:p w14:paraId="4C4DC425">
            <w:pPr>
              <w:rPr>
                <w:rFonts w:ascii="Arial"/>
                <w:sz w:val="21"/>
              </w:rPr>
            </w:pPr>
          </w:p>
        </w:tc>
        <w:tc>
          <w:tcPr>
            <w:tcW w:w="3264" w:type="dxa"/>
            <w:vMerge w:val="continue"/>
            <w:tcBorders>
              <w:top w:val="nil"/>
              <w:bottom w:val="nil"/>
            </w:tcBorders>
            <w:vAlign w:val="top"/>
          </w:tcPr>
          <w:p w14:paraId="301A308A">
            <w:pPr>
              <w:rPr>
                <w:rFonts w:ascii="Arial"/>
                <w:sz w:val="21"/>
              </w:rPr>
            </w:pPr>
          </w:p>
        </w:tc>
        <w:tc>
          <w:tcPr>
            <w:tcW w:w="1017" w:type="dxa"/>
            <w:vMerge w:val="continue"/>
            <w:tcBorders>
              <w:top w:val="nil"/>
              <w:bottom w:val="nil"/>
            </w:tcBorders>
            <w:vAlign w:val="top"/>
          </w:tcPr>
          <w:p w14:paraId="13C90006">
            <w:pPr>
              <w:rPr>
                <w:rFonts w:ascii="Arial"/>
                <w:sz w:val="21"/>
              </w:rPr>
            </w:pPr>
          </w:p>
        </w:tc>
        <w:tc>
          <w:tcPr>
            <w:tcW w:w="4082" w:type="dxa"/>
            <w:vMerge w:val="continue"/>
            <w:tcBorders>
              <w:top w:val="nil"/>
              <w:bottom w:val="nil"/>
            </w:tcBorders>
            <w:vAlign w:val="top"/>
          </w:tcPr>
          <w:p w14:paraId="605EFDD9">
            <w:pPr>
              <w:rPr>
                <w:rFonts w:ascii="Arial"/>
                <w:sz w:val="21"/>
              </w:rPr>
            </w:pPr>
          </w:p>
        </w:tc>
        <w:tc>
          <w:tcPr>
            <w:tcW w:w="1240" w:type="dxa"/>
            <w:vAlign w:val="top"/>
          </w:tcPr>
          <w:p w14:paraId="38F9CF09">
            <w:pPr>
              <w:spacing w:line="344" w:lineRule="auto"/>
              <w:rPr>
                <w:rFonts w:ascii="Arial"/>
                <w:sz w:val="21"/>
              </w:rPr>
            </w:pPr>
          </w:p>
          <w:p w14:paraId="2012A60D">
            <w:pPr>
              <w:pStyle w:val="6"/>
              <w:spacing w:before="49" w:line="199" w:lineRule="exact"/>
              <w:ind w:left="207"/>
            </w:pPr>
            <w:r>
              <w:rPr>
                <w:spacing w:val="8"/>
                <w:position w:val="1"/>
              </w:rPr>
              <w:t>较重违法行为</w:t>
            </w:r>
          </w:p>
        </w:tc>
        <w:tc>
          <w:tcPr>
            <w:tcW w:w="1878" w:type="dxa"/>
            <w:vAlign w:val="top"/>
          </w:tcPr>
          <w:p w14:paraId="6E317C9A">
            <w:pPr>
              <w:spacing w:line="261" w:lineRule="auto"/>
              <w:rPr>
                <w:rFonts w:ascii="Arial"/>
                <w:sz w:val="21"/>
              </w:rPr>
            </w:pPr>
          </w:p>
          <w:p w14:paraId="11DE1024">
            <w:pPr>
              <w:pStyle w:val="6"/>
              <w:spacing w:before="48" w:line="227" w:lineRule="auto"/>
              <w:ind w:left="29" w:right="33" w:hanging="2"/>
            </w:pPr>
            <w:r>
              <w:rPr>
                <w:spacing w:val="7"/>
              </w:rPr>
              <w:t>期限内未改正</w:t>
            </w:r>
            <w:r>
              <w:rPr>
                <w:spacing w:val="-7"/>
              </w:rPr>
              <w:t xml:space="preserve"> </w:t>
            </w:r>
            <w:r>
              <w:rPr>
                <w:spacing w:val="7"/>
              </w:rPr>
              <w:t>，造成危害后果</w:t>
            </w:r>
            <w:r>
              <w:t xml:space="preserve"> </w:t>
            </w:r>
            <w:r>
              <w:rPr>
                <w:spacing w:val="8"/>
              </w:rPr>
              <w:t>可以消除的</w:t>
            </w:r>
          </w:p>
        </w:tc>
        <w:tc>
          <w:tcPr>
            <w:tcW w:w="2303" w:type="dxa"/>
            <w:vAlign w:val="top"/>
          </w:tcPr>
          <w:p w14:paraId="7F2F8F70">
            <w:pPr>
              <w:spacing w:line="344" w:lineRule="auto"/>
              <w:rPr>
                <w:rFonts w:ascii="Arial"/>
                <w:sz w:val="21"/>
              </w:rPr>
            </w:pPr>
          </w:p>
          <w:p w14:paraId="5CCD811C">
            <w:pPr>
              <w:pStyle w:val="6"/>
              <w:spacing w:before="49" w:line="199" w:lineRule="exact"/>
              <w:ind w:left="28"/>
            </w:pPr>
            <w:r>
              <w:rPr>
                <w:spacing w:val="7"/>
                <w:position w:val="1"/>
              </w:rPr>
              <w:t>处10万元以上20万元以下罚款。</w:t>
            </w:r>
          </w:p>
        </w:tc>
      </w:tr>
      <w:tr w14:paraId="072B5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trPr>
        <w:tc>
          <w:tcPr>
            <w:tcW w:w="730" w:type="dxa"/>
            <w:vMerge w:val="continue"/>
            <w:tcBorders>
              <w:top w:val="nil"/>
            </w:tcBorders>
            <w:vAlign w:val="top"/>
          </w:tcPr>
          <w:p w14:paraId="07248784">
            <w:pPr>
              <w:rPr>
                <w:rFonts w:ascii="Arial"/>
                <w:sz w:val="21"/>
              </w:rPr>
            </w:pPr>
          </w:p>
        </w:tc>
        <w:tc>
          <w:tcPr>
            <w:tcW w:w="3264" w:type="dxa"/>
            <w:vMerge w:val="continue"/>
            <w:tcBorders>
              <w:top w:val="nil"/>
            </w:tcBorders>
            <w:vAlign w:val="top"/>
          </w:tcPr>
          <w:p w14:paraId="26F2834B">
            <w:pPr>
              <w:rPr>
                <w:rFonts w:ascii="Arial"/>
                <w:sz w:val="21"/>
              </w:rPr>
            </w:pPr>
          </w:p>
        </w:tc>
        <w:tc>
          <w:tcPr>
            <w:tcW w:w="1017" w:type="dxa"/>
            <w:vMerge w:val="continue"/>
            <w:tcBorders>
              <w:top w:val="nil"/>
            </w:tcBorders>
            <w:vAlign w:val="top"/>
          </w:tcPr>
          <w:p w14:paraId="7A484563">
            <w:pPr>
              <w:rPr>
                <w:rFonts w:ascii="Arial"/>
                <w:sz w:val="21"/>
              </w:rPr>
            </w:pPr>
          </w:p>
        </w:tc>
        <w:tc>
          <w:tcPr>
            <w:tcW w:w="4082" w:type="dxa"/>
            <w:vMerge w:val="continue"/>
            <w:tcBorders>
              <w:top w:val="nil"/>
            </w:tcBorders>
            <w:vAlign w:val="top"/>
          </w:tcPr>
          <w:p w14:paraId="3C3A6386">
            <w:pPr>
              <w:rPr>
                <w:rFonts w:ascii="Arial"/>
                <w:sz w:val="21"/>
              </w:rPr>
            </w:pPr>
          </w:p>
        </w:tc>
        <w:tc>
          <w:tcPr>
            <w:tcW w:w="1240" w:type="dxa"/>
            <w:vAlign w:val="top"/>
          </w:tcPr>
          <w:p w14:paraId="5848F259">
            <w:pPr>
              <w:spacing w:line="253" w:lineRule="auto"/>
              <w:rPr>
                <w:rFonts w:ascii="Arial"/>
                <w:sz w:val="21"/>
              </w:rPr>
            </w:pPr>
          </w:p>
          <w:p w14:paraId="2B911867">
            <w:pPr>
              <w:pStyle w:val="6"/>
              <w:spacing w:before="48" w:line="199" w:lineRule="exact"/>
              <w:ind w:left="205"/>
            </w:pPr>
            <w:r>
              <w:rPr>
                <w:spacing w:val="8"/>
                <w:position w:val="1"/>
              </w:rPr>
              <w:t>严重违法行为</w:t>
            </w:r>
          </w:p>
        </w:tc>
        <w:tc>
          <w:tcPr>
            <w:tcW w:w="1878" w:type="dxa"/>
            <w:vAlign w:val="top"/>
          </w:tcPr>
          <w:p w14:paraId="6132CBF6">
            <w:pPr>
              <w:pStyle w:val="6"/>
              <w:spacing w:before="219" w:line="227" w:lineRule="auto"/>
              <w:ind w:left="26" w:right="33"/>
            </w:pPr>
            <w:r>
              <w:rPr>
                <w:spacing w:val="7"/>
              </w:rPr>
              <w:t>期限内未改正</w:t>
            </w:r>
            <w:r>
              <w:rPr>
                <w:spacing w:val="-7"/>
              </w:rPr>
              <w:t xml:space="preserve"> </w:t>
            </w:r>
            <w:r>
              <w:rPr>
                <w:spacing w:val="7"/>
              </w:rPr>
              <w:t>，造成危害后果</w:t>
            </w:r>
            <w:r>
              <w:t xml:space="preserve"> </w:t>
            </w:r>
            <w:r>
              <w:rPr>
                <w:spacing w:val="8"/>
              </w:rPr>
              <w:t>无法消除的</w:t>
            </w:r>
          </w:p>
        </w:tc>
        <w:tc>
          <w:tcPr>
            <w:tcW w:w="2303" w:type="dxa"/>
            <w:vAlign w:val="top"/>
          </w:tcPr>
          <w:p w14:paraId="12BA2FD4">
            <w:pPr>
              <w:pStyle w:val="6"/>
              <w:spacing w:before="218" w:line="226" w:lineRule="auto"/>
              <w:ind w:left="31" w:right="35" w:hanging="3"/>
            </w:pPr>
            <w:r>
              <w:rPr>
                <w:spacing w:val="7"/>
              </w:rPr>
              <w:t>处20万元以上30万元以下罚款</w:t>
            </w:r>
            <w:r>
              <w:rPr>
                <w:spacing w:val="-9"/>
              </w:rPr>
              <w:t xml:space="preserve"> </w:t>
            </w:r>
            <w:r>
              <w:rPr>
                <w:spacing w:val="7"/>
              </w:rPr>
              <w:t>；降低</w:t>
            </w:r>
            <w:r>
              <w:t xml:space="preserve"> </w:t>
            </w:r>
            <w:r>
              <w:rPr>
                <w:spacing w:val="5"/>
              </w:rPr>
              <w:t>资质等级，</w:t>
            </w:r>
            <w:r>
              <w:rPr>
                <w:spacing w:val="2"/>
              </w:rPr>
              <w:t xml:space="preserve"> </w:t>
            </w:r>
            <w:r>
              <w:rPr>
                <w:spacing w:val="5"/>
              </w:rPr>
              <w:t>吊销资质证书。</w:t>
            </w:r>
          </w:p>
        </w:tc>
      </w:tr>
    </w:tbl>
    <w:p w14:paraId="6BA0C355">
      <w:pPr>
        <w:rPr>
          <w:rFonts w:ascii="Arial"/>
          <w:sz w:val="21"/>
        </w:rPr>
      </w:pPr>
    </w:p>
    <w:p w14:paraId="0B401B76">
      <w:pPr>
        <w:rPr>
          <w:rFonts w:ascii="Arial" w:hAnsi="Arial" w:eastAsia="Arial" w:cs="Arial"/>
          <w:sz w:val="21"/>
          <w:szCs w:val="21"/>
        </w:rPr>
        <w:sectPr>
          <w:footerReference r:id="rId30" w:type="default"/>
          <w:pgSz w:w="16840" w:h="11900"/>
          <w:pgMar w:top="1011" w:right="1237" w:bottom="950" w:left="1077" w:header="0" w:footer="710" w:gutter="0"/>
          <w:cols w:space="720" w:num="1"/>
        </w:sectPr>
      </w:pPr>
    </w:p>
    <w:p w14:paraId="508A24CC">
      <w:pPr>
        <w:spacing w:before="184"/>
      </w:pPr>
    </w:p>
    <w:tbl>
      <w:tblPr>
        <w:tblStyle w:val="5"/>
        <w:tblW w:w="145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3264"/>
        <w:gridCol w:w="1017"/>
        <w:gridCol w:w="4082"/>
        <w:gridCol w:w="1240"/>
        <w:gridCol w:w="1878"/>
        <w:gridCol w:w="2303"/>
      </w:tblGrid>
      <w:tr w14:paraId="2D1DE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30" w:type="dxa"/>
            <w:vMerge w:val="restart"/>
            <w:tcBorders>
              <w:bottom w:val="nil"/>
            </w:tcBorders>
            <w:vAlign w:val="top"/>
          </w:tcPr>
          <w:p w14:paraId="116E57DB">
            <w:pPr>
              <w:spacing w:line="333" w:lineRule="auto"/>
              <w:rPr>
                <w:rFonts w:ascii="Arial"/>
                <w:sz w:val="21"/>
              </w:rPr>
            </w:pPr>
          </w:p>
          <w:p w14:paraId="4DE99704">
            <w:pPr>
              <w:spacing w:line="334" w:lineRule="auto"/>
              <w:rPr>
                <w:rFonts w:ascii="Arial"/>
                <w:sz w:val="21"/>
              </w:rPr>
            </w:pPr>
          </w:p>
          <w:p w14:paraId="5C631C74">
            <w:pPr>
              <w:pStyle w:val="6"/>
              <w:spacing w:before="48" w:line="199" w:lineRule="auto"/>
              <w:ind w:left="244"/>
            </w:pPr>
            <w:r>
              <w:rPr>
                <w:spacing w:val="3"/>
              </w:rPr>
              <w:t>29.4</w:t>
            </w:r>
          </w:p>
        </w:tc>
        <w:tc>
          <w:tcPr>
            <w:tcW w:w="3264" w:type="dxa"/>
            <w:vMerge w:val="restart"/>
            <w:tcBorders>
              <w:bottom w:val="nil"/>
            </w:tcBorders>
            <w:vAlign w:val="top"/>
          </w:tcPr>
          <w:p w14:paraId="42AEABA9">
            <w:pPr>
              <w:spacing w:line="479" w:lineRule="auto"/>
              <w:rPr>
                <w:rFonts w:ascii="Arial"/>
                <w:sz w:val="21"/>
              </w:rPr>
            </w:pPr>
          </w:p>
          <w:p w14:paraId="54D8B8DE">
            <w:pPr>
              <w:pStyle w:val="6"/>
              <w:spacing w:before="48" w:line="220" w:lineRule="auto"/>
              <w:ind w:left="20" w:right="31"/>
              <w:jc w:val="both"/>
            </w:pPr>
            <w:r>
              <w:rPr>
                <w:spacing w:val="8"/>
              </w:rPr>
              <w:t>对为建设工程提供机械设备和配件的单位</w:t>
            </w:r>
            <w:r>
              <w:rPr>
                <w:spacing w:val="-6"/>
              </w:rPr>
              <w:t xml:space="preserve"> </w:t>
            </w:r>
            <w:r>
              <w:rPr>
                <w:spacing w:val="8"/>
              </w:rPr>
              <w:t>，未按照安</w:t>
            </w:r>
            <w:r>
              <w:t xml:space="preserve"> </w:t>
            </w:r>
            <w:r>
              <w:rPr>
                <w:spacing w:val="8"/>
              </w:rPr>
              <w:t>全施工的要求配备齐全有效的保险</w:t>
            </w:r>
            <w:r>
              <w:rPr>
                <w:spacing w:val="-9"/>
              </w:rPr>
              <w:t xml:space="preserve"> </w:t>
            </w:r>
            <w:r>
              <w:rPr>
                <w:spacing w:val="8"/>
              </w:rPr>
              <w:t>、限位等安全设施</w:t>
            </w:r>
            <w:r>
              <w:t xml:space="preserve"> </w:t>
            </w:r>
            <w:r>
              <w:rPr>
                <w:spacing w:val="8"/>
              </w:rPr>
              <w:t>和装置的处罚</w:t>
            </w:r>
          </w:p>
        </w:tc>
        <w:tc>
          <w:tcPr>
            <w:tcW w:w="1017" w:type="dxa"/>
            <w:vMerge w:val="restart"/>
            <w:tcBorders>
              <w:bottom w:val="nil"/>
            </w:tcBorders>
            <w:vAlign w:val="top"/>
          </w:tcPr>
          <w:p w14:paraId="31EF3683">
            <w:pPr>
              <w:spacing w:line="394" w:lineRule="auto"/>
              <w:rPr>
                <w:rFonts w:ascii="Arial"/>
                <w:sz w:val="21"/>
              </w:rPr>
            </w:pPr>
          </w:p>
          <w:p w14:paraId="2385CECB">
            <w:pPr>
              <w:pStyle w:val="6"/>
              <w:spacing w:before="48" w:line="218" w:lineRule="auto"/>
              <w:ind w:left="23" w:right="151" w:hanging="10"/>
              <w:jc w:val="both"/>
            </w:pPr>
            <w:r>
              <w:rPr>
                <w:spacing w:val="10"/>
              </w:rPr>
              <w:t>《建设工程安</w:t>
            </w:r>
            <w:r>
              <w:rPr>
                <w:spacing w:val="1"/>
              </w:rPr>
              <w:t xml:space="preserve"> </w:t>
            </w:r>
            <w:r>
              <w:rPr>
                <w:spacing w:val="8"/>
              </w:rPr>
              <w:t>全生产管理条</w:t>
            </w:r>
            <w:r>
              <w:rPr>
                <w:spacing w:val="2"/>
              </w:rPr>
              <w:t xml:space="preserve"> </w:t>
            </w:r>
            <w:r>
              <w:rPr>
                <w:spacing w:val="8"/>
              </w:rPr>
              <w:t>例》第五十九</w:t>
            </w:r>
            <w:r>
              <w:rPr>
                <w:spacing w:val="2"/>
              </w:rPr>
              <w:t xml:space="preserve"> </w:t>
            </w:r>
            <w:r>
              <w:rPr>
                <w:spacing w:val="5"/>
              </w:rPr>
              <w:t>条</w:t>
            </w:r>
          </w:p>
        </w:tc>
        <w:tc>
          <w:tcPr>
            <w:tcW w:w="4082" w:type="dxa"/>
            <w:vMerge w:val="restart"/>
            <w:tcBorders>
              <w:bottom w:val="nil"/>
            </w:tcBorders>
            <w:vAlign w:val="top"/>
          </w:tcPr>
          <w:p w14:paraId="3C5FC35B">
            <w:pPr>
              <w:spacing w:line="394" w:lineRule="auto"/>
              <w:rPr>
                <w:rFonts w:ascii="Arial"/>
                <w:sz w:val="21"/>
              </w:rPr>
            </w:pPr>
          </w:p>
          <w:p w14:paraId="5C36C7E7">
            <w:pPr>
              <w:pStyle w:val="6"/>
              <w:spacing w:before="49" w:line="217" w:lineRule="auto"/>
              <w:ind w:left="23" w:right="12" w:firstLine="4"/>
            </w:pPr>
            <w:r>
              <w:rPr>
                <w:spacing w:val="8"/>
              </w:rPr>
              <w:t>为建设工程提供机械设备和配件的单位</w:t>
            </w:r>
            <w:r>
              <w:rPr>
                <w:spacing w:val="-5"/>
              </w:rPr>
              <w:t xml:space="preserve"> </w:t>
            </w:r>
            <w:r>
              <w:rPr>
                <w:spacing w:val="8"/>
              </w:rPr>
              <w:t>，未按照安全施工的要求配</w:t>
            </w:r>
            <w:r>
              <w:t xml:space="preserve"> </w:t>
            </w:r>
            <w:r>
              <w:rPr>
                <w:spacing w:val="7"/>
              </w:rPr>
              <w:t>备齐全有效的保险</w:t>
            </w:r>
            <w:r>
              <w:rPr>
                <w:spacing w:val="-17"/>
              </w:rPr>
              <w:t xml:space="preserve"> </w:t>
            </w:r>
            <w:r>
              <w:rPr>
                <w:spacing w:val="7"/>
              </w:rPr>
              <w:t>、限位等安全设施和装置的</w:t>
            </w:r>
            <w:r>
              <w:rPr>
                <w:spacing w:val="-6"/>
              </w:rPr>
              <w:t xml:space="preserve"> </w:t>
            </w:r>
            <w:r>
              <w:rPr>
                <w:spacing w:val="7"/>
              </w:rPr>
              <w:t>，责令限期</w:t>
            </w:r>
            <w:r>
              <w:rPr>
                <w:spacing w:val="6"/>
              </w:rPr>
              <w:t>改正</w:t>
            </w:r>
            <w:r>
              <w:rPr>
                <w:spacing w:val="-7"/>
              </w:rPr>
              <w:t xml:space="preserve"> </w:t>
            </w:r>
            <w:r>
              <w:rPr>
                <w:spacing w:val="6"/>
              </w:rPr>
              <w:t>，处</w:t>
            </w:r>
            <w:r>
              <w:t xml:space="preserve"> </w:t>
            </w:r>
            <w:r>
              <w:rPr>
                <w:spacing w:val="7"/>
              </w:rPr>
              <w:t>合同价款1倍以上3倍以下的罚款</w:t>
            </w:r>
            <w:r>
              <w:rPr>
                <w:spacing w:val="-2"/>
              </w:rPr>
              <w:t xml:space="preserve"> </w:t>
            </w:r>
            <w:r>
              <w:rPr>
                <w:spacing w:val="7"/>
              </w:rPr>
              <w:t>；造成损失的</w:t>
            </w:r>
            <w:r>
              <w:rPr>
                <w:spacing w:val="-8"/>
              </w:rPr>
              <w:t xml:space="preserve"> </w:t>
            </w:r>
            <w:r>
              <w:rPr>
                <w:spacing w:val="7"/>
              </w:rPr>
              <w:t>，依法承担赔偿责</w:t>
            </w:r>
            <w:r>
              <w:t xml:space="preserve">     </w:t>
            </w:r>
            <w:r>
              <w:rPr>
                <w:spacing w:val="3"/>
              </w:rPr>
              <w:t>任。</w:t>
            </w:r>
          </w:p>
        </w:tc>
        <w:tc>
          <w:tcPr>
            <w:tcW w:w="1240" w:type="dxa"/>
            <w:vAlign w:val="top"/>
          </w:tcPr>
          <w:p w14:paraId="6E55D0E2">
            <w:pPr>
              <w:pStyle w:val="6"/>
              <w:spacing w:before="176" w:line="199" w:lineRule="exact"/>
              <w:ind w:left="207"/>
            </w:pPr>
            <w:r>
              <w:rPr>
                <w:spacing w:val="8"/>
                <w:position w:val="1"/>
              </w:rPr>
              <w:t>一般违法行为</w:t>
            </w:r>
          </w:p>
        </w:tc>
        <w:tc>
          <w:tcPr>
            <w:tcW w:w="1878" w:type="dxa"/>
            <w:vAlign w:val="top"/>
          </w:tcPr>
          <w:p w14:paraId="1B799C87">
            <w:pPr>
              <w:pStyle w:val="6"/>
              <w:spacing w:before="176" w:line="199" w:lineRule="exact"/>
              <w:ind w:left="28"/>
            </w:pPr>
            <w:r>
              <w:rPr>
                <w:spacing w:val="8"/>
                <w:position w:val="1"/>
              </w:rPr>
              <w:t>未造成危害后果的</w:t>
            </w:r>
          </w:p>
        </w:tc>
        <w:tc>
          <w:tcPr>
            <w:tcW w:w="2303" w:type="dxa"/>
            <w:vAlign w:val="top"/>
          </w:tcPr>
          <w:p w14:paraId="2C476439">
            <w:pPr>
              <w:pStyle w:val="6"/>
              <w:spacing w:before="176" w:line="198" w:lineRule="exact"/>
              <w:ind w:left="28"/>
            </w:pPr>
            <w:r>
              <w:rPr>
                <w:spacing w:val="7"/>
                <w:position w:val="1"/>
              </w:rPr>
              <w:t>处合同价款1倍的罚款。</w:t>
            </w:r>
          </w:p>
        </w:tc>
      </w:tr>
      <w:tr w14:paraId="5B71B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0" w:type="dxa"/>
            <w:vMerge w:val="continue"/>
            <w:tcBorders>
              <w:top w:val="nil"/>
              <w:bottom w:val="nil"/>
            </w:tcBorders>
            <w:vAlign w:val="top"/>
          </w:tcPr>
          <w:p w14:paraId="04E3BE98">
            <w:pPr>
              <w:rPr>
                <w:rFonts w:ascii="Arial"/>
                <w:sz w:val="21"/>
              </w:rPr>
            </w:pPr>
          </w:p>
        </w:tc>
        <w:tc>
          <w:tcPr>
            <w:tcW w:w="3264" w:type="dxa"/>
            <w:vMerge w:val="continue"/>
            <w:tcBorders>
              <w:top w:val="nil"/>
              <w:bottom w:val="nil"/>
            </w:tcBorders>
            <w:vAlign w:val="top"/>
          </w:tcPr>
          <w:p w14:paraId="2F614A99">
            <w:pPr>
              <w:rPr>
                <w:rFonts w:ascii="Arial"/>
                <w:sz w:val="21"/>
              </w:rPr>
            </w:pPr>
          </w:p>
        </w:tc>
        <w:tc>
          <w:tcPr>
            <w:tcW w:w="1017" w:type="dxa"/>
            <w:vMerge w:val="continue"/>
            <w:tcBorders>
              <w:top w:val="nil"/>
              <w:bottom w:val="nil"/>
            </w:tcBorders>
            <w:vAlign w:val="top"/>
          </w:tcPr>
          <w:p w14:paraId="4D5154CE">
            <w:pPr>
              <w:rPr>
                <w:rFonts w:ascii="Arial"/>
                <w:sz w:val="21"/>
              </w:rPr>
            </w:pPr>
          </w:p>
        </w:tc>
        <w:tc>
          <w:tcPr>
            <w:tcW w:w="4082" w:type="dxa"/>
            <w:vMerge w:val="continue"/>
            <w:tcBorders>
              <w:top w:val="nil"/>
              <w:bottom w:val="nil"/>
            </w:tcBorders>
            <w:vAlign w:val="top"/>
          </w:tcPr>
          <w:p w14:paraId="63CBD50A">
            <w:pPr>
              <w:rPr>
                <w:rFonts w:ascii="Arial"/>
                <w:sz w:val="21"/>
              </w:rPr>
            </w:pPr>
          </w:p>
        </w:tc>
        <w:tc>
          <w:tcPr>
            <w:tcW w:w="1240" w:type="dxa"/>
            <w:vAlign w:val="top"/>
          </w:tcPr>
          <w:p w14:paraId="6BDD6D6B">
            <w:pPr>
              <w:pStyle w:val="6"/>
              <w:spacing w:before="171" w:line="200" w:lineRule="exact"/>
              <w:ind w:left="207"/>
            </w:pPr>
            <w:r>
              <w:rPr>
                <w:spacing w:val="8"/>
                <w:position w:val="1"/>
              </w:rPr>
              <w:t>较重违法行为</w:t>
            </w:r>
          </w:p>
        </w:tc>
        <w:tc>
          <w:tcPr>
            <w:tcW w:w="1878" w:type="dxa"/>
            <w:vAlign w:val="top"/>
          </w:tcPr>
          <w:p w14:paraId="28BDCE2C">
            <w:pPr>
              <w:pStyle w:val="6"/>
              <w:spacing w:before="171" w:line="199" w:lineRule="exact"/>
              <w:ind w:left="27"/>
            </w:pPr>
            <w:r>
              <w:rPr>
                <w:spacing w:val="9"/>
                <w:position w:val="1"/>
              </w:rPr>
              <w:t>造成的危害后果可以消除的</w:t>
            </w:r>
          </w:p>
        </w:tc>
        <w:tc>
          <w:tcPr>
            <w:tcW w:w="2303" w:type="dxa"/>
            <w:vAlign w:val="top"/>
          </w:tcPr>
          <w:p w14:paraId="410D4CE9">
            <w:pPr>
              <w:pStyle w:val="6"/>
              <w:spacing w:before="171" w:line="198" w:lineRule="exact"/>
              <w:ind w:left="28"/>
            </w:pPr>
            <w:r>
              <w:rPr>
                <w:spacing w:val="8"/>
                <w:position w:val="1"/>
              </w:rPr>
              <w:t>处合同价款1倍以上2倍以下的罚款。</w:t>
            </w:r>
          </w:p>
        </w:tc>
      </w:tr>
      <w:tr w14:paraId="7A09B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0" w:type="dxa"/>
            <w:vMerge w:val="continue"/>
            <w:tcBorders>
              <w:top w:val="nil"/>
            </w:tcBorders>
            <w:vAlign w:val="top"/>
          </w:tcPr>
          <w:p w14:paraId="17C06278">
            <w:pPr>
              <w:rPr>
                <w:rFonts w:ascii="Arial"/>
                <w:sz w:val="21"/>
              </w:rPr>
            </w:pPr>
          </w:p>
        </w:tc>
        <w:tc>
          <w:tcPr>
            <w:tcW w:w="3264" w:type="dxa"/>
            <w:vMerge w:val="continue"/>
            <w:tcBorders>
              <w:top w:val="nil"/>
            </w:tcBorders>
            <w:vAlign w:val="top"/>
          </w:tcPr>
          <w:p w14:paraId="15076101">
            <w:pPr>
              <w:rPr>
                <w:rFonts w:ascii="Arial"/>
                <w:sz w:val="21"/>
              </w:rPr>
            </w:pPr>
          </w:p>
        </w:tc>
        <w:tc>
          <w:tcPr>
            <w:tcW w:w="1017" w:type="dxa"/>
            <w:vMerge w:val="continue"/>
            <w:tcBorders>
              <w:top w:val="nil"/>
            </w:tcBorders>
            <w:vAlign w:val="top"/>
          </w:tcPr>
          <w:p w14:paraId="3BB1B504">
            <w:pPr>
              <w:rPr>
                <w:rFonts w:ascii="Arial"/>
                <w:sz w:val="21"/>
              </w:rPr>
            </w:pPr>
          </w:p>
        </w:tc>
        <w:tc>
          <w:tcPr>
            <w:tcW w:w="4082" w:type="dxa"/>
            <w:vMerge w:val="continue"/>
            <w:tcBorders>
              <w:top w:val="nil"/>
            </w:tcBorders>
            <w:vAlign w:val="top"/>
          </w:tcPr>
          <w:p w14:paraId="727817C3">
            <w:pPr>
              <w:rPr>
                <w:rFonts w:ascii="Arial"/>
                <w:sz w:val="21"/>
              </w:rPr>
            </w:pPr>
          </w:p>
        </w:tc>
        <w:tc>
          <w:tcPr>
            <w:tcW w:w="1240" w:type="dxa"/>
            <w:vAlign w:val="top"/>
          </w:tcPr>
          <w:p w14:paraId="535C68C4">
            <w:pPr>
              <w:pStyle w:val="6"/>
              <w:spacing w:before="172" w:line="199" w:lineRule="exact"/>
              <w:ind w:left="205"/>
            </w:pPr>
            <w:r>
              <w:rPr>
                <w:spacing w:val="8"/>
                <w:position w:val="1"/>
              </w:rPr>
              <w:t>严重违法行为</w:t>
            </w:r>
          </w:p>
        </w:tc>
        <w:tc>
          <w:tcPr>
            <w:tcW w:w="1878" w:type="dxa"/>
            <w:vAlign w:val="top"/>
          </w:tcPr>
          <w:p w14:paraId="79A81D39">
            <w:pPr>
              <w:pStyle w:val="6"/>
              <w:spacing w:before="172" w:line="198" w:lineRule="exact"/>
              <w:ind w:left="27"/>
            </w:pPr>
            <w:r>
              <w:rPr>
                <w:spacing w:val="9"/>
                <w:position w:val="1"/>
              </w:rPr>
              <w:t>造成的危害后果无法消除的</w:t>
            </w:r>
          </w:p>
        </w:tc>
        <w:tc>
          <w:tcPr>
            <w:tcW w:w="2303" w:type="dxa"/>
            <w:vAlign w:val="top"/>
          </w:tcPr>
          <w:p w14:paraId="14DD9699">
            <w:pPr>
              <w:pStyle w:val="6"/>
              <w:spacing w:before="172" w:line="198" w:lineRule="exact"/>
              <w:ind w:left="28"/>
            </w:pPr>
            <w:r>
              <w:rPr>
                <w:spacing w:val="8"/>
                <w:position w:val="1"/>
              </w:rPr>
              <w:t>处合同价款2倍以上3倍以下的罚款。</w:t>
            </w:r>
          </w:p>
        </w:tc>
      </w:tr>
      <w:tr w14:paraId="204DF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0" w:type="dxa"/>
            <w:vMerge w:val="restart"/>
            <w:tcBorders>
              <w:bottom w:val="nil"/>
            </w:tcBorders>
            <w:vAlign w:val="top"/>
          </w:tcPr>
          <w:p w14:paraId="08B0D6AC">
            <w:pPr>
              <w:spacing w:line="331" w:lineRule="auto"/>
              <w:rPr>
                <w:rFonts w:ascii="Arial"/>
                <w:sz w:val="21"/>
              </w:rPr>
            </w:pPr>
          </w:p>
          <w:p w14:paraId="55174BD5">
            <w:pPr>
              <w:spacing w:line="332" w:lineRule="auto"/>
              <w:rPr>
                <w:rFonts w:ascii="Arial"/>
                <w:sz w:val="21"/>
              </w:rPr>
            </w:pPr>
          </w:p>
          <w:p w14:paraId="4A064231">
            <w:pPr>
              <w:pStyle w:val="6"/>
              <w:spacing w:before="48" w:line="199" w:lineRule="auto"/>
              <w:ind w:left="244"/>
            </w:pPr>
            <w:r>
              <w:rPr>
                <w:spacing w:val="3"/>
              </w:rPr>
              <w:t>29.5</w:t>
            </w:r>
          </w:p>
        </w:tc>
        <w:tc>
          <w:tcPr>
            <w:tcW w:w="3264" w:type="dxa"/>
            <w:vMerge w:val="restart"/>
            <w:tcBorders>
              <w:bottom w:val="nil"/>
            </w:tcBorders>
            <w:vAlign w:val="top"/>
          </w:tcPr>
          <w:p w14:paraId="2F061B26">
            <w:pPr>
              <w:spacing w:line="279" w:lineRule="auto"/>
              <w:rPr>
                <w:rFonts w:ascii="Arial"/>
                <w:sz w:val="21"/>
              </w:rPr>
            </w:pPr>
          </w:p>
          <w:p w14:paraId="679DAF2E">
            <w:pPr>
              <w:spacing w:line="279" w:lineRule="auto"/>
              <w:rPr>
                <w:rFonts w:ascii="Arial"/>
                <w:sz w:val="21"/>
              </w:rPr>
            </w:pPr>
          </w:p>
          <w:p w14:paraId="427586FB">
            <w:pPr>
              <w:pStyle w:val="6"/>
              <w:spacing w:before="49" w:line="226" w:lineRule="auto"/>
              <w:ind w:left="31" w:right="32" w:hanging="11"/>
            </w:pPr>
            <w:r>
              <w:rPr>
                <w:spacing w:val="9"/>
              </w:rPr>
              <w:t>对出租单位出租未经安全性能检测或者经检测不合格</w:t>
            </w:r>
            <w:r>
              <w:rPr>
                <w:spacing w:val="2"/>
              </w:rPr>
              <w:t xml:space="preserve"> </w:t>
            </w:r>
            <w:r>
              <w:rPr>
                <w:spacing w:val="8"/>
              </w:rPr>
              <w:t>的机械设备和施工机具及配件的处罚</w:t>
            </w:r>
          </w:p>
        </w:tc>
        <w:tc>
          <w:tcPr>
            <w:tcW w:w="1017" w:type="dxa"/>
            <w:vMerge w:val="restart"/>
            <w:tcBorders>
              <w:bottom w:val="nil"/>
            </w:tcBorders>
            <w:vAlign w:val="top"/>
          </w:tcPr>
          <w:p w14:paraId="09699C1B">
            <w:pPr>
              <w:spacing w:line="473" w:lineRule="auto"/>
              <w:rPr>
                <w:rFonts w:ascii="Arial"/>
                <w:sz w:val="21"/>
              </w:rPr>
            </w:pPr>
          </w:p>
          <w:p w14:paraId="04722C45">
            <w:pPr>
              <w:pStyle w:val="6"/>
              <w:spacing w:before="49" w:line="220" w:lineRule="auto"/>
              <w:ind w:left="23" w:right="151" w:hanging="10"/>
              <w:jc w:val="both"/>
            </w:pPr>
            <w:r>
              <w:rPr>
                <w:spacing w:val="10"/>
              </w:rPr>
              <w:t>《建设工程安</w:t>
            </w:r>
            <w:r>
              <w:rPr>
                <w:spacing w:val="1"/>
              </w:rPr>
              <w:t xml:space="preserve"> </w:t>
            </w:r>
            <w:r>
              <w:rPr>
                <w:spacing w:val="8"/>
              </w:rPr>
              <w:t>全生产管理条</w:t>
            </w:r>
            <w:r>
              <w:rPr>
                <w:spacing w:val="2"/>
              </w:rPr>
              <w:t xml:space="preserve"> </w:t>
            </w:r>
            <w:r>
              <w:rPr>
                <w:spacing w:val="8"/>
              </w:rPr>
              <w:t>例》第六十条</w:t>
            </w:r>
          </w:p>
        </w:tc>
        <w:tc>
          <w:tcPr>
            <w:tcW w:w="4082" w:type="dxa"/>
            <w:vMerge w:val="restart"/>
            <w:tcBorders>
              <w:bottom w:val="nil"/>
            </w:tcBorders>
            <w:vAlign w:val="top"/>
          </w:tcPr>
          <w:p w14:paraId="4AFA2440">
            <w:pPr>
              <w:spacing w:line="474" w:lineRule="auto"/>
              <w:rPr>
                <w:rFonts w:ascii="Arial"/>
                <w:sz w:val="21"/>
              </w:rPr>
            </w:pPr>
          </w:p>
          <w:p w14:paraId="301F81B2">
            <w:pPr>
              <w:pStyle w:val="6"/>
              <w:spacing w:before="49" w:line="219" w:lineRule="auto"/>
              <w:ind w:left="24" w:right="11" w:firstLine="10"/>
              <w:jc w:val="both"/>
            </w:pPr>
            <w:r>
              <w:rPr>
                <w:spacing w:val="9"/>
              </w:rPr>
              <w:t>出租单位出租未经安全性能检测或者经检测不合格</w:t>
            </w:r>
            <w:r>
              <w:rPr>
                <w:spacing w:val="8"/>
              </w:rPr>
              <w:t>的机械设备和施</w:t>
            </w:r>
            <w:r>
              <w:t xml:space="preserve"> </w:t>
            </w:r>
            <w:r>
              <w:rPr>
                <w:spacing w:val="7"/>
              </w:rPr>
              <w:t>工机具及配件的</w:t>
            </w:r>
            <w:r>
              <w:rPr>
                <w:spacing w:val="-3"/>
              </w:rPr>
              <w:t xml:space="preserve"> </w:t>
            </w:r>
            <w:r>
              <w:rPr>
                <w:spacing w:val="7"/>
              </w:rPr>
              <w:t>，责令停业整顿</w:t>
            </w:r>
            <w:r>
              <w:rPr>
                <w:spacing w:val="-7"/>
              </w:rPr>
              <w:t xml:space="preserve"> </w:t>
            </w:r>
            <w:r>
              <w:rPr>
                <w:spacing w:val="7"/>
              </w:rPr>
              <w:t>，并处5万元以上10万元以下的罚</w:t>
            </w:r>
            <w:r>
              <w:t xml:space="preserve">   </w:t>
            </w:r>
            <w:r>
              <w:rPr>
                <w:spacing w:val="5"/>
              </w:rPr>
              <w:t>款</w:t>
            </w:r>
            <w:r>
              <w:rPr>
                <w:spacing w:val="1"/>
              </w:rPr>
              <w:t xml:space="preserve"> </w:t>
            </w:r>
            <w:r>
              <w:rPr>
                <w:spacing w:val="5"/>
              </w:rPr>
              <w:t>；造成损失的</w:t>
            </w:r>
            <w:r>
              <w:rPr>
                <w:spacing w:val="-7"/>
              </w:rPr>
              <w:t xml:space="preserve"> </w:t>
            </w:r>
            <w:r>
              <w:rPr>
                <w:spacing w:val="5"/>
              </w:rPr>
              <w:t>，依法承担赔偿责任。</w:t>
            </w:r>
          </w:p>
        </w:tc>
        <w:tc>
          <w:tcPr>
            <w:tcW w:w="1240" w:type="dxa"/>
            <w:vAlign w:val="top"/>
          </w:tcPr>
          <w:p w14:paraId="5C93DBF0">
            <w:pPr>
              <w:pStyle w:val="6"/>
              <w:spacing w:before="173" w:line="199" w:lineRule="exact"/>
              <w:ind w:left="207"/>
            </w:pPr>
            <w:r>
              <w:rPr>
                <w:spacing w:val="8"/>
                <w:position w:val="1"/>
              </w:rPr>
              <w:t>一般违法行为</w:t>
            </w:r>
          </w:p>
        </w:tc>
        <w:tc>
          <w:tcPr>
            <w:tcW w:w="1878" w:type="dxa"/>
            <w:vAlign w:val="top"/>
          </w:tcPr>
          <w:p w14:paraId="40AC7487">
            <w:pPr>
              <w:pStyle w:val="6"/>
              <w:spacing w:before="173" w:line="198" w:lineRule="exact"/>
              <w:ind w:left="28"/>
            </w:pPr>
            <w:r>
              <w:rPr>
                <w:spacing w:val="8"/>
                <w:position w:val="1"/>
              </w:rPr>
              <w:t>未造成危害后果的</w:t>
            </w:r>
          </w:p>
        </w:tc>
        <w:tc>
          <w:tcPr>
            <w:tcW w:w="2303" w:type="dxa"/>
            <w:vAlign w:val="top"/>
          </w:tcPr>
          <w:p w14:paraId="3283BEC3">
            <w:pPr>
              <w:pStyle w:val="6"/>
              <w:spacing w:before="172" w:line="242" w:lineRule="auto"/>
              <w:ind w:left="27"/>
            </w:pPr>
            <w:r>
              <w:rPr>
                <w:spacing w:val="6"/>
              </w:rPr>
              <w:t>停业整顿</w:t>
            </w:r>
            <w:r>
              <w:rPr>
                <w:spacing w:val="-8"/>
              </w:rPr>
              <w:t xml:space="preserve"> </w:t>
            </w:r>
            <w:r>
              <w:rPr>
                <w:spacing w:val="6"/>
              </w:rPr>
              <w:t>；处5万元罚款。</w:t>
            </w:r>
          </w:p>
        </w:tc>
      </w:tr>
      <w:tr w14:paraId="35B45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0" w:type="dxa"/>
            <w:vMerge w:val="continue"/>
            <w:tcBorders>
              <w:top w:val="nil"/>
              <w:bottom w:val="nil"/>
            </w:tcBorders>
            <w:vAlign w:val="top"/>
          </w:tcPr>
          <w:p w14:paraId="11A52A60">
            <w:pPr>
              <w:rPr>
                <w:rFonts w:ascii="Arial"/>
                <w:sz w:val="21"/>
              </w:rPr>
            </w:pPr>
          </w:p>
        </w:tc>
        <w:tc>
          <w:tcPr>
            <w:tcW w:w="3264" w:type="dxa"/>
            <w:vMerge w:val="continue"/>
            <w:tcBorders>
              <w:top w:val="nil"/>
              <w:bottom w:val="nil"/>
            </w:tcBorders>
            <w:vAlign w:val="top"/>
          </w:tcPr>
          <w:p w14:paraId="1A38462C">
            <w:pPr>
              <w:rPr>
                <w:rFonts w:ascii="Arial"/>
                <w:sz w:val="21"/>
              </w:rPr>
            </w:pPr>
          </w:p>
        </w:tc>
        <w:tc>
          <w:tcPr>
            <w:tcW w:w="1017" w:type="dxa"/>
            <w:vMerge w:val="continue"/>
            <w:tcBorders>
              <w:top w:val="nil"/>
              <w:bottom w:val="nil"/>
            </w:tcBorders>
            <w:vAlign w:val="top"/>
          </w:tcPr>
          <w:p w14:paraId="0C82D49A">
            <w:pPr>
              <w:rPr>
                <w:rFonts w:ascii="Arial"/>
                <w:sz w:val="21"/>
              </w:rPr>
            </w:pPr>
          </w:p>
        </w:tc>
        <w:tc>
          <w:tcPr>
            <w:tcW w:w="4082" w:type="dxa"/>
            <w:vMerge w:val="continue"/>
            <w:tcBorders>
              <w:top w:val="nil"/>
              <w:bottom w:val="nil"/>
            </w:tcBorders>
            <w:vAlign w:val="top"/>
          </w:tcPr>
          <w:p w14:paraId="7727CFC1">
            <w:pPr>
              <w:rPr>
                <w:rFonts w:ascii="Arial"/>
                <w:sz w:val="21"/>
              </w:rPr>
            </w:pPr>
          </w:p>
        </w:tc>
        <w:tc>
          <w:tcPr>
            <w:tcW w:w="1240" w:type="dxa"/>
            <w:vAlign w:val="top"/>
          </w:tcPr>
          <w:p w14:paraId="7E405780">
            <w:pPr>
              <w:pStyle w:val="6"/>
              <w:spacing w:before="174" w:line="199" w:lineRule="exact"/>
              <w:ind w:left="207"/>
            </w:pPr>
            <w:r>
              <w:rPr>
                <w:spacing w:val="8"/>
                <w:position w:val="1"/>
              </w:rPr>
              <w:t>较重违法行为</w:t>
            </w:r>
          </w:p>
        </w:tc>
        <w:tc>
          <w:tcPr>
            <w:tcW w:w="1878" w:type="dxa"/>
            <w:vAlign w:val="top"/>
          </w:tcPr>
          <w:p w14:paraId="4CFD842D">
            <w:pPr>
              <w:pStyle w:val="6"/>
              <w:spacing w:before="174" w:line="198" w:lineRule="exact"/>
              <w:ind w:left="27"/>
            </w:pPr>
            <w:r>
              <w:rPr>
                <w:spacing w:val="9"/>
                <w:position w:val="1"/>
              </w:rPr>
              <w:t>造成的危害后果可以消除的</w:t>
            </w:r>
          </w:p>
        </w:tc>
        <w:tc>
          <w:tcPr>
            <w:tcW w:w="2303" w:type="dxa"/>
            <w:vAlign w:val="top"/>
          </w:tcPr>
          <w:p w14:paraId="71F90F06">
            <w:pPr>
              <w:pStyle w:val="6"/>
              <w:spacing w:before="89" w:line="227" w:lineRule="auto"/>
              <w:ind w:left="29" w:right="37" w:hanging="2"/>
            </w:pPr>
            <w:r>
              <w:rPr>
                <w:spacing w:val="7"/>
              </w:rPr>
              <w:t>停业整顿</w:t>
            </w:r>
            <w:r>
              <w:rPr>
                <w:spacing w:val="-4"/>
              </w:rPr>
              <w:t xml:space="preserve"> </w:t>
            </w:r>
            <w:r>
              <w:rPr>
                <w:spacing w:val="7"/>
              </w:rPr>
              <w:t>；处5万元以上7万元以下罚</w:t>
            </w:r>
            <w:r>
              <w:t xml:space="preserve"> </w:t>
            </w:r>
            <w:r>
              <w:rPr>
                <w:spacing w:val="2"/>
              </w:rPr>
              <w:t>款。</w:t>
            </w:r>
          </w:p>
        </w:tc>
      </w:tr>
      <w:tr w14:paraId="64D2E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0" w:type="dxa"/>
            <w:vMerge w:val="continue"/>
            <w:tcBorders>
              <w:top w:val="nil"/>
            </w:tcBorders>
            <w:vAlign w:val="top"/>
          </w:tcPr>
          <w:p w14:paraId="6BBF60F0">
            <w:pPr>
              <w:rPr>
                <w:rFonts w:ascii="Arial"/>
                <w:sz w:val="21"/>
              </w:rPr>
            </w:pPr>
          </w:p>
        </w:tc>
        <w:tc>
          <w:tcPr>
            <w:tcW w:w="3264" w:type="dxa"/>
            <w:vMerge w:val="continue"/>
            <w:tcBorders>
              <w:top w:val="nil"/>
            </w:tcBorders>
            <w:vAlign w:val="top"/>
          </w:tcPr>
          <w:p w14:paraId="05E374B6">
            <w:pPr>
              <w:rPr>
                <w:rFonts w:ascii="Arial"/>
                <w:sz w:val="21"/>
              </w:rPr>
            </w:pPr>
          </w:p>
        </w:tc>
        <w:tc>
          <w:tcPr>
            <w:tcW w:w="1017" w:type="dxa"/>
            <w:vMerge w:val="continue"/>
            <w:tcBorders>
              <w:top w:val="nil"/>
            </w:tcBorders>
            <w:vAlign w:val="top"/>
          </w:tcPr>
          <w:p w14:paraId="443A3DD4">
            <w:pPr>
              <w:rPr>
                <w:rFonts w:ascii="Arial"/>
                <w:sz w:val="21"/>
              </w:rPr>
            </w:pPr>
          </w:p>
        </w:tc>
        <w:tc>
          <w:tcPr>
            <w:tcW w:w="4082" w:type="dxa"/>
            <w:vMerge w:val="continue"/>
            <w:tcBorders>
              <w:top w:val="nil"/>
            </w:tcBorders>
            <w:vAlign w:val="top"/>
          </w:tcPr>
          <w:p w14:paraId="032C9243">
            <w:pPr>
              <w:rPr>
                <w:rFonts w:ascii="Arial"/>
                <w:sz w:val="21"/>
              </w:rPr>
            </w:pPr>
          </w:p>
        </w:tc>
        <w:tc>
          <w:tcPr>
            <w:tcW w:w="1240" w:type="dxa"/>
            <w:vAlign w:val="top"/>
          </w:tcPr>
          <w:p w14:paraId="193F6993">
            <w:pPr>
              <w:pStyle w:val="6"/>
              <w:spacing w:before="174" w:line="200" w:lineRule="exact"/>
              <w:ind w:left="205"/>
            </w:pPr>
            <w:r>
              <w:rPr>
                <w:spacing w:val="8"/>
                <w:position w:val="1"/>
              </w:rPr>
              <w:t>严重违法行为</w:t>
            </w:r>
          </w:p>
        </w:tc>
        <w:tc>
          <w:tcPr>
            <w:tcW w:w="1878" w:type="dxa"/>
            <w:vAlign w:val="top"/>
          </w:tcPr>
          <w:p w14:paraId="23A2DE98">
            <w:pPr>
              <w:pStyle w:val="6"/>
              <w:spacing w:before="174" w:line="199" w:lineRule="exact"/>
              <w:ind w:left="27"/>
            </w:pPr>
            <w:r>
              <w:rPr>
                <w:spacing w:val="9"/>
                <w:position w:val="1"/>
              </w:rPr>
              <w:t>造成的危害后果无法消除的</w:t>
            </w:r>
          </w:p>
        </w:tc>
        <w:tc>
          <w:tcPr>
            <w:tcW w:w="2303" w:type="dxa"/>
            <w:vAlign w:val="top"/>
          </w:tcPr>
          <w:p w14:paraId="20875CBD">
            <w:pPr>
              <w:pStyle w:val="6"/>
              <w:spacing w:before="90" w:line="227" w:lineRule="auto"/>
              <w:ind w:left="28" w:right="104" w:hanging="1"/>
            </w:pPr>
            <w:r>
              <w:rPr>
                <w:spacing w:val="7"/>
              </w:rPr>
              <w:t>停业整顿</w:t>
            </w:r>
            <w:r>
              <w:rPr>
                <w:spacing w:val="-5"/>
              </w:rPr>
              <w:t xml:space="preserve"> </w:t>
            </w:r>
            <w:r>
              <w:rPr>
                <w:spacing w:val="7"/>
              </w:rPr>
              <w:t>；处7万元以上10万元以下</w:t>
            </w:r>
            <w:r>
              <w:t xml:space="preserve"> </w:t>
            </w:r>
            <w:r>
              <w:rPr>
                <w:spacing w:val="4"/>
              </w:rPr>
              <w:t>罚款。</w:t>
            </w:r>
          </w:p>
        </w:tc>
      </w:tr>
      <w:tr w14:paraId="24D72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0" w:type="dxa"/>
            <w:vMerge w:val="restart"/>
            <w:tcBorders>
              <w:bottom w:val="nil"/>
            </w:tcBorders>
            <w:vAlign w:val="top"/>
          </w:tcPr>
          <w:p w14:paraId="236C40DF">
            <w:pPr>
              <w:spacing w:line="332" w:lineRule="auto"/>
              <w:rPr>
                <w:rFonts w:ascii="Arial"/>
                <w:sz w:val="21"/>
              </w:rPr>
            </w:pPr>
          </w:p>
          <w:p w14:paraId="578BC0A6">
            <w:pPr>
              <w:spacing w:line="333" w:lineRule="auto"/>
              <w:rPr>
                <w:rFonts w:ascii="Arial"/>
                <w:sz w:val="21"/>
              </w:rPr>
            </w:pPr>
          </w:p>
          <w:p w14:paraId="2636BD24">
            <w:pPr>
              <w:pStyle w:val="6"/>
              <w:spacing w:before="49" w:line="199" w:lineRule="auto"/>
              <w:ind w:left="244"/>
            </w:pPr>
            <w:r>
              <w:rPr>
                <w:spacing w:val="3"/>
              </w:rPr>
              <w:t>29.6</w:t>
            </w:r>
          </w:p>
        </w:tc>
        <w:tc>
          <w:tcPr>
            <w:tcW w:w="3264" w:type="dxa"/>
            <w:vMerge w:val="restart"/>
            <w:tcBorders>
              <w:bottom w:val="nil"/>
            </w:tcBorders>
            <w:vAlign w:val="top"/>
          </w:tcPr>
          <w:p w14:paraId="270E37F3">
            <w:pPr>
              <w:spacing w:line="393" w:lineRule="auto"/>
              <w:rPr>
                <w:rFonts w:ascii="Arial"/>
                <w:sz w:val="21"/>
              </w:rPr>
            </w:pPr>
          </w:p>
          <w:p w14:paraId="59B3A372">
            <w:pPr>
              <w:pStyle w:val="6"/>
              <w:spacing w:before="48" w:line="208" w:lineRule="auto"/>
              <w:ind w:left="20"/>
            </w:pPr>
            <w:r>
              <w:rPr>
                <w:spacing w:val="8"/>
              </w:rPr>
              <w:t>对（一）未编制拆装方案</w:t>
            </w:r>
            <w:r>
              <w:rPr>
                <w:spacing w:val="-17"/>
              </w:rPr>
              <w:t xml:space="preserve"> </w:t>
            </w:r>
            <w:r>
              <w:rPr>
                <w:spacing w:val="8"/>
              </w:rPr>
              <w:t>、制定安全施工措施</w:t>
            </w:r>
            <w:r>
              <w:rPr>
                <w:spacing w:val="7"/>
              </w:rPr>
              <w:t>的；</w:t>
            </w:r>
          </w:p>
          <w:p w14:paraId="6CAC21E4">
            <w:pPr>
              <w:pStyle w:val="6"/>
              <w:spacing w:before="1" w:line="219" w:lineRule="auto"/>
              <w:ind w:left="19" w:right="31" w:hanging="3"/>
            </w:pPr>
            <w:r>
              <w:rPr>
                <w:spacing w:val="11"/>
              </w:rPr>
              <w:t>（二）未由专业技术人员现场监督的</w:t>
            </w:r>
            <w:r>
              <w:rPr>
                <w:spacing w:val="-9"/>
              </w:rPr>
              <w:t>；（</w:t>
            </w:r>
            <w:r>
              <w:rPr>
                <w:spacing w:val="11"/>
              </w:rPr>
              <w:t>三）未出具</w:t>
            </w:r>
            <w:r>
              <w:t xml:space="preserve"> </w:t>
            </w:r>
            <w:r>
              <w:rPr>
                <w:spacing w:val="8"/>
              </w:rPr>
              <w:t>自检合格证明或者出具虚假证明的</w:t>
            </w:r>
            <w:r>
              <w:rPr>
                <w:spacing w:val="5"/>
              </w:rPr>
              <w:t>；（</w:t>
            </w:r>
            <w:r>
              <w:t xml:space="preserve"> </w:t>
            </w:r>
            <w:r>
              <w:rPr>
                <w:spacing w:val="8"/>
              </w:rPr>
              <w:t>四）未向施工</w:t>
            </w:r>
            <w:r>
              <w:t xml:space="preserve"> </w:t>
            </w:r>
            <w:r>
              <w:rPr>
                <w:spacing w:val="7"/>
              </w:rPr>
              <w:t>单位进行安全使用说明</w:t>
            </w:r>
            <w:r>
              <w:rPr>
                <w:spacing w:val="8"/>
                <w:w w:val="102"/>
              </w:rPr>
              <w:t xml:space="preserve"> </w:t>
            </w:r>
            <w:r>
              <w:rPr>
                <w:spacing w:val="7"/>
              </w:rPr>
              <w:t>，办理移交手续的处罚</w:t>
            </w:r>
          </w:p>
        </w:tc>
        <w:tc>
          <w:tcPr>
            <w:tcW w:w="1017" w:type="dxa"/>
            <w:vMerge w:val="restart"/>
            <w:tcBorders>
              <w:bottom w:val="nil"/>
            </w:tcBorders>
            <w:vAlign w:val="top"/>
          </w:tcPr>
          <w:p w14:paraId="54516F5F">
            <w:pPr>
              <w:spacing w:line="394" w:lineRule="auto"/>
              <w:rPr>
                <w:rFonts w:ascii="Arial"/>
                <w:sz w:val="21"/>
              </w:rPr>
            </w:pPr>
          </w:p>
          <w:p w14:paraId="723D93E1">
            <w:pPr>
              <w:pStyle w:val="6"/>
              <w:spacing w:before="48" w:line="217" w:lineRule="auto"/>
              <w:ind w:left="23" w:right="151" w:hanging="10"/>
              <w:jc w:val="both"/>
            </w:pPr>
            <w:r>
              <w:rPr>
                <w:spacing w:val="10"/>
              </w:rPr>
              <w:t>《建设工程安</w:t>
            </w:r>
            <w:r>
              <w:rPr>
                <w:spacing w:val="1"/>
              </w:rPr>
              <w:t xml:space="preserve"> </w:t>
            </w:r>
            <w:r>
              <w:rPr>
                <w:spacing w:val="8"/>
              </w:rPr>
              <w:t>全生产管理条</w:t>
            </w:r>
            <w:r>
              <w:rPr>
                <w:spacing w:val="2"/>
              </w:rPr>
              <w:t xml:space="preserve"> </w:t>
            </w:r>
            <w:r>
              <w:rPr>
                <w:spacing w:val="8"/>
              </w:rPr>
              <w:t>例》第六十一</w:t>
            </w:r>
            <w:r>
              <w:rPr>
                <w:spacing w:val="2"/>
              </w:rPr>
              <w:t xml:space="preserve"> </w:t>
            </w:r>
            <w:r>
              <w:rPr>
                <w:spacing w:val="8"/>
              </w:rPr>
              <w:t>条第一款</w:t>
            </w:r>
          </w:p>
        </w:tc>
        <w:tc>
          <w:tcPr>
            <w:tcW w:w="4082" w:type="dxa"/>
            <w:vMerge w:val="restart"/>
            <w:tcBorders>
              <w:bottom w:val="nil"/>
            </w:tcBorders>
            <w:vAlign w:val="top"/>
          </w:tcPr>
          <w:p w14:paraId="7BE96CEA">
            <w:pPr>
              <w:pStyle w:val="6"/>
              <w:spacing w:before="107" w:line="208" w:lineRule="auto"/>
              <w:ind w:left="24" w:right="11"/>
              <w:jc w:val="both"/>
            </w:pPr>
            <w:r>
              <w:rPr>
                <w:spacing w:val="8"/>
              </w:rPr>
              <w:t>违反本条例的规定</w:t>
            </w:r>
            <w:r>
              <w:rPr>
                <w:spacing w:val="-7"/>
              </w:rPr>
              <w:t xml:space="preserve"> </w:t>
            </w:r>
            <w:r>
              <w:rPr>
                <w:spacing w:val="8"/>
              </w:rPr>
              <w:t>，施工起重机械和整体提升</w:t>
            </w:r>
            <w:r>
              <w:rPr>
                <w:spacing w:val="7"/>
              </w:rPr>
              <w:t>脚手架</w:t>
            </w:r>
            <w:r>
              <w:rPr>
                <w:spacing w:val="-16"/>
              </w:rPr>
              <w:t xml:space="preserve"> </w:t>
            </w:r>
            <w:r>
              <w:rPr>
                <w:spacing w:val="7"/>
              </w:rPr>
              <w:t>、模板等自升</w:t>
            </w:r>
            <w:r>
              <w:t xml:space="preserve"> </w:t>
            </w:r>
            <w:r>
              <w:rPr>
                <w:spacing w:val="7"/>
              </w:rPr>
              <w:t>式架设设施安装</w:t>
            </w:r>
            <w:r>
              <w:rPr>
                <w:spacing w:val="-17"/>
              </w:rPr>
              <w:t xml:space="preserve"> </w:t>
            </w:r>
            <w:r>
              <w:rPr>
                <w:spacing w:val="7"/>
              </w:rPr>
              <w:t>、拆卸单位有下列行为之一的</w:t>
            </w:r>
            <w:r>
              <w:rPr>
                <w:spacing w:val="-6"/>
              </w:rPr>
              <w:t xml:space="preserve"> </w:t>
            </w:r>
            <w:r>
              <w:rPr>
                <w:spacing w:val="7"/>
              </w:rPr>
              <w:t>，责令限</w:t>
            </w:r>
            <w:r>
              <w:rPr>
                <w:spacing w:val="6"/>
              </w:rPr>
              <w:t>期改正</w:t>
            </w:r>
            <w:r>
              <w:rPr>
                <w:spacing w:val="-7"/>
              </w:rPr>
              <w:t xml:space="preserve"> </w:t>
            </w:r>
            <w:r>
              <w:rPr>
                <w:spacing w:val="6"/>
              </w:rPr>
              <w:t>，处</w:t>
            </w:r>
            <w:r>
              <w:t xml:space="preserve"> </w:t>
            </w:r>
            <w:r>
              <w:rPr>
                <w:spacing w:val="6"/>
              </w:rPr>
              <w:t>5万元以上10万元以下的罚款</w:t>
            </w:r>
            <w:r>
              <w:rPr>
                <w:spacing w:val="1"/>
              </w:rPr>
              <w:t xml:space="preserve"> </w:t>
            </w:r>
            <w:r>
              <w:rPr>
                <w:spacing w:val="6"/>
              </w:rPr>
              <w:t>；情节严重的</w:t>
            </w:r>
            <w:r>
              <w:rPr>
                <w:spacing w:val="-7"/>
              </w:rPr>
              <w:t xml:space="preserve"> </w:t>
            </w:r>
            <w:r>
              <w:rPr>
                <w:spacing w:val="6"/>
              </w:rPr>
              <w:t>，责令停业整顿</w:t>
            </w:r>
            <w:r>
              <w:rPr>
                <w:spacing w:val="-7"/>
              </w:rPr>
              <w:t xml:space="preserve"> </w:t>
            </w:r>
            <w:r>
              <w:rPr>
                <w:spacing w:val="6"/>
              </w:rPr>
              <w:t>，降低</w:t>
            </w:r>
            <w:r>
              <w:t xml:space="preserve">   </w:t>
            </w:r>
            <w:r>
              <w:rPr>
                <w:spacing w:val="6"/>
              </w:rPr>
              <w:t>资质等级</w:t>
            </w:r>
            <w:r>
              <w:rPr>
                <w:spacing w:val="-2"/>
              </w:rPr>
              <w:t xml:space="preserve"> </w:t>
            </w:r>
            <w:r>
              <w:rPr>
                <w:spacing w:val="6"/>
              </w:rPr>
              <w:t>，直至吊销资质证书</w:t>
            </w:r>
            <w:r>
              <w:rPr>
                <w:spacing w:val="-8"/>
              </w:rPr>
              <w:t xml:space="preserve"> </w:t>
            </w:r>
            <w:r>
              <w:rPr>
                <w:spacing w:val="6"/>
              </w:rPr>
              <w:t>；造成损失的</w:t>
            </w:r>
            <w:r>
              <w:rPr>
                <w:spacing w:val="-5"/>
              </w:rPr>
              <w:t xml:space="preserve"> </w:t>
            </w:r>
            <w:r>
              <w:rPr>
                <w:spacing w:val="6"/>
              </w:rPr>
              <w:t>，依法承担赔偿责任：</w:t>
            </w:r>
          </w:p>
          <w:p w14:paraId="5D922B15">
            <w:pPr>
              <w:pStyle w:val="6"/>
              <w:spacing w:line="207" w:lineRule="auto"/>
              <w:ind w:left="19"/>
            </w:pPr>
            <w:r>
              <w:rPr>
                <w:spacing w:val="8"/>
              </w:rPr>
              <w:t>（一）未编制拆装方案</w:t>
            </w:r>
            <w:r>
              <w:rPr>
                <w:spacing w:val="-16"/>
              </w:rPr>
              <w:t xml:space="preserve"> </w:t>
            </w:r>
            <w:r>
              <w:rPr>
                <w:spacing w:val="8"/>
              </w:rPr>
              <w:t>、制定安全施工措施的；</w:t>
            </w:r>
          </w:p>
          <w:p w14:paraId="2DE5B4A6">
            <w:pPr>
              <w:pStyle w:val="6"/>
              <w:spacing w:line="207" w:lineRule="auto"/>
              <w:ind w:left="19"/>
            </w:pPr>
            <w:r>
              <w:rPr>
                <w:spacing w:val="8"/>
              </w:rPr>
              <w:t>（二）未由专业技术人员现场监督的；</w:t>
            </w:r>
          </w:p>
          <w:p w14:paraId="0662DAAE">
            <w:pPr>
              <w:pStyle w:val="6"/>
              <w:spacing w:line="207" w:lineRule="auto"/>
              <w:ind w:left="19"/>
            </w:pPr>
            <w:r>
              <w:rPr>
                <w:spacing w:val="8"/>
              </w:rPr>
              <w:t>（三）未出具自检合格证明或者出具虚假证明的；</w:t>
            </w:r>
          </w:p>
          <w:p w14:paraId="7CE77C81">
            <w:pPr>
              <w:pStyle w:val="6"/>
              <w:spacing w:line="197" w:lineRule="exact"/>
              <w:ind w:left="19"/>
            </w:pPr>
            <w:r>
              <w:rPr>
                <w:spacing w:val="6"/>
                <w:position w:val="1"/>
              </w:rPr>
              <w:t>（ 四）未向施工单位进行安全使用说明</w:t>
            </w:r>
            <w:r>
              <w:rPr>
                <w:spacing w:val="4"/>
                <w:position w:val="1"/>
              </w:rPr>
              <w:t xml:space="preserve"> </w:t>
            </w:r>
            <w:r>
              <w:rPr>
                <w:spacing w:val="6"/>
                <w:position w:val="1"/>
              </w:rPr>
              <w:t>，办理移交手续的。</w:t>
            </w:r>
          </w:p>
        </w:tc>
        <w:tc>
          <w:tcPr>
            <w:tcW w:w="1240" w:type="dxa"/>
            <w:vAlign w:val="top"/>
          </w:tcPr>
          <w:p w14:paraId="0701CB5A">
            <w:pPr>
              <w:pStyle w:val="6"/>
              <w:spacing w:before="175" w:line="199" w:lineRule="exact"/>
              <w:ind w:left="207"/>
            </w:pPr>
            <w:r>
              <w:rPr>
                <w:spacing w:val="8"/>
                <w:position w:val="1"/>
              </w:rPr>
              <w:t>一般违法行为</w:t>
            </w:r>
          </w:p>
        </w:tc>
        <w:tc>
          <w:tcPr>
            <w:tcW w:w="1878" w:type="dxa"/>
            <w:vAlign w:val="top"/>
          </w:tcPr>
          <w:p w14:paraId="0E9029DE">
            <w:pPr>
              <w:pStyle w:val="6"/>
              <w:spacing w:before="175" w:line="199" w:lineRule="exact"/>
              <w:ind w:left="28"/>
            </w:pPr>
            <w:r>
              <w:rPr>
                <w:spacing w:val="8"/>
                <w:position w:val="1"/>
              </w:rPr>
              <w:t>未造成危害后果的</w:t>
            </w:r>
          </w:p>
        </w:tc>
        <w:tc>
          <w:tcPr>
            <w:tcW w:w="2303" w:type="dxa"/>
            <w:vAlign w:val="top"/>
          </w:tcPr>
          <w:p w14:paraId="00CD3641">
            <w:pPr>
              <w:pStyle w:val="6"/>
              <w:spacing w:before="175" w:line="199" w:lineRule="exact"/>
              <w:ind w:left="28"/>
            </w:pPr>
            <w:r>
              <w:rPr>
                <w:spacing w:val="6"/>
                <w:position w:val="1"/>
              </w:rPr>
              <w:t>处5万元罚款。</w:t>
            </w:r>
          </w:p>
        </w:tc>
      </w:tr>
      <w:tr w14:paraId="68FF6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0" w:type="dxa"/>
            <w:vMerge w:val="continue"/>
            <w:tcBorders>
              <w:top w:val="nil"/>
              <w:bottom w:val="nil"/>
            </w:tcBorders>
            <w:vAlign w:val="top"/>
          </w:tcPr>
          <w:p w14:paraId="5C2F3AB9">
            <w:pPr>
              <w:rPr>
                <w:rFonts w:ascii="Arial"/>
                <w:sz w:val="21"/>
              </w:rPr>
            </w:pPr>
          </w:p>
        </w:tc>
        <w:tc>
          <w:tcPr>
            <w:tcW w:w="3264" w:type="dxa"/>
            <w:vMerge w:val="continue"/>
            <w:tcBorders>
              <w:top w:val="nil"/>
              <w:bottom w:val="nil"/>
            </w:tcBorders>
            <w:vAlign w:val="top"/>
          </w:tcPr>
          <w:p w14:paraId="6E4EEF68">
            <w:pPr>
              <w:rPr>
                <w:rFonts w:ascii="Arial"/>
                <w:sz w:val="21"/>
              </w:rPr>
            </w:pPr>
          </w:p>
        </w:tc>
        <w:tc>
          <w:tcPr>
            <w:tcW w:w="1017" w:type="dxa"/>
            <w:vMerge w:val="continue"/>
            <w:tcBorders>
              <w:top w:val="nil"/>
              <w:bottom w:val="nil"/>
            </w:tcBorders>
            <w:vAlign w:val="top"/>
          </w:tcPr>
          <w:p w14:paraId="2A4727E7">
            <w:pPr>
              <w:rPr>
                <w:rFonts w:ascii="Arial"/>
                <w:sz w:val="21"/>
              </w:rPr>
            </w:pPr>
          </w:p>
        </w:tc>
        <w:tc>
          <w:tcPr>
            <w:tcW w:w="4082" w:type="dxa"/>
            <w:vMerge w:val="continue"/>
            <w:tcBorders>
              <w:top w:val="nil"/>
              <w:bottom w:val="nil"/>
            </w:tcBorders>
            <w:vAlign w:val="top"/>
          </w:tcPr>
          <w:p w14:paraId="559DE531">
            <w:pPr>
              <w:rPr>
                <w:rFonts w:ascii="Arial"/>
                <w:sz w:val="21"/>
              </w:rPr>
            </w:pPr>
          </w:p>
        </w:tc>
        <w:tc>
          <w:tcPr>
            <w:tcW w:w="1240" w:type="dxa"/>
            <w:vAlign w:val="top"/>
          </w:tcPr>
          <w:p w14:paraId="758C3718">
            <w:pPr>
              <w:pStyle w:val="6"/>
              <w:spacing w:before="176" w:line="199" w:lineRule="exact"/>
              <w:ind w:left="207"/>
            </w:pPr>
            <w:r>
              <w:rPr>
                <w:spacing w:val="8"/>
                <w:position w:val="1"/>
              </w:rPr>
              <w:t>较重违法行为</w:t>
            </w:r>
          </w:p>
        </w:tc>
        <w:tc>
          <w:tcPr>
            <w:tcW w:w="1878" w:type="dxa"/>
            <w:vAlign w:val="top"/>
          </w:tcPr>
          <w:p w14:paraId="015BB311">
            <w:pPr>
              <w:pStyle w:val="6"/>
              <w:spacing w:before="176" w:line="198" w:lineRule="exact"/>
              <w:ind w:left="27"/>
            </w:pPr>
            <w:r>
              <w:rPr>
                <w:spacing w:val="9"/>
                <w:position w:val="1"/>
              </w:rPr>
              <w:t>造成的危害后果可以消除的</w:t>
            </w:r>
          </w:p>
        </w:tc>
        <w:tc>
          <w:tcPr>
            <w:tcW w:w="2303" w:type="dxa"/>
            <w:vAlign w:val="top"/>
          </w:tcPr>
          <w:p w14:paraId="635AA3B7">
            <w:pPr>
              <w:pStyle w:val="6"/>
              <w:spacing w:before="92" w:line="227" w:lineRule="auto"/>
              <w:ind w:left="29" w:right="37" w:hanging="2"/>
            </w:pPr>
            <w:r>
              <w:rPr>
                <w:spacing w:val="7"/>
              </w:rPr>
              <w:t>停业整顿</w:t>
            </w:r>
            <w:r>
              <w:rPr>
                <w:spacing w:val="-4"/>
              </w:rPr>
              <w:t xml:space="preserve"> </w:t>
            </w:r>
            <w:r>
              <w:rPr>
                <w:spacing w:val="7"/>
              </w:rPr>
              <w:t>；处5万元以上7万元以下罚</w:t>
            </w:r>
            <w:r>
              <w:t xml:space="preserve"> </w:t>
            </w:r>
            <w:r>
              <w:rPr>
                <w:spacing w:val="2"/>
              </w:rPr>
              <w:t>款。</w:t>
            </w:r>
          </w:p>
        </w:tc>
      </w:tr>
      <w:tr w14:paraId="3B78D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0" w:type="dxa"/>
            <w:vMerge w:val="continue"/>
            <w:tcBorders>
              <w:top w:val="nil"/>
            </w:tcBorders>
            <w:vAlign w:val="top"/>
          </w:tcPr>
          <w:p w14:paraId="69706D17">
            <w:pPr>
              <w:rPr>
                <w:rFonts w:ascii="Arial"/>
                <w:sz w:val="21"/>
              </w:rPr>
            </w:pPr>
          </w:p>
        </w:tc>
        <w:tc>
          <w:tcPr>
            <w:tcW w:w="3264" w:type="dxa"/>
            <w:vMerge w:val="continue"/>
            <w:tcBorders>
              <w:top w:val="nil"/>
            </w:tcBorders>
            <w:vAlign w:val="top"/>
          </w:tcPr>
          <w:p w14:paraId="6D479535">
            <w:pPr>
              <w:rPr>
                <w:rFonts w:ascii="Arial"/>
                <w:sz w:val="21"/>
              </w:rPr>
            </w:pPr>
          </w:p>
        </w:tc>
        <w:tc>
          <w:tcPr>
            <w:tcW w:w="1017" w:type="dxa"/>
            <w:vMerge w:val="continue"/>
            <w:tcBorders>
              <w:top w:val="nil"/>
            </w:tcBorders>
            <w:vAlign w:val="top"/>
          </w:tcPr>
          <w:p w14:paraId="1845F976">
            <w:pPr>
              <w:rPr>
                <w:rFonts w:ascii="Arial"/>
                <w:sz w:val="21"/>
              </w:rPr>
            </w:pPr>
          </w:p>
        </w:tc>
        <w:tc>
          <w:tcPr>
            <w:tcW w:w="4082" w:type="dxa"/>
            <w:vMerge w:val="continue"/>
            <w:tcBorders>
              <w:top w:val="nil"/>
            </w:tcBorders>
            <w:vAlign w:val="top"/>
          </w:tcPr>
          <w:p w14:paraId="3EB00A35">
            <w:pPr>
              <w:rPr>
                <w:rFonts w:ascii="Arial"/>
                <w:sz w:val="21"/>
              </w:rPr>
            </w:pPr>
          </w:p>
        </w:tc>
        <w:tc>
          <w:tcPr>
            <w:tcW w:w="1240" w:type="dxa"/>
            <w:vAlign w:val="top"/>
          </w:tcPr>
          <w:p w14:paraId="462E6730">
            <w:pPr>
              <w:pStyle w:val="6"/>
              <w:spacing w:before="177" w:line="199" w:lineRule="exact"/>
              <w:ind w:left="205"/>
            </w:pPr>
            <w:r>
              <w:rPr>
                <w:spacing w:val="8"/>
                <w:position w:val="1"/>
              </w:rPr>
              <w:t>严重违法行为</w:t>
            </w:r>
          </w:p>
        </w:tc>
        <w:tc>
          <w:tcPr>
            <w:tcW w:w="1878" w:type="dxa"/>
            <w:vAlign w:val="top"/>
          </w:tcPr>
          <w:p w14:paraId="70B66C6A">
            <w:pPr>
              <w:pStyle w:val="6"/>
              <w:spacing w:before="177" w:line="198" w:lineRule="exact"/>
              <w:ind w:left="27"/>
            </w:pPr>
            <w:r>
              <w:rPr>
                <w:spacing w:val="9"/>
                <w:position w:val="1"/>
              </w:rPr>
              <w:t>造成的危害后果无法消除的</w:t>
            </w:r>
          </w:p>
        </w:tc>
        <w:tc>
          <w:tcPr>
            <w:tcW w:w="2303" w:type="dxa"/>
            <w:vAlign w:val="top"/>
          </w:tcPr>
          <w:p w14:paraId="507748FE">
            <w:pPr>
              <w:pStyle w:val="6"/>
              <w:spacing w:before="10" w:line="225" w:lineRule="auto"/>
              <w:ind w:left="27" w:right="39"/>
            </w:pPr>
            <w:r>
              <w:rPr>
                <w:spacing w:val="5"/>
              </w:rPr>
              <w:t>停业整顿</w:t>
            </w:r>
            <w:r>
              <w:rPr>
                <w:spacing w:val="7"/>
              </w:rPr>
              <w:t xml:space="preserve"> </w:t>
            </w:r>
            <w:r>
              <w:rPr>
                <w:spacing w:val="5"/>
              </w:rPr>
              <w:t>，降低资质等级，</w:t>
            </w:r>
            <w:r>
              <w:rPr>
                <w:spacing w:val="-7"/>
              </w:rPr>
              <w:t xml:space="preserve"> </w:t>
            </w:r>
            <w:r>
              <w:rPr>
                <w:spacing w:val="5"/>
              </w:rPr>
              <w:t>吊销资质</w:t>
            </w:r>
            <w:r>
              <w:t xml:space="preserve"> </w:t>
            </w:r>
            <w:r>
              <w:rPr>
                <w:spacing w:val="7"/>
              </w:rPr>
              <w:t>证书</w:t>
            </w:r>
            <w:r>
              <w:rPr>
                <w:spacing w:val="-5"/>
              </w:rPr>
              <w:t xml:space="preserve"> </w:t>
            </w:r>
            <w:r>
              <w:rPr>
                <w:spacing w:val="7"/>
              </w:rPr>
              <w:t>；处7万元以上10万元以下罚款</w:t>
            </w:r>
          </w:p>
          <w:p w14:paraId="7C0B02F0">
            <w:pPr>
              <w:pStyle w:val="6"/>
              <w:spacing w:before="70" w:line="55" w:lineRule="exact"/>
              <w:ind w:left="42"/>
            </w:pPr>
            <w:r>
              <w:rPr>
                <w:position w:val="1"/>
              </w:rPr>
              <w:t>。</w:t>
            </w:r>
          </w:p>
        </w:tc>
      </w:tr>
      <w:tr w14:paraId="68E18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730" w:type="dxa"/>
            <w:vMerge w:val="restart"/>
            <w:tcBorders>
              <w:bottom w:val="nil"/>
            </w:tcBorders>
            <w:vAlign w:val="top"/>
          </w:tcPr>
          <w:p w14:paraId="3CC206EA">
            <w:pPr>
              <w:spacing w:line="260" w:lineRule="auto"/>
              <w:rPr>
                <w:rFonts w:ascii="Arial"/>
                <w:sz w:val="21"/>
              </w:rPr>
            </w:pPr>
          </w:p>
          <w:p w14:paraId="15277500">
            <w:pPr>
              <w:spacing w:line="261" w:lineRule="auto"/>
              <w:rPr>
                <w:rFonts w:ascii="Arial"/>
                <w:sz w:val="21"/>
              </w:rPr>
            </w:pPr>
          </w:p>
          <w:p w14:paraId="17781F06">
            <w:pPr>
              <w:spacing w:line="261" w:lineRule="auto"/>
              <w:rPr>
                <w:rFonts w:ascii="Arial"/>
                <w:sz w:val="21"/>
              </w:rPr>
            </w:pPr>
          </w:p>
          <w:p w14:paraId="7352A410">
            <w:pPr>
              <w:pStyle w:val="6"/>
              <w:spacing w:before="49" w:line="199" w:lineRule="auto"/>
              <w:ind w:left="244"/>
            </w:pPr>
            <w:r>
              <w:rPr>
                <w:spacing w:val="3"/>
              </w:rPr>
              <w:t>29.7</w:t>
            </w:r>
          </w:p>
        </w:tc>
        <w:tc>
          <w:tcPr>
            <w:tcW w:w="3264" w:type="dxa"/>
            <w:vMerge w:val="restart"/>
            <w:tcBorders>
              <w:bottom w:val="nil"/>
            </w:tcBorders>
            <w:vAlign w:val="top"/>
          </w:tcPr>
          <w:p w14:paraId="73919603">
            <w:pPr>
              <w:spacing w:line="339" w:lineRule="auto"/>
              <w:rPr>
                <w:rFonts w:ascii="Arial"/>
                <w:sz w:val="21"/>
              </w:rPr>
            </w:pPr>
          </w:p>
          <w:p w14:paraId="02E7E14D">
            <w:pPr>
              <w:spacing w:line="339" w:lineRule="auto"/>
              <w:rPr>
                <w:rFonts w:ascii="Arial"/>
                <w:sz w:val="21"/>
              </w:rPr>
            </w:pPr>
          </w:p>
          <w:p w14:paraId="3ED90EFB">
            <w:pPr>
              <w:pStyle w:val="6"/>
              <w:spacing w:before="48" w:line="226" w:lineRule="auto"/>
              <w:ind w:left="20" w:right="32"/>
            </w:pPr>
            <w:r>
              <w:rPr>
                <w:spacing w:val="9"/>
              </w:rPr>
              <w:t>对施工单位挪用列入建设工程概算的安全生产作业环</w:t>
            </w:r>
            <w:r>
              <w:rPr>
                <w:spacing w:val="2"/>
              </w:rPr>
              <w:t xml:space="preserve"> </w:t>
            </w:r>
            <w:r>
              <w:rPr>
                <w:spacing w:val="9"/>
              </w:rPr>
              <w:t>境及安全施工措施所需费用的处罚</w:t>
            </w:r>
          </w:p>
        </w:tc>
        <w:tc>
          <w:tcPr>
            <w:tcW w:w="1017" w:type="dxa"/>
            <w:vMerge w:val="restart"/>
            <w:tcBorders>
              <w:bottom w:val="nil"/>
            </w:tcBorders>
            <w:vAlign w:val="top"/>
          </w:tcPr>
          <w:p w14:paraId="069A5C5A">
            <w:pPr>
              <w:spacing w:line="254" w:lineRule="auto"/>
              <w:rPr>
                <w:rFonts w:ascii="Arial"/>
                <w:sz w:val="21"/>
              </w:rPr>
            </w:pPr>
          </w:p>
          <w:p w14:paraId="3FAC780A">
            <w:pPr>
              <w:spacing w:line="255" w:lineRule="auto"/>
              <w:rPr>
                <w:rFonts w:ascii="Arial"/>
                <w:sz w:val="21"/>
              </w:rPr>
            </w:pPr>
          </w:p>
          <w:p w14:paraId="41EDFB9E">
            <w:pPr>
              <w:pStyle w:val="6"/>
              <w:spacing w:before="49" w:line="218" w:lineRule="auto"/>
              <w:ind w:left="23" w:right="151" w:hanging="10"/>
              <w:jc w:val="both"/>
            </w:pPr>
            <w:r>
              <w:rPr>
                <w:spacing w:val="10"/>
              </w:rPr>
              <w:t>《建设工程安</w:t>
            </w:r>
            <w:r>
              <w:rPr>
                <w:spacing w:val="1"/>
              </w:rPr>
              <w:t xml:space="preserve"> </w:t>
            </w:r>
            <w:r>
              <w:rPr>
                <w:spacing w:val="8"/>
              </w:rPr>
              <w:t>全生产管理条</w:t>
            </w:r>
            <w:r>
              <w:rPr>
                <w:spacing w:val="2"/>
              </w:rPr>
              <w:t xml:space="preserve"> </w:t>
            </w:r>
            <w:r>
              <w:rPr>
                <w:spacing w:val="8"/>
              </w:rPr>
              <w:t>例》第六十三</w:t>
            </w:r>
            <w:r>
              <w:rPr>
                <w:spacing w:val="2"/>
              </w:rPr>
              <w:t xml:space="preserve"> </w:t>
            </w:r>
            <w:r>
              <w:rPr>
                <w:spacing w:val="5"/>
              </w:rPr>
              <w:t>条</w:t>
            </w:r>
          </w:p>
        </w:tc>
        <w:tc>
          <w:tcPr>
            <w:tcW w:w="4082" w:type="dxa"/>
            <w:vMerge w:val="restart"/>
            <w:tcBorders>
              <w:bottom w:val="nil"/>
            </w:tcBorders>
            <w:vAlign w:val="top"/>
          </w:tcPr>
          <w:p w14:paraId="2B43B85E">
            <w:pPr>
              <w:spacing w:line="297" w:lineRule="auto"/>
              <w:rPr>
                <w:rFonts w:ascii="Arial"/>
                <w:sz w:val="21"/>
              </w:rPr>
            </w:pPr>
          </w:p>
          <w:p w14:paraId="196C7603">
            <w:pPr>
              <w:spacing w:line="297" w:lineRule="auto"/>
              <w:rPr>
                <w:rFonts w:ascii="Arial"/>
                <w:sz w:val="21"/>
              </w:rPr>
            </w:pPr>
          </w:p>
          <w:p w14:paraId="7E494317">
            <w:pPr>
              <w:pStyle w:val="6"/>
              <w:spacing w:before="48" w:line="219" w:lineRule="auto"/>
              <w:ind w:left="23" w:right="12" w:firstLine="1"/>
            </w:pPr>
            <w:r>
              <w:rPr>
                <w:spacing w:val="8"/>
              </w:rPr>
              <w:t>违反本条例的规定</w:t>
            </w:r>
            <w:r>
              <w:t xml:space="preserve"> </w:t>
            </w:r>
            <w:r>
              <w:rPr>
                <w:spacing w:val="8"/>
              </w:rPr>
              <w:t>，施工单位挪用列入建设工程概算的安全生产作</w:t>
            </w:r>
            <w:r>
              <w:t xml:space="preserve"> </w:t>
            </w:r>
            <w:r>
              <w:rPr>
                <w:spacing w:val="7"/>
              </w:rPr>
              <w:t>业环境及安全施工措施所需费用的</w:t>
            </w:r>
            <w:r>
              <w:rPr>
                <w:spacing w:val="2"/>
              </w:rPr>
              <w:t xml:space="preserve"> </w:t>
            </w:r>
            <w:r>
              <w:rPr>
                <w:spacing w:val="7"/>
              </w:rPr>
              <w:t>，责令限期改正</w:t>
            </w:r>
            <w:r>
              <w:rPr>
                <w:spacing w:val="-5"/>
              </w:rPr>
              <w:t xml:space="preserve"> </w:t>
            </w:r>
            <w:r>
              <w:rPr>
                <w:spacing w:val="7"/>
              </w:rPr>
              <w:t>，处挪用费用</w:t>
            </w:r>
            <w:r>
              <w:t xml:space="preserve">     </w:t>
            </w:r>
            <w:r>
              <w:rPr>
                <w:spacing w:val="7"/>
              </w:rPr>
              <w:t>20%以上50%以下的罚款</w:t>
            </w:r>
            <w:r>
              <w:rPr>
                <w:spacing w:val="-8"/>
              </w:rPr>
              <w:t xml:space="preserve"> </w:t>
            </w:r>
            <w:r>
              <w:rPr>
                <w:spacing w:val="7"/>
              </w:rPr>
              <w:t>；造成损失的</w:t>
            </w:r>
            <w:r>
              <w:rPr>
                <w:spacing w:val="-8"/>
              </w:rPr>
              <w:t xml:space="preserve"> </w:t>
            </w:r>
            <w:r>
              <w:rPr>
                <w:spacing w:val="6"/>
              </w:rPr>
              <w:t>，依法承担赔偿责任。</w:t>
            </w:r>
          </w:p>
        </w:tc>
        <w:tc>
          <w:tcPr>
            <w:tcW w:w="1240" w:type="dxa"/>
            <w:vAlign w:val="top"/>
          </w:tcPr>
          <w:p w14:paraId="4ECA2A59">
            <w:pPr>
              <w:pStyle w:val="6"/>
              <w:spacing w:before="216" w:line="199" w:lineRule="exact"/>
              <w:ind w:left="207"/>
            </w:pPr>
            <w:r>
              <w:rPr>
                <w:spacing w:val="8"/>
                <w:position w:val="1"/>
              </w:rPr>
              <w:t>一般违法行为</w:t>
            </w:r>
          </w:p>
        </w:tc>
        <w:tc>
          <w:tcPr>
            <w:tcW w:w="1878" w:type="dxa"/>
            <w:vAlign w:val="top"/>
          </w:tcPr>
          <w:p w14:paraId="24C91E76">
            <w:pPr>
              <w:pStyle w:val="6"/>
              <w:spacing w:before="132" w:line="227" w:lineRule="auto"/>
              <w:ind w:left="30" w:right="33" w:hanging="2"/>
            </w:pPr>
            <w:r>
              <w:rPr>
                <w:spacing w:val="7"/>
              </w:rPr>
              <w:t>在期限内予以纠正</w:t>
            </w:r>
            <w:r>
              <w:rPr>
                <w:spacing w:val="-8"/>
              </w:rPr>
              <w:t xml:space="preserve"> </w:t>
            </w:r>
            <w:r>
              <w:rPr>
                <w:spacing w:val="7"/>
              </w:rPr>
              <w:t>，未造成危</w:t>
            </w:r>
            <w:r>
              <w:t xml:space="preserve"> </w:t>
            </w:r>
            <w:r>
              <w:rPr>
                <w:spacing w:val="7"/>
              </w:rPr>
              <w:t>害后果的</w:t>
            </w:r>
          </w:p>
        </w:tc>
        <w:tc>
          <w:tcPr>
            <w:tcW w:w="2303" w:type="dxa"/>
            <w:vAlign w:val="top"/>
          </w:tcPr>
          <w:p w14:paraId="18E2B3C5">
            <w:pPr>
              <w:pStyle w:val="6"/>
              <w:spacing w:before="216" w:line="198" w:lineRule="exact"/>
              <w:ind w:left="28"/>
            </w:pPr>
            <w:r>
              <w:rPr>
                <w:spacing w:val="7"/>
                <w:position w:val="1"/>
              </w:rPr>
              <w:t>处挪用费用20%罚款。</w:t>
            </w:r>
          </w:p>
        </w:tc>
      </w:tr>
      <w:tr w14:paraId="1D867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730" w:type="dxa"/>
            <w:vMerge w:val="continue"/>
            <w:tcBorders>
              <w:top w:val="nil"/>
              <w:bottom w:val="nil"/>
            </w:tcBorders>
            <w:vAlign w:val="top"/>
          </w:tcPr>
          <w:p w14:paraId="3AB0B952">
            <w:pPr>
              <w:rPr>
                <w:rFonts w:ascii="Arial"/>
                <w:sz w:val="21"/>
              </w:rPr>
            </w:pPr>
          </w:p>
        </w:tc>
        <w:tc>
          <w:tcPr>
            <w:tcW w:w="3264" w:type="dxa"/>
            <w:vMerge w:val="continue"/>
            <w:tcBorders>
              <w:top w:val="nil"/>
              <w:bottom w:val="nil"/>
            </w:tcBorders>
            <w:vAlign w:val="top"/>
          </w:tcPr>
          <w:p w14:paraId="66BB44D8">
            <w:pPr>
              <w:rPr>
                <w:rFonts w:ascii="Arial"/>
                <w:sz w:val="21"/>
              </w:rPr>
            </w:pPr>
          </w:p>
        </w:tc>
        <w:tc>
          <w:tcPr>
            <w:tcW w:w="1017" w:type="dxa"/>
            <w:vMerge w:val="continue"/>
            <w:tcBorders>
              <w:top w:val="nil"/>
              <w:bottom w:val="nil"/>
            </w:tcBorders>
            <w:vAlign w:val="top"/>
          </w:tcPr>
          <w:p w14:paraId="65A134C5">
            <w:pPr>
              <w:rPr>
                <w:rFonts w:ascii="Arial"/>
                <w:sz w:val="21"/>
              </w:rPr>
            </w:pPr>
          </w:p>
        </w:tc>
        <w:tc>
          <w:tcPr>
            <w:tcW w:w="4082" w:type="dxa"/>
            <w:vMerge w:val="continue"/>
            <w:tcBorders>
              <w:top w:val="nil"/>
              <w:bottom w:val="nil"/>
            </w:tcBorders>
            <w:vAlign w:val="top"/>
          </w:tcPr>
          <w:p w14:paraId="7A0130EE">
            <w:pPr>
              <w:rPr>
                <w:rFonts w:ascii="Arial"/>
                <w:sz w:val="21"/>
              </w:rPr>
            </w:pPr>
          </w:p>
        </w:tc>
        <w:tc>
          <w:tcPr>
            <w:tcW w:w="1240" w:type="dxa"/>
            <w:vAlign w:val="top"/>
          </w:tcPr>
          <w:p w14:paraId="7AD3E6EE">
            <w:pPr>
              <w:pStyle w:val="6"/>
              <w:spacing w:before="217" w:line="199" w:lineRule="exact"/>
              <w:ind w:left="207"/>
            </w:pPr>
            <w:r>
              <w:rPr>
                <w:spacing w:val="8"/>
                <w:position w:val="1"/>
              </w:rPr>
              <w:t>较重违法行为</w:t>
            </w:r>
          </w:p>
        </w:tc>
        <w:tc>
          <w:tcPr>
            <w:tcW w:w="1878" w:type="dxa"/>
            <w:vAlign w:val="top"/>
          </w:tcPr>
          <w:p w14:paraId="0D5BD5A0">
            <w:pPr>
              <w:pStyle w:val="6"/>
              <w:spacing w:before="133" w:line="227" w:lineRule="auto"/>
              <w:ind w:left="30" w:right="33" w:hanging="2"/>
            </w:pPr>
            <w:r>
              <w:rPr>
                <w:spacing w:val="7"/>
              </w:rPr>
              <w:t>在期限内予以纠正</w:t>
            </w:r>
            <w:r>
              <w:rPr>
                <w:spacing w:val="-8"/>
              </w:rPr>
              <w:t xml:space="preserve"> </w:t>
            </w:r>
            <w:r>
              <w:rPr>
                <w:spacing w:val="7"/>
              </w:rPr>
              <w:t>，造成的危</w:t>
            </w:r>
            <w:r>
              <w:t xml:space="preserve"> </w:t>
            </w:r>
            <w:r>
              <w:rPr>
                <w:spacing w:val="8"/>
              </w:rPr>
              <w:t>害后果可以纠正的</w:t>
            </w:r>
          </w:p>
        </w:tc>
        <w:tc>
          <w:tcPr>
            <w:tcW w:w="2303" w:type="dxa"/>
            <w:vAlign w:val="top"/>
          </w:tcPr>
          <w:p w14:paraId="1E246411">
            <w:pPr>
              <w:pStyle w:val="6"/>
              <w:spacing w:before="217" w:line="198" w:lineRule="exact"/>
              <w:ind w:left="28"/>
            </w:pPr>
            <w:r>
              <w:rPr>
                <w:spacing w:val="7"/>
                <w:position w:val="1"/>
              </w:rPr>
              <w:t>处挪用费用20%以上35%以下罚款。</w:t>
            </w:r>
          </w:p>
        </w:tc>
      </w:tr>
      <w:tr w14:paraId="71C8C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730" w:type="dxa"/>
            <w:vMerge w:val="continue"/>
            <w:tcBorders>
              <w:top w:val="nil"/>
            </w:tcBorders>
            <w:vAlign w:val="top"/>
          </w:tcPr>
          <w:p w14:paraId="3DCAA8E7">
            <w:pPr>
              <w:rPr>
                <w:rFonts w:ascii="Arial"/>
                <w:sz w:val="21"/>
              </w:rPr>
            </w:pPr>
          </w:p>
        </w:tc>
        <w:tc>
          <w:tcPr>
            <w:tcW w:w="3264" w:type="dxa"/>
            <w:vMerge w:val="continue"/>
            <w:tcBorders>
              <w:top w:val="nil"/>
            </w:tcBorders>
            <w:vAlign w:val="top"/>
          </w:tcPr>
          <w:p w14:paraId="34851929">
            <w:pPr>
              <w:rPr>
                <w:rFonts w:ascii="Arial"/>
                <w:sz w:val="21"/>
              </w:rPr>
            </w:pPr>
          </w:p>
        </w:tc>
        <w:tc>
          <w:tcPr>
            <w:tcW w:w="1017" w:type="dxa"/>
            <w:vMerge w:val="continue"/>
            <w:tcBorders>
              <w:top w:val="nil"/>
            </w:tcBorders>
            <w:vAlign w:val="top"/>
          </w:tcPr>
          <w:p w14:paraId="51214E5B">
            <w:pPr>
              <w:rPr>
                <w:rFonts w:ascii="Arial"/>
                <w:sz w:val="21"/>
              </w:rPr>
            </w:pPr>
          </w:p>
        </w:tc>
        <w:tc>
          <w:tcPr>
            <w:tcW w:w="4082" w:type="dxa"/>
            <w:vMerge w:val="continue"/>
            <w:tcBorders>
              <w:top w:val="nil"/>
            </w:tcBorders>
            <w:vAlign w:val="top"/>
          </w:tcPr>
          <w:p w14:paraId="7E85F11F">
            <w:pPr>
              <w:rPr>
                <w:rFonts w:ascii="Arial"/>
                <w:sz w:val="21"/>
              </w:rPr>
            </w:pPr>
          </w:p>
        </w:tc>
        <w:tc>
          <w:tcPr>
            <w:tcW w:w="1240" w:type="dxa"/>
            <w:vAlign w:val="top"/>
          </w:tcPr>
          <w:p w14:paraId="315181AD">
            <w:pPr>
              <w:pStyle w:val="6"/>
              <w:spacing w:before="217" w:line="199" w:lineRule="exact"/>
              <w:ind w:left="205"/>
            </w:pPr>
            <w:r>
              <w:rPr>
                <w:spacing w:val="8"/>
                <w:position w:val="1"/>
              </w:rPr>
              <w:t>严重违法行为</w:t>
            </w:r>
          </w:p>
        </w:tc>
        <w:tc>
          <w:tcPr>
            <w:tcW w:w="1878" w:type="dxa"/>
            <w:vAlign w:val="top"/>
          </w:tcPr>
          <w:p w14:paraId="7D18F8D6">
            <w:pPr>
              <w:pStyle w:val="6"/>
              <w:spacing w:before="132" w:line="227" w:lineRule="auto"/>
              <w:ind w:left="27" w:right="34"/>
            </w:pPr>
            <w:r>
              <w:rPr>
                <w:spacing w:val="7"/>
              </w:rPr>
              <w:t>未在期限内予以纠正</w:t>
            </w:r>
            <w:r>
              <w:rPr>
                <w:spacing w:val="-8"/>
              </w:rPr>
              <w:t xml:space="preserve"> </w:t>
            </w:r>
            <w:r>
              <w:rPr>
                <w:spacing w:val="7"/>
              </w:rPr>
              <w:t>，或者造</w:t>
            </w:r>
            <w:r>
              <w:t xml:space="preserve"> </w:t>
            </w:r>
            <w:r>
              <w:rPr>
                <w:spacing w:val="8"/>
              </w:rPr>
              <w:t>成的危害后果无法纠正的</w:t>
            </w:r>
          </w:p>
        </w:tc>
        <w:tc>
          <w:tcPr>
            <w:tcW w:w="2303" w:type="dxa"/>
            <w:vAlign w:val="top"/>
          </w:tcPr>
          <w:p w14:paraId="19CC6EFF">
            <w:pPr>
              <w:pStyle w:val="6"/>
              <w:spacing w:before="217" w:line="198" w:lineRule="exact"/>
              <w:ind w:left="28"/>
            </w:pPr>
            <w:r>
              <w:rPr>
                <w:spacing w:val="7"/>
                <w:position w:val="1"/>
              </w:rPr>
              <w:t>处挪用费用35%以上50%以下罚款。</w:t>
            </w:r>
          </w:p>
        </w:tc>
      </w:tr>
      <w:tr w14:paraId="5817A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730" w:type="dxa"/>
            <w:vMerge w:val="restart"/>
            <w:tcBorders>
              <w:bottom w:val="nil"/>
            </w:tcBorders>
            <w:vAlign w:val="top"/>
          </w:tcPr>
          <w:p w14:paraId="47066FC8">
            <w:pPr>
              <w:spacing w:line="247" w:lineRule="auto"/>
              <w:rPr>
                <w:rFonts w:ascii="Arial"/>
                <w:sz w:val="21"/>
              </w:rPr>
            </w:pPr>
          </w:p>
          <w:p w14:paraId="2A4B6D30">
            <w:pPr>
              <w:spacing w:line="247" w:lineRule="auto"/>
              <w:rPr>
                <w:rFonts w:ascii="Arial"/>
                <w:sz w:val="21"/>
              </w:rPr>
            </w:pPr>
          </w:p>
          <w:p w14:paraId="259B5DC6">
            <w:pPr>
              <w:spacing w:line="247" w:lineRule="auto"/>
              <w:rPr>
                <w:rFonts w:ascii="Arial"/>
                <w:sz w:val="21"/>
              </w:rPr>
            </w:pPr>
          </w:p>
          <w:p w14:paraId="56B9A9B8">
            <w:pPr>
              <w:spacing w:line="248" w:lineRule="auto"/>
              <w:rPr>
                <w:rFonts w:ascii="Arial"/>
                <w:sz w:val="21"/>
              </w:rPr>
            </w:pPr>
          </w:p>
          <w:p w14:paraId="50CA43AB">
            <w:pPr>
              <w:pStyle w:val="6"/>
              <w:spacing w:before="49" w:line="199" w:lineRule="auto"/>
              <w:ind w:left="244"/>
            </w:pPr>
            <w:r>
              <w:rPr>
                <w:spacing w:val="3"/>
              </w:rPr>
              <w:t>29.8</w:t>
            </w:r>
          </w:p>
        </w:tc>
        <w:tc>
          <w:tcPr>
            <w:tcW w:w="3264" w:type="dxa"/>
            <w:vMerge w:val="restart"/>
            <w:tcBorders>
              <w:bottom w:val="nil"/>
            </w:tcBorders>
            <w:vAlign w:val="top"/>
          </w:tcPr>
          <w:p w14:paraId="531D27AD">
            <w:pPr>
              <w:spacing w:line="298" w:lineRule="auto"/>
              <w:rPr>
                <w:rFonts w:ascii="Arial"/>
                <w:sz w:val="21"/>
              </w:rPr>
            </w:pPr>
          </w:p>
          <w:p w14:paraId="7C3946F7">
            <w:pPr>
              <w:pStyle w:val="6"/>
              <w:spacing w:before="49" w:line="212" w:lineRule="auto"/>
              <w:ind w:left="20" w:right="33"/>
              <w:jc w:val="both"/>
            </w:pPr>
            <w:r>
              <w:rPr>
                <w:spacing w:val="9"/>
              </w:rPr>
              <w:t>对（一）施工前未对有关安全施工的技术要求作出详</w:t>
            </w:r>
            <w:r>
              <w:rPr>
                <w:spacing w:val="2"/>
              </w:rPr>
              <w:t xml:space="preserve"> </w:t>
            </w:r>
            <w:r>
              <w:rPr>
                <w:spacing w:val="9"/>
              </w:rPr>
              <w:t>细说明的</w:t>
            </w:r>
            <w:r>
              <w:rPr>
                <w:spacing w:val="11"/>
              </w:rPr>
              <w:t>；（</w:t>
            </w:r>
            <w:r>
              <w:rPr>
                <w:spacing w:val="9"/>
              </w:rPr>
              <w:t>二）未根据不同施工阶段和周围环</w:t>
            </w:r>
            <w:r>
              <w:rPr>
                <w:spacing w:val="8"/>
              </w:rPr>
              <w:t>境及</w:t>
            </w:r>
            <w:r>
              <w:t xml:space="preserve"> </w:t>
            </w:r>
            <w:r>
              <w:rPr>
                <w:spacing w:val="7"/>
              </w:rPr>
              <w:t>季节</w:t>
            </w:r>
            <w:r>
              <w:rPr>
                <w:spacing w:val="-9"/>
              </w:rPr>
              <w:t xml:space="preserve"> </w:t>
            </w:r>
            <w:r>
              <w:rPr>
                <w:spacing w:val="7"/>
              </w:rPr>
              <w:t>、气候的变化</w:t>
            </w:r>
            <w:r>
              <w:rPr>
                <w:spacing w:val="-7"/>
              </w:rPr>
              <w:t xml:space="preserve"> </w:t>
            </w:r>
            <w:r>
              <w:rPr>
                <w:spacing w:val="7"/>
              </w:rPr>
              <w:t>，在施工现场采取相应的安全施工</w:t>
            </w:r>
            <w:r>
              <w:t xml:space="preserve"> </w:t>
            </w:r>
            <w:r>
              <w:rPr>
                <w:spacing w:val="8"/>
              </w:rPr>
              <w:t>措施</w:t>
            </w:r>
            <w:r>
              <w:rPr>
                <w:spacing w:val="-7"/>
              </w:rPr>
              <w:t xml:space="preserve"> </w:t>
            </w:r>
            <w:r>
              <w:rPr>
                <w:spacing w:val="8"/>
              </w:rPr>
              <w:t>，或者在城市市区内的建设工程的施工现场未实</w:t>
            </w:r>
            <w:r>
              <w:t xml:space="preserve"> </w:t>
            </w:r>
            <w:r>
              <w:rPr>
                <w:spacing w:val="10"/>
              </w:rPr>
              <w:t>行封闭围挡的</w:t>
            </w:r>
            <w:r>
              <w:rPr>
                <w:spacing w:val="-1"/>
              </w:rPr>
              <w:t>；（</w:t>
            </w:r>
            <w:r>
              <w:rPr>
                <w:spacing w:val="10"/>
              </w:rPr>
              <w:t>三）在尚未竣工的建筑物内设置员</w:t>
            </w:r>
            <w:r>
              <w:t xml:space="preserve"> </w:t>
            </w:r>
            <w:r>
              <w:rPr>
                <w:spacing w:val="8"/>
              </w:rPr>
              <w:t>工集体宿舍的</w:t>
            </w:r>
            <w:r>
              <w:rPr>
                <w:spacing w:val="3"/>
              </w:rPr>
              <w:t>；（</w:t>
            </w:r>
            <w:r>
              <w:rPr>
                <w:spacing w:val="2"/>
              </w:rPr>
              <w:t xml:space="preserve"> </w:t>
            </w:r>
            <w:r>
              <w:rPr>
                <w:spacing w:val="8"/>
              </w:rPr>
              <w:t>四）施工现场临时搭建的建筑物不</w:t>
            </w:r>
            <w:r>
              <w:t xml:space="preserve"> </w:t>
            </w:r>
            <w:r>
              <w:rPr>
                <w:spacing w:val="10"/>
              </w:rPr>
              <w:t>符合安全使用要求的</w:t>
            </w:r>
            <w:r>
              <w:rPr>
                <w:spacing w:val="-1"/>
              </w:rPr>
              <w:t>；（</w:t>
            </w:r>
            <w:r>
              <w:rPr>
                <w:spacing w:val="10"/>
              </w:rPr>
              <w:t>五）未对因建设工程施工可</w:t>
            </w:r>
            <w:r>
              <w:t xml:space="preserve"> </w:t>
            </w:r>
            <w:r>
              <w:rPr>
                <w:spacing w:val="8"/>
              </w:rPr>
              <w:t>能造成损害的毗邻建筑物</w:t>
            </w:r>
            <w:r>
              <w:rPr>
                <w:spacing w:val="-8"/>
              </w:rPr>
              <w:t xml:space="preserve"> </w:t>
            </w:r>
            <w:r>
              <w:rPr>
                <w:spacing w:val="8"/>
              </w:rPr>
              <w:t>、构筑物和地下管线等采取</w:t>
            </w:r>
            <w:r>
              <w:t xml:space="preserve"> </w:t>
            </w:r>
            <w:r>
              <w:rPr>
                <w:spacing w:val="8"/>
              </w:rPr>
              <w:t>专项防护措施的处罚</w:t>
            </w:r>
          </w:p>
        </w:tc>
        <w:tc>
          <w:tcPr>
            <w:tcW w:w="1017" w:type="dxa"/>
            <w:vMerge w:val="restart"/>
            <w:tcBorders>
              <w:bottom w:val="nil"/>
            </w:tcBorders>
            <w:vAlign w:val="top"/>
          </w:tcPr>
          <w:p w14:paraId="72F0323C">
            <w:pPr>
              <w:spacing w:line="359" w:lineRule="auto"/>
              <w:rPr>
                <w:rFonts w:ascii="Arial"/>
                <w:sz w:val="21"/>
              </w:rPr>
            </w:pPr>
          </w:p>
          <w:p w14:paraId="13E95020">
            <w:pPr>
              <w:spacing w:line="359" w:lineRule="auto"/>
              <w:rPr>
                <w:rFonts w:ascii="Arial"/>
                <w:sz w:val="21"/>
              </w:rPr>
            </w:pPr>
          </w:p>
          <w:p w14:paraId="6B11BB35">
            <w:pPr>
              <w:pStyle w:val="6"/>
              <w:spacing w:before="48" w:line="217" w:lineRule="auto"/>
              <w:ind w:left="23" w:right="151" w:hanging="10"/>
              <w:jc w:val="both"/>
            </w:pPr>
            <w:r>
              <w:rPr>
                <w:spacing w:val="10"/>
              </w:rPr>
              <w:t>《建设工程安</w:t>
            </w:r>
            <w:r>
              <w:rPr>
                <w:spacing w:val="1"/>
              </w:rPr>
              <w:t xml:space="preserve"> </w:t>
            </w:r>
            <w:r>
              <w:rPr>
                <w:spacing w:val="8"/>
              </w:rPr>
              <w:t>全生产管理条</w:t>
            </w:r>
            <w:r>
              <w:rPr>
                <w:spacing w:val="2"/>
              </w:rPr>
              <w:t xml:space="preserve"> </w:t>
            </w:r>
            <w:r>
              <w:rPr>
                <w:spacing w:val="8"/>
              </w:rPr>
              <w:t>例》第六十四</w:t>
            </w:r>
            <w:r>
              <w:rPr>
                <w:spacing w:val="2"/>
              </w:rPr>
              <w:t xml:space="preserve"> </w:t>
            </w:r>
            <w:r>
              <w:rPr>
                <w:spacing w:val="8"/>
              </w:rPr>
              <w:t>条第一款</w:t>
            </w:r>
          </w:p>
        </w:tc>
        <w:tc>
          <w:tcPr>
            <w:tcW w:w="4082" w:type="dxa"/>
            <w:vMerge w:val="restart"/>
            <w:tcBorders>
              <w:bottom w:val="nil"/>
            </w:tcBorders>
            <w:vAlign w:val="top"/>
          </w:tcPr>
          <w:p w14:paraId="24DA5CF3">
            <w:pPr>
              <w:pStyle w:val="6"/>
              <w:spacing w:before="98" w:line="208" w:lineRule="auto"/>
              <w:ind w:left="22" w:right="39" w:firstLine="2"/>
            </w:pPr>
            <w:r>
              <w:rPr>
                <w:spacing w:val="6"/>
              </w:rPr>
              <w:t>违反本条例的规定</w:t>
            </w:r>
            <w:r>
              <w:rPr>
                <w:spacing w:val="5"/>
              </w:rPr>
              <w:t xml:space="preserve"> </w:t>
            </w:r>
            <w:r>
              <w:rPr>
                <w:spacing w:val="6"/>
              </w:rPr>
              <w:t>，施工单位有下列行为之一的</w:t>
            </w:r>
            <w:r>
              <w:rPr>
                <w:spacing w:val="-6"/>
              </w:rPr>
              <w:t xml:space="preserve"> </w:t>
            </w:r>
            <w:r>
              <w:rPr>
                <w:spacing w:val="6"/>
              </w:rPr>
              <w:t>，责令限期改正；</w:t>
            </w:r>
            <w:r>
              <w:t xml:space="preserve"> </w:t>
            </w:r>
            <w:r>
              <w:rPr>
                <w:spacing w:val="7"/>
              </w:rPr>
              <w:t>逾期未改正的</w:t>
            </w:r>
            <w:r>
              <w:rPr>
                <w:spacing w:val="-3"/>
              </w:rPr>
              <w:t xml:space="preserve"> </w:t>
            </w:r>
            <w:r>
              <w:rPr>
                <w:spacing w:val="7"/>
              </w:rPr>
              <w:t>，责令停业整顿</w:t>
            </w:r>
            <w:r>
              <w:rPr>
                <w:spacing w:val="-8"/>
              </w:rPr>
              <w:t xml:space="preserve"> </w:t>
            </w:r>
            <w:r>
              <w:rPr>
                <w:spacing w:val="7"/>
              </w:rPr>
              <w:t>，并处5万元以上10万元以下的罚</w:t>
            </w:r>
          </w:p>
          <w:p w14:paraId="0C7C1520">
            <w:pPr>
              <w:pStyle w:val="6"/>
              <w:spacing w:before="1" w:line="207" w:lineRule="auto"/>
              <w:ind w:left="24" w:right="11" w:firstLine="1"/>
            </w:pPr>
            <w:r>
              <w:rPr>
                <w:spacing w:val="5"/>
              </w:rPr>
              <w:t>款</w:t>
            </w:r>
            <w:r>
              <w:rPr>
                <w:spacing w:val="10"/>
                <w:w w:val="102"/>
              </w:rPr>
              <w:t xml:space="preserve"> </w:t>
            </w:r>
            <w:r>
              <w:rPr>
                <w:spacing w:val="5"/>
              </w:rPr>
              <w:t>；造成重大安全事故</w:t>
            </w:r>
            <w:r>
              <w:rPr>
                <w:spacing w:val="-9"/>
              </w:rPr>
              <w:t xml:space="preserve"> </w:t>
            </w:r>
            <w:r>
              <w:rPr>
                <w:spacing w:val="5"/>
              </w:rPr>
              <w:t>，构成犯罪的</w:t>
            </w:r>
            <w:r>
              <w:rPr>
                <w:spacing w:val="-7"/>
              </w:rPr>
              <w:t xml:space="preserve"> </w:t>
            </w:r>
            <w:r>
              <w:rPr>
                <w:spacing w:val="5"/>
              </w:rPr>
              <w:t>，对直接责任人员</w:t>
            </w:r>
            <w:r>
              <w:rPr>
                <w:spacing w:val="-4"/>
              </w:rPr>
              <w:t xml:space="preserve"> </w:t>
            </w:r>
            <w:r>
              <w:rPr>
                <w:spacing w:val="5"/>
              </w:rPr>
              <w:t>，依照刑法</w:t>
            </w:r>
            <w:r>
              <w:t xml:space="preserve"> </w:t>
            </w:r>
            <w:r>
              <w:rPr>
                <w:spacing w:val="8"/>
              </w:rPr>
              <w:t>有关规定追究刑事责任：</w:t>
            </w:r>
          </w:p>
          <w:p w14:paraId="1F224700">
            <w:pPr>
              <w:pStyle w:val="6"/>
              <w:spacing w:line="207" w:lineRule="auto"/>
              <w:ind w:left="19"/>
            </w:pPr>
            <w:r>
              <w:rPr>
                <w:spacing w:val="9"/>
              </w:rPr>
              <w:t>（一）施工前未对有关安全施工的技术要求作出详细说明</w:t>
            </w:r>
            <w:r>
              <w:rPr>
                <w:spacing w:val="8"/>
              </w:rPr>
              <w:t>的；</w:t>
            </w:r>
          </w:p>
          <w:p w14:paraId="7776F709">
            <w:pPr>
              <w:pStyle w:val="6"/>
              <w:spacing w:before="1" w:line="207" w:lineRule="auto"/>
              <w:ind w:left="22" w:right="12" w:hanging="3"/>
            </w:pPr>
            <w:r>
              <w:rPr>
                <w:spacing w:val="8"/>
              </w:rPr>
              <w:t>（二）未根据不同施工阶段和周围环境及季节</w:t>
            </w:r>
            <w:r>
              <w:rPr>
                <w:spacing w:val="-16"/>
              </w:rPr>
              <w:t xml:space="preserve"> </w:t>
            </w:r>
            <w:r>
              <w:rPr>
                <w:spacing w:val="8"/>
              </w:rPr>
              <w:t>、气候的</w:t>
            </w:r>
            <w:r>
              <w:rPr>
                <w:spacing w:val="7"/>
              </w:rPr>
              <w:t>变化</w:t>
            </w:r>
            <w:r>
              <w:rPr>
                <w:spacing w:val="-7"/>
              </w:rPr>
              <w:t xml:space="preserve"> </w:t>
            </w:r>
            <w:r>
              <w:rPr>
                <w:spacing w:val="7"/>
              </w:rPr>
              <w:t>，在施</w:t>
            </w:r>
            <w:r>
              <w:t xml:space="preserve"> </w:t>
            </w:r>
            <w:r>
              <w:rPr>
                <w:spacing w:val="8"/>
              </w:rPr>
              <w:t>工现场采取相应的安全施工措施</w:t>
            </w:r>
            <w:r>
              <w:t xml:space="preserve"> </w:t>
            </w:r>
            <w:r>
              <w:rPr>
                <w:spacing w:val="8"/>
              </w:rPr>
              <w:t>，或者在城市市区内的建设工程的</w:t>
            </w:r>
            <w:r>
              <w:t xml:space="preserve"> </w:t>
            </w:r>
            <w:r>
              <w:rPr>
                <w:spacing w:val="8"/>
              </w:rPr>
              <w:t>施工现场未实行封闭围挡的；</w:t>
            </w:r>
          </w:p>
          <w:p w14:paraId="3780A0C4">
            <w:pPr>
              <w:pStyle w:val="6"/>
              <w:spacing w:line="207" w:lineRule="auto"/>
              <w:ind w:left="19"/>
            </w:pPr>
            <w:r>
              <w:rPr>
                <w:spacing w:val="9"/>
              </w:rPr>
              <w:t>（三）在尚未竣工的建筑物内设置员工集体</w:t>
            </w:r>
            <w:r>
              <w:rPr>
                <w:spacing w:val="8"/>
              </w:rPr>
              <w:t>宿舍的；</w:t>
            </w:r>
          </w:p>
          <w:p w14:paraId="5C14E4C9">
            <w:pPr>
              <w:pStyle w:val="6"/>
              <w:spacing w:before="1" w:line="207" w:lineRule="auto"/>
              <w:ind w:left="19"/>
            </w:pPr>
            <w:r>
              <w:rPr>
                <w:spacing w:val="7"/>
              </w:rPr>
              <w:t>（ 四）施工现场临时搭建的建筑物不符合安全使用要求的；</w:t>
            </w:r>
          </w:p>
          <w:p w14:paraId="4349A111">
            <w:pPr>
              <w:pStyle w:val="6"/>
              <w:spacing w:before="1" w:line="225" w:lineRule="auto"/>
              <w:ind w:left="23" w:right="11" w:hanging="4"/>
            </w:pPr>
            <w:r>
              <w:rPr>
                <w:spacing w:val="9"/>
              </w:rPr>
              <w:t>（五）未对因建设工程施工可能造成损害的毗邻</w:t>
            </w:r>
            <w:r>
              <w:rPr>
                <w:spacing w:val="8"/>
              </w:rPr>
              <w:t>建筑物</w:t>
            </w:r>
            <w:r>
              <w:rPr>
                <w:spacing w:val="-16"/>
              </w:rPr>
              <w:t xml:space="preserve"> </w:t>
            </w:r>
            <w:r>
              <w:rPr>
                <w:spacing w:val="8"/>
              </w:rPr>
              <w:t>、构筑物和</w:t>
            </w:r>
            <w:r>
              <w:t xml:space="preserve"> </w:t>
            </w:r>
            <w:r>
              <w:rPr>
                <w:spacing w:val="8"/>
              </w:rPr>
              <w:t>地下管线等采取专项防护措施的。</w:t>
            </w:r>
          </w:p>
        </w:tc>
        <w:tc>
          <w:tcPr>
            <w:tcW w:w="1240" w:type="dxa"/>
            <w:vAlign w:val="top"/>
          </w:tcPr>
          <w:p w14:paraId="79D57C53">
            <w:pPr>
              <w:pStyle w:val="6"/>
              <w:spacing w:before="287" w:line="199" w:lineRule="exact"/>
              <w:ind w:left="207"/>
            </w:pPr>
            <w:r>
              <w:rPr>
                <w:spacing w:val="8"/>
                <w:position w:val="1"/>
              </w:rPr>
              <w:t>一般违法行为</w:t>
            </w:r>
          </w:p>
        </w:tc>
        <w:tc>
          <w:tcPr>
            <w:tcW w:w="1878" w:type="dxa"/>
            <w:vAlign w:val="top"/>
          </w:tcPr>
          <w:p w14:paraId="68E80557">
            <w:pPr>
              <w:pStyle w:val="6"/>
              <w:spacing w:before="287" w:line="198" w:lineRule="exact"/>
              <w:ind w:left="28"/>
            </w:pPr>
            <w:r>
              <w:rPr>
                <w:spacing w:val="8"/>
                <w:position w:val="1"/>
              </w:rPr>
              <w:t>未造成危害后果的</w:t>
            </w:r>
          </w:p>
        </w:tc>
        <w:tc>
          <w:tcPr>
            <w:tcW w:w="2303" w:type="dxa"/>
            <w:vAlign w:val="top"/>
          </w:tcPr>
          <w:p w14:paraId="2EA2C151">
            <w:pPr>
              <w:pStyle w:val="6"/>
              <w:spacing w:before="287" w:line="242" w:lineRule="auto"/>
              <w:ind w:left="27"/>
            </w:pPr>
            <w:r>
              <w:rPr>
                <w:spacing w:val="6"/>
              </w:rPr>
              <w:t>停业整顿</w:t>
            </w:r>
            <w:r>
              <w:rPr>
                <w:spacing w:val="-8"/>
              </w:rPr>
              <w:t xml:space="preserve"> </w:t>
            </w:r>
            <w:r>
              <w:rPr>
                <w:spacing w:val="6"/>
              </w:rPr>
              <w:t>；处5万元罚款。</w:t>
            </w:r>
          </w:p>
        </w:tc>
      </w:tr>
      <w:tr w14:paraId="24B28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730" w:type="dxa"/>
            <w:vMerge w:val="continue"/>
            <w:tcBorders>
              <w:top w:val="nil"/>
              <w:bottom w:val="nil"/>
            </w:tcBorders>
            <w:vAlign w:val="top"/>
          </w:tcPr>
          <w:p w14:paraId="0F65DDA6">
            <w:pPr>
              <w:rPr>
                <w:rFonts w:ascii="Arial"/>
                <w:sz w:val="21"/>
              </w:rPr>
            </w:pPr>
          </w:p>
        </w:tc>
        <w:tc>
          <w:tcPr>
            <w:tcW w:w="3264" w:type="dxa"/>
            <w:vMerge w:val="continue"/>
            <w:tcBorders>
              <w:top w:val="nil"/>
              <w:bottom w:val="nil"/>
            </w:tcBorders>
            <w:vAlign w:val="top"/>
          </w:tcPr>
          <w:p w14:paraId="0C7D37EF">
            <w:pPr>
              <w:rPr>
                <w:rFonts w:ascii="Arial"/>
                <w:sz w:val="21"/>
              </w:rPr>
            </w:pPr>
          </w:p>
        </w:tc>
        <w:tc>
          <w:tcPr>
            <w:tcW w:w="1017" w:type="dxa"/>
            <w:vMerge w:val="continue"/>
            <w:tcBorders>
              <w:top w:val="nil"/>
              <w:bottom w:val="nil"/>
            </w:tcBorders>
            <w:vAlign w:val="top"/>
          </w:tcPr>
          <w:p w14:paraId="350F8A96">
            <w:pPr>
              <w:rPr>
                <w:rFonts w:ascii="Arial"/>
                <w:sz w:val="21"/>
              </w:rPr>
            </w:pPr>
          </w:p>
        </w:tc>
        <w:tc>
          <w:tcPr>
            <w:tcW w:w="4082" w:type="dxa"/>
            <w:vMerge w:val="continue"/>
            <w:tcBorders>
              <w:top w:val="nil"/>
              <w:bottom w:val="nil"/>
            </w:tcBorders>
            <w:vAlign w:val="top"/>
          </w:tcPr>
          <w:p w14:paraId="4245B12D">
            <w:pPr>
              <w:rPr>
                <w:rFonts w:ascii="Arial"/>
                <w:sz w:val="21"/>
              </w:rPr>
            </w:pPr>
          </w:p>
        </w:tc>
        <w:tc>
          <w:tcPr>
            <w:tcW w:w="1240" w:type="dxa"/>
            <w:vAlign w:val="top"/>
          </w:tcPr>
          <w:p w14:paraId="546DAB78">
            <w:pPr>
              <w:pStyle w:val="6"/>
              <w:spacing w:before="288" w:line="200" w:lineRule="exact"/>
              <w:ind w:left="207"/>
            </w:pPr>
            <w:r>
              <w:rPr>
                <w:spacing w:val="8"/>
                <w:position w:val="1"/>
              </w:rPr>
              <w:t>较重违法行为</w:t>
            </w:r>
          </w:p>
        </w:tc>
        <w:tc>
          <w:tcPr>
            <w:tcW w:w="1878" w:type="dxa"/>
            <w:vAlign w:val="top"/>
          </w:tcPr>
          <w:p w14:paraId="15DFA887">
            <w:pPr>
              <w:pStyle w:val="6"/>
              <w:spacing w:before="288" w:line="198" w:lineRule="exact"/>
              <w:ind w:left="27"/>
            </w:pPr>
            <w:r>
              <w:rPr>
                <w:spacing w:val="9"/>
                <w:position w:val="1"/>
              </w:rPr>
              <w:t>造成的危害后果可以消除的</w:t>
            </w:r>
          </w:p>
        </w:tc>
        <w:tc>
          <w:tcPr>
            <w:tcW w:w="2303" w:type="dxa"/>
            <w:vAlign w:val="top"/>
          </w:tcPr>
          <w:p w14:paraId="0E61E61E">
            <w:pPr>
              <w:pStyle w:val="6"/>
              <w:spacing w:before="204" w:line="227" w:lineRule="auto"/>
              <w:ind w:left="29" w:right="37" w:hanging="2"/>
            </w:pPr>
            <w:r>
              <w:rPr>
                <w:spacing w:val="7"/>
              </w:rPr>
              <w:t>停业整顿</w:t>
            </w:r>
            <w:r>
              <w:rPr>
                <w:spacing w:val="-4"/>
              </w:rPr>
              <w:t xml:space="preserve"> </w:t>
            </w:r>
            <w:r>
              <w:rPr>
                <w:spacing w:val="7"/>
              </w:rPr>
              <w:t>；处5万元以上7万元以下罚</w:t>
            </w:r>
            <w:r>
              <w:t xml:space="preserve"> </w:t>
            </w:r>
            <w:r>
              <w:rPr>
                <w:spacing w:val="2"/>
              </w:rPr>
              <w:t>款。</w:t>
            </w:r>
          </w:p>
        </w:tc>
      </w:tr>
      <w:tr w14:paraId="7FA64C9A">
        <w:tblPrEx>
          <w:tblCellMar>
            <w:top w:w="0" w:type="dxa"/>
            <w:left w:w="0" w:type="dxa"/>
            <w:bottom w:w="0" w:type="dxa"/>
            <w:right w:w="0" w:type="dxa"/>
          </w:tblCellMar>
        </w:tblPrEx>
        <w:trPr>
          <w:trHeight w:val="730" w:hRule="atLeast"/>
        </w:trPr>
        <w:tc>
          <w:tcPr>
            <w:tcW w:w="730" w:type="dxa"/>
            <w:vMerge w:val="continue"/>
            <w:tcBorders>
              <w:top w:val="nil"/>
            </w:tcBorders>
            <w:vAlign w:val="top"/>
          </w:tcPr>
          <w:p w14:paraId="3B43E140">
            <w:pPr>
              <w:rPr>
                <w:rFonts w:ascii="Arial"/>
                <w:sz w:val="21"/>
              </w:rPr>
            </w:pPr>
          </w:p>
        </w:tc>
        <w:tc>
          <w:tcPr>
            <w:tcW w:w="3264" w:type="dxa"/>
            <w:vMerge w:val="continue"/>
            <w:tcBorders>
              <w:top w:val="nil"/>
            </w:tcBorders>
            <w:vAlign w:val="top"/>
          </w:tcPr>
          <w:p w14:paraId="5DD6A767">
            <w:pPr>
              <w:rPr>
                <w:rFonts w:ascii="Arial"/>
                <w:sz w:val="21"/>
              </w:rPr>
            </w:pPr>
          </w:p>
        </w:tc>
        <w:tc>
          <w:tcPr>
            <w:tcW w:w="1017" w:type="dxa"/>
            <w:vMerge w:val="continue"/>
            <w:tcBorders>
              <w:top w:val="nil"/>
            </w:tcBorders>
            <w:vAlign w:val="top"/>
          </w:tcPr>
          <w:p w14:paraId="32629733">
            <w:pPr>
              <w:rPr>
                <w:rFonts w:ascii="Arial"/>
                <w:sz w:val="21"/>
              </w:rPr>
            </w:pPr>
          </w:p>
        </w:tc>
        <w:tc>
          <w:tcPr>
            <w:tcW w:w="4082" w:type="dxa"/>
            <w:vMerge w:val="continue"/>
            <w:tcBorders>
              <w:top w:val="nil"/>
            </w:tcBorders>
            <w:vAlign w:val="top"/>
          </w:tcPr>
          <w:p w14:paraId="52B2A12E">
            <w:pPr>
              <w:rPr>
                <w:rFonts w:ascii="Arial"/>
                <w:sz w:val="21"/>
              </w:rPr>
            </w:pPr>
          </w:p>
        </w:tc>
        <w:tc>
          <w:tcPr>
            <w:tcW w:w="1240" w:type="dxa"/>
            <w:vAlign w:val="top"/>
          </w:tcPr>
          <w:p w14:paraId="0402570B">
            <w:pPr>
              <w:pStyle w:val="6"/>
              <w:spacing w:before="288" w:line="200" w:lineRule="exact"/>
              <w:ind w:left="205"/>
            </w:pPr>
            <w:r>
              <w:rPr>
                <w:spacing w:val="8"/>
                <w:position w:val="1"/>
              </w:rPr>
              <w:t>严重违法行为</w:t>
            </w:r>
          </w:p>
        </w:tc>
        <w:tc>
          <w:tcPr>
            <w:tcW w:w="1878" w:type="dxa"/>
            <w:vAlign w:val="top"/>
          </w:tcPr>
          <w:p w14:paraId="78591409">
            <w:pPr>
              <w:pStyle w:val="6"/>
              <w:spacing w:before="288" w:line="199" w:lineRule="exact"/>
              <w:ind w:left="27"/>
            </w:pPr>
            <w:r>
              <w:rPr>
                <w:spacing w:val="9"/>
                <w:position w:val="1"/>
              </w:rPr>
              <w:t>造成的危害后果无法消除的</w:t>
            </w:r>
          </w:p>
        </w:tc>
        <w:tc>
          <w:tcPr>
            <w:tcW w:w="2303" w:type="dxa"/>
            <w:vAlign w:val="top"/>
          </w:tcPr>
          <w:p w14:paraId="1BE4A17F">
            <w:pPr>
              <w:pStyle w:val="6"/>
              <w:spacing w:before="204" w:line="227" w:lineRule="auto"/>
              <w:ind w:left="28" w:right="104" w:hanging="1"/>
            </w:pPr>
            <w:r>
              <w:rPr>
                <w:spacing w:val="7"/>
              </w:rPr>
              <w:t>停业整顿</w:t>
            </w:r>
            <w:r>
              <w:rPr>
                <w:spacing w:val="-5"/>
              </w:rPr>
              <w:t xml:space="preserve"> </w:t>
            </w:r>
            <w:r>
              <w:rPr>
                <w:spacing w:val="7"/>
              </w:rPr>
              <w:t>；处7万元以上10万元以下</w:t>
            </w:r>
            <w:r>
              <w:t xml:space="preserve"> </w:t>
            </w:r>
            <w:r>
              <w:rPr>
                <w:spacing w:val="4"/>
              </w:rPr>
              <w:t>罚款。</w:t>
            </w:r>
          </w:p>
        </w:tc>
      </w:tr>
    </w:tbl>
    <w:p w14:paraId="6268C813">
      <w:pPr>
        <w:rPr>
          <w:rFonts w:ascii="Arial"/>
          <w:sz w:val="21"/>
        </w:rPr>
      </w:pPr>
    </w:p>
    <w:p w14:paraId="28B03934">
      <w:pPr>
        <w:rPr>
          <w:rFonts w:ascii="Arial" w:hAnsi="Arial" w:eastAsia="Arial" w:cs="Arial"/>
          <w:sz w:val="21"/>
          <w:szCs w:val="21"/>
        </w:rPr>
        <w:sectPr>
          <w:footerReference r:id="rId31" w:type="default"/>
          <w:pgSz w:w="16840" w:h="11900"/>
          <w:pgMar w:top="1011" w:right="1237" w:bottom="950" w:left="1077" w:header="0" w:footer="710" w:gutter="0"/>
          <w:cols w:space="720" w:num="1"/>
        </w:sectPr>
      </w:pPr>
    </w:p>
    <w:p w14:paraId="705BDFFB">
      <w:pPr>
        <w:spacing w:before="184"/>
      </w:pPr>
    </w:p>
    <w:tbl>
      <w:tblPr>
        <w:tblStyle w:val="5"/>
        <w:tblW w:w="145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3264"/>
        <w:gridCol w:w="1017"/>
        <w:gridCol w:w="4082"/>
        <w:gridCol w:w="1240"/>
        <w:gridCol w:w="1878"/>
        <w:gridCol w:w="2303"/>
      </w:tblGrid>
      <w:tr w14:paraId="23BF5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730" w:type="dxa"/>
            <w:vMerge w:val="restart"/>
            <w:tcBorders>
              <w:bottom w:val="nil"/>
            </w:tcBorders>
            <w:vAlign w:val="top"/>
          </w:tcPr>
          <w:p w14:paraId="73848932">
            <w:pPr>
              <w:spacing w:line="292" w:lineRule="auto"/>
              <w:rPr>
                <w:rFonts w:ascii="Arial"/>
                <w:sz w:val="21"/>
              </w:rPr>
            </w:pPr>
          </w:p>
          <w:p w14:paraId="7D2E8A0C">
            <w:pPr>
              <w:spacing w:line="292" w:lineRule="auto"/>
              <w:rPr>
                <w:rFonts w:ascii="Arial"/>
                <w:sz w:val="21"/>
              </w:rPr>
            </w:pPr>
          </w:p>
          <w:p w14:paraId="594D2041">
            <w:pPr>
              <w:spacing w:line="293" w:lineRule="auto"/>
              <w:rPr>
                <w:rFonts w:ascii="Arial"/>
                <w:sz w:val="21"/>
              </w:rPr>
            </w:pPr>
          </w:p>
          <w:p w14:paraId="5447FEC6">
            <w:pPr>
              <w:spacing w:line="293" w:lineRule="auto"/>
              <w:rPr>
                <w:rFonts w:ascii="Arial"/>
                <w:sz w:val="21"/>
              </w:rPr>
            </w:pPr>
          </w:p>
          <w:p w14:paraId="29667ED8">
            <w:pPr>
              <w:pStyle w:val="6"/>
              <w:spacing w:before="48" w:line="199" w:lineRule="auto"/>
              <w:ind w:left="244"/>
            </w:pPr>
            <w:r>
              <w:rPr>
                <w:spacing w:val="3"/>
              </w:rPr>
              <w:t>29.9</w:t>
            </w:r>
          </w:p>
        </w:tc>
        <w:tc>
          <w:tcPr>
            <w:tcW w:w="3264" w:type="dxa"/>
            <w:vMerge w:val="restart"/>
            <w:tcBorders>
              <w:bottom w:val="nil"/>
            </w:tcBorders>
            <w:vAlign w:val="top"/>
          </w:tcPr>
          <w:p w14:paraId="0F6E7A2D">
            <w:pPr>
              <w:spacing w:line="479" w:lineRule="auto"/>
              <w:rPr>
                <w:rFonts w:ascii="Arial"/>
                <w:sz w:val="21"/>
              </w:rPr>
            </w:pPr>
          </w:p>
          <w:p w14:paraId="57F9FECD">
            <w:pPr>
              <w:pStyle w:val="6"/>
              <w:spacing w:before="49" w:line="208" w:lineRule="auto"/>
              <w:ind w:left="20" w:right="32"/>
            </w:pPr>
            <w:r>
              <w:rPr>
                <w:spacing w:val="7"/>
              </w:rPr>
              <w:t>对（一）安全防护用具</w:t>
            </w:r>
            <w:r>
              <w:rPr>
                <w:spacing w:val="-1"/>
              </w:rPr>
              <w:t xml:space="preserve"> </w:t>
            </w:r>
            <w:r>
              <w:rPr>
                <w:spacing w:val="7"/>
              </w:rPr>
              <w:t>、机械设备</w:t>
            </w:r>
            <w:r>
              <w:rPr>
                <w:spacing w:val="-16"/>
              </w:rPr>
              <w:t xml:space="preserve"> </w:t>
            </w:r>
            <w:r>
              <w:rPr>
                <w:spacing w:val="7"/>
              </w:rPr>
              <w:t>、施工机具及配件</w:t>
            </w:r>
            <w:r>
              <w:t xml:space="preserve"> </w:t>
            </w:r>
            <w:r>
              <w:rPr>
                <w:spacing w:val="9"/>
              </w:rPr>
              <w:t>在进入施工现场前未经查验或者查验不合格即投入使</w:t>
            </w:r>
            <w:r>
              <w:rPr>
                <w:spacing w:val="2"/>
              </w:rPr>
              <w:t xml:space="preserve"> </w:t>
            </w:r>
            <w:r>
              <w:rPr>
                <w:spacing w:val="8"/>
              </w:rPr>
              <w:t>用的</w:t>
            </w:r>
            <w:r>
              <w:rPr>
                <w:spacing w:val="20"/>
              </w:rPr>
              <w:t>；（</w:t>
            </w:r>
            <w:r>
              <w:rPr>
                <w:spacing w:val="8"/>
              </w:rPr>
              <w:t>二）使用未经验收或者验收不合格的施工起</w:t>
            </w:r>
            <w:r>
              <w:t xml:space="preserve"> </w:t>
            </w:r>
            <w:r>
              <w:rPr>
                <w:spacing w:val="8"/>
              </w:rPr>
              <w:t>重机械和整体提升脚手架</w:t>
            </w:r>
            <w:r>
              <w:rPr>
                <w:spacing w:val="-10"/>
              </w:rPr>
              <w:t xml:space="preserve"> </w:t>
            </w:r>
            <w:r>
              <w:rPr>
                <w:spacing w:val="8"/>
              </w:rPr>
              <w:t>、模板等自升式架设设施</w:t>
            </w:r>
          </w:p>
          <w:p w14:paraId="30FED6B4">
            <w:pPr>
              <w:pStyle w:val="6"/>
              <w:spacing w:before="1" w:line="215" w:lineRule="auto"/>
              <w:ind w:left="21" w:right="32" w:firstLine="11"/>
            </w:pPr>
            <w:r>
              <w:rPr>
                <w:spacing w:val="10"/>
              </w:rPr>
              <w:t>的</w:t>
            </w:r>
            <w:r>
              <w:rPr>
                <w:spacing w:val="-7"/>
              </w:rPr>
              <w:t>；（</w:t>
            </w:r>
            <w:r>
              <w:rPr>
                <w:spacing w:val="10"/>
              </w:rPr>
              <w:t>三）委托不具有相应资质的单位承担施工现场</w:t>
            </w:r>
            <w:r>
              <w:rPr>
                <w:spacing w:val="1"/>
              </w:rPr>
              <w:t xml:space="preserve"> </w:t>
            </w:r>
            <w:r>
              <w:rPr>
                <w:spacing w:val="7"/>
              </w:rPr>
              <w:t>安装</w:t>
            </w:r>
            <w:r>
              <w:rPr>
                <w:spacing w:val="-1"/>
              </w:rPr>
              <w:t xml:space="preserve"> </w:t>
            </w:r>
            <w:r>
              <w:rPr>
                <w:spacing w:val="7"/>
              </w:rPr>
              <w:t>、拆卸施工起重机械和整体提升脚手架</w:t>
            </w:r>
            <w:r>
              <w:rPr>
                <w:spacing w:val="-15"/>
              </w:rPr>
              <w:t xml:space="preserve"> </w:t>
            </w:r>
            <w:r>
              <w:rPr>
                <w:spacing w:val="7"/>
              </w:rPr>
              <w:t>、模板等</w:t>
            </w:r>
            <w:r>
              <w:t xml:space="preserve"> </w:t>
            </w:r>
            <w:r>
              <w:rPr>
                <w:spacing w:val="8"/>
              </w:rPr>
              <w:t>自升式架设设施的</w:t>
            </w:r>
            <w:r>
              <w:rPr>
                <w:spacing w:val="3"/>
              </w:rPr>
              <w:t>；（</w:t>
            </w:r>
            <w:r>
              <w:rPr>
                <w:spacing w:val="2"/>
              </w:rPr>
              <w:t xml:space="preserve"> </w:t>
            </w:r>
            <w:r>
              <w:rPr>
                <w:spacing w:val="8"/>
              </w:rPr>
              <w:t>四）在施工组织设计中未编制</w:t>
            </w:r>
            <w:r>
              <w:t xml:space="preserve"> </w:t>
            </w:r>
            <w:r>
              <w:rPr>
                <w:spacing w:val="8"/>
              </w:rPr>
              <w:t>安全技术措施</w:t>
            </w:r>
            <w:r>
              <w:rPr>
                <w:spacing w:val="-8"/>
              </w:rPr>
              <w:t xml:space="preserve"> </w:t>
            </w:r>
            <w:r>
              <w:rPr>
                <w:spacing w:val="8"/>
              </w:rPr>
              <w:t>、施工现场临时用电方案或者专项施工</w:t>
            </w:r>
            <w:r>
              <w:t xml:space="preserve"> </w:t>
            </w:r>
            <w:r>
              <w:rPr>
                <w:spacing w:val="8"/>
              </w:rPr>
              <w:t>方案的处罚</w:t>
            </w:r>
          </w:p>
        </w:tc>
        <w:tc>
          <w:tcPr>
            <w:tcW w:w="1017" w:type="dxa"/>
            <w:vMerge w:val="restart"/>
            <w:tcBorders>
              <w:bottom w:val="nil"/>
            </w:tcBorders>
            <w:vAlign w:val="top"/>
          </w:tcPr>
          <w:p w14:paraId="19E39BEA">
            <w:pPr>
              <w:spacing w:line="299" w:lineRule="auto"/>
              <w:rPr>
                <w:rFonts w:ascii="Arial"/>
                <w:sz w:val="21"/>
              </w:rPr>
            </w:pPr>
          </w:p>
          <w:p w14:paraId="34F27C11">
            <w:pPr>
              <w:spacing w:line="299" w:lineRule="auto"/>
              <w:rPr>
                <w:rFonts w:ascii="Arial"/>
                <w:sz w:val="21"/>
              </w:rPr>
            </w:pPr>
          </w:p>
          <w:p w14:paraId="3CBEEDFF">
            <w:pPr>
              <w:spacing w:line="299" w:lineRule="auto"/>
              <w:rPr>
                <w:rFonts w:ascii="Arial"/>
                <w:sz w:val="21"/>
              </w:rPr>
            </w:pPr>
          </w:p>
          <w:p w14:paraId="569146E3">
            <w:pPr>
              <w:pStyle w:val="6"/>
              <w:spacing w:before="48" w:line="218" w:lineRule="auto"/>
              <w:ind w:left="23" w:right="151" w:hanging="10"/>
              <w:jc w:val="both"/>
            </w:pPr>
            <w:r>
              <w:rPr>
                <w:spacing w:val="10"/>
              </w:rPr>
              <w:t>《建设工程安</w:t>
            </w:r>
            <w:r>
              <w:rPr>
                <w:spacing w:val="1"/>
              </w:rPr>
              <w:t xml:space="preserve"> </w:t>
            </w:r>
            <w:r>
              <w:rPr>
                <w:spacing w:val="8"/>
              </w:rPr>
              <w:t>全生产管理条</w:t>
            </w:r>
            <w:r>
              <w:rPr>
                <w:spacing w:val="2"/>
              </w:rPr>
              <w:t xml:space="preserve"> </w:t>
            </w:r>
            <w:r>
              <w:rPr>
                <w:spacing w:val="8"/>
              </w:rPr>
              <w:t>例》第六十五</w:t>
            </w:r>
            <w:r>
              <w:rPr>
                <w:spacing w:val="2"/>
              </w:rPr>
              <w:t xml:space="preserve"> </w:t>
            </w:r>
            <w:r>
              <w:rPr>
                <w:spacing w:val="5"/>
              </w:rPr>
              <w:t>条</w:t>
            </w:r>
          </w:p>
        </w:tc>
        <w:tc>
          <w:tcPr>
            <w:tcW w:w="4082" w:type="dxa"/>
            <w:vMerge w:val="restart"/>
            <w:tcBorders>
              <w:bottom w:val="nil"/>
            </w:tcBorders>
            <w:vAlign w:val="top"/>
          </w:tcPr>
          <w:p w14:paraId="7029384F">
            <w:pPr>
              <w:pStyle w:val="6"/>
              <w:spacing w:before="194" w:line="208" w:lineRule="auto"/>
              <w:ind w:left="22" w:right="11" w:firstLine="2"/>
            </w:pPr>
            <w:r>
              <w:rPr>
                <w:spacing w:val="6"/>
              </w:rPr>
              <w:t>违反本条例的规定</w:t>
            </w:r>
            <w:r>
              <w:rPr>
                <w:spacing w:val="9"/>
              </w:rPr>
              <w:t xml:space="preserve"> </w:t>
            </w:r>
            <w:r>
              <w:rPr>
                <w:spacing w:val="6"/>
              </w:rPr>
              <w:t>，施工单位有下列行为之一的</w:t>
            </w:r>
            <w:r>
              <w:rPr>
                <w:spacing w:val="-7"/>
              </w:rPr>
              <w:t xml:space="preserve"> </w:t>
            </w:r>
            <w:r>
              <w:rPr>
                <w:spacing w:val="6"/>
              </w:rPr>
              <w:t>，责令限期改正</w:t>
            </w:r>
            <w:r>
              <w:rPr>
                <w:spacing w:val="-8"/>
              </w:rPr>
              <w:t xml:space="preserve"> </w:t>
            </w:r>
            <w:r>
              <w:rPr>
                <w:spacing w:val="6"/>
              </w:rPr>
              <w:t>；</w:t>
            </w:r>
            <w:r>
              <w:t xml:space="preserve"> </w:t>
            </w:r>
            <w:r>
              <w:rPr>
                <w:spacing w:val="7"/>
              </w:rPr>
              <w:t>逾期未改正的</w:t>
            </w:r>
            <w:r>
              <w:rPr>
                <w:spacing w:val="-4"/>
              </w:rPr>
              <w:t xml:space="preserve"> </w:t>
            </w:r>
            <w:r>
              <w:rPr>
                <w:spacing w:val="7"/>
              </w:rPr>
              <w:t>，责令停业整顿</w:t>
            </w:r>
            <w:r>
              <w:rPr>
                <w:spacing w:val="-8"/>
              </w:rPr>
              <w:t xml:space="preserve"> </w:t>
            </w:r>
            <w:r>
              <w:rPr>
                <w:spacing w:val="7"/>
              </w:rPr>
              <w:t>，并处10万元以上30万元以下的罚</w:t>
            </w:r>
            <w:r>
              <w:t xml:space="preserve">     </w:t>
            </w:r>
            <w:r>
              <w:rPr>
                <w:spacing w:val="6"/>
              </w:rPr>
              <w:t>款</w:t>
            </w:r>
            <w:r>
              <w:rPr>
                <w:spacing w:val="-7"/>
              </w:rPr>
              <w:t xml:space="preserve"> </w:t>
            </w:r>
            <w:r>
              <w:rPr>
                <w:spacing w:val="6"/>
              </w:rPr>
              <w:t>；情节严重的</w:t>
            </w:r>
            <w:r>
              <w:rPr>
                <w:spacing w:val="-8"/>
              </w:rPr>
              <w:t xml:space="preserve"> </w:t>
            </w:r>
            <w:r>
              <w:rPr>
                <w:spacing w:val="6"/>
              </w:rPr>
              <w:t>，降低资质等级</w:t>
            </w:r>
            <w:r>
              <w:rPr>
                <w:spacing w:val="-8"/>
              </w:rPr>
              <w:t xml:space="preserve"> </w:t>
            </w:r>
            <w:r>
              <w:rPr>
                <w:spacing w:val="6"/>
              </w:rPr>
              <w:t>，直至吊销资质证</w:t>
            </w:r>
            <w:r>
              <w:rPr>
                <w:spacing w:val="5"/>
              </w:rPr>
              <w:t>书</w:t>
            </w:r>
            <w:r>
              <w:rPr>
                <w:spacing w:val="-6"/>
              </w:rPr>
              <w:t xml:space="preserve"> </w:t>
            </w:r>
            <w:r>
              <w:rPr>
                <w:spacing w:val="5"/>
              </w:rPr>
              <w:t>；造成重大安</w:t>
            </w:r>
            <w:r>
              <w:t xml:space="preserve"> </w:t>
            </w:r>
            <w:r>
              <w:rPr>
                <w:spacing w:val="6"/>
              </w:rPr>
              <w:t>全事故</w:t>
            </w:r>
            <w:r>
              <w:rPr>
                <w:spacing w:val="9"/>
              </w:rPr>
              <w:t xml:space="preserve"> </w:t>
            </w:r>
            <w:r>
              <w:rPr>
                <w:spacing w:val="6"/>
              </w:rPr>
              <w:t>，构成犯罪的</w:t>
            </w:r>
            <w:r>
              <w:rPr>
                <w:spacing w:val="-7"/>
              </w:rPr>
              <w:t xml:space="preserve"> </w:t>
            </w:r>
            <w:r>
              <w:rPr>
                <w:spacing w:val="6"/>
              </w:rPr>
              <w:t>，对直接责任人员</w:t>
            </w:r>
            <w:r>
              <w:rPr>
                <w:spacing w:val="-8"/>
              </w:rPr>
              <w:t xml:space="preserve"> </w:t>
            </w:r>
            <w:r>
              <w:rPr>
                <w:spacing w:val="6"/>
              </w:rPr>
              <w:t>，依照刑法有关规定追究刑</w:t>
            </w:r>
            <w:r>
              <w:t xml:space="preserve"> </w:t>
            </w:r>
            <w:r>
              <w:rPr>
                <w:spacing w:val="6"/>
              </w:rPr>
              <w:t>事责任</w:t>
            </w:r>
            <w:r>
              <w:rPr>
                <w:spacing w:val="-8"/>
              </w:rPr>
              <w:t xml:space="preserve"> </w:t>
            </w:r>
            <w:r>
              <w:rPr>
                <w:spacing w:val="6"/>
              </w:rPr>
              <w:t>；造成损失的</w:t>
            </w:r>
            <w:r>
              <w:rPr>
                <w:spacing w:val="-7"/>
              </w:rPr>
              <w:t xml:space="preserve"> </w:t>
            </w:r>
            <w:r>
              <w:rPr>
                <w:spacing w:val="6"/>
              </w:rPr>
              <w:t>，依法承担赔偿责任：</w:t>
            </w:r>
          </w:p>
          <w:p w14:paraId="0E0CBCBB">
            <w:pPr>
              <w:pStyle w:val="6"/>
              <w:spacing w:before="1" w:line="207" w:lineRule="auto"/>
              <w:ind w:left="22" w:right="12" w:hanging="3"/>
            </w:pPr>
            <w:r>
              <w:rPr>
                <w:spacing w:val="8"/>
              </w:rPr>
              <w:t>（一）安全防护用具</w:t>
            </w:r>
            <w:r>
              <w:rPr>
                <w:spacing w:val="-12"/>
              </w:rPr>
              <w:t xml:space="preserve"> </w:t>
            </w:r>
            <w:r>
              <w:rPr>
                <w:spacing w:val="8"/>
              </w:rPr>
              <w:t>、机械设备</w:t>
            </w:r>
            <w:r>
              <w:rPr>
                <w:spacing w:val="-16"/>
              </w:rPr>
              <w:t xml:space="preserve"> </w:t>
            </w:r>
            <w:r>
              <w:rPr>
                <w:spacing w:val="8"/>
              </w:rPr>
              <w:t>、施工机具及配件在进入施工现场</w:t>
            </w:r>
            <w:r>
              <w:t xml:space="preserve"> </w:t>
            </w:r>
            <w:r>
              <w:rPr>
                <w:spacing w:val="8"/>
              </w:rPr>
              <w:t>前未经查验或者查验不合格即投入使用的；</w:t>
            </w:r>
          </w:p>
          <w:p w14:paraId="3851D0BF">
            <w:pPr>
              <w:pStyle w:val="6"/>
              <w:spacing w:before="1" w:line="207" w:lineRule="auto"/>
              <w:ind w:left="24" w:right="12" w:hanging="5"/>
            </w:pPr>
            <w:r>
              <w:rPr>
                <w:spacing w:val="9"/>
              </w:rPr>
              <w:t>（二）使用未经验收或者验收不合格的施工起重机械和整体提升脚</w:t>
            </w:r>
            <w:r>
              <w:rPr>
                <w:spacing w:val="7"/>
              </w:rPr>
              <w:t xml:space="preserve"> 手架</w:t>
            </w:r>
            <w:r>
              <w:rPr>
                <w:spacing w:val="-13"/>
              </w:rPr>
              <w:t xml:space="preserve"> </w:t>
            </w:r>
            <w:r>
              <w:rPr>
                <w:spacing w:val="7"/>
              </w:rPr>
              <w:t>、模板等自升式架设设施的；</w:t>
            </w:r>
          </w:p>
          <w:p w14:paraId="20EFB17A">
            <w:pPr>
              <w:pStyle w:val="6"/>
              <w:spacing w:before="1" w:line="207" w:lineRule="auto"/>
              <w:ind w:left="24" w:right="11" w:hanging="5"/>
            </w:pPr>
            <w:r>
              <w:rPr>
                <w:spacing w:val="9"/>
              </w:rPr>
              <w:t>（三）委托不具有相应资质的单位承担施工现场</w:t>
            </w:r>
            <w:r>
              <w:rPr>
                <w:spacing w:val="8"/>
              </w:rPr>
              <w:t>安装</w:t>
            </w:r>
            <w:r>
              <w:rPr>
                <w:spacing w:val="-16"/>
              </w:rPr>
              <w:t xml:space="preserve"> </w:t>
            </w:r>
            <w:r>
              <w:rPr>
                <w:spacing w:val="8"/>
              </w:rPr>
              <w:t>、拆卸施工起</w:t>
            </w:r>
            <w:r>
              <w:t xml:space="preserve"> </w:t>
            </w:r>
            <w:r>
              <w:rPr>
                <w:spacing w:val="8"/>
              </w:rPr>
              <w:t>重机械和整体提升脚手架</w:t>
            </w:r>
            <w:r>
              <w:rPr>
                <w:spacing w:val="-17"/>
              </w:rPr>
              <w:t xml:space="preserve"> </w:t>
            </w:r>
            <w:r>
              <w:rPr>
                <w:spacing w:val="8"/>
              </w:rPr>
              <w:t>、模板等自升式架设设施的；</w:t>
            </w:r>
          </w:p>
          <w:p w14:paraId="672F7E6E">
            <w:pPr>
              <w:pStyle w:val="6"/>
              <w:spacing w:before="1" w:line="225" w:lineRule="auto"/>
              <w:ind w:left="23" w:right="11" w:hanging="4"/>
            </w:pPr>
            <w:r>
              <w:rPr>
                <w:spacing w:val="7"/>
              </w:rPr>
              <w:t>（ 四）在施工组织设计中未编制安全技术措施</w:t>
            </w:r>
            <w:r>
              <w:rPr>
                <w:spacing w:val="-5"/>
              </w:rPr>
              <w:t xml:space="preserve"> </w:t>
            </w:r>
            <w:r>
              <w:rPr>
                <w:spacing w:val="7"/>
              </w:rPr>
              <w:t>、施工现场临时用电</w:t>
            </w:r>
            <w:r>
              <w:t xml:space="preserve"> </w:t>
            </w:r>
            <w:r>
              <w:rPr>
                <w:spacing w:val="8"/>
              </w:rPr>
              <w:t>方案或者专项施工方案的。</w:t>
            </w:r>
          </w:p>
        </w:tc>
        <w:tc>
          <w:tcPr>
            <w:tcW w:w="1240" w:type="dxa"/>
            <w:vAlign w:val="top"/>
          </w:tcPr>
          <w:p w14:paraId="51C01637">
            <w:pPr>
              <w:pStyle w:val="6"/>
              <w:spacing w:before="284" w:line="199" w:lineRule="exact"/>
              <w:ind w:left="207"/>
            </w:pPr>
            <w:r>
              <w:rPr>
                <w:spacing w:val="8"/>
                <w:position w:val="1"/>
              </w:rPr>
              <w:t>一般违法行为</w:t>
            </w:r>
          </w:p>
        </w:tc>
        <w:tc>
          <w:tcPr>
            <w:tcW w:w="1878" w:type="dxa"/>
            <w:vAlign w:val="top"/>
          </w:tcPr>
          <w:p w14:paraId="12A17804">
            <w:pPr>
              <w:pStyle w:val="6"/>
              <w:spacing w:before="284" w:line="199" w:lineRule="exact"/>
              <w:ind w:left="28"/>
            </w:pPr>
            <w:r>
              <w:rPr>
                <w:spacing w:val="8"/>
                <w:position w:val="1"/>
              </w:rPr>
              <w:t>未造成危害后果的</w:t>
            </w:r>
          </w:p>
        </w:tc>
        <w:tc>
          <w:tcPr>
            <w:tcW w:w="2303" w:type="dxa"/>
            <w:vAlign w:val="top"/>
          </w:tcPr>
          <w:p w14:paraId="1CAFB4F1">
            <w:pPr>
              <w:pStyle w:val="6"/>
              <w:spacing w:before="284" w:line="242" w:lineRule="auto"/>
              <w:ind w:left="27"/>
            </w:pPr>
            <w:r>
              <w:rPr>
                <w:spacing w:val="6"/>
              </w:rPr>
              <w:t>停业整顿</w:t>
            </w:r>
            <w:r>
              <w:rPr>
                <w:spacing w:val="-8"/>
              </w:rPr>
              <w:t xml:space="preserve"> </w:t>
            </w:r>
            <w:r>
              <w:rPr>
                <w:spacing w:val="6"/>
              </w:rPr>
              <w:t>；处10万元罚款。</w:t>
            </w:r>
          </w:p>
        </w:tc>
      </w:tr>
      <w:tr w14:paraId="222BD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730" w:type="dxa"/>
            <w:vMerge w:val="continue"/>
            <w:tcBorders>
              <w:top w:val="nil"/>
              <w:bottom w:val="nil"/>
            </w:tcBorders>
            <w:vAlign w:val="top"/>
          </w:tcPr>
          <w:p w14:paraId="4A19D6C4">
            <w:pPr>
              <w:rPr>
                <w:rFonts w:ascii="Arial"/>
                <w:sz w:val="21"/>
              </w:rPr>
            </w:pPr>
          </w:p>
        </w:tc>
        <w:tc>
          <w:tcPr>
            <w:tcW w:w="3264" w:type="dxa"/>
            <w:vMerge w:val="continue"/>
            <w:tcBorders>
              <w:top w:val="nil"/>
              <w:bottom w:val="nil"/>
            </w:tcBorders>
            <w:vAlign w:val="top"/>
          </w:tcPr>
          <w:p w14:paraId="66100C8B">
            <w:pPr>
              <w:rPr>
                <w:rFonts w:ascii="Arial"/>
                <w:sz w:val="21"/>
              </w:rPr>
            </w:pPr>
          </w:p>
        </w:tc>
        <w:tc>
          <w:tcPr>
            <w:tcW w:w="1017" w:type="dxa"/>
            <w:vMerge w:val="continue"/>
            <w:tcBorders>
              <w:top w:val="nil"/>
              <w:bottom w:val="nil"/>
            </w:tcBorders>
            <w:vAlign w:val="top"/>
          </w:tcPr>
          <w:p w14:paraId="49D8E918">
            <w:pPr>
              <w:rPr>
                <w:rFonts w:ascii="Arial"/>
                <w:sz w:val="21"/>
              </w:rPr>
            </w:pPr>
          </w:p>
        </w:tc>
        <w:tc>
          <w:tcPr>
            <w:tcW w:w="4082" w:type="dxa"/>
            <w:vMerge w:val="continue"/>
            <w:tcBorders>
              <w:top w:val="nil"/>
              <w:bottom w:val="nil"/>
            </w:tcBorders>
            <w:vAlign w:val="top"/>
          </w:tcPr>
          <w:p w14:paraId="50FD0C91">
            <w:pPr>
              <w:rPr>
                <w:rFonts w:ascii="Arial"/>
                <w:sz w:val="21"/>
              </w:rPr>
            </w:pPr>
          </w:p>
        </w:tc>
        <w:tc>
          <w:tcPr>
            <w:tcW w:w="1240" w:type="dxa"/>
            <w:vAlign w:val="top"/>
          </w:tcPr>
          <w:p w14:paraId="183A400A">
            <w:pPr>
              <w:pStyle w:val="6"/>
              <w:spacing w:before="280" w:line="199" w:lineRule="exact"/>
              <w:ind w:left="207"/>
            </w:pPr>
            <w:r>
              <w:rPr>
                <w:spacing w:val="8"/>
                <w:position w:val="1"/>
              </w:rPr>
              <w:t>较重违法行为</w:t>
            </w:r>
          </w:p>
        </w:tc>
        <w:tc>
          <w:tcPr>
            <w:tcW w:w="1878" w:type="dxa"/>
            <w:vAlign w:val="top"/>
          </w:tcPr>
          <w:p w14:paraId="6D1B5C37">
            <w:pPr>
              <w:pStyle w:val="6"/>
              <w:spacing w:before="280" w:line="198" w:lineRule="exact"/>
              <w:ind w:left="27"/>
            </w:pPr>
            <w:r>
              <w:rPr>
                <w:spacing w:val="9"/>
                <w:position w:val="1"/>
              </w:rPr>
              <w:t>造成的危害后果可以消除的</w:t>
            </w:r>
          </w:p>
        </w:tc>
        <w:tc>
          <w:tcPr>
            <w:tcW w:w="2303" w:type="dxa"/>
            <w:vAlign w:val="top"/>
          </w:tcPr>
          <w:p w14:paraId="55EEF52E">
            <w:pPr>
              <w:pStyle w:val="6"/>
              <w:spacing w:before="195" w:line="227" w:lineRule="auto"/>
              <w:ind w:left="28" w:right="34" w:hanging="1"/>
            </w:pPr>
            <w:r>
              <w:rPr>
                <w:spacing w:val="7"/>
              </w:rPr>
              <w:t>停业整顿</w:t>
            </w:r>
            <w:r>
              <w:rPr>
                <w:spacing w:val="-7"/>
              </w:rPr>
              <w:t xml:space="preserve"> </w:t>
            </w:r>
            <w:r>
              <w:rPr>
                <w:spacing w:val="7"/>
              </w:rPr>
              <w:t>；处10万元以上20万元以下</w:t>
            </w:r>
            <w:r>
              <w:t xml:space="preserve"> </w:t>
            </w:r>
            <w:r>
              <w:rPr>
                <w:spacing w:val="4"/>
              </w:rPr>
              <w:t>罚款。</w:t>
            </w:r>
          </w:p>
        </w:tc>
      </w:tr>
      <w:tr w14:paraId="03CEA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730" w:type="dxa"/>
            <w:vMerge w:val="continue"/>
            <w:tcBorders>
              <w:top w:val="nil"/>
            </w:tcBorders>
            <w:vAlign w:val="top"/>
          </w:tcPr>
          <w:p w14:paraId="5210FA43">
            <w:pPr>
              <w:rPr>
                <w:rFonts w:ascii="Arial"/>
                <w:sz w:val="21"/>
              </w:rPr>
            </w:pPr>
          </w:p>
        </w:tc>
        <w:tc>
          <w:tcPr>
            <w:tcW w:w="3264" w:type="dxa"/>
            <w:vMerge w:val="continue"/>
            <w:tcBorders>
              <w:top w:val="nil"/>
            </w:tcBorders>
            <w:vAlign w:val="top"/>
          </w:tcPr>
          <w:p w14:paraId="123E4CAD">
            <w:pPr>
              <w:rPr>
                <w:rFonts w:ascii="Arial"/>
                <w:sz w:val="21"/>
              </w:rPr>
            </w:pPr>
          </w:p>
        </w:tc>
        <w:tc>
          <w:tcPr>
            <w:tcW w:w="1017" w:type="dxa"/>
            <w:vMerge w:val="continue"/>
            <w:tcBorders>
              <w:top w:val="nil"/>
            </w:tcBorders>
            <w:vAlign w:val="top"/>
          </w:tcPr>
          <w:p w14:paraId="3FAAA9A7">
            <w:pPr>
              <w:rPr>
                <w:rFonts w:ascii="Arial"/>
                <w:sz w:val="21"/>
              </w:rPr>
            </w:pPr>
          </w:p>
        </w:tc>
        <w:tc>
          <w:tcPr>
            <w:tcW w:w="4082" w:type="dxa"/>
            <w:vMerge w:val="continue"/>
            <w:tcBorders>
              <w:top w:val="nil"/>
            </w:tcBorders>
            <w:vAlign w:val="top"/>
          </w:tcPr>
          <w:p w14:paraId="611EAE4A">
            <w:pPr>
              <w:rPr>
                <w:rFonts w:ascii="Arial"/>
                <w:sz w:val="21"/>
              </w:rPr>
            </w:pPr>
          </w:p>
        </w:tc>
        <w:tc>
          <w:tcPr>
            <w:tcW w:w="1240" w:type="dxa"/>
            <w:vAlign w:val="top"/>
          </w:tcPr>
          <w:p w14:paraId="2E1E7FE6">
            <w:pPr>
              <w:spacing w:line="415" w:lineRule="auto"/>
              <w:rPr>
                <w:rFonts w:ascii="Arial"/>
                <w:sz w:val="21"/>
              </w:rPr>
            </w:pPr>
          </w:p>
          <w:p w14:paraId="0DFF62B1">
            <w:pPr>
              <w:pStyle w:val="6"/>
              <w:spacing w:before="49" w:line="199" w:lineRule="exact"/>
              <w:ind w:left="205"/>
            </w:pPr>
            <w:r>
              <w:rPr>
                <w:spacing w:val="8"/>
                <w:position w:val="1"/>
              </w:rPr>
              <w:t>严重违法行为</w:t>
            </w:r>
          </w:p>
        </w:tc>
        <w:tc>
          <w:tcPr>
            <w:tcW w:w="1878" w:type="dxa"/>
            <w:vAlign w:val="top"/>
          </w:tcPr>
          <w:p w14:paraId="1E871FFF">
            <w:pPr>
              <w:spacing w:line="415" w:lineRule="auto"/>
              <w:rPr>
                <w:rFonts w:ascii="Arial"/>
                <w:sz w:val="21"/>
              </w:rPr>
            </w:pPr>
          </w:p>
          <w:p w14:paraId="085EE695">
            <w:pPr>
              <w:pStyle w:val="6"/>
              <w:spacing w:before="49" w:line="198" w:lineRule="exact"/>
              <w:ind w:left="27"/>
            </w:pPr>
            <w:r>
              <w:rPr>
                <w:spacing w:val="9"/>
                <w:position w:val="1"/>
              </w:rPr>
              <w:t>造成的危害后果无法消除的</w:t>
            </w:r>
          </w:p>
        </w:tc>
        <w:tc>
          <w:tcPr>
            <w:tcW w:w="2303" w:type="dxa"/>
            <w:vAlign w:val="top"/>
          </w:tcPr>
          <w:p w14:paraId="1FA2F166">
            <w:pPr>
              <w:spacing w:line="248" w:lineRule="auto"/>
              <w:rPr>
                <w:rFonts w:ascii="Arial"/>
                <w:sz w:val="21"/>
              </w:rPr>
            </w:pPr>
          </w:p>
          <w:p w14:paraId="348F3053">
            <w:pPr>
              <w:pStyle w:val="6"/>
              <w:spacing w:before="48" w:line="225" w:lineRule="auto"/>
              <w:ind w:left="27" w:right="34"/>
            </w:pPr>
            <w:r>
              <w:rPr>
                <w:spacing w:val="5"/>
              </w:rPr>
              <w:t>停业整顿</w:t>
            </w:r>
            <w:r>
              <w:rPr>
                <w:spacing w:val="7"/>
              </w:rPr>
              <w:t xml:space="preserve"> </w:t>
            </w:r>
            <w:r>
              <w:rPr>
                <w:spacing w:val="5"/>
              </w:rPr>
              <w:t>，降低资质等级，</w:t>
            </w:r>
            <w:r>
              <w:rPr>
                <w:spacing w:val="-7"/>
              </w:rPr>
              <w:t xml:space="preserve"> </w:t>
            </w:r>
            <w:r>
              <w:rPr>
                <w:spacing w:val="5"/>
              </w:rPr>
              <w:t>吊销资质</w:t>
            </w:r>
            <w:r>
              <w:t xml:space="preserve"> </w:t>
            </w:r>
            <w:r>
              <w:rPr>
                <w:spacing w:val="7"/>
              </w:rPr>
              <w:t>证书</w:t>
            </w:r>
            <w:r>
              <w:rPr>
                <w:spacing w:val="-7"/>
              </w:rPr>
              <w:t xml:space="preserve"> </w:t>
            </w:r>
            <w:r>
              <w:rPr>
                <w:spacing w:val="7"/>
              </w:rPr>
              <w:t>；处20万元以上30万元以下罚款</w:t>
            </w:r>
          </w:p>
          <w:p w14:paraId="1D13742E">
            <w:pPr>
              <w:pStyle w:val="6"/>
              <w:spacing w:before="70" w:line="86" w:lineRule="exact"/>
              <w:ind w:left="42"/>
            </w:pPr>
            <w:r>
              <w:rPr>
                <w:position w:val="2"/>
              </w:rPr>
              <w:t>。</w:t>
            </w:r>
          </w:p>
        </w:tc>
      </w:tr>
      <w:tr w14:paraId="0A2B4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730" w:type="dxa"/>
            <w:vMerge w:val="restart"/>
            <w:tcBorders>
              <w:bottom w:val="nil"/>
            </w:tcBorders>
            <w:vAlign w:val="top"/>
          </w:tcPr>
          <w:p w14:paraId="73CF1B12">
            <w:pPr>
              <w:spacing w:line="246" w:lineRule="auto"/>
              <w:rPr>
                <w:rFonts w:ascii="Arial"/>
                <w:sz w:val="21"/>
              </w:rPr>
            </w:pPr>
          </w:p>
          <w:p w14:paraId="076A1828">
            <w:pPr>
              <w:spacing w:line="246" w:lineRule="auto"/>
              <w:rPr>
                <w:rFonts w:ascii="Arial"/>
                <w:sz w:val="21"/>
              </w:rPr>
            </w:pPr>
          </w:p>
          <w:p w14:paraId="28B26316">
            <w:pPr>
              <w:spacing w:line="246" w:lineRule="auto"/>
              <w:rPr>
                <w:rFonts w:ascii="Arial"/>
                <w:sz w:val="21"/>
              </w:rPr>
            </w:pPr>
          </w:p>
          <w:p w14:paraId="07A1A3CF">
            <w:pPr>
              <w:spacing w:line="246" w:lineRule="auto"/>
              <w:rPr>
                <w:rFonts w:ascii="Arial"/>
                <w:sz w:val="21"/>
              </w:rPr>
            </w:pPr>
          </w:p>
          <w:p w14:paraId="24BAA345">
            <w:pPr>
              <w:pStyle w:val="6"/>
              <w:spacing w:before="49" w:line="200" w:lineRule="auto"/>
              <w:ind w:left="243"/>
            </w:pPr>
            <w:r>
              <w:rPr>
                <w:spacing w:val="3"/>
              </w:rPr>
              <w:t>30.1</w:t>
            </w:r>
          </w:p>
        </w:tc>
        <w:tc>
          <w:tcPr>
            <w:tcW w:w="3264" w:type="dxa"/>
            <w:vMerge w:val="restart"/>
            <w:tcBorders>
              <w:bottom w:val="nil"/>
            </w:tcBorders>
            <w:vAlign w:val="top"/>
          </w:tcPr>
          <w:p w14:paraId="7924E230">
            <w:pPr>
              <w:spacing w:line="356" w:lineRule="auto"/>
              <w:rPr>
                <w:rFonts w:ascii="Arial"/>
                <w:sz w:val="21"/>
              </w:rPr>
            </w:pPr>
          </w:p>
          <w:p w14:paraId="5780D79F">
            <w:pPr>
              <w:spacing w:line="357" w:lineRule="auto"/>
              <w:rPr>
                <w:rFonts w:ascii="Arial"/>
                <w:sz w:val="21"/>
              </w:rPr>
            </w:pPr>
          </w:p>
          <w:p w14:paraId="54F746D9">
            <w:pPr>
              <w:pStyle w:val="6"/>
              <w:spacing w:before="48" w:line="217" w:lineRule="auto"/>
              <w:ind w:left="20" w:right="32"/>
              <w:jc w:val="both"/>
            </w:pPr>
            <w:r>
              <w:rPr>
                <w:spacing w:val="6"/>
              </w:rPr>
              <w:t>对出租单位</w:t>
            </w:r>
            <w:r>
              <w:rPr>
                <w:spacing w:val="1"/>
              </w:rPr>
              <w:t xml:space="preserve"> </w:t>
            </w:r>
            <w:r>
              <w:rPr>
                <w:spacing w:val="6"/>
              </w:rPr>
              <w:t>、 自购建筑起重机械的使用单位（一）未</w:t>
            </w:r>
            <w:r>
              <w:t xml:space="preserve"> </w:t>
            </w:r>
            <w:r>
              <w:rPr>
                <w:spacing w:val="9"/>
              </w:rPr>
              <w:t>按照规定办理备案的</w:t>
            </w:r>
            <w:r>
              <w:rPr>
                <w:spacing w:val="10"/>
              </w:rPr>
              <w:t>；（</w:t>
            </w:r>
            <w:r>
              <w:rPr>
                <w:spacing w:val="9"/>
              </w:rPr>
              <w:t>二）未按照规定办理注</w:t>
            </w:r>
            <w:r>
              <w:rPr>
                <w:spacing w:val="8"/>
              </w:rPr>
              <w:t>销手</w:t>
            </w:r>
            <w:r>
              <w:rPr>
                <w:spacing w:val="1"/>
              </w:rPr>
              <w:t xml:space="preserve"> </w:t>
            </w:r>
            <w:r>
              <w:rPr>
                <w:spacing w:val="10"/>
              </w:rPr>
              <w:t>续的</w:t>
            </w:r>
            <w:r>
              <w:rPr>
                <w:spacing w:val="-1"/>
              </w:rPr>
              <w:t>；（</w:t>
            </w:r>
            <w:r>
              <w:rPr>
                <w:spacing w:val="10"/>
              </w:rPr>
              <w:t>三）未按照规定建立建筑起重机械安全技术</w:t>
            </w:r>
            <w:r>
              <w:rPr>
                <w:spacing w:val="1"/>
              </w:rPr>
              <w:t xml:space="preserve"> </w:t>
            </w:r>
            <w:r>
              <w:rPr>
                <w:spacing w:val="8"/>
              </w:rPr>
              <w:t>档的处罚</w:t>
            </w:r>
          </w:p>
        </w:tc>
        <w:tc>
          <w:tcPr>
            <w:tcW w:w="1017" w:type="dxa"/>
            <w:vMerge w:val="restart"/>
            <w:tcBorders>
              <w:bottom w:val="nil"/>
            </w:tcBorders>
            <w:vAlign w:val="top"/>
          </w:tcPr>
          <w:p w14:paraId="00D43389">
            <w:pPr>
              <w:spacing w:line="355" w:lineRule="auto"/>
              <w:rPr>
                <w:rFonts w:ascii="Arial"/>
                <w:sz w:val="21"/>
              </w:rPr>
            </w:pPr>
          </w:p>
          <w:p w14:paraId="0063CFDA">
            <w:pPr>
              <w:spacing w:line="356" w:lineRule="auto"/>
              <w:rPr>
                <w:rFonts w:ascii="Arial"/>
                <w:sz w:val="21"/>
              </w:rPr>
            </w:pPr>
          </w:p>
          <w:p w14:paraId="21DB20CB">
            <w:pPr>
              <w:pStyle w:val="6"/>
              <w:spacing w:before="49" w:line="218" w:lineRule="auto"/>
              <w:ind w:left="23" w:right="151" w:hanging="10"/>
              <w:jc w:val="both"/>
            </w:pPr>
            <w:r>
              <w:rPr>
                <w:spacing w:val="10"/>
              </w:rPr>
              <w:t>《建筑起重机</w:t>
            </w:r>
            <w:r>
              <w:rPr>
                <w:spacing w:val="1"/>
              </w:rPr>
              <w:t xml:space="preserve"> </w:t>
            </w:r>
            <w:r>
              <w:rPr>
                <w:spacing w:val="8"/>
              </w:rPr>
              <w:t>械安全监督管</w:t>
            </w:r>
            <w:r>
              <w:rPr>
                <w:spacing w:val="2"/>
              </w:rPr>
              <w:t xml:space="preserve"> </w:t>
            </w:r>
            <w:r>
              <w:rPr>
                <w:spacing w:val="8"/>
              </w:rPr>
              <w:t>理规定》第二</w:t>
            </w:r>
            <w:r>
              <w:rPr>
                <w:spacing w:val="2"/>
              </w:rPr>
              <w:t xml:space="preserve"> </w:t>
            </w:r>
            <w:r>
              <w:rPr>
                <w:spacing w:val="7"/>
              </w:rPr>
              <w:t>十八条</w:t>
            </w:r>
          </w:p>
        </w:tc>
        <w:tc>
          <w:tcPr>
            <w:tcW w:w="4082" w:type="dxa"/>
            <w:vMerge w:val="restart"/>
            <w:tcBorders>
              <w:bottom w:val="nil"/>
            </w:tcBorders>
            <w:vAlign w:val="top"/>
          </w:tcPr>
          <w:p w14:paraId="02263AC3">
            <w:pPr>
              <w:spacing w:line="272" w:lineRule="auto"/>
              <w:rPr>
                <w:rFonts w:ascii="Arial"/>
                <w:sz w:val="21"/>
              </w:rPr>
            </w:pPr>
          </w:p>
          <w:p w14:paraId="716E29A6">
            <w:pPr>
              <w:spacing w:line="272" w:lineRule="auto"/>
              <w:rPr>
                <w:rFonts w:ascii="Arial"/>
                <w:sz w:val="21"/>
              </w:rPr>
            </w:pPr>
          </w:p>
          <w:p w14:paraId="54B454E6">
            <w:pPr>
              <w:pStyle w:val="6"/>
              <w:spacing w:before="49" w:line="208" w:lineRule="auto"/>
              <w:ind w:left="24" w:right="11"/>
            </w:pPr>
            <w:r>
              <w:rPr>
                <w:spacing w:val="6"/>
              </w:rPr>
              <w:t>违反本规定，</w:t>
            </w:r>
            <w:r>
              <w:rPr>
                <w:spacing w:val="-12"/>
              </w:rPr>
              <w:t xml:space="preserve"> </w:t>
            </w:r>
            <w:r>
              <w:rPr>
                <w:spacing w:val="6"/>
              </w:rPr>
              <w:t>出租单位</w:t>
            </w:r>
            <w:r>
              <w:rPr>
                <w:spacing w:val="-17"/>
              </w:rPr>
              <w:t xml:space="preserve"> </w:t>
            </w:r>
            <w:r>
              <w:rPr>
                <w:spacing w:val="6"/>
              </w:rPr>
              <w:t>、 自购建筑起重机械的</w:t>
            </w:r>
            <w:r>
              <w:rPr>
                <w:spacing w:val="5"/>
              </w:rPr>
              <w:t>使用单位</w:t>
            </w:r>
            <w:r>
              <w:rPr>
                <w:spacing w:val="-6"/>
              </w:rPr>
              <w:t xml:space="preserve"> </w:t>
            </w:r>
            <w:r>
              <w:rPr>
                <w:spacing w:val="5"/>
              </w:rPr>
              <w:t>，有下列行</w:t>
            </w:r>
            <w:r>
              <w:t xml:space="preserve"> </w:t>
            </w:r>
            <w:r>
              <w:rPr>
                <w:spacing w:val="7"/>
              </w:rPr>
              <w:t>为之一的，</w:t>
            </w:r>
            <w:r>
              <w:rPr>
                <w:spacing w:val="4"/>
              </w:rPr>
              <w:t xml:space="preserve"> </w:t>
            </w:r>
            <w:r>
              <w:rPr>
                <w:spacing w:val="7"/>
              </w:rPr>
              <w:t>由县级以上地方人民政府建设主管部门责令限期改正</w:t>
            </w:r>
            <w:r>
              <w:rPr>
                <w:spacing w:val="-7"/>
              </w:rPr>
              <w:t xml:space="preserve"> </w:t>
            </w:r>
            <w:r>
              <w:rPr>
                <w:spacing w:val="7"/>
              </w:rPr>
              <w:t>，</w:t>
            </w:r>
            <w:r>
              <w:t xml:space="preserve"> </w:t>
            </w:r>
            <w:r>
              <w:rPr>
                <w:spacing w:val="7"/>
              </w:rPr>
              <w:t>予以警告</w:t>
            </w:r>
            <w:r>
              <w:rPr>
                <w:spacing w:val="-7"/>
              </w:rPr>
              <w:t xml:space="preserve"> </w:t>
            </w:r>
            <w:r>
              <w:rPr>
                <w:spacing w:val="7"/>
              </w:rPr>
              <w:t>，并处以5000元以上1万元以</w:t>
            </w:r>
            <w:r>
              <w:rPr>
                <w:spacing w:val="6"/>
              </w:rPr>
              <w:t>下罚款：</w:t>
            </w:r>
          </w:p>
          <w:p w14:paraId="230CB788">
            <w:pPr>
              <w:pStyle w:val="6"/>
              <w:spacing w:line="207" w:lineRule="auto"/>
              <w:ind w:left="19"/>
            </w:pPr>
            <w:r>
              <w:rPr>
                <w:spacing w:val="8"/>
              </w:rPr>
              <w:t>（一）未按照规定办理备案的；</w:t>
            </w:r>
          </w:p>
          <w:p w14:paraId="70BB9D7F">
            <w:pPr>
              <w:pStyle w:val="6"/>
              <w:spacing w:line="207" w:lineRule="auto"/>
              <w:ind w:left="19"/>
            </w:pPr>
            <w:r>
              <w:rPr>
                <w:spacing w:val="8"/>
              </w:rPr>
              <w:t>（二）未按照规定办理注销手续的；</w:t>
            </w:r>
          </w:p>
          <w:p w14:paraId="77F92456">
            <w:pPr>
              <w:pStyle w:val="6"/>
              <w:spacing w:line="197" w:lineRule="exact"/>
              <w:ind w:left="19"/>
            </w:pPr>
            <w:r>
              <w:rPr>
                <w:spacing w:val="9"/>
                <w:position w:val="1"/>
              </w:rPr>
              <w:t>（三）未按照规定建立建筑起重机械安全技术档</w:t>
            </w:r>
            <w:r>
              <w:rPr>
                <w:spacing w:val="8"/>
                <w:position w:val="1"/>
              </w:rPr>
              <w:t>案的。</w:t>
            </w:r>
          </w:p>
        </w:tc>
        <w:tc>
          <w:tcPr>
            <w:tcW w:w="1240" w:type="dxa"/>
            <w:vAlign w:val="top"/>
          </w:tcPr>
          <w:p w14:paraId="55DA7E78">
            <w:pPr>
              <w:pStyle w:val="6"/>
              <w:spacing w:before="282" w:line="199" w:lineRule="exact"/>
              <w:ind w:left="207"/>
            </w:pPr>
            <w:r>
              <w:rPr>
                <w:spacing w:val="8"/>
                <w:position w:val="1"/>
              </w:rPr>
              <w:t>一般违法行为</w:t>
            </w:r>
          </w:p>
        </w:tc>
        <w:tc>
          <w:tcPr>
            <w:tcW w:w="1878" w:type="dxa"/>
            <w:vAlign w:val="top"/>
          </w:tcPr>
          <w:p w14:paraId="5BB487E7">
            <w:pPr>
              <w:pStyle w:val="6"/>
              <w:spacing w:before="282" w:line="200" w:lineRule="exact"/>
              <w:ind w:left="27"/>
            </w:pPr>
            <w:r>
              <w:rPr>
                <w:spacing w:val="8"/>
                <w:position w:val="1"/>
              </w:rPr>
              <w:t>有上述行为1项的</w:t>
            </w:r>
          </w:p>
        </w:tc>
        <w:tc>
          <w:tcPr>
            <w:tcW w:w="2303" w:type="dxa"/>
            <w:vAlign w:val="top"/>
          </w:tcPr>
          <w:p w14:paraId="6A2E5BDE">
            <w:pPr>
              <w:pStyle w:val="6"/>
              <w:spacing w:before="282" w:line="197" w:lineRule="exact"/>
              <w:ind w:left="28"/>
            </w:pPr>
            <w:r>
              <w:rPr>
                <w:spacing w:val="5"/>
                <w:position w:val="1"/>
              </w:rPr>
              <w:t>警告</w:t>
            </w:r>
            <w:r>
              <w:rPr>
                <w:spacing w:val="-6"/>
                <w:position w:val="1"/>
              </w:rPr>
              <w:t xml:space="preserve"> </w:t>
            </w:r>
            <w:r>
              <w:rPr>
                <w:spacing w:val="5"/>
                <w:position w:val="1"/>
              </w:rPr>
              <w:t>，处5000元罚款。</w:t>
            </w:r>
          </w:p>
        </w:tc>
      </w:tr>
      <w:tr w14:paraId="3E64D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730" w:type="dxa"/>
            <w:vMerge w:val="continue"/>
            <w:tcBorders>
              <w:top w:val="nil"/>
              <w:bottom w:val="nil"/>
            </w:tcBorders>
            <w:vAlign w:val="top"/>
          </w:tcPr>
          <w:p w14:paraId="35A97D56">
            <w:pPr>
              <w:rPr>
                <w:rFonts w:ascii="Arial"/>
                <w:sz w:val="21"/>
              </w:rPr>
            </w:pPr>
          </w:p>
        </w:tc>
        <w:tc>
          <w:tcPr>
            <w:tcW w:w="3264" w:type="dxa"/>
            <w:vMerge w:val="continue"/>
            <w:tcBorders>
              <w:top w:val="nil"/>
              <w:bottom w:val="nil"/>
            </w:tcBorders>
            <w:vAlign w:val="top"/>
          </w:tcPr>
          <w:p w14:paraId="438968A9">
            <w:pPr>
              <w:rPr>
                <w:rFonts w:ascii="Arial"/>
                <w:sz w:val="21"/>
              </w:rPr>
            </w:pPr>
          </w:p>
        </w:tc>
        <w:tc>
          <w:tcPr>
            <w:tcW w:w="1017" w:type="dxa"/>
            <w:vMerge w:val="continue"/>
            <w:tcBorders>
              <w:top w:val="nil"/>
              <w:bottom w:val="nil"/>
            </w:tcBorders>
            <w:vAlign w:val="top"/>
          </w:tcPr>
          <w:p w14:paraId="57652EFF">
            <w:pPr>
              <w:rPr>
                <w:rFonts w:ascii="Arial"/>
                <w:sz w:val="21"/>
              </w:rPr>
            </w:pPr>
          </w:p>
        </w:tc>
        <w:tc>
          <w:tcPr>
            <w:tcW w:w="4082" w:type="dxa"/>
            <w:vMerge w:val="continue"/>
            <w:tcBorders>
              <w:top w:val="nil"/>
              <w:bottom w:val="nil"/>
            </w:tcBorders>
            <w:vAlign w:val="top"/>
          </w:tcPr>
          <w:p w14:paraId="37242425">
            <w:pPr>
              <w:rPr>
                <w:rFonts w:ascii="Arial"/>
                <w:sz w:val="21"/>
              </w:rPr>
            </w:pPr>
          </w:p>
        </w:tc>
        <w:tc>
          <w:tcPr>
            <w:tcW w:w="1240" w:type="dxa"/>
            <w:vAlign w:val="top"/>
          </w:tcPr>
          <w:p w14:paraId="6257D694">
            <w:pPr>
              <w:pStyle w:val="6"/>
              <w:spacing w:before="284" w:line="199" w:lineRule="exact"/>
              <w:ind w:left="207"/>
            </w:pPr>
            <w:r>
              <w:rPr>
                <w:spacing w:val="8"/>
                <w:position w:val="1"/>
              </w:rPr>
              <w:t>较重违法行为</w:t>
            </w:r>
          </w:p>
        </w:tc>
        <w:tc>
          <w:tcPr>
            <w:tcW w:w="1878" w:type="dxa"/>
            <w:vAlign w:val="top"/>
          </w:tcPr>
          <w:p w14:paraId="36BF480C">
            <w:pPr>
              <w:pStyle w:val="6"/>
              <w:spacing w:before="284" w:line="199" w:lineRule="exact"/>
              <w:ind w:left="27"/>
            </w:pPr>
            <w:r>
              <w:rPr>
                <w:spacing w:val="8"/>
                <w:position w:val="1"/>
              </w:rPr>
              <w:t>有上述行为2项的</w:t>
            </w:r>
          </w:p>
        </w:tc>
        <w:tc>
          <w:tcPr>
            <w:tcW w:w="2303" w:type="dxa"/>
            <w:vAlign w:val="top"/>
          </w:tcPr>
          <w:p w14:paraId="4E1D5172">
            <w:pPr>
              <w:pStyle w:val="6"/>
              <w:spacing w:before="200" w:line="197" w:lineRule="exact"/>
              <w:ind w:left="28"/>
            </w:pPr>
            <w:r>
              <w:rPr>
                <w:spacing w:val="6"/>
                <w:position w:val="1"/>
              </w:rPr>
              <w:t>警告 ，处5000元以上7000元以下罚款</w:t>
            </w:r>
          </w:p>
          <w:p w14:paraId="796CBC47">
            <w:pPr>
              <w:pStyle w:val="6"/>
              <w:spacing w:before="68" w:line="86" w:lineRule="exact"/>
              <w:ind w:left="42"/>
            </w:pPr>
            <w:r>
              <w:rPr>
                <w:position w:val="2"/>
              </w:rPr>
              <w:t>。</w:t>
            </w:r>
          </w:p>
        </w:tc>
      </w:tr>
      <w:tr w14:paraId="0D0E4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730" w:type="dxa"/>
            <w:vMerge w:val="continue"/>
            <w:tcBorders>
              <w:top w:val="nil"/>
            </w:tcBorders>
            <w:vAlign w:val="top"/>
          </w:tcPr>
          <w:p w14:paraId="47FA84AD">
            <w:pPr>
              <w:rPr>
                <w:rFonts w:ascii="Arial"/>
                <w:sz w:val="21"/>
              </w:rPr>
            </w:pPr>
          </w:p>
        </w:tc>
        <w:tc>
          <w:tcPr>
            <w:tcW w:w="3264" w:type="dxa"/>
            <w:vMerge w:val="continue"/>
            <w:tcBorders>
              <w:top w:val="nil"/>
            </w:tcBorders>
            <w:vAlign w:val="top"/>
          </w:tcPr>
          <w:p w14:paraId="23925049">
            <w:pPr>
              <w:rPr>
                <w:rFonts w:ascii="Arial"/>
                <w:sz w:val="21"/>
              </w:rPr>
            </w:pPr>
          </w:p>
        </w:tc>
        <w:tc>
          <w:tcPr>
            <w:tcW w:w="1017" w:type="dxa"/>
            <w:vMerge w:val="continue"/>
            <w:tcBorders>
              <w:top w:val="nil"/>
            </w:tcBorders>
            <w:vAlign w:val="top"/>
          </w:tcPr>
          <w:p w14:paraId="495E4C0D">
            <w:pPr>
              <w:rPr>
                <w:rFonts w:ascii="Arial"/>
                <w:sz w:val="21"/>
              </w:rPr>
            </w:pPr>
          </w:p>
        </w:tc>
        <w:tc>
          <w:tcPr>
            <w:tcW w:w="4082" w:type="dxa"/>
            <w:vMerge w:val="continue"/>
            <w:tcBorders>
              <w:top w:val="nil"/>
            </w:tcBorders>
            <w:vAlign w:val="top"/>
          </w:tcPr>
          <w:p w14:paraId="5CA413E8">
            <w:pPr>
              <w:rPr>
                <w:rFonts w:ascii="Arial"/>
                <w:sz w:val="21"/>
              </w:rPr>
            </w:pPr>
          </w:p>
        </w:tc>
        <w:tc>
          <w:tcPr>
            <w:tcW w:w="1240" w:type="dxa"/>
            <w:vAlign w:val="top"/>
          </w:tcPr>
          <w:p w14:paraId="26C8EC29">
            <w:pPr>
              <w:pStyle w:val="6"/>
              <w:spacing w:before="284" w:line="199" w:lineRule="exact"/>
              <w:ind w:left="205"/>
            </w:pPr>
            <w:r>
              <w:rPr>
                <w:spacing w:val="8"/>
                <w:position w:val="1"/>
              </w:rPr>
              <w:t>严重违法行为</w:t>
            </w:r>
          </w:p>
        </w:tc>
        <w:tc>
          <w:tcPr>
            <w:tcW w:w="1878" w:type="dxa"/>
            <w:vAlign w:val="top"/>
          </w:tcPr>
          <w:p w14:paraId="1B9BAAAB">
            <w:pPr>
              <w:pStyle w:val="6"/>
              <w:spacing w:before="284" w:line="199" w:lineRule="exact"/>
              <w:ind w:left="27"/>
            </w:pPr>
            <w:r>
              <w:rPr>
                <w:spacing w:val="8"/>
                <w:position w:val="1"/>
              </w:rPr>
              <w:t>有上述行为2项以上的</w:t>
            </w:r>
          </w:p>
        </w:tc>
        <w:tc>
          <w:tcPr>
            <w:tcW w:w="2303" w:type="dxa"/>
            <w:vAlign w:val="top"/>
          </w:tcPr>
          <w:p w14:paraId="4DDC3138">
            <w:pPr>
              <w:pStyle w:val="6"/>
              <w:spacing w:before="200" w:line="197" w:lineRule="exact"/>
              <w:ind w:left="28"/>
            </w:pPr>
            <w:r>
              <w:rPr>
                <w:spacing w:val="6"/>
                <w:position w:val="1"/>
              </w:rPr>
              <w:t>警告 ，处7000元以上1万元以下罚款</w:t>
            </w:r>
          </w:p>
          <w:p w14:paraId="0AEDD24D">
            <w:pPr>
              <w:pStyle w:val="6"/>
              <w:spacing w:before="68" w:line="86" w:lineRule="exact"/>
              <w:ind w:left="42"/>
            </w:pPr>
            <w:r>
              <w:rPr>
                <w:position w:val="2"/>
              </w:rPr>
              <w:t>。</w:t>
            </w:r>
          </w:p>
        </w:tc>
      </w:tr>
      <w:tr w14:paraId="15351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3" w:hRule="atLeast"/>
        </w:trPr>
        <w:tc>
          <w:tcPr>
            <w:tcW w:w="730" w:type="dxa"/>
            <w:vMerge w:val="restart"/>
            <w:tcBorders>
              <w:bottom w:val="nil"/>
            </w:tcBorders>
            <w:vAlign w:val="top"/>
          </w:tcPr>
          <w:p w14:paraId="76F9DA9E">
            <w:pPr>
              <w:spacing w:line="261" w:lineRule="auto"/>
              <w:rPr>
                <w:rFonts w:ascii="Arial"/>
                <w:sz w:val="21"/>
              </w:rPr>
            </w:pPr>
          </w:p>
          <w:p w14:paraId="3AB5EF7A">
            <w:pPr>
              <w:spacing w:line="261" w:lineRule="auto"/>
              <w:rPr>
                <w:rFonts w:ascii="Arial"/>
                <w:sz w:val="21"/>
              </w:rPr>
            </w:pPr>
          </w:p>
          <w:p w14:paraId="6C277061">
            <w:pPr>
              <w:spacing w:line="261" w:lineRule="auto"/>
              <w:rPr>
                <w:rFonts w:ascii="Arial"/>
                <w:sz w:val="21"/>
              </w:rPr>
            </w:pPr>
          </w:p>
          <w:p w14:paraId="1064A3D5">
            <w:pPr>
              <w:spacing w:line="262" w:lineRule="auto"/>
              <w:rPr>
                <w:rFonts w:ascii="Arial"/>
                <w:sz w:val="21"/>
              </w:rPr>
            </w:pPr>
          </w:p>
          <w:p w14:paraId="08750A67">
            <w:pPr>
              <w:spacing w:line="262" w:lineRule="auto"/>
              <w:rPr>
                <w:rFonts w:ascii="Arial"/>
                <w:sz w:val="21"/>
              </w:rPr>
            </w:pPr>
          </w:p>
          <w:p w14:paraId="49E6F9D6">
            <w:pPr>
              <w:spacing w:line="262" w:lineRule="auto"/>
              <w:rPr>
                <w:rFonts w:ascii="Arial"/>
                <w:sz w:val="21"/>
              </w:rPr>
            </w:pPr>
          </w:p>
          <w:p w14:paraId="162BEBED">
            <w:pPr>
              <w:pStyle w:val="6"/>
              <w:spacing w:before="49" w:line="200" w:lineRule="auto"/>
              <w:ind w:left="243"/>
            </w:pPr>
            <w:r>
              <w:rPr>
                <w:spacing w:val="3"/>
              </w:rPr>
              <w:t>30.2</w:t>
            </w:r>
          </w:p>
        </w:tc>
        <w:tc>
          <w:tcPr>
            <w:tcW w:w="3264" w:type="dxa"/>
            <w:vMerge w:val="restart"/>
            <w:tcBorders>
              <w:bottom w:val="nil"/>
            </w:tcBorders>
            <w:vAlign w:val="top"/>
          </w:tcPr>
          <w:p w14:paraId="0A72140B">
            <w:pPr>
              <w:spacing w:line="243" w:lineRule="auto"/>
              <w:rPr>
                <w:rFonts w:ascii="Arial"/>
                <w:sz w:val="21"/>
              </w:rPr>
            </w:pPr>
          </w:p>
          <w:p w14:paraId="59C2EA07">
            <w:pPr>
              <w:spacing w:line="243" w:lineRule="auto"/>
              <w:rPr>
                <w:rFonts w:ascii="Arial"/>
                <w:sz w:val="21"/>
              </w:rPr>
            </w:pPr>
          </w:p>
          <w:p w14:paraId="58C1FB95">
            <w:pPr>
              <w:spacing w:line="243" w:lineRule="auto"/>
              <w:rPr>
                <w:rFonts w:ascii="Arial"/>
                <w:sz w:val="21"/>
              </w:rPr>
            </w:pPr>
          </w:p>
          <w:p w14:paraId="51BB6F0B">
            <w:pPr>
              <w:spacing w:line="243" w:lineRule="auto"/>
              <w:rPr>
                <w:rFonts w:ascii="Arial"/>
                <w:sz w:val="21"/>
              </w:rPr>
            </w:pPr>
          </w:p>
          <w:p w14:paraId="18ADA666">
            <w:pPr>
              <w:spacing w:line="243" w:lineRule="auto"/>
              <w:rPr>
                <w:rFonts w:ascii="Arial"/>
                <w:sz w:val="21"/>
              </w:rPr>
            </w:pPr>
          </w:p>
          <w:p w14:paraId="7DB322AC">
            <w:pPr>
              <w:pStyle w:val="6"/>
              <w:spacing w:before="48" w:line="215" w:lineRule="auto"/>
              <w:ind w:left="20" w:right="30"/>
              <w:jc w:val="both"/>
            </w:pPr>
            <w:r>
              <w:rPr>
                <w:spacing w:val="6"/>
              </w:rPr>
              <w:t>对安装单位（一）未履行第十二条第（二）</w:t>
            </w:r>
            <w:r>
              <w:rPr>
                <w:spacing w:val="3"/>
              </w:rPr>
              <w:t xml:space="preserve"> </w:t>
            </w:r>
            <w:r>
              <w:rPr>
                <w:spacing w:val="6"/>
              </w:rPr>
              <w:t>、（ 四）</w:t>
            </w:r>
            <w:r>
              <w:t xml:space="preserve"> </w:t>
            </w:r>
            <w:r>
              <w:rPr>
                <w:spacing w:val="9"/>
              </w:rPr>
              <w:t>、（五）项安全职责的</w:t>
            </w:r>
            <w:r>
              <w:rPr>
                <w:spacing w:val="11"/>
              </w:rPr>
              <w:t>；（</w:t>
            </w:r>
            <w:r>
              <w:rPr>
                <w:spacing w:val="9"/>
              </w:rPr>
              <w:t>二）未按照规定建立</w:t>
            </w:r>
            <w:r>
              <w:rPr>
                <w:spacing w:val="8"/>
              </w:rPr>
              <w:t>建筑</w:t>
            </w:r>
            <w:r>
              <w:t xml:space="preserve"> </w:t>
            </w:r>
            <w:r>
              <w:rPr>
                <w:spacing w:val="10"/>
              </w:rPr>
              <w:t>起重机械安装</w:t>
            </w:r>
            <w:r>
              <w:rPr>
                <w:spacing w:val="-16"/>
              </w:rPr>
              <w:t xml:space="preserve"> </w:t>
            </w:r>
            <w:r>
              <w:rPr>
                <w:spacing w:val="10"/>
              </w:rPr>
              <w:t>、拆卸工程档案的</w:t>
            </w:r>
            <w:r>
              <w:rPr>
                <w:spacing w:val="-9"/>
              </w:rPr>
              <w:t>；（</w:t>
            </w:r>
            <w:r>
              <w:rPr>
                <w:spacing w:val="10"/>
              </w:rPr>
              <w:t>三）未按照建筑</w:t>
            </w:r>
            <w:r>
              <w:t xml:space="preserve"> </w:t>
            </w:r>
            <w:r>
              <w:rPr>
                <w:spacing w:val="8"/>
              </w:rPr>
              <w:t>起重机械安装</w:t>
            </w:r>
            <w:r>
              <w:rPr>
                <w:spacing w:val="-7"/>
              </w:rPr>
              <w:t xml:space="preserve"> </w:t>
            </w:r>
            <w:r>
              <w:rPr>
                <w:spacing w:val="8"/>
              </w:rPr>
              <w:t>、拆卸工程专项施工方案及安全操作规</w:t>
            </w:r>
            <w:r>
              <w:t xml:space="preserve"> </w:t>
            </w:r>
            <w:r>
              <w:rPr>
                <w:spacing w:val="7"/>
              </w:rPr>
              <w:t>程组织安装</w:t>
            </w:r>
            <w:r>
              <w:rPr>
                <w:spacing w:val="-7"/>
              </w:rPr>
              <w:t xml:space="preserve"> </w:t>
            </w:r>
            <w:r>
              <w:rPr>
                <w:spacing w:val="7"/>
              </w:rPr>
              <w:t>、拆卸作业的处罚</w:t>
            </w:r>
          </w:p>
        </w:tc>
        <w:tc>
          <w:tcPr>
            <w:tcW w:w="1017" w:type="dxa"/>
            <w:vMerge w:val="restart"/>
            <w:tcBorders>
              <w:bottom w:val="nil"/>
            </w:tcBorders>
            <w:vAlign w:val="top"/>
          </w:tcPr>
          <w:p w14:paraId="29DD0D52">
            <w:pPr>
              <w:spacing w:line="259" w:lineRule="auto"/>
              <w:rPr>
                <w:rFonts w:ascii="Arial"/>
                <w:sz w:val="21"/>
              </w:rPr>
            </w:pPr>
          </w:p>
          <w:p w14:paraId="35B9E4D2">
            <w:pPr>
              <w:spacing w:line="259" w:lineRule="auto"/>
              <w:rPr>
                <w:rFonts w:ascii="Arial"/>
                <w:sz w:val="21"/>
              </w:rPr>
            </w:pPr>
          </w:p>
          <w:p w14:paraId="674E8CC7">
            <w:pPr>
              <w:spacing w:line="260" w:lineRule="auto"/>
              <w:rPr>
                <w:rFonts w:ascii="Arial"/>
                <w:sz w:val="21"/>
              </w:rPr>
            </w:pPr>
          </w:p>
          <w:p w14:paraId="495C5EF4">
            <w:pPr>
              <w:spacing w:line="260" w:lineRule="auto"/>
              <w:rPr>
                <w:rFonts w:ascii="Arial"/>
                <w:sz w:val="21"/>
              </w:rPr>
            </w:pPr>
          </w:p>
          <w:p w14:paraId="1526AB99">
            <w:pPr>
              <w:spacing w:line="260" w:lineRule="auto"/>
              <w:rPr>
                <w:rFonts w:ascii="Arial"/>
                <w:sz w:val="21"/>
              </w:rPr>
            </w:pPr>
          </w:p>
          <w:p w14:paraId="0A1601A3">
            <w:pPr>
              <w:pStyle w:val="6"/>
              <w:spacing w:before="49" w:line="217" w:lineRule="auto"/>
              <w:ind w:left="23" w:right="151" w:hanging="10"/>
              <w:jc w:val="both"/>
            </w:pPr>
            <w:r>
              <w:rPr>
                <w:spacing w:val="10"/>
              </w:rPr>
              <w:t>《建筑起重机</w:t>
            </w:r>
            <w:r>
              <w:rPr>
                <w:spacing w:val="1"/>
              </w:rPr>
              <w:t xml:space="preserve"> </w:t>
            </w:r>
            <w:r>
              <w:rPr>
                <w:spacing w:val="8"/>
              </w:rPr>
              <w:t>械安全监督管</w:t>
            </w:r>
            <w:r>
              <w:rPr>
                <w:spacing w:val="2"/>
              </w:rPr>
              <w:t xml:space="preserve"> </w:t>
            </w:r>
            <w:r>
              <w:rPr>
                <w:spacing w:val="8"/>
              </w:rPr>
              <w:t>理规定》第二</w:t>
            </w:r>
            <w:r>
              <w:rPr>
                <w:spacing w:val="2"/>
              </w:rPr>
              <w:t xml:space="preserve"> </w:t>
            </w:r>
            <w:r>
              <w:rPr>
                <w:spacing w:val="7"/>
              </w:rPr>
              <w:t>十九条</w:t>
            </w:r>
          </w:p>
        </w:tc>
        <w:tc>
          <w:tcPr>
            <w:tcW w:w="4082" w:type="dxa"/>
            <w:vMerge w:val="restart"/>
            <w:tcBorders>
              <w:bottom w:val="nil"/>
            </w:tcBorders>
            <w:vAlign w:val="top"/>
          </w:tcPr>
          <w:p w14:paraId="5E1522E2">
            <w:pPr>
              <w:spacing w:line="295" w:lineRule="auto"/>
              <w:rPr>
                <w:rFonts w:ascii="Arial"/>
                <w:sz w:val="21"/>
              </w:rPr>
            </w:pPr>
          </w:p>
          <w:p w14:paraId="19D62E22">
            <w:pPr>
              <w:pStyle w:val="6"/>
              <w:spacing w:before="48" w:line="208" w:lineRule="auto"/>
              <w:ind w:left="23" w:right="10" w:firstLine="1"/>
              <w:jc w:val="both"/>
            </w:pPr>
            <w:r>
              <w:rPr>
                <w:spacing w:val="7"/>
              </w:rPr>
              <w:t>违反本规定</w:t>
            </w:r>
            <w:r>
              <w:rPr>
                <w:spacing w:val="-8"/>
              </w:rPr>
              <w:t xml:space="preserve"> </w:t>
            </w:r>
            <w:r>
              <w:rPr>
                <w:spacing w:val="7"/>
              </w:rPr>
              <w:t>，安装单位有下列行为之一的， 由县级以上地方人民政</w:t>
            </w:r>
            <w:r>
              <w:t xml:space="preserve"> </w:t>
            </w:r>
            <w:r>
              <w:rPr>
                <w:spacing w:val="7"/>
              </w:rPr>
              <w:t>府建设主管部门责令限期改正</w:t>
            </w:r>
            <w:r>
              <w:rPr>
                <w:spacing w:val="-5"/>
              </w:rPr>
              <w:t xml:space="preserve"> </w:t>
            </w:r>
            <w:r>
              <w:rPr>
                <w:spacing w:val="7"/>
              </w:rPr>
              <w:t>，予以警告</w:t>
            </w:r>
            <w:r>
              <w:rPr>
                <w:spacing w:val="-8"/>
              </w:rPr>
              <w:t xml:space="preserve"> </w:t>
            </w:r>
            <w:r>
              <w:rPr>
                <w:spacing w:val="7"/>
              </w:rPr>
              <w:t>，并处以5000元以上3万</w:t>
            </w:r>
            <w:r>
              <w:t xml:space="preserve">   </w:t>
            </w:r>
            <w:r>
              <w:rPr>
                <w:spacing w:val="7"/>
              </w:rPr>
              <w:t>元以下罚款：</w:t>
            </w:r>
          </w:p>
          <w:p w14:paraId="06D8A0D4">
            <w:pPr>
              <w:pStyle w:val="6"/>
              <w:spacing w:line="207" w:lineRule="auto"/>
              <w:ind w:left="19"/>
            </w:pPr>
            <w:r>
              <w:rPr>
                <w:spacing w:val="5"/>
              </w:rPr>
              <w:t>（一）未履行第十二条第（二 ）、（ 四）</w:t>
            </w:r>
            <w:r>
              <w:rPr>
                <w:spacing w:val="9"/>
                <w:w w:val="101"/>
              </w:rPr>
              <w:t xml:space="preserve"> </w:t>
            </w:r>
            <w:r>
              <w:rPr>
                <w:spacing w:val="5"/>
              </w:rPr>
              <w:t>、（五）项安全职责的；</w:t>
            </w:r>
          </w:p>
          <w:p w14:paraId="66C8C06B">
            <w:pPr>
              <w:pStyle w:val="6"/>
              <w:spacing w:line="207" w:lineRule="auto"/>
              <w:ind w:left="19"/>
            </w:pPr>
            <w:r>
              <w:rPr>
                <w:spacing w:val="8"/>
              </w:rPr>
              <w:t>（二）未按照规定建立建筑起重机械安装</w:t>
            </w:r>
            <w:r>
              <w:rPr>
                <w:spacing w:val="-6"/>
              </w:rPr>
              <w:t xml:space="preserve"> </w:t>
            </w:r>
            <w:r>
              <w:rPr>
                <w:spacing w:val="8"/>
              </w:rPr>
              <w:t>、拆卸工程档案的；</w:t>
            </w:r>
          </w:p>
          <w:p w14:paraId="538B5B96">
            <w:pPr>
              <w:pStyle w:val="6"/>
              <w:spacing w:line="226" w:lineRule="auto"/>
              <w:ind w:left="22" w:right="12" w:hanging="3"/>
            </w:pPr>
            <w:r>
              <w:rPr>
                <w:spacing w:val="9"/>
              </w:rPr>
              <w:t>（三）未按照建筑起重机械安装</w:t>
            </w:r>
            <w:r>
              <w:rPr>
                <w:spacing w:val="-17"/>
              </w:rPr>
              <w:t xml:space="preserve"> </w:t>
            </w:r>
            <w:r>
              <w:rPr>
                <w:spacing w:val="9"/>
              </w:rPr>
              <w:t>、拆卸工程专项</w:t>
            </w:r>
            <w:r>
              <w:rPr>
                <w:spacing w:val="8"/>
              </w:rPr>
              <w:t>施工方案及安全操</w:t>
            </w:r>
            <w:r>
              <w:t xml:space="preserve"> </w:t>
            </w:r>
            <w:r>
              <w:rPr>
                <w:spacing w:val="7"/>
              </w:rPr>
              <w:t>作规程组织安装</w:t>
            </w:r>
            <w:r>
              <w:rPr>
                <w:spacing w:val="-14"/>
              </w:rPr>
              <w:t xml:space="preserve"> </w:t>
            </w:r>
            <w:r>
              <w:rPr>
                <w:spacing w:val="7"/>
              </w:rPr>
              <w:t>、拆卸作业的。</w:t>
            </w:r>
          </w:p>
          <w:p w14:paraId="04E4D7DD">
            <w:pPr>
              <w:pStyle w:val="6"/>
              <w:spacing w:before="138" w:line="208" w:lineRule="auto"/>
              <w:ind w:left="23"/>
            </w:pPr>
            <w:r>
              <w:rPr>
                <w:spacing w:val="7"/>
              </w:rPr>
              <w:t>第十二条</w:t>
            </w:r>
            <w:r>
              <w:t xml:space="preserve"> </w:t>
            </w:r>
            <w:r>
              <w:rPr>
                <w:spacing w:val="7"/>
              </w:rPr>
              <w:t>：安装单位应当履行下列安全职责：</w:t>
            </w:r>
          </w:p>
          <w:p w14:paraId="60EDE036">
            <w:pPr>
              <w:pStyle w:val="6"/>
              <w:spacing w:before="1" w:line="207" w:lineRule="auto"/>
              <w:ind w:left="25" w:right="12" w:hanging="6"/>
            </w:pPr>
            <w:r>
              <w:rPr>
                <w:spacing w:val="9"/>
              </w:rPr>
              <w:t>（二）按照安全技术标准及安装使用说明书等检查建筑起重机械及</w:t>
            </w:r>
            <w:r>
              <w:rPr>
                <w:spacing w:val="7"/>
              </w:rPr>
              <w:t xml:space="preserve"> 现场施工条件；</w:t>
            </w:r>
          </w:p>
          <w:p w14:paraId="5BC76D0F">
            <w:pPr>
              <w:pStyle w:val="6"/>
              <w:spacing w:before="1" w:line="207" w:lineRule="auto"/>
              <w:ind w:left="24" w:right="12" w:hanging="5"/>
            </w:pPr>
            <w:r>
              <w:rPr>
                <w:spacing w:val="7"/>
              </w:rPr>
              <w:t>（ 四）制定建筑起重机械安装</w:t>
            </w:r>
            <w:r>
              <w:rPr>
                <w:spacing w:val="-6"/>
              </w:rPr>
              <w:t xml:space="preserve"> </w:t>
            </w:r>
            <w:r>
              <w:rPr>
                <w:spacing w:val="7"/>
              </w:rPr>
              <w:t>、拆卸工程生产安全事故应急救援预</w:t>
            </w:r>
            <w:r>
              <w:t xml:space="preserve"> </w:t>
            </w:r>
            <w:r>
              <w:rPr>
                <w:spacing w:val="2"/>
              </w:rPr>
              <w:t>案；</w:t>
            </w:r>
          </w:p>
          <w:p w14:paraId="3ACCC5C9">
            <w:pPr>
              <w:pStyle w:val="6"/>
              <w:spacing w:before="1" w:line="219" w:lineRule="auto"/>
              <w:ind w:left="22" w:right="12" w:hanging="3"/>
            </w:pPr>
            <w:r>
              <w:rPr>
                <w:spacing w:val="7"/>
              </w:rPr>
              <w:t>（五）将建筑起重机械安装</w:t>
            </w:r>
            <w:r>
              <w:rPr>
                <w:spacing w:val="-9"/>
              </w:rPr>
              <w:t xml:space="preserve"> </w:t>
            </w:r>
            <w:r>
              <w:rPr>
                <w:spacing w:val="7"/>
              </w:rPr>
              <w:t>、拆卸工程专项施工方案</w:t>
            </w:r>
            <w:r>
              <w:rPr>
                <w:spacing w:val="-5"/>
              </w:rPr>
              <w:t xml:space="preserve"> </w:t>
            </w:r>
            <w:r>
              <w:rPr>
                <w:spacing w:val="7"/>
              </w:rPr>
              <w:t>，安装</w:t>
            </w:r>
            <w:r>
              <w:rPr>
                <w:spacing w:val="-17"/>
              </w:rPr>
              <w:t xml:space="preserve"> </w:t>
            </w:r>
            <w:r>
              <w:rPr>
                <w:spacing w:val="7"/>
              </w:rPr>
              <w:t>、拆卸</w:t>
            </w:r>
            <w:r>
              <w:t xml:space="preserve"> </w:t>
            </w:r>
            <w:r>
              <w:rPr>
                <w:spacing w:val="8"/>
              </w:rPr>
              <w:t>人员名单</w:t>
            </w:r>
            <w:r>
              <w:rPr>
                <w:spacing w:val="-7"/>
              </w:rPr>
              <w:t xml:space="preserve"> </w:t>
            </w:r>
            <w:r>
              <w:rPr>
                <w:spacing w:val="8"/>
              </w:rPr>
              <w:t>，安装</w:t>
            </w:r>
            <w:r>
              <w:rPr>
                <w:spacing w:val="-16"/>
              </w:rPr>
              <w:t xml:space="preserve"> </w:t>
            </w:r>
            <w:r>
              <w:rPr>
                <w:spacing w:val="8"/>
              </w:rPr>
              <w:t>、拆卸时间等材料报施工总承包</w:t>
            </w:r>
            <w:r>
              <w:rPr>
                <w:spacing w:val="7"/>
              </w:rPr>
              <w:t>单位和监理单位审</w:t>
            </w:r>
            <w:r>
              <w:t xml:space="preserve"> </w:t>
            </w:r>
            <w:r>
              <w:rPr>
                <w:spacing w:val="8"/>
              </w:rPr>
              <w:t>核后</w:t>
            </w:r>
            <w:r>
              <w:rPr>
                <w:spacing w:val="-7"/>
              </w:rPr>
              <w:t xml:space="preserve"> </w:t>
            </w:r>
            <w:r>
              <w:rPr>
                <w:spacing w:val="8"/>
              </w:rPr>
              <w:t>，告知工程所在地县级以上地方人民政府建设主</w:t>
            </w:r>
            <w:r>
              <w:rPr>
                <w:spacing w:val="7"/>
              </w:rPr>
              <w:t>管部门。</w:t>
            </w:r>
          </w:p>
        </w:tc>
        <w:tc>
          <w:tcPr>
            <w:tcW w:w="1240" w:type="dxa"/>
            <w:vAlign w:val="top"/>
          </w:tcPr>
          <w:p w14:paraId="16044797">
            <w:pPr>
              <w:spacing w:line="443" w:lineRule="auto"/>
              <w:rPr>
                <w:rFonts w:ascii="Arial"/>
                <w:sz w:val="21"/>
              </w:rPr>
            </w:pPr>
          </w:p>
          <w:p w14:paraId="63D02EAF">
            <w:pPr>
              <w:pStyle w:val="6"/>
              <w:spacing w:before="48" w:line="199" w:lineRule="exact"/>
              <w:ind w:left="207"/>
            </w:pPr>
            <w:r>
              <w:rPr>
                <w:spacing w:val="8"/>
                <w:position w:val="1"/>
              </w:rPr>
              <w:t>一般违法行为</w:t>
            </w:r>
          </w:p>
        </w:tc>
        <w:tc>
          <w:tcPr>
            <w:tcW w:w="1878" w:type="dxa"/>
            <w:vAlign w:val="top"/>
          </w:tcPr>
          <w:p w14:paraId="676BB4B0">
            <w:pPr>
              <w:spacing w:line="443" w:lineRule="auto"/>
              <w:rPr>
                <w:rFonts w:ascii="Arial"/>
                <w:sz w:val="21"/>
              </w:rPr>
            </w:pPr>
          </w:p>
          <w:p w14:paraId="0445763C">
            <w:pPr>
              <w:pStyle w:val="6"/>
              <w:spacing w:before="48" w:line="200" w:lineRule="exact"/>
              <w:ind w:left="27"/>
            </w:pPr>
            <w:r>
              <w:rPr>
                <w:spacing w:val="8"/>
                <w:position w:val="1"/>
              </w:rPr>
              <w:t>有上述行为1项的</w:t>
            </w:r>
          </w:p>
        </w:tc>
        <w:tc>
          <w:tcPr>
            <w:tcW w:w="2303" w:type="dxa"/>
            <w:vAlign w:val="top"/>
          </w:tcPr>
          <w:p w14:paraId="258015E8">
            <w:pPr>
              <w:spacing w:line="359" w:lineRule="auto"/>
              <w:rPr>
                <w:rFonts w:ascii="Arial"/>
                <w:sz w:val="21"/>
              </w:rPr>
            </w:pPr>
          </w:p>
          <w:p w14:paraId="44E8A5B0">
            <w:pPr>
              <w:pStyle w:val="6"/>
              <w:spacing w:before="49" w:line="197" w:lineRule="exact"/>
              <w:ind w:left="28"/>
            </w:pPr>
            <w:r>
              <w:rPr>
                <w:spacing w:val="6"/>
                <w:position w:val="1"/>
              </w:rPr>
              <w:t>警告 ，处5000元以上1万元以下罚款</w:t>
            </w:r>
          </w:p>
          <w:p w14:paraId="4576B695">
            <w:pPr>
              <w:pStyle w:val="6"/>
              <w:spacing w:before="68" w:line="86" w:lineRule="exact"/>
              <w:ind w:left="42"/>
            </w:pPr>
            <w:r>
              <w:rPr>
                <w:position w:val="2"/>
              </w:rPr>
              <w:t>。</w:t>
            </w:r>
          </w:p>
        </w:tc>
      </w:tr>
      <w:tr w14:paraId="5BD45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trPr>
        <w:tc>
          <w:tcPr>
            <w:tcW w:w="730" w:type="dxa"/>
            <w:vMerge w:val="continue"/>
            <w:tcBorders>
              <w:top w:val="nil"/>
              <w:bottom w:val="nil"/>
            </w:tcBorders>
            <w:vAlign w:val="top"/>
          </w:tcPr>
          <w:p w14:paraId="28C2D4DB">
            <w:pPr>
              <w:rPr>
                <w:rFonts w:ascii="Arial"/>
                <w:sz w:val="21"/>
              </w:rPr>
            </w:pPr>
          </w:p>
        </w:tc>
        <w:tc>
          <w:tcPr>
            <w:tcW w:w="3264" w:type="dxa"/>
            <w:vMerge w:val="continue"/>
            <w:tcBorders>
              <w:top w:val="nil"/>
              <w:bottom w:val="nil"/>
            </w:tcBorders>
            <w:vAlign w:val="top"/>
          </w:tcPr>
          <w:p w14:paraId="2ACB1645">
            <w:pPr>
              <w:rPr>
                <w:rFonts w:ascii="Arial"/>
                <w:sz w:val="21"/>
              </w:rPr>
            </w:pPr>
          </w:p>
        </w:tc>
        <w:tc>
          <w:tcPr>
            <w:tcW w:w="1017" w:type="dxa"/>
            <w:vMerge w:val="continue"/>
            <w:tcBorders>
              <w:top w:val="nil"/>
              <w:bottom w:val="nil"/>
            </w:tcBorders>
            <w:vAlign w:val="top"/>
          </w:tcPr>
          <w:p w14:paraId="22CF21D4">
            <w:pPr>
              <w:rPr>
                <w:rFonts w:ascii="Arial"/>
                <w:sz w:val="21"/>
              </w:rPr>
            </w:pPr>
          </w:p>
        </w:tc>
        <w:tc>
          <w:tcPr>
            <w:tcW w:w="4082" w:type="dxa"/>
            <w:vMerge w:val="continue"/>
            <w:tcBorders>
              <w:top w:val="nil"/>
              <w:bottom w:val="nil"/>
            </w:tcBorders>
            <w:vAlign w:val="top"/>
          </w:tcPr>
          <w:p w14:paraId="3338CDBF">
            <w:pPr>
              <w:rPr>
                <w:rFonts w:ascii="Arial"/>
                <w:sz w:val="21"/>
              </w:rPr>
            </w:pPr>
          </w:p>
        </w:tc>
        <w:tc>
          <w:tcPr>
            <w:tcW w:w="1240" w:type="dxa"/>
            <w:vAlign w:val="top"/>
          </w:tcPr>
          <w:p w14:paraId="255E45A8">
            <w:pPr>
              <w:spacing w:line="413" w:lineRule="auto"/>
              <w:rPr>
                <w:rFonts w:ascii="Arial"/>
                <w:sz w:val="21"/>
              </w:rPr>
            </w:pPr>
          </w:p>
          <w:p w14:paraId="2CAE0D6D">
            <w:pPr>
              <w:pStyle w:val="6"/>
              <w:spacing w:before="49" w:line="199" w:lineRule="exact"/>
              <w:ind w:left="207"/>
            </w:pPr>
            <w:r>
              <w:rPr>
                <w:spacing w:val="8"/>
                <w:position w:val="1"/>
              </w:rPr>
              <w:t>较重违法行为</w:t>
            </w:r>
          </w:p>
        </w:tc>
        <w:tc>
          <w:tcPr>
            <w:tcW w:w="1878" w:type="dxa"/>
            <w:vAlign w:val="top"/>
          </w:tcPr>
          <w:p w14:paraId="747E4BBF">
            <w:pPr>
              <w:spacing w:line="413" w:lineRule="auto"/>
              <w:rPr>
                <w:rFonts w:ascii="Arial"/>
                <w:sz w:val="21"/>
              </w:rPr>
            </w:pPr>
          </w:p>
          <w:p w14:paraId="65AD0300">
            <w:pPr>
              <w:pStyle w:val="6"/>
              <w:spacing w:before="49" w:line="199" w:lineRule="exact"/>
              <w:ind w:left="27"/>
            </w:pPr>
            <w:r>
              <w:rPr>
                <w:spacing w:val="8"/>
                <w:position w:val="1"/>
              </w:rPr>
              <w:t>有上述行为2项的</w:t>
            </w:r>
          </w:p>
        </w:tc>
        <w:tc>
          <w:tcPr>
            <w:tcW w:w="2303" w:type="dxa"/>
            <w:vAlign w:val="top"/>
          </w:tcPr>
          <w:p w14:paraId="2DF4D6AA">
            <w:pPr>
              <w:spacing w:line="330" w:lineRule="auto"/>
              <w:rPr>
                <w:rFonts w:ascii="Arial"/>
                <w:sz w:val="21"/>
              </w:rPr>
            </w:pPr>
          </w:p>
          <w:p w14:paraId="7183FF18">
            <w:pPr>
              <w:pStyle w:val="6"/>
              <w:spacing w:before="48" w:line="197" w:lineRule="exact"/>
              <w:ind w:left="28"/>
            </w:pPr>
            <w:r>
              <w:rPr>
                <w:spacing w:val="6"/>
                <w:position w:val="1"/>
              </w:rPr>
              <w:t>警告</w:t>
            </w:r>
            <w:r>
              <w:rPr>
                <w:spacing w:val="7"/>
                <w:position w:val="1"/>
              </w:rPr>
              <w:t xml:space="preserve"> </w:t>
            </w:r>
            <w:r>
              <w:rPr>
                <w:spacing w:val="6"/>
                <w:position w:val="1"/>
              </w:rPr>
              <w:t>，处1万元以上1.5万元以下罚款</w:t>
            </w:r>
          </w:p>
          <w:p w14:paraId="1DF43FC7">
            <w:pPr>
              <w:pStyle w:val="6"/>
              <w:spacing w:before="68" w:line="86" w:lineRule="exact"/>
              <w:ind w:left="42"/>
            </w:pPr>
            <w:r>
              <w:rPr>
                <w:position w:val="2"/>
              </w:rPr>
              <w:t>。</w:t>
            </w:r>
          </w:p>
        </w:tc>
      </w:tr>
      <w:tr w14:paraId="1F42E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730" w:type="dxa"/>
            <w:vMerge w:val="continue"/>
            <w:tcBorders>
              <w:top w:val="nil"/>
            </w:tcBorders>
            <w:vAlign w:val="top"/>
          </w:tcPr>
          <w:p w14:paraId="531C0B7E">
            <w:pPr>
              <w:rPr>
                <w:rFonts w:ascii="Arial"/>
                <w:sz w:val="21"/>
              </w:rPr>
            </w:pPr>
          </w:p>
        </w:tc>
        <w:tc>
          <w:tcPr>
            <w:tcW w:w="3264" w:type="dxa"/>
            <w:vMerge w:val="continue"/>
            <w:tcBorders>
              <w:top w:val="nil"/>
            </w:tcBorders>
            <w:vAlign w:val="top"/>
          </w:tcPr>
          <w:p w14:paraId="27344BA8">
            <w:pPr>
              <w:rPr>
                <w:rFonts w:ascii="Arial"/>
                <w:sz w:val="21"/>
              </w:rPr>
            </w:pPr>
          </w:p>
        </w:tc>
        <w:tc>
          <w:tcPr>
            <w:tcW w:w="1017" w:type="dxa"/>
            <w:vMerge w:val="continue"/>
            <w:tcBorders>
              <w:top w:val="nil"/>
            </w:tcBorders>
            <w:vAlign w:val="top"/>
          </w:tcPr>
          <w:p w14:paraId="5CC0A9AA">
            <w:pPr>
              <w:rPr>
                <w:rFonts w:ascii="Arial"/>
                <w:sz w:val="21"/>
              </w:rPr>
            </w:pPr>
          </w:p>
        </w:tc>
        <w:tc>
          <w:tcPr>
            <w:tcW w:w="4082" w:type="dxa"/>
            <w:vMerge w:val="continue"/>
            <w:tcBorders>
              <w:top w:val="nil"/>
            </w:tcBorders>
            <w:vAlign w:val="top"/>
          </w:tcPr>
          <w:p w14:paraId="5685F71D">
            <w:pPr>
              <w:rPr>
                <w:rFonts w:ascii="Arial"/>
                <w:sz w:val="21"/>
              </w:rPr>
            </w:pPr>
          </w:p>
        </w:tc>
        <w:tc>
          <w:tcPr>
            <w:tcW w:w="1240" w:type="dxa"/>
            <w:vAlign w:val="top"/>
          </w:tcPr>
          <w:p w14:paraId="4FB76B7E">
            <w:pPr>
              <w:spacing w:line="433" w:lineRule="auto"/>
              <w:rPr>
                <w:rFonts w:ascii="Arial"/>
                <w:sz w:val="21"/>
              </w:rPr>
            </w:pPr>
          </w:p>
          <w:p w14:paraId="510AE3D7">
            <w:pPr>
              <w:pStyle w:val="6"/>
              <w:spacing w:before="49" w:line="199" w:lineRule="exact"/>
              <w:ind w:left="205"/>
            </w:pPr>
            <w:r>
              <w:rPr>
                <w:spacing w:val="8"/>
                <w:position w:val="1"/>
              </w:rPr>
              <w:t>严重违法行为</w:t>
            </w:r>
          </w:p>
        </w:tc>
        <w:tc>
          <w:tcPr>
            <w:tcW w:w="1878" w:type="dxa"/>
            <w:vAlign w:val="top"/>
          </w:tcPr>
          <w:p w14:paraId="5A59F5FC">
            <w:pPr>
              <w:spacing w:line="433" w:lineRule="auto"/>
              <w:rPr>
                <w:rFonts w:ascii="Arial"/>
                <w:sz w:val="21"/>
              </w:rPr>
            </w:pPr>
          </w:p>
          <w:p w14:paraId="1E3C7C4E">
            <w:pPr>
              <w:pStyle w:val="6"/>
              <w:spacing w:before="49" w:line="199" w:lineRule="exact"/>
              <w:ind w:left="27"/>
            </w:pPr>
            <w:r>
              <w:rPr>
                <w:spacing w:val="8"/>
                <w:position w:val="1"/>
              </w:rPr>
              <w:t>有上述行为2项以上的</w:t>
            </w:r>
          </w:p>
        </w:tc>
        <w:tc>
          <w:tcPr>
            <w:tcW w:w="2303" w:type="dxa"/>
            <w:vAlign w:val="top"/>
          </w:tcPr>
          <w:p w14:paraId="00522A64">
            <w:pPr>
              <w:spacing w:line="350" w:lineRule="auto"/>
              <w:rPr>
                <w:rFonts w:ascii="Arial"/>
                <w:sz w:val="21"/>
              </w:rPr>
            </w:pPr>
          </w:p>
          <w:p w14:paraId="549330A1">
            <w:pPr>
              <w:pStyle w:val="6"/>
              <w:spacing w:before="48" w:line="197" w:lineRule="exact"/>
              <w:ind w:left="28"/>
            </w:pPr>
            <w:r>
              <w:rPr>
                <w:spacing w:val="6"/>
                <w:position w:val="1"/>
              </w:rPr>
              <w:t>警告</w:t>
            </w:r>
            <w:r>
              <w:rPr>
                <w:spacing w:val="7"/>
                <w:position w:val="1"/>
              </w:rPr>
              <w:t xml:space="preserve"> </w:t>
            </w:r>
            <w:r>
              <w:rPr>
                <w:spacing w:val="6"/>
                <w:position w:val="1"/>
              </w:rPr>
              <w:t>，处1.5万元以上3万元以下罚款</w:t>
            </w:r>
          </w:p>
          <w:p w14:paraId="19AA459D">
            <w:pPr>
              <w:pStyle w:val="6"/>
              <w:spacing w:before="68" w:line="86" w:lineRule="exact"/>
              <w:ind w:left="42"/>
            </w:pPr>
            <w:r>
              <w:rPr>
                <w:position w:val="2"/>
              </w:rPr>
              <w:t>。</w:t>
            </w:r>
          </w:p>
        </w:tc>
      </w:tr>
    </w:tbl>
    <w:p w14:paraId="301A8CAE">
      <w:pPr>
        <w:rPr>
          <w:rFonts w:ascii="Arial"/>
          <w:sz w:val="21"/>
        </w:rPr>
      </w:pPr>
    </w:p>
    <w:p w14:paraId="7E5C5461">
      <w:pPr>
        <w:rPr>
          <w:rFonts w:ascii="Arial" w:hAnsi="Arial" w:eastAsia="Arial" w:cs="Arial"/>
          <w:sz w:val="21"/>
          <w:szCs w:val="21"/>
        </w:rPr>
        <w:sectPr>
          <w:footerReference r:id="rId32" w:type="default"/>
          <w:pgSz w:w="16840" w:h="11900"/>
          <w:pgMar w:top="1011" w:right="1237" w:bottom="950" w:left="1077" w:header="0" w:footer="710" w:gutter="0"/>
          <w:cols w:space="720" w:num="1"/>
        </w:sectPr>
      </w:pPr>
    </w:p>
    <w:p w14:paraId="5F81DE4D">
      <w:pPr>
        <w:spacing w:before="184"/>
      </w:pPr>
    </w:p>
    <w:tbl>
      <w:tblPr>
        <w:tblStyle w:val="5"/>
        <w:tblW w:w="145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3264"/>
        <w:gridCol w:w="1017"/>
        <w:gridCol w:w="4082"/>
        <w:gridCol w:w="1240"/>
        <w:gridCol w:w="1878"/>
        <w:gridCol w:w="2303"/>
      </w:tblGrid>
      <w:tr w14:paraId="697FE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730" w:type="dxa"/>
            <w:vMerge w:val="restart"/>
            <w:tcBorders>
              <w:bottom w:val="nil"/>
            </w:tcBorders>
            <w:vAlign w:val="top"/>
          </w:tcPr>
          <w:p w14:paraId="4466B3A6">
            <w:pPr>
              <w:spacing w:line="273" w:lineRule="auto"/>
              <w:rPr>
                <w:rFonts w:ascii="Arial"/>
                <w:sz w:val="21"/>
              </w:rPr>
            </w:pPr>
          </w:p>
          <w:p w14:paraId="6BF6EF17">
            <w:pPr>
              <w:spacing w:line="273" w:lineRule="auto"/>
              <w:rPr>
                <w:rFonts w:ascii="Arial"/>
                <w:sz w:val="21"/>
              </w:rPr>
            </w:pPr>
          </w:p>
          <w:p w14:paraId="54733825">
            <w:pPr>
              <w:spacing w:line="273" w:lineRule="auto"/>
              <w:rPr>
                <w:rFonts w:ascii="Arial"/>
                <w:sz w:val="21"/>
              </w:rPr>
            </w:pPr>
          </w:p>
          <w:p w14:paraId="41E1E6E5">
            <w:pPr>
              <w:spacing w:line="273" w:lineRule="auto"/>
              <w:rPr>
                <w:rFonts w:ascii="Arial"/>
                <w:sz w:val="21"/>
              </w:rPr>
            </w:pPr>
          </w:p>
          <w:p w14:paraId="12D39FBF">
            <w:pPr>
              <w:spacing w:line="274" w:lineRule="auto"/>
              <w:rPr>
                <w:rFonts w:ascii="Arial"/>
                <w:sz w:val="21"/>
              </w:rPr>
            </w:pPr>
          </w:p>
          <w:p w14:paraId="7B35C912">
            <w:pPr>
              <w:pStyle w:val="6"/>
              <w:spacing w:before="48" w:line="200" w:lineRule="auto"/>
              <w:ind w:left="243"/>
            </w:pPr>
            <w:r>
              <w:rPr>
                <w:spacing w:val="3"/>
              </w:rPr>
              <w:t>30.3</w:t>
            </w:r>
          </w:p>
        </w:tc>
        <w:tc>
          <w:tcPr>
            <w:tcW w:w="3264" w:type="dxa"/>
            <w:vMerge w:val="restart"/>
            <w:tcBorders>
              <w:bottom w:val="nil"/>
            </w:tcBorders>
            <w:vAlign w:val="top"/>
          </w:tcPr>
          <w:p w14:paraId="5B6D8BF9">
            <w:pPr>
              <w:spacing w:line="253" w:lineRule="auto"/>
              <w:rPr>
                <w:rFonts w:ascii="Arial"/>
                <w:sz w:val="21"/>
              </w:rPr>
            </w:pPr>
          </w:p>
          <w:p w14:paraId="6EA2BC01">
            <w:pPr>
              <w:spacing w:line="253" w:lineRule="auto"/>
              <w:rPr>
                <w:rFonts w:ascii="Arial"/>
                <w:sz w:val="21"/>
              </w:rPr>
            </w:pPr>
          </w:p>
          <w:p w14:paraId="6185DCB5">
            <w:pPr>
              <w:spacing w:line="253" w:lineRule="auto"/>
              <w:rPr>
                <w:rFonts w:ascii="Arial"/>
                <w:sz w:val="21"/>
              </w:rPr>
            </w:pPr>
          </w:p>
          <w:p w14:paraId="1CF8C4D4">
            <w:pPr>
              <w:spacing w:line="253" w:lineRule="auto"/>
              <w:rPr>
                <w:rFonts w:ascii="Arial"/>
                <w:sz w:val="21"/>
              </w:rPr>
            </w:pPr>
          </w:p>
          <w:p w14:paraId="5610878E">
            <w:pPr>
              <w:pStyle w:val="6"/>
              <w:spacing w:before="48" w:line="215" w:lineRule="auto"/>
              <w:ind w:left="19" w:right="30" w:firstLine="1"/>
              <w:jc w:val="both"/>
            </w:pPr>
            <w:r>
              <w:rPr>
                <w:spacing w:val="8"/>
              </w:rPr>
              <w:t>对使用单位（一）未履行第十八条第（一）</w:t>
            </w:r>
            <w:r>
              <w:rPr>
                <w:spacing w:val="-5"/>
              </w:rPr>
              <w:t xml:space="preserve"> </w:t>
            </w:r>
            <w:r>
              <w:rPr>
                <w:spacing w:val="8"/>
              </w:rPr>
              <w:t>、（二）</w:t>
            </w:r>
            <w:r>
              <w:t xml:space="preserve"> </w:t>
            </w:r>
            <w:r>
              <w:rPr>
                <w:spacing w:val="6"/>
              </w:rPr>
              <w:t>、（ 四）</w:t>
            </w:r>
            <w:r>
              <w:rPr>
                <w:spacing w:val="-7"/>
              </w:rPr>
              <w:t xml:space="preserve"> </w:t>
            </w:r>
            <w:r>
              <w:rPr>
                <w:spacing w:val="6"/>
              </w:rPr>
              <w:t>、（六）项安全职责的</w:t>
            </w:r>
            <w:r>
              <w:rPr>
                <w:spacing w:val="10"/>
              </w:rPr>
              <w:t>；（</w:t>
            </w:r>
            <w:r>
              <w:rPr>
                <w:spacing w:val="6"/>
              </w:rPr>
              <w:t>二）未指定专职</w:t>
            </w:r>
            <w:r>
              <w:t xml:space="preserve"> </w:t>
            </w:r>
            <w:r>
              <w:rPr>
                <w:spacing w:val="11"/>
              </w:rPr>
              <w:t>设备管理人员进行现场监督检查的</w:t>
            </w:r>
            <w:r>
              <w:rPr>
                <w:spacing w:val="-10"/>
              </w:rPr>
              <w:t>；（</w:t>
            </w:r>
            <w:r>
              <w:rPr>
                <w:spacing w:val="11"/>
              </w:rPr>
              <w:t>三）擅自在建</w:t>
            </w:r>
            <w:r>
              <w:rPr>
                <w:spacing w:val="1"/>
              </w:rPr>
              <w:t xml:space="preserve"> </w:t>
            </w:r>
            <w:r>
              <w:rPr>
                <w:spacing w:val="9"/>
              </w:rPr>
              <w:t>筑起重机械上安装非原制造厂制造的标准节和附着装</w:t>
            </w:r>
            <w:r>
              <w:rPr>
                <w:spacing w:val="4"/>
              </w:rPr>
              <w:t xml:space="preserve"> </w:t>
            </w:r>
            <w:r>
              <w:rPr>
                <w:spacing w:val="8"/>
              </w:rPr>
              <w:t>置的处罚</w:t>
            </w:r>
          </w:p>
        </w:tc>
        <w:tc>
          <w:tcPr>
            <w:tcW w:w="1017" w:type="dxa"/>
            <w:vMerge w:val="restart"/>
            <w:tcBorders>
              <w:bottom w:val="nil"/>
            </w:tcBorders>
            <w:vAlign w:val="top"/>
          </w:tcPr>
          <w:p w14:paraId="54760E9A">
            <w:pPr>
              <w:spacing w:line="273" w:lineRule="auto"/>
              <w:rPr>
                <w:rFonts w:ascii="Arial"/>
                <w:sz w:val="21"/>
              </w:rPr>
            </w:pPr>
          </w:p>
          <w:p w14:paraId="3575F303">
            <w:pPr>
              <w:spacing w:line="273" w:lineRule="auto"/>
              <w:rPr>
                <w:rFonts w:ascii="Arial"/>
                <w:sz w:val="21"/>
              </w:rPr>
            </w:pPr>
          </w:p>
          <w:p w14:paraId="6212F21E">
            <w:pPr>
              <w:spacing w:line="273" w:lineRule="auto"/>
              <w:rPr>
                <w:rFonts w:ascii="Arial"/>
                <w:sz w:val="21"/>
              </w:rPr>
            </w:pPr>
          </w:p>
          <w:p w14:paraId="0642EDCE">
            <w:pPr>
              <w:spacing w:line="274" w:lineRule="auto"/>
              <w:rPr>
                <w:rFonts w:ascii="Arial"/>
                <w:sz w:val="21"/>
              </w:rPr>
            </w:pPr>
          </w:p>
          <w:p w14:paraId="09A1C749">
            <w:pPr>
              <w:pStyle w:val="6"/>
              <w:spacing w:before="48" w:line="218" w:lineRule="auto"/>
              <w:ind w:left="23" w:right="151" w:hanging="10"/>
              <w:jc w:val="both"/>
            </w:pPr>
            <w:r>
              <w:rPr>
                <w:spacing w:val="10"/>
              </w:rPr>
              <w:t>《建筑起重机</w:t>
            </w:r>
            <w:r>
              <w:rPr>
                <w:spacing w:val="1"/>
              </w:rPr>
              <w:t xml:space="preserve"> </w:t>
            </w:r>
            <w:r>
              <w:rPr>
                <w:spacing w:val="8"/>
              </w:rPr>
              <w:t>械安全监督管</w:t>
            </w:r>
            <w:r>
              <w:rPr>
                <w:spacing w:val="2"/>
              </w:rPr>
              <w:t xml:space="preserve"> </w:t>
            </w:r>
            <w:r>
              <w:rPr>
                <w:spacing w:val="8"/>
              </w:rPr>
              <w:t>理规定》第三</w:t>
            </w:r>
            <w:r>
              <w:rPr>
                <w:spacing w:val="2"/>
              </w:rPr>
              <w:t xml:space="preserve"> </w:t>
            </w:r>
            <w:r>
              <w:rPr>
                <w:spacing w:val="7"/>
              </w:rPr>
              <w:t>十条</w:t>
            </w:r>
          </w:p>
        </w:tc>
        <w:tc>
          <w:tcPr>
            <w:tcW w:w="4082" w:type="dxa"/>
            <w:vMerge w:val="restart"/>
            <w:tcBorders>
              <w:bottom w:val="nil"/>
            </w:tcBorders>
            <w:vAlign w:val="top"/>
          </w:tcPr>
          <w:p w14:paraId="0BC02EC0">
            <w:pPr>
              <w:pStyle w:val="6"/>
              <w:spacing w:before="140" w:line="208" w:lineRule="auto"/>
              <w:ind w:left="23" w:right="10" w:firstLine="1"/>
              <w:jc w:val="both"/>
            </w:pPr>
            <w:r>
              <w:rPr>
                <w:spacing w:val="7"/>
              </w:rPr>
              <w:t>违反本规定</w:t>
            </w:r>
            <w:r>
              <w:rPr>
                <w:spacing w:val="-8"/>
              </w:rPr>
              <w:t xml:space="preserve"> </w:t>
            </w:r>
            <w:r>
              <w:rPr>
                <w:spacing w:val="7"/>
              </w:rPr>
              <w:t>，使用单位有下列行为之一的， 由县级以上地方人民政</w:t>
            </w:r>
            <w:r>
              <w:t xml:space="preserve"> </w:t>
            </w:r>
            <w:r>
              <w:rPr>
                <w:spacing w:val="7"/>
              </w:rPr>
              <w:t>府建设主管部门责令限期改正</w:t>
            </w:r>
            <w:r>
              <w:rPr>
                <w:spacing w:val="-5"/>
              </w:rPr>
              <w:t xml:space="preserve"> </w:t>
            </w:r>
            <w:r>
              <w:rPr>
                <w:spacing w:val="7"/>
              </w:rPr>
              <w:t>，予以警告</w:t>
            </w:r>
            <w:r>
              <w:rPr>
                <w:spacing w:val="-8"/>
              </w:rPr>
              <w:t xml:space="preserve"> </w:t>
            </w:r>
            <w:r>
              <w:rPr>
                <w:spacing w:val="7"/>
              </w:rPr>
              <w:t>，并处以5000元以上3万</w:t>
            </w:r>
            <w:r>
              <w:t xml:space="preserve">   </w:t>
            </w:r>
            <w:r>
              <w:rPr>
                <w:spacing w:val="7"/>
              </w:rPr>
              <w:t>元以下罚款：</w:t>
            </w:r>
          </w:p>
          <w:p w14:paraId="36E38484">
            <w:pPr>
              <w:pStyle w:val="6"/>
              <w:spacing w:before="1" w:line="207" w:lineRule="auto"/>
              <w:ind w:left="26" w:right="11" w:hanging="7"/>
            </w:pPr>
            <w:r>
              <w:rPr>
                <w:spacing w:val="5"/>
              </w:rPr>
              <w:t>（一）未履行第十八条第（一）</w:t>
            </w:r>
            <w:r>
              <w:rPr>
                <w:spacing w:val="-7"/>
              </w:rPr>
              <w:t xml:space="preserve"> </w:t>
            </w:r>
            <w:r>
              <w:rPr>
                <w:spacing w:val="5"/>
              </w:rPr>
              <w:t>、（二 ）、（ 四）</w:t>
            </w:r>
            <w:r>
              <w:rPr>
                <w:spacing w:val="-7"/>
              </w:rPr>
              <w:t xml:space="preserve"> </w:t>
            </w:r>
            <w:r>
              <w:rPr>
                <w:spacing w:val="5"/>
              </w:rPr>
              <w:t>、（六）项安全</w:t>
            </w:r>
            <w:r>
              <w:t xml:space="preserve"> </w:t>
            </w:r>
            <w:r>
              <w:rPr>
                <w:spacing w:val="5"/>
              </w:rPr>
              <w:t>职责的；</w:t>
            </w:r>
          </w:p>
          <w:p w14:paraId="75B91A41">
            <w:pPr>
              <w:pStyle w:val="6"/>
              <w:spacing w:line="207" w:lineRule="auto"/>
              <w:ind w:left="19"/>
            </w:pPr>
            <w:r>
              <w:rPr>
                <w:spacing w:val="9"/>
              </w:rPr>
              <w:t>（二）未指定专职设备管理人员进行现场监督检</w:t>
            </w:r>
            <w:r>
              <w:rPr>
                <w:spacing w:val="8"/>
              </w:rPr>
              <w:t>查的；</w:t>
            </w:r>
          </w:p>
          <w:p w14:paraId="18B90C7D">
            <w:pPr>
              <w:pStyle w:val="6"/>
              <w:spacing w:before="1" w:line="226" w:lineRule="auto"/>
              <w:ind w:left="22" w:right="12" w:hanging="3"/>
            </w:pPr>
            <w:r>
              <w:rPr>
                <w:spacing w:val="9"/>
              </w:rPr>
              <w:t>（三）擅自在建筑起重机械上安装非原制造厂制造的标准节和附着</w:t>
            </w:r>
            <w:r>
              <w:rPr>
                <w:spacing w:val="7"/>
              </w:rPr>
              <w:t xml:space="preserve"> </w:t>
            </w:r>
            <w:r>
              <w:rPr>
                <w:spacing w:val="6"/>
              </w:rPr>
              <w:t>装置的。</w:t>
            </w:r>
          </w:p>
          <w:p w14:paraId="2CE30EA7">
            <w:pPr>
              <w:pStyle w:val="6"/>
              <w:spacing w:before="136" w:line="208" w:lineRule="auto"/>
              <w:ind w:left="23"/>
            </w:pPr>
            <w:r>
              <w:rPr>
                <w:spacing w:val="7"/>
              </w:rPr>
              <w:t>第十八条</w:t>
            </w:r>
            <w:r>
              <w:t xml:space="preserve"> </w:t>
            </w:r>
            <w:r>
              <w:rPr>
                <w:spacing w:val="7"/>
              </w:rPr>
              <w:t>：使用单位应当履行下列安全职责：</w:t>
            </w:r>
          </w:p>
          <w:p w14:paraId="51EBA442">
            <w:pPr>
              <w:pStyle w:val="6"/>
              <w:spacing w:before="1" w:line="207" w:lineRule="auto"/>
              <w:ind w:left="24" w:right="12" w:hanging="5"/>
            </w:pPr>
            <w:r>
              <w:rPr>
                <w:spacing w:val="7"/>
              </w:rPr>
              <w:t>（一）根据不同施工阶段</w:t>
            </w:r>
            <w:r>
              <w:rPr>
                <w:spacing w:val="-9"/>
              </w:rPr>
              <w:t xml:space="preserve"> </w:t>
            </w:r>
            <w:r>
              <w:rPr>
                <w:spacing w:val="7"/>
              </w:rPr>
              <w:t>、周围环境以及季节</w:t>
            </w:r>
            <w:r>
              <w:rPr>
                <w:spacing w:val="-15"/>
              </w:rPr>
              <w:t xml:space="preserve"> </w:t>
            </w:r>
            <w:r>
              <w:rPr>
                <w:spacing w:val="7"/>
              </w:rPr>
              <w:t>、气候的变化</w:t>
            </w:r>
            <w:r>
              <w:rPr>
                <w:spacing w:val="-7"/>
              </w:rPr>
              <w:t xml:space="preserve"> </w:t>
            </w:r>
            <w:r>
              <w:rPr>
                <w:spacing w:val="7"/>
              </w:rPr>
              <w:t>，对建</w:t>
            </w:r>
            <w:r>
              <w:t xml:space="preserve"> </w:t>
            </w:r>
            <w:r>
              <w:rPr>
                <w:spacing w:val="8"/>
              </w:rPr>
              <w:t>筑起重机械采取相应的安全防护措施；</w:t>
            </w:r>
          </w:p>
          <w:p w14:paraId="5B35240C">
            <w:pPr>
              <w:pStyle w:val="6"/>
              <w:spacing w:before="1" w:line="207" w:lineRule="auto"/>
              <w:ind w:left="19"/>
            </w:pPr>
            <w:r>
              <w:rPr>
                <w:spacing w:val="9"/>
              </w:rPr>
              <w:t>（二）制定建筑起重机械生产安全事故应急救援</w:t>
            </w:r>
            <w:r>
              <w:rPr>
                <w:spacing w:val="8"/>
              </w:rPr>
              <w:t>预案；</w:t>
            </w:r>
          </w:p>
          <w:p w14:paraId="43114689">
            <w:pPr>
              <w:pStyle w:val="6"/>
              <w:spacing w:before="1" w:line="207" w:lineRule="auto"/>
              <w:ind w:left="19"/>
            </w:pPr>
            <w:r>
              <w:rPr>
                <w:spacing w:val="7"/>
              </w:rPr>
              <w:t>（ 四）设置相应的设备管理机构或者配备专职的设备管理人员；</w:t>
            </w:r>
          </w:p>
          <w:p w14:paraId="44002B92">
            <w:pPr>
              <w:pStyle w:val="6"/>
              <w:spacing w:before="1" w:line="225" w:lineRule="auto"/>
              <w:ind w:left="23" w:right="150" w:hanging="4"/>
            </w:pPr>
            <w:r>
              <w:rPr>
                <w:spacing w:val="8"/>
              </w:rPr>
              <w:t>（六）建筑起重机械出现故障或者发生异常情况的</w:t>
            </w:r>
            <w:r>
              <w:rPr>
                <w:spacing w:val="4"/>
              </w:rPr>
              <w:t xml:space="preserve"> </w:t>
            </w:r>
            <w:r>
              <w:rPr>
                <w:spacing w:val="8"/>
              </w:rPr>
              <w:t>，立即停止使</w:t>
            </w:r>
            <w:r>
              <w:t xml:space="preserve"> </w:t>
            </w:r>
            <w:r>
              <w:rPr>
                <w:spacing w:val="6"/>
              </w:rPr>
              <w:t>用</w:t>
            </w:r>
            <w:r>
              <w:rPr>
                <w:spacing w:val="1"/>
              </w:rPr>
              <w:t xml:space="preserve"> </w:t>
            </w:r>
            <w:r>
              <w:rPr>
                <w:spacing w:val="6"/>
              </w:rPr>
              <w:t>，消除故障和事故隐患后</w:t>
            </w:r>
            <w:r>
              <w:rPr>
                <w:spacing w:val="-8"/>
              </w:rPr>
              <w:t xml:space="preserve"> </w:t>
            </w:r>
            <w:r>
              <w:rPr>
                <w:spacing w:val="6"/>
              </w:rPr>
              <w:t>，方可重新投入使用。</w:t>
            </w:r>
          </w:p>
        </w:tc>
        <w:tc>
          <w:tcPr>
            <w:tcW w:w="1240" w:type="dxa"/>
            <w:vAlign w:val="top"/>
          </w:tcPr>
          <w:p w14:paraId="15F1D574">
            <w:pPr>
              <w:spacing w:line="361" w:lineRule="auto"/>
              <w:rPr>
                <w:rFonts w:ascii="Arial"/>
                <w:sz w:val="21"/>
              </w:rPr>
            </w:pPr>
          </w:p>
          <w:p w14:paraId="1EB3235F">
            <w:pPr>
              <w:pStyle w:val="6"/>
              <w:spacing w:before="48" w:line="199" w:lineRule="exact"/>
              <w:ind w:left="207"/>
            </w:pPr>
            <w:r>
              <w:rPr>
                <w:spacing w:val="8"/>
                <w:position w:val="1"/>
              </w:rPr>
              <w:t>一般违法行为</w:t>
            </w:r>
          </w:p>
        </w:tc>
        <w:tc>
          <w:tcPr>
            <w:tcW w:w="1878" w:type="dxa"/>
            <w:vAlign w:val="top"/>
          </w:tcPr>
          <w:p w14:paraId="5033C04C">
            <w:pPr>
              <w:spacing w:line="361" w:lineRule="auto"/>
              <w:rPr>
                <w:rFonts w:ascii="Arial"/>
                <w:sz w:val="21"/>
              </w:rPr>
            </w:pPr>
          </w:p>
          <w:p w14:paraId="5AEB9E77">
            <w:pPr>
              <w:pStyle w:val="6"/>
              <w:spacing w:before="48" w:line="200" w:lineRule="exact"/>
              <w:ind w:left="27"/>
            </w:pPr>
            <w:r>
              <w:rPr>
                <w:spacing w:val="8"/>
                <w:position w:val="1"/>
              </w:rPr>
              <w:t>有上述行为1项的</w:t>
            </w:r>
          </w:p>
        </w:tc>
        <w:tc>
          <w:tcPr>
            <w:tcW w:w="2303" w:type="dxa"/>
            <w:vAlign w:val="top"/>
          </w:tcPr>
          <w:p w14:paraId="64EF4540">
            <w:pPr>
              <w:spacing w:line="277" w:lineRule="auto"/>
              <w:rPr>
                <w:rFonts w:ascii="Arial"/>
                <w:sz w:val="21"/>
              </w:rPr>
            </w:pPr>
          </w:p>
          <w:p w14:paraId="6BAD492F">
            <w:pPr>
              <w:pStyle w:val="6"/>
              <w:spacing w:before="49" w:line="197" w:lineRule="exact"/>
              <w:ind w:left="28"/>
            </w:pPr>
            <w:r>
              <w:rPr>
                <w:spacing w:val="6"/>
                <w:position w:val="1"/>
              </w:rPr>
              <w:t>警告 ，处5000元以上1万元以下罚款</w:t>
            </w:r>
          </w:p>
          <w:p w14:paraId="23746566">
            <w:pPr>
              <w:pStyle w:val="6"/>
              <w:spacing w:before="68" w:line="86" w:lineRule="exact"/>
              <w:ind w:left="42"/>
            </w:pPr>
            <w:r>
              <w:rPr>
                <w:position w:val="2"/>
              </w:rPr>
              <w:t>。</w:t>
            </w:r>
          </w:p>
        </w:tc>
      </w:tr>
      <w:tr w14:paraId="5A0A8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730" w:type="dxa"/>
            <w:vMerge w:val="continue"/>
            <w:tcBorders>
              <w:top w:val="nil"/>
              <w:bottom w:val="nil"/>
            </w:tcBorders>
            <w:vAlign w:val="top"/>
          </w:tcPr>
          <w:p w14:paraId="163F2B60">
            <w:pPr>
              <w:rPr>
                <w:rFonts w:ascii="Arial"/>
                <w:sz w:val="21"/>
              </w:rPr>
            </w:pPr>
          </w:p>
        </w:tc>
        <w:tc>
          <w:tcPr>
            <w:tcW w:w="3264" w:type="dxa"/>
            <w:vMerge w:val="continue"/>
            <w:tcBorders>
              <w:top w:val="nil"/>
              <w:bottom w:val="nil"/>
            </w:tcBorders>
            <w:vAlign w:val="top"/>
          </w:tcPr>
          <w:p w14:paraId="69FF8865">
            <w:pPr>
              <w:rPr>
                <w:rFonts w:ascii="Arial"/>
                <w:sz w:val="21"/>
              </w:rPr>
            </w:pPr>
          </w:p>
        </w:tc>
        <w:tc>
          <w:tcPr>
            <w:tcW w:w="1017" w:type="dxa"/>
            <w:vMerge w:val="continue"/>
            <w:tcBorders>
              <w:top w:val="nil"/>
              <w:bottom w:val="nil"/>
            </w:tcBorders>
            <w:vAlign w:val="top"/>
          </w:tcPr>
          <w:p w14:paraId="5F767E5C">
            <w:pPr>
              <w:rPr>
                <w:rFonts w:ascii="Arial"/>
                <w:sz w:val="21"/>
              </w:rPr>
            </w:pPr>
          </w:p>
        </w:tc>
        <w:tc>
          <w:tcPr>
            <w:tcW w:w="4082" w:type="dxa"/>
            <w:vMerge w:val="continue"/>
            <w:tcBorders>
              <w:top w:val="nil"/>
              <w:bottom w:val="nil"/>
            </w:tcBorders>
            <w:vAlign w:val="top"/>
          </w:tcPr>
          <w:p w14:paraId="36ADF760">
            <w:pPr>
              <w:rPr>
                <w:rFonts w:ascii="Arial"/>
                <w:sz w:val="21"/>
              </w:rPr>
            </w:pPr>
          </w:p>
        </w:tc>
        <w:tc>
          <w:tcPr>
            <w:tcW w:w="1240" w:type="dxa"/>
            <w:vAlign w:val="top"/>
          </w:tcPr>
          <w:p w14:paraId="255294F3">
            <w:pPr>
              <w:spacing w:line="357" w:lineRule="auto"/>
              <w:rPr>
                <w:rFonts w:ascii="Arial"/>
                <w:sz w:val="21"/>
              </w:rPr>
            </w:pPr>
          </w:p>
          <w:p w14:paraId="01FABE82">
            <w:pPr>
              <w:pStyle w:val="6"/>
              <w:spacing w:before="49" w:line="199" w:lineRule="exact"/>
              <w:ind w:left="207"/>
            </w:pPr>
            <w:r>
              <w:rPr>
                <w:spacing w:val="8"/>
                <w:position w:val="1"/>
              </w:rPr>
              <w:t>较重违法行为</w:t>
            </w:r>
          </w:p>
        </w:tc>
        <w:tc>
          <w:tcPr>
            <w:tcW w:w="1878" w:type="dxa"/>
            <w:vAlign w:val="top"/>
          </w:tcPr>
          <w:p w14:paraId="67CFC9E6">
            <w:pPr>
              <w:spacing w:line="357" w:lineRule="auto"/>
              <w:rPr>
                <w:rFonts w:ascii="Arial"/>
                <w:sz w:val="21"/>
              </w:rPr>
            </w:pPr>
          </w:p>
          <w:p w14:paraId="5C33CD5B">
            <w:pPr>
              <w:pStyle w:val="6"/>
              <w:spacing w:before="49" w:line="199" w:lineRule="exact"/>
              <w:ind w:left="27"/>
            </w:pPr>
            <w:r>
              <w:rPr>
                <w:spacing w:val="8"/>
                <w:position w:val="1"/>
              </w:rPr>
              <w:t>有上述行为2项的</w:t>
            </w:r>
          </w:p>
        </w:tc>
        <w:tc>
          <w:tcPr>
            <w:tcW w:w="2303" w:type="dxa"/>
            <w:vAlign w:val="top"/>
          </w:tcPr>
          <w:p w14:paraId="19554116">
            <w:pPr>
              <w:spacing w:line="274" w:lineRule="auto"/>
              <w:rPr>
                <w:rFonts w:ascii="Arial"/>
                <w:sz w:val="21"/>
              </w:rPr>
            </w:pPr>
          </w:p>
          <w:p w14:paraId="5FD9872B">
            <w:pPr>
              <w:pStyle w:val="6"/>
              <w:spacing w:before="48" w:line="197" w:lineRule="exact"/>
              <w:ind w:left="28"/>
            </w:pPr>
            <w:r>
              <w:rPr>
                <w:spacing w:val="6"/>
                <w:position w:val="1"/>
              </w:rPr>
              <w:t>警告</w:t>
            </w:r>
            <w:r>
              <w:rPr>
                <w:spacing w:val="7"/>
                <w:position w:val="1"/>
              </w:rPr>
              <w:t xml:space="preserve"> </w:t>
            </w:r>
            <w:r>
              <w:rPr>
                <w:spacing w:val="6"/>
                <w:position w:val="1"/>
              </w:rPr>
              <w:t>，处1万元以上1.5万元以下罚款</w:t>
            </w:r>
          </w:p>
          <w:p w14:paraId="68BDE146">
            <w:pPr>
              <w:pStyle w:val="6"/>
              <w:spacing w:before="68" w:line="86" w:lineRule="exact"/>
              <w:ind w:left="42"/>
            </w:pPr>
            <w:r>
              <w:rPr>
                <w:position w:val="2"/>
              </w:rPr>
              <w:t>。</w:t>
            </w:r>
          </w:p>
        </w:tc>
      </w:tr>
      <w:tr w14:paraId="114C8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730" w:type="dxa"/>
            <w:vMerge w:val="continue"/>
            <w:tcBorders>
              <w:top w:val="nil"/>
            </w:tcBorders>
            <w:vAlign w:val="top"/>
          </w:tcPr>
          <w:p w14:paraId="732A7D3F">
            <w:pPr>
              <w:rPr>
                <w:rFonts w:ascii="Arial"/>
                <w:sz w:val="21"/>
              </w:rPr>
            </w:pPr>
          </w:p>
        </w:tc>
        <w:tc>
          <w:tcPr>
            <w:tcW w:w="3264" w:type="dxa"/>
            <w:vMerge w:val="continue"/>
            <w:tcBorders>
              <w:top w:val="nil"/>
            </w:tcBorders>
            <w:vAlign w:val="top"/>
          </w:tcPr>
          <w:p w14:paraId="4A901C0F">
            <w:pPr>
              <w:rPr>
                <w:rFonts w:ascii="Arial"/>
                <w:sz w:val="21"/>
              </w:rPr>
            </w:pPr>
          </w:p>
        </w:tc>
        <w:tc>
          <w:tcPr>
            <w:tcW w:w="1017" w:type="dxa"/>
            <w:vMerge w:val="continue"/>
            <w:tcBorders>
              <w:top w:val="nil"/>
            </w:tcBorders>
            <w:vAlign w:val="top"/>
          </w:tcPr>
          <w:p w14:paraId="30BD550D">
            <w:pPr>
              <w:rPr>
                <w:rFonts w:ascii="Arial"/>
                <w:sz w:val="21"/>
              </w:rPr>
            </w:pPr>
          </w:p>
        </w:tc>
        <w:tc>
          <w:tcPr>
            <w:tcW w:w="4082" w:type="dxa"/>
            <w:vMerge w:val="continue"/>
            <w:tcBorders>
              <w:top w:val="nil"/>
            </w:tcBorders>
            <w:vAlign w:val="top"/>
          </w:tcPr>
          <w:p w14:paraId="5EF283DE">
            <w:pPr>
              <w:rPr>
                <w:rFonts w:ascii="Arial"/>
                <w:sz w:val="21"/>
              </w:rPr>
            </w:pPr>
          </w:p>
        </w:tc>
        <w:tc>
          <w:tcPr>
            <w:tcW w:w="1240" w:type="dxa"/>
            <w:vAlign w:val="top"/>
          </w:tcPr>
          <w:p w14:paraId="3564B47F">
            <w:pPr>
              <w:spacing w:line="358" w:lineRule="auto"/>
              <w:rPr>
                <w:rFonts w:ascii="Arial"/>
                <w:sz w:val="21"/>
              </w:rPr>
            </w:pPr>
          </w:p>
          <w:p w14:paraId="00F2A705">
            <w:pPr>
              <w:pStyle w:val="6"/>
              <w:spacing w:before="49" w:line="199" w:lineRule="exact"/>
              <w:ind w:left="205"/>
            </w:pPr>
            <w:r>
              <w:rPr>
                <w:spacing w:val="8"/>
                <w:position w:val="1"/>
              </w:rPr>
              <w:t>严重违法行为</w:t>
            </w:r>
          </w:p>
        </w:tc>
        <w:tc>
          <w:tcPr>
            <w:tcW w:w="1878" w:type="dxa"/>
            <w:vAlign w:val="top"/>
          </w:tcPr>
          <w:p w14:paraId="5713CC75">
            <w:pPr>
              <w:spacing w:line="358" w:lineRule="auto"/>
              <w:rPr>
                <w:rFonts w:ascii="Arial"/>
                <w:sz w:val="21"/>
              </w:rPr>
            </w:pPr>
          </w:p>
          <w:p w14:paraId="2D650DFF">
            <w:pPr>
              <w:pStyle w:val="6"/>
              <w:spacing w:before="49" w:line="199" w:lineRule="exact"/>
              <w:ind w:left="27"/>
            </w:pPr>
            <w:r>
              <w:rPr>
                <w:spacing w:val="8"/>
                <w:position w:val="1"/>
              </w:rPr>
              <w:t>有上述行为2项以上的</w:t>
            </w:r>
          </w:p>
        </w:tc>
        <w:tc>
          <w:tcPr>
            <w:tcW w:w="2303" w:type="dxa"/>
            <w:vAlign w:val="top"/>
          </w:tcPr>
          <w:p w14:paraId="5A1EFB24">
            <w:pPr>
              <w:spacing w:line="275" w:lineRule="auto"/>
              <w:rPr>
                <w:rFonts w:ascii="Arial"/>
                <w:sz w:val="21"/>
              </w:rPr>
            </w:pPr>
          </w:p>
          <w:p w14:paraId="06A14096">
            <w:pPr>
              <w:pStyle w:val="6"/>
              <w:spacing w:before="48" w:line="197" w:lineRule="exact"/>
              <w:ind w:left="28"/>
            </w:pPr>
            <w:r>
              <w:rPr>
                <w:spacing w:val="6"/>
                <w:position w:val="1"/>
              </w:rPr>
              <w:t>警告</w:t>
            </w:r>
            <w:r>
              <w:rPr>
                <w:spacing w:val="7"/>
                <w:position w:val="1"/>
              </w:rPr>
              <w:t xml:space="preserve"> </w:t>
            </w:r>
            <w:r>
              <w:rPr>
                <w:spacing w:val="6"/>
                <w:position w:val="1"/>
              </w:rPr>
              <w:t>，处1.5万元以上3万元以下罚款</w:t>
            </w:r>
          </w:p>
          <w:p w14:paraId="37B1A989">
            <w:pPr>
              <w:pStyle w:val="6"/>
              <w:spacing w:before="68" w:line="86" w:lineRule="exact"/>
              <w:ind w:left="42"/>
            </w:pPr>
            <w:r>
              <w:rPr>
                <w:position w:val="2"/>
              </w:rPr>
              <w:t>。</w:t>
            </w:r>
          </w:p>
        </w:tc>
      </w:tr>
      <w:tr w14:paraId="1C494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730" w:type="dxa"/>
            <w:vMerge w:val="restart"/>
            <w:tcBorders>
              <w:bottom w:val="nil"/>
            </w:tcBorders>
            <w:vAlign w:val="top"/>
          </w:tcPr>
          <w:p w14:paraId="0093FA80">
            <w:pPr>
              <w:spacing w:line="265" w:lineRule="auto"/>
              <w:rPr>
                <w:rFonts w:ascii="Arial"/>
                <w:sz w:val="21"/>
              </w:rPr>
            </w:pPr>
          </w:p>
          <w:p w14:paraId="63104B9C">
            <w:pPr>
              <w:spacing w:line="265" w:lineRule="auto"/>
              <w:rPr>
                <w:rFonts w:ascii="Arial"/>
                <w:sz w:val="21"/>
              </w:rPr>
            </w:pPr>
          </w:p>
          <w:p w14:paraId="39BDD796">
            <w:pPr>
              <w:spacing w:line="265" w:lineRule="auto"/>
              <w:rPr>
                <w:rFonts w:ascii="Arial"/>
                <w:sz w:val="21"/>
              </w:rPr>
            </w:pPr>
          </w:p>
          <w:p w14:paraId="315BEEDF">
            <w:pPr>
              <w:spacing w:line="266" w:lineRule="auto"/>
              <w:rPr>
                <w:rFonts w:ascii="Arial"/>
                <w:sz w:val="21"/>
              </w:rPr>
            </w:pPr>
          </w:p>
          <w:p w14:paraId="7FDDAFBF">
            <w:pPr>
              <w:spacing w:line="266" w:lineRule="auto"/>
              <w:rPr>
                <w:rFonts w:ascii="Arial"/>
                <w:sz w:val="21"/>
              </w:rPr>
            </w:pPr>
          </w:p>
          <w:p w14:paraId="0EE46467">
            <w:pPr>
              <w:spacing w:line="266" w:lineRule="auto"/>
              <w:rPr>
                <w:rFonts w:ascii="Arial"/>
                <w:sz w:val="21"/>
              </w:rPr>
            </w:pPr>
          </w:p>
          <w:p w14:paraId="25ED8E12">
            <w:pPr>
              <w:pStyle w:val="6"/>
              <w:spacing w:before="48" w:line="200" w:lineRule="auto"/>
              <w:ind w:left="243"/>
            </w:pPr>
            <w:r>
              <w:rPr>
                <w:spacing w:val="3"/>
              </w:rPr>
              <w:t>30.4</w:t>
            </w:r>
          </w:p>
        </w:tc>
        <w:tc>
          <w:tcPr>
            <w:tcW w:w="3264" w:type="dxa"/>
            <w:vMerge w:val="restart"/>
            <w:tcBorders>
              <w:bottom w:val="nil"/>
            </w:tcBorders>
            <w:vAlign w:val="top"/>
          </w:tcPr>
          <w:p w14:paraId="1B5F3755">
            <w:pPr>
              <w:spacing w:line="261" w:lineRule="auto"/>
              <w:rPr>
                <w:rFonts w:ascii="Arial"/>
                <w:sz w:val="21"/>
              </w:rPr>
            </w:pPr>
          </w:p>
          <w:p w14:paraId="00D44F84">
            <w:pPr>
              <w:spacing w:line="262" w:lineRule="auto"/>
              <w:rPr>
                <w:rFonts w:ascii="Arial"/>
                <w:sz w:val="21"/>
              </w:rPr>
            </w:pPr>
          </w:p>
          <w:p w14:paraId="4275E7D6">
            <w:pPr>
              <w:spacing w:line="262" w:lineRule="auto"/>
              <w:rPr>
                <w:rFonts w:ascii="Arial"/>
                <w:sz w:val="21"/>
              </w:rPr>
            </w:pPr>
          </w:p>
          <w:p w14:paraId="3B5095EF">
            <w:pPr>
              <w:spacing w:line="262" w:lineRule="auto"/>
              <w:rPr>
                <w:rFonts w:ascii="Arial"/>
                <w:sz w:val="21"/>
              </w:rPr>
            </w:pPr>
          </w:p>
          <w:p w14:paraId="3F972199">
            <w:pPr>
              <w:spacing w:line="262" w:lineRule="auto"/>
              <w:rPr>
                <w:rFonts w:ascii="Arial"/>
                <w:sz w:val="21"/>
              </w:rPr>
            </w:pPr>
          </w:p>
          <w:p w14:paraId="18575A70">
            <w:pPr>
              <w:spacing w:line="262" w:lineRule="auto"/>
              <w:rPr>
                <w:rFonts w:ascii="Arial"/>
                <w:sz w:val="21"/>
              </w:rPr>
            </w:pPr>
          </w:p>
          <w:p w14:paraId="5057422C">
            <w:pPr>
              <w:pStyle w:val="6"/>
              <w:spacing w:before="48" w:line="198" w:lineRule="exact"/>
              <w:ind w:left="20"/>
            </w:pPr>
            <w:r>
              <w:rPr>
                <w:spacing w:val="9"/>
                <w:position w:val="1"/>
              </w:rPr>
              <w:t>对施工总承包单位未履行相关安全职责的处罚</w:t>
            </w:r>
          </w:p>
        </w:tc>
        <w:tc>
          <w:tcPr>
            <w:tcW w:w="1017" w:type="dxa"/>
            <w:vMerge w:val="restart"/>
            <w:tcBorders>
              <w:bottom w:val="nil"/>
            </w:tcBorders>
            <w:vAlign w:val="top"/>
          </w:tcPr>
          <w:p w14:paraId="507CC126">
            <w:pPr>
              <w:spacing w:line="263" w:lineRule="auto"/>
              <w:rPr>
                <w:rFonts w:ascii="Arial"/>
                <w:sz w:val="21"/>
              </w:rPr>
            </w:pPr>
          </w:p>
          <w:p w14:paraId="4E565256">
            <w:pPr>
              <w:spacing w:line="264" w:lineRule="auto"/>
              <w:rPr>
                <w:rFonts w:ascii="Arial"/>
                <w:sz w:val="21"/>
              </w:rPr>
            </w:pPr>
          </w:p>
          <w:p w14:paraId="69EF8F74">
            <w:pPr>
              <w:spacing w:line="264" w:lineRule="auto"/>
              <w:rPr>
                <w:rFonts w:ascii="Arial"/>
                <w:sz w:val="21"/>
              </w:rPr>
            </w:pPr>
          </w:p>
          <w:p w14:paraId="48077DEA">
            <w:pPr>
              <w:spacing w:line="264" w:lineRule="auto"/>
              <w:rPr>
                <w:rFonts w:ascii="Arial"/>
                <w:sz w:val="21"/>
              </w:rPr>
            </w:pPr>
          </w:p>
          <w:p w14:paraId="112240B8">
            <w:pPr>
              <w:spacing w:line="264" w:lineRule="auto"/>
              <w:rPr>
                <w:rFonts w:ascii="Arial"/>
                <w:sz w:val="21"/>
              </w:rPr>
            </w:pPr>
          </w:p>
          <w:p w14:paraId="37DEFAA5">
            <w:pPr>
              <w:pStyle w:val="6"/>
              <w:spacing w:before="49" w:line="218" w:lineRule="auto"/>
              <w:ind w:left="23" w:right="151" w:hanging="10"/>
              <w:jc w:val="both"/>
            </w:pPr>
            <w:r>
              <w:rPr>
                <w:spacing w:val="10"/>
              </w:rPr>
              <w:t>《建筑起重机</w:t>
            </w:r>
            <w:r>
              <w:rPr>
                <w:spacing w:val="1"/>
              </w:rPr>
              <w:t xml:space="preserve"> </w:t>
            </w:r>
            <w:r>
              <w:rPr>
                <w:spacing w:val="8"/>
              </w:rPr>
              <w:t>械安全监督管</w:t>
            </w:r>
            <w:r>
              <w:rPr>
                <w:spacing w:val="2"/>
              </w:rPr>
              <w:t xml:space="preserve"> </w:t>
            </w:r>
            <w:r>
              <w:rPr>
                <w:spacing w:val="8"/>
              </w:rPr>
              <w:t>理规定》第三</w:t>
            </w:r>
            <w:r>
              <w:rPr>
                <w:spacing w:val="2"/>
              </w:rPr>
              <w:t xml:space="preserve"> </w:t>
            </w:r>
            <w:r>
              <w:rPr>
                <w:spacing w:val="7"/>
              </w:rPr>
              <w:t>十一条</w:t>
            </w:r>
          </w:p>
        </w:tc>
        <w:tc>
          <w:tcPr>
            <w:tcW w:w="4082" w:type="dxa"/>
            <w:vMerge w:val="restart"/>
            <w:tcBorders>
              <w:bottom w:val="nil"/>
            </w:tcBorders>
            <w:vAlign w:val="top"/>
          </w:tcPr>
          <w:p w14:paraId="2A7CB0C6">
            <w:pPr>
              <w:spacing w:line="319" w:lineRule="auto"/>
              <w:rPr>
                <w:rFonts w:ascii="Arial"/>
                <w:sz w:val="21"/>
              </w:rPr>
            </w:pPr>
          </w:p>
          <w:p w14:paraId="36E061FB">
            <w:pPr>
              <w:pStyle w:val="6"/>
              <w:spacing w:before="49" w:line="217" w:lineRule="auto"/>
              <w:ind w:left="23" w:right="10" w:firstLine="1"/>
              <w:jc w:val="both"/>
            </w:pPr>
            <w:r>
              <w:rPr>
                <w:spacing w:val="7"/>
              </w:rPr>
              <w:t>违反本规定</w:t>
            </w:r>
            <w:r>
              <w:rPr>
                <w:spacing w:val="5"/>
              </w:rPr>
              <w:t xml:space="preserve"> </w:t>
            </w:r>
            <w:r>
              <w:rPr>
                <w:spacing w:val="7"/>
              </w:rPr>
              <w:t>，施工总承包单位未履行第二十一条第（一）</w:t>
            </w:r>
            <w:r>
              <w:rPr>
                <w:spacing w:val="-7"/>
              </w:rPr>
              <w:t xml:space="preserve"> </w:t>
            </w:r>
            <w:r>
              <w:rPr>
                <w:spacing w:val="7"/>
              </w:rPr>
              <w:t>、（三）</w:t>
            </w:r>
            <w:r>
              <w:t xml:space="preserve"> </w:t>
            </w:r>
            <w:r>
              <w:rPr>
                <w:spacing w:val="5"/>
              </w:rPr>
              <w:t>、（ 四）</w:t>
            </w:r>
            <w:r>
              <w:rPr>
                <w:spacing w:val="-8"/>
              </w:rPr>
              <w:t xml:space="preserve"> </w:t>
            </w:r>
            <w:r>
              <w:rPr>
                <w:spacing w:val="5"/>
              </w:rPr>
              <w:t>、（五）</w:t>
            </w:r>
            <w:r>
              <w:rPr>
                <w:spacing w:val="-6"/>
              </w:rPr>
              <w:t xml:space="preserve"> </w:t>
            </w:r>
            <w:r>
              <w:rPr>
                <w:spacing w:val="5"/>
              </w:rPr>
              <w:t>、（七）项安全职责的， 由县级以上地方人</w:t>
            </w:r>
            <w:r>
              <w:rPr>
                <w:spacing w:val="4"/>
              </w:rPr>
              <w:t>民政</w:t>
            </w:r>
            <w:r>
              <w:t xml:space="preserve"> </w:t>
            </w:r>
            <w:r>
              <w:rPr>
                <w:spacing w:val="7"/>
              </w:rPr>
              <w:t>府建设主管部门责令限期改正</w:t>
            </w:r>
            <w:r>
              <w:rPr>
                <w:spacing w:val="-5"/>
              </w:rPr>
              <w:t xml:space="preserve"> </w:t>
            </w:r>
            <w:r>
              <w:rPr>
                <w:spacing w:val="7"/>
              </w:rPr>
              <w:t>，予以警告</w:t>
            </w:r>
            <w:r>
              <w:rPr>
                <w:spacing w:val="-8"/>
              </w:rPr>
              <w:t xml:space="preserve"> </w:t>
            </w:r>
            <w:r>
              <w:rPr>
                <w:spacing w:val="7"/>
              </w:rPr>
              <w:t>，并处以5000元以上3万</w:t>
            </w:r>
            <w:r>
              <w:t xml:space="preserve">   </w:t>
            </w:r>
            <w:r>
              <w:rPr>
                <w:spacing w:val="7"/>
              </w:rPr>
              <w:t>元以下罚款。</w:t>
            </w:r>
          </w:p>
          <w:p w14:paraId="05AD44C8">
            <w:pPr>
              <w:pStyle w:val="6"/>
              <w:spacing w:before="136" w:line="208" w:lineRule="auto"/>
              <w:ind w:left="23"/>
            </w:pPr>
            <w:r>
              <w:rPr>
                <w:spacing w:val="7"/>
              </w:rPr>
              <w:t>第二十一条</w:t>
            </w:r>
            <w:r>
              <w:rPr>
                <w:spacing w:val="9"/>
                <w:w w:val="102"/>
              </w:rPr>
              <w:t xml:space="preserve"> </w:t>
            </w:r>
            <w:r>
              <w:rPr>
                <w:spacing w:val="7"/>
              </w:rPr>
              <w:t>：施工总承包单位应当履行下列安全职责：</w:t>
            </w:r>
          </w:p>
          <w:p w14:paraId="0950E2F1">
            <w:pPr>
              <w:pStyle w:val="6"/>
              <w:spacing w:before="1" w:line="207" w:lineRule="auto"/>
              <w:ind w:left="22" w:right="11" w:hanging="3"/>
            </w:pPr>
            <w:r>
              <w:rPr>
                <w:spacing w:val="7"/>
              </w:rPr>
              <w:t>（一）</w:t>
            </w:r>
            <w:r>
              <w:rPr>
                <w:spacing w:val="8"/>
                <w:w w:val="102"/>
              </w:rPr>
              <w:t xml:space="preserve"> </w:t>
            </w:r>
            <w:r>
              <w:rPr>
                <w:spacing w:val="7"/>
              </w:rPr>
              <w:t>向安装单位提供拟安装设备位置的基础施工资料</w:t>
            </w:r>
            <w:r>
              <w:rPr>
                <w:spacing w:val="-6"/>
              </w:rPr>
              <w:t xml:space="preserve"> </w:t>
            </w:r>
            <w:r>
              <w:rPr>
                <w:spacing w:val="7"/>
              </w:rPr>
              <w:t>，确保建筑</w:t>
            </w:r>
            <w:r>
              <w:t xml:space="preserve"> </w:t>
            </w:r>
            <w:r>
              <w:rPr>
                <w:spacing w:val="7"/>
              </w:rPr>
              <w:t>起重机械进场安装</w:t>
            </w:r>
            <w:r>
              <w:rPr>
                <w:spacing w:val="-2"/>
              </w:rPr>
              <w:t xml:space="preserve"> </w:t>
            </w:r>
            <w:r>
              <w:rPr>
                <w:spacing w:val="7"/>
              </w:rPr>
              <w:t>、拆卸所需的施工条件；</w:t>
            </w:r>
          </w:p>
          <w:p w14:paraId="718090EB">
            <w:pPr>
              <w:pStyle w:val="6"/>
              <w:spacing w:before="1" w:line="207" w:lineRule="auto"/>
              <w:ind w:left="23" w:right="11" w:hanging="4"/>
            </w:pPr>
            <w:r>
              <w:rPr>
                <w:spacing w:val="8"/>
              </w:rPr>
              <w:t>（三）审核安装单位</w:t>
            </w:r>
            <w:r>
              <w:rPr>
                <w:spacing w:val="-13"/>
              </w:rPr>
              <w:t xml:space="preserve"> </w:t>
            </w:r>
            <w:r>
              <w:rPr>
                <w:spacing w:val="8"/>
              </w:rPr>
              <w:t>、使用单位的资质证书</w:t>
            </w:r>
            <w:r>
              <w:rPr>
                <w:spacing w:val="-14"/>
              </w:rPr>
              <w:t xml:space="preserve"> </w:t>
            </w:r>
            <w:r>
              <w:rPr>
                <w:spacing w:val="8"/>
              </w:rPr>
              <w:t>、安全生产许可证和特</w:t>
            </w:r>
            <w:r>
              <w:t xml:space="preserve"> </w:t>
            </w:r>
            <w:r>
              <w:rPr>
                <w:spacing w:val="8"/>
              </w:rPr>
              <w:t>种作业人员的特种作业操作资格证书；</w:t>
            </w:r>
          </w:p>
          <w:p w14:paraId="5CE4FE05">
            <w:pPr>
              <w:pStyle w:val="6"/>
              <w:spacing w:before="1" w:line="207" w:lineRule="auto"/>
              <w:ind w:left="23" w:right="11" w:hanging="4"/>
            </w:pPr>
            <w:r>
              <w:rPr>
                <w:spacing w:val="7"/>
              </w:rPr>
              <w:t>（ 四）审核安装单位制定的建筑起重机械安装</w:t>
            </w:r>
            <w:r>
              <w:rPr>
                <w:spacing w:val="-5"/>
              </w:rPr>
              <w:t xml:space="preserve"> </w:t>
            </w:r>
            <w:r>
              <w:rPr>
                <w:spacing w:val="7"/>
              </w:rPr>
              <w:t>、拆卸工程专项施工</w:t>
            </w:r>
            <w:r>
              <w:t xml:space="preserve"> </w:t>
            </w:r>
            <w:r>
              <w:rPr>
                <w:spacing w:val="8"/>
              </w:rPr>
              <w:t>方案和生产安全事故应急救援预案；</w:t>
            </w:r>
          </w:p>
          <w:p w14:paraId="182450E4">
            <w:pPr>
              <w:pStyle w:val="6"/>
              <w:spacing w:before="1" w:line="207" w:lineRule="auto"/>
              <w:ind w:left="24" w:right="12" w:hanging="5"/>
            </w:pPr>
            <w:r>
              <w:rPr>
                <w:spacing w:val="9"/>
              </w:rPr>
              <w:t>（五）审核使用单位制定的建筑起重机械生产安全事故应急救援预</w:t>
            </w:r>
            <w:r>
              <w:rPr>
                <w:spacing w:val="7"/>
              </w:rPr>
              <w:t xml:space="preserve"> </w:t>
            </w:r>
            <w:r>
              <w:rPr>
                <w:spacing w:val="2"/>
              </w:rPr>
              <w:t>案；</w:t>
            </w:r>
          </w:p>
          <w:p w14:paraId="28B5B092">
            <w:pPr>
              <w:pStyle w:val="6"/>
              <w:spacing w:line="227" w:lineRule="auto"/>
              <w:ind w:left="24" w:right="10" w:hanging="5"/>
            </w:pPr>
            <w:r>
              <w:rPr>
                <w:spacing w:val="8"/>
              </w:rPr>
              <w:t>（七）施工现场有多台塔式起重机作业时</w:t>
            </w:r>
            <w:r>
              <w:rPr>
                <w:spacing w:val="6"/>
              </w:rPr>
              <w:t xml:space="preserve"> </w:t>
            </w:r>
            <w:r>
              <w:rPr>
                <w:spacing w:val="8"/>
              </w:rPr>
              <w:t>，应当组织制定并实施防</w:t>
            </w:r>
            <w:r>
              <w:t xml:space="preserve"> </w:t>
            </w:r>
            <w:r>
              <w:rPr>
                <w:spacing w:val="8"/>
              </w:rPr>
              <w:t>止塔式起重机相互碰撞的安全措施。</w:t>
            </w:r>
          </w:p>
        </w:tc>
        <w:tc>
          <w:tcPr>
            <w:tcW w:w="1240" w:type="dxa"/>
            <w:vAlign w:val="top"/>
          </w:tcPr>
          <w:p w14:paraId="3B2C1946">
            <w:pPr>
              <w:spacing w:line="252" w:lineRule="auto"/>
              <w:rPr>
                <w:rFonts w:ascii="Arial"/>
                <w:sz w:val="21"/>
              </w:rPr>
            </w:pPr>
          </w:p>
          <w:p w14:paraId="4831FD0F">
            <w:pPr>
              <w:spacing w:line="253" w:lineRule="auto"/>
              <w:rPr>
                <w:rFonts w:ascii="Arial"/>
                <w:sz w:val="21"/>
              </w:rPr>
            </w:pPr>
          </w:p>
          <w:p w14:paraId="300F1E39">
            <w:pPr>
              <w:pStyle w:val="6"/>
              <w:spacing w:before="48" w:line="199" w:lineRule="exact"/>
              <w:ind w:left="207"/>
            </w:pPr>
            <w:r>
              <w:rPr>
                <w:spacing w:val="8"/>
                <w:position w:val="1"/>
              </w:rPr>
              <w:t>一般违法行为</w:t>
            </w:r>
          </w:p>
        </w:tc>
        <w:tc>
          <w:tcPr>
            <w:tcW w:w="1878" w:type="dxa"/>
            <w:vAlign w:val="top"/>
          </w:tcPr>
          <w:p w14:paraId="43BBFE4B">
            <w:pPr>
              <w:spacing w:line="252" w:lineRule="auto"/>
              <w:rPr>
                <w:rFonts w:ascii="Arial"/>
                <w:sz w:val="21"/>
              </w:rPr>
            </w:pPr>
          </w:p>
          <w:p w14:paraId="4ED4F3FC">
            <w:pPr>
              <w:spacing w:line="253" w:lineRule="auto"/>
              <w:rPr>
                <w:rFonts w:ascii="Arial"/>
                <w:sz w:val="21"/>
              </w:rPr>
            </w:pPr>
          </w:p>
          <w:p w14:paraId="659D1886">
            <w:pPr>
              <w:pStyle w:val="6"/>
              <w:spacing w:before="48" w:line="200" w:lineRule="exact"/>
              <w:ind w:left="27"/>
            </w:pPr>
            <w:r>
              <w:rPr>
                <w:spacing w:val="8"/>
                <w:position w:val="1"/>
              </w:rPr>
              <w:t>有上述行为1项的</w:t>
            </w:r>
          </w:p>
        </w:tc>
        <w:tc>
          <w:tcPr>
            <w:tcW w:w="2303" w:type="dxa"/>
            <w:vAlign w:val="top"/>
          </w:tcPr>
          <w:p w14:paraId="09B6394A">
            <w:pPr>
              <w:spacing w:line="421" w:lineRule="auto"/>
              <w:rPr>
                <w:rFonts w:ascii="Arial"/>
                <w:sz w:val="21"/>
              </w:rPr>
            </w:pPr>
          </w:p>
          <w:p w14:paraId="06BE33AC">
            <w:pPr>
              <w:pStyle w:val="6"/>
              <w:spacing w:before="49" w:line="197" w:lineRule="exact"/>
              <w:ind w:left="28"/>
            </w:pPr>
            <w:r>
              <w:rPr>
                <w:spacing w:val="6"/>
                <w:position w:val="1"/>
              </w:rPr>
              <w:t>警告 ，处5000元以上1万元以下罚款</w:t>
            </w:r>
          </w:p>
          <w:p w14:paraId="753A5168">
            <w:pPr>
              <w:pStyle w:val="6"/>
              <w:spacing w:before="68" w:line="86" w:lineRule="exact"/>
              <w:ind w:left="42"/>
            </w:pPr>
            <w:r>
              <w:rPr>
                <w:position w:val="2"/>
              </w:rPr>
              <w:t>。</w:t>
            </w:r>
          </w:p>
        </w:tc>
      </w:tr>
      <w:tr w14:paraId="5B109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730" w:type="dxa"/>
            <w:vMerge w:val="continue"/>
            <w:tcBorders>
              <w:top w:val="nil"/>
              <w:bottom w:val="nil"/>
            </w:tcBorders>
            <w:vAlign w:val="top"/>
          </w:tcPr>
          <w:p w14:paraId="1351513E">
            <w:pPr>
              <w:rPr>
                <w:rFonts w:ascii="Arial"/>
                <w:sz w:val="21"/>
              </w:rPr>
            </w:pPr>
          </w:p>
        </w:tc>
        <w:tc>
          <w:tcPr>
            <w:tcW w:w="3264" w:type="dxa"/>
            <w:vMerge w:val="continue"/>
            <w:tcBorders>
              <w:top w:val="nil"/>
              <w:bottom w:val="nil"/>
            </w:tcBorders>
            <w:vAlign w:val="top"/>
          </w:tcPr>
          <w:p w14:paraId="527DA5AB">
            <w:pPr>
              <w:rPr>
                <w:rFonts w:ascii="Arial"/>
                <w:sz w:val="21"/>
              </w:rPr>
            </w:pPr>
          </w:p>
        </w:tc>
        <w:tc>
          <w:tcPr>
            <w:tcW w:w="1017" w:type="dxa"/>
            <w:vMerge w:val="continue"/>
            <w:tcBorders>
              <w:top w:val="nil"/>
              <w:bottom w:val="nil"/>
            </w:tcBorders>
            <w:vAlign w:val="top"/>
          </w:tcPr>
          <w:p w14:paraId="4DA393EE">
            <w:pPr>
              <w:rPr>
                <w:rFonts w:ascii="Arial"/>
                <w:sz w:val="21"/>
              </w:rPr>
            </w:pPr>
          </w:p>
        </w:tc>
        <w:tc>
          <w:tcPr>
            <w:tcW w:w="4082" w:type="dxa"/>
            <w:vMerge w:val="continue"/>
            <w:tcBorders>
              <w:top w:val="nil"/>
              <w:bottom w:val="nil"/>
            </w:tcBorders>
            <w:vAlign w:val="top"/>
          </w:tcPr>
          <w:p w14:paraId="49668463">
            <w:pPr>
              <w:rPr>
                <w:rFonts w:ascii="Arial"/>
                <w:sz w:val="21"/>
              </w:rPr>
            </w:pPr>
          </w:p>
        </w:tc>
        <w:tc>
          <w:tcPr>
            <w:tcW w:w="1240" w:type="dxa"/>
            <w:vAlign w:val="top"/>
          </w:tcPr>
          <w:p w14:paraId="28BFB674">
            <w:pPr>
              <w:spacing w:line="361" w:lineRule="auto"/>
              <w:rPr>
                <w:rFonts w:ascii="Arial"/>
                <w:sz w:val="21"/>
              </w:rPr>
            </w:pPr>
          </w:p>
          <w:p w14:paraId="6E7092C4">
            <w:pPr>
              <w:pStyle w:val="6"/>
              <w:spacing w:before="49" w:line="199" w:lineRule="exact"/>
              <w:ind w:left="207"/>
            </w:pPr>
            <w:r>
              <w:rPr>
                <w:spacing w:val="8"/>
                <w:position w:val="1"/>
              </w:rPr>
              <w:t>较重违法行为</w:t>
            </w:r>
          </w:p>
        </w:tc>
        <w:tc>
          <w:tcPr>
            <w:tcW w:w="1878" w:type="dxa"/>
            <w:vAlign w:val="top"/>
          </w:tcPr>
          <w:p w14:paraId="6C11449F">
            <w:pPr>
              <w:spacing w:line="361" w:lineRule="auto"/>
              <w:rPr>
                <w:rFonts w:ascii="Arial"/>
                <w:sz w:val="21"/>
              </w:rPr>
            </w:pPr>
          </w:p>
          <w:p w14:paraId="089D04FF">
            <w:pPr>
              <w:pStyle w:val="6"/>
              <w:spacing w:before="49" w:line="199" w:lineRule="exact"/>
              <w:ind w:left="27"/>
            </w:pPr>
            <w:r>
              <w:rPr>
                <w:spacing w:val="8"/>
                <w:position w:val="1"/>
              </w:rPr>
              <w:t>有上述行为2项的</w:t>
            </w:r>
          </w:p>
        </w:tc>
        <w:tc>
          <w:tcPr>
            <w:tcW w:w="2303" w:type="dxa"/>
            <w:vAlign w:val="top"/>
          </w:tcPr>
          <w:p w14:paraId="05D07A11">
            <w:pPr>
              <w:spacing w:line="278" w:lineRule="auto"/>
              <w:rPr>
                <w:rFonts w:ascii="Arial"/>
                <w:sz w:val="21"/>
              </w:rPr>
            </w:pPr>
          </w:p>
          <w:p w14:paraId="363BCD09">
            <w:pPr>
              <w:pStyle w:val="6"/>
              <w:spacing w:before="48" w:line="197" w:lineRule="exact"/>
              <w:ind w:left="28"/>
            </w:pPr>
            <w:r>
              <w:rPr>
                <w:spacing w:val="6"/>
                <w:position w:val="1"/>
              </w:rPr>
              <w:t>警告</w:t>
            </w:r>
            <w:r>
              <w:rPr>
                <w:spacing w:val="7"/>
                <w:position w:val="1"/>
              </w:rPr>
              <w:t xml:space="preserve"> </w:t>
            </w:r>
            <w:r>
              <w:rPr>
                <w:spacing w:val="6"/>
                <w:position w:val="1"/>
              </w:rPr>
              <w:t>，处1万元以上1.5万元以下罚款</w:t>
            </w:r>
          </w:p>
          <w:p w14:paraId="692181EA">
            <w:pPr>
              <w:pStyle w:val="6"/>
              <w:spacing w:before="68" w:line="86" w:lineRule="exact"/>
              <w:ind w:left="42"/>
            </w:pPr>
            <w:r>
              <w:rPr>
                <w:position w:val="2"/>
              </w:rPr>
              <w:t>。</w:t>
            </w:r>
          </w:p>
        </w:tc>
      </w:tr>
      <w:tr w14:paraId="4107F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3" w:hRule="atLeast"/>
        </w:trPr>
        <w:tc>
          <w:tcPr>
            <w:tcW w:w="730" w:type="dxa"/>
            <w:vMerge w:val="continue"/>
            <w:tcBorders>
              <w:top w:val="nil"/>
            </w:tcBorders>
            <w:vAlign w:val="top"/>
          </w:tcPr>
          <w:p w14:paraId="019B8C7A">
            <w:pPr>
              <w:rPr>
                <w:rFonts w:ascii="Arial"/>
                <w:sz w:val="21"/>
              </w:rPr>
            </w:pPr>
          </w:p>
        </w:tc>
        <w:tc>
          <w:tcPr>
            <w:tcW w:w="3264" w:type="dxa"/>
            <w:vMerge w:val="continue"/>
            <w:tcBorders>
              <w:top w:val="nil"/>
            </w:tcBorders>
            <w:vAlign w:val="top"/>
          </w:tcPr>
          <w:p w14:paraId="4252C3CD">
            <w:pPr>
              <w:rPr>
                <w:rFonts w:ascii="Arial"/>
                <w:sz w:val="21"/>
              </w:rPr>
            </w:pPr>
          </w:p>
        </w:tc>
        <w:tc>
          <w:tcPr>
            <w:tcW w:w="1017" w:type="dxa"/>
            <w:vMerge w:val="continue"/>
            <w:tcBorders>
              <w:top w:val="nil"/>
            </w:tcBorders>
            <w:vAlign w:val="top"/>
          </w:tcPr>
          <w:p w14:paraId="0953A7C9">
            <w:pPr>
              <w:rPr>
                <w:rFonts w:ascii="Arial"/>
                <w:sz w:val="21"/>
              </w:rPr>
            </w:pPr>
          </w:p>
        </w:tc>
        <w:tc>
          <w:tcPr>
            <w:tcW w:w="4082" w:type="dxa"/>
            <w:vMerge w:val="continue"/>
            <w:tcBorders>
              <w:top w:val="nil"/>
            </w:tcBorders>
            <w:vAlign w:val="top"/>
          </w:tcPr>
          <w:p w14:paraId="0960626E">
            <w:pPr>
              <w:rPr>
                <w:rFonts w:ascii="Arial"/>
                <w:sz w:val="21"/>
              </w:rPr>
            </w:pPr>
          </w:p>
        </w:tc>
        <w:tc>
          <w:tcPr>
            <w:tcW w:w="1240" w:type="dxa"/>
            <w:vAlign w:val="top"/>
          </w:tcPr>
          <w:p w14:paraId="2290B0D1">
            <w:pPr>
              <w:spacing w:line="445" w:lineRule="auto"/>
              <w:rPr>
                <w:rFonts w:ascii="Arial"/>
                <w:sz w:val="21"/>
              </w:rPr>
            </w:pPr>
          </w:p>
          <w:p w14:paraId="0BA0F3C8">
            <w:pPr>
              <w:pStyle w:val="6"/>
              <w:spacing w:before="49" w:line="199" w:lineRule="exact"/>
              <w:ind w:left="205"/>
            </w:pPr>
            <w:r>
              <w:rPr>
                <w:spacing w:val="8"/>
                <w:position w:val="1"/>
              </w:rPr>
              <w:t>严重违法行为</w:t>
            </w:r>
          </w:p>
        </w:tc>
        <w:tc>
          <w:tcPr>
            <w:tcW w:w="1878" w:type="dxa"/>
            <w:vAlign w:val="top"/>
          </w:tcPr>
          <w:p w14:paraId="53D8CE1C">
            <w:pPr>
              <w:spacing w:line="445" w:lineRule="auto"/>
              <w:rPr>
                <w:rFonts w:ascii="Arial"/>
                <w:sz w:val="21"/>
              </w:rPr>
            </w:pPr>
          </w:p>
          <w:p w14:paraId="2FDC1BB7">
            <w:pPr>
              <w:pStyle w:val="6"/>
              <w:spacing w:before="49" w:line="199" w:lineRule="exact"/>
              <w:ind w:left="27"/>
            </w:pPr>
            <w:r>
              <w:rPr>
                <w:spacing w:val="8"/>
                <w:position w:val="1"/>
              </w:rPr>
              <w:t>有上述行为2项以上的</w:t>
            </w:r>
          </w:p>
        </w:tc>
        <w:tc>
          <w:tcPr>
            <w:tcW w:w="2303" w:type="dxa"/>
            <w:vAlign w:val="top"/>
          </w:tcPr>
          <w:p w14:paraId="2F15DEC7">
            <w:pPr>
              <w:spacing w:line="362" w:lineRule="auto"/>
              <w:rPr>
                <w:rFonts w:ascii="Arial"/>
                <w:sz w:val="21"/>
              </w:rPr>
            </w:pPr>
          </w:p>
          <w:p w14:paraId="09898DCC">
            <w:pPr>
              <w:pStyle w:val="6"/>
              <w:spacing w:before="48" w:line="197" w:lineRule="exact"/>
              <w:ind w:left="28"/>
            </w:pPr>
            <w:r>
              <w:rPr>
                <w:spacing w:val="6"/>
                <w:position w:val="1"/>
              </w:rPr>
              <w:t>警告</w:t>
            </w:r>
            <w:r>
              <w:rPr>
                <w:spacing w:val="7"/>
                <w:position w:val="1"/>
              </w:rPr>
              <w:t xml:space="preserve"> </w:t>
            </w:r>
            <w:r>
              <w:rPr>
                <w:spacing w:val="6"/>
                <w:position w:val="1"/>
              </w:rPr>
              <w:t>，处1.5万元以上3万元以下罚款</w:t>
            </w:r>
          </w:p>
          <w:p w14:paraId="7C4F2396">
            <w:pPr>
              <w:pStyle w:val="6"/>
              <w:spacing w:before="68" w:line="86" w:lineRule="exact"/>
              <w:ind w:left="42"/>
            </w:pPr>
            <w:r>
              <w:rPr>
                <w:position w:val="2"/>
              </w:rPr>
              <w:t>。</w:t>
            </w:r>
          </w:p>
        </w:tc>
      </w:tr>
      <w:tr w14:paraId="369C5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730" w:type="dxa"/>
            <w:vMerge w:val="restart"/>
            <w:tcBorders>
              <w:bottom w:val="nil"/>
            </w:tcBorders>
            <w:vAlign w:val="top"/>
          </w:tcPr>
          <w:p w14:paraId="11A1A6F5">
            <w:pPr>
              <w:spacing w:line="268" w:lineRule="auto"/>
              <w:rPr>
                <w:rFonts w:ascii="Arial"/>
                <w:sz w:val="21"/>
              </w:rPr>
            </w:pPr>
          </w:p>
          <w:p w14:paraId="2849F69C">
            <w:pPr>
              <w:spacing w:line="268" w:lineRule="auto"/>
              <w:rPr>
                <w:rFonts w:ascii="Arial"/>
                <w:sz w:val="21"/>
              </w:rPr>
            </w:pPr>
          </w:p>
          <w:p w14:paraId="6BCB144B">
            <w:pPr>
              <w:spacing w:line="269" w:lineRule="auto"/>
              <w:rPr>
                <w:rFonts w:ascii="Arial"/>
                <w:sz w:val="21"/>
              </w:rPr>
            </w:pPr>
          </w:p>
          <w:p w14:paraId="6392FA9A">
            <w:pPr>
              <w:spacing w:line="269" w:lineRule="auto"/>
              <w:rPr>
                <w:rFonts w:ascii="Arial"/>
                <w:sz w:val="21"/>
              </w:rPr>
            </w:pPr>
          </w:p>
          <w:p w14:paraId="637BDD3F">
            <w:pPr>
              <w:pStyle w:val="6"/>
              <w:spacing w:before="49" w:line="200" w:lineRule="auto"/>
              <w:ind w:left="243"/>
            </w:pPr>
            <w:r>
              <w:rPr>
                <w:spacing w:val="3"/>
              </w:rPr>
              <w:t>30.5</w:t>
            </w:r>
          </w:p>
        </w:tc>
        <w:tc>
          <w:tcPr>
            <w:tcW w:w="3264" w:type="dxa"/>
            <w:vMerge w:val="restart"/>
            <w:tcBorders>
              <w:bottom w:val="nil"/>
            </w:tcBorders>
            <w:vAlign w:val="top"/>
          </w:tcPr>
          <w:p w14:paraId="46EFDC58">
            <w:pPr>
              <w:spacing w:line="263" w:lineRule="auto"/>
              <w:rPr>
                <w:rFonts w:ascii="Arial"/>
                <w:sz w:val="21"/>
              </w:rPr>
            </w:pPr>
          </w:p>
          <w:p w14:paraId="65A254DD">
            <w:pPr>
              <w:spacing w:line="263" w:lineRule="auto"/>
              <w:rPr>
                <w:rFonts w:ascii="Arial"/>
                <w:sz w:val="21"/>
              </w:rPr>
            </w:pPr>
          </w:p>
          <w:p w14:paraId="741AF06B">
            <w:pPr>
              <w:spacing w:line="263" w:lineRule="auto"/>
              <w:rPr>
                <w:rFonts w:ascii="Arial"/>
                <w:sz w:val="21"/>
              </w:rPr>
            </w:pPr>
          </w:p>
          <w:p w14:paraId="1D853963">
            <w:pPr>
              <w:spacing w:line="263" w:lineRule="auto"/>
              <w:rPr>
                <w:rFonts w:ascii="Arial"/>
                <w:sz w:val="21"/>
              </w:rPr>
            </w:pPr>
          </w:p>
          <w:p w14:paraId="0DB0DF73">
            <w:pPr>
              <w:pStyle w:val="6"/>
              <w:spacing w:before="49" w:line="198" w:lineRule="exact"/>
              <w:ind w:left="20"/>
            </w:pPr>
            <w:r>
              <w:rPr>
                <w:spacing w:val="9"/>
                <w:position w:val="1"/>
              </w:rPr>
              <w:t>对监理单位未履行相关安全职责的处罚</w:t>
            </w:r>
          </w:p>
        </w:tc>
        <w:tc>
          <w:tcPr>
            <w:tcW w:w="1017" w:type="dxa"/>
            <w:vMerge w:val="restart"/>
            <w:tcBorders>
              <w:bottom w:val="nil"/>
            </w:tcBorders>
            <w:vAlign w:val="top"/>
          </w:tcPr>
          <w:p w14:paraId="05125C4D">
            <w:pPr>
              <w:spacing w:line="267" w:lineRule="auto"/>
              <w:rPr>
                <w:rFonts w:ascii="Arial"/>
                <w:sz w:val="21"/>
              </w:rPr>
            </w:pPr>
          </w:p>
          <w:p w14:paraId="1DF30BDE">
            <w:pPr>
              <w:spacing w:line="267" w:lineRule="auto"/>
              <w:rPr>
                <w:rFonts w:ascii="Arial"/>
                <w:sz w:val="21"/>
              </w:rPr>
            </w:pPr>
          </w:p>
          <w:p w14:paraId="4DFA9F86">
            <w:pPr>
              <w:spacing w:line="267" w:lineRule="auto"/>
              <w:rPr>
                <w:rFonts w:ascii="Arial"/>
                <w:sz w:val="21"/>
              </w:rPr>
            </w:pPr>
          </w:p>
          <w:p w14:paraId="6C58A957">
            <w:pPr>
              <w:pStyle w:val="6"/>
              <w:spacing w:before="49" w:line="218" w:lineRule="auto"/>
              <w:ind w:left="23" w:right="151" w:hanging="10"/>
              <w:jc w:val="both"/>
            </w:pPr>
            <w:r>
              <w:rPr>
                <w:spacing w:val="10"/>
              </w:rPr>
              <w:t>《建筑起重机</w:t>
            </w:r>
            <w:r>
              <w:rPr>
                <w:spacing w:val="1"/>
              </w:rPr>
              <w:t xml:space="preserve"> </w:t>
            </w:r>
            <w:r>
              <w:rPr>
                <w:spacing w:val="8"/>
              </w:rPr>
              <w:t>械安全监督管</w:t>
            </w:r>
            <w:r>
              <w:rPr>
                <w:spacing w:val="2"/>
              </w:rPr>
              <w:t xml:space="preserve"> </w:t>
            </w:r>
            <w:r>
              <w:rPr>
                <w:spacing w:val="8"/>
              </w:rPr>
              <w:t>理规定》第三</w:t>
            </w:r>
            <w:r>
              <w:rPr>
                <w:spacing w:val="2"/>
              </w:rPr>
              <w:t xml:space="preserve"> </w:t>
            </w:r>
            <w:r>
              <w:rPr>
                <w:spacing w:val="7"/>
              </w:rPr>
              <w:t>十二条</w:t>
            </w:r>
          </w:p>
        </w:tc>
        <w:tc>
          <w:tcPr>
            <w:tcW w:w="4082" w:type="dxa"/>
            <w:vMerge w:val="restart"/>
            <w:tcBorders>
              <w:bottom w:val="nil"/>
            </w:tcBorders>
            <w:vAlign w:val="top"/>
          </w:tcPr>
          <w:p w14:paraId="0F5439BE">
            <w:pPr>
              <w:pStyle w:val="6"/>
              <w:spacing w:before="99" w:line="208" w:lineRule="auto"/>
              <w:ind w:left="24"/>
            </w:pPr>
            <w:r>
              <w:rPr>
                <w:spacing w:val="6"/>
              </w:rPr>
              <w:t>违反本规定</w:t>
            </w:r>
            <w:r>
              <w:rPr>
                <w:spacing w:val="-5"/>
              </w:rPr>
              <w:t xml:space="preserve"> </w:t>
            </w:r>
            <w:r>
              <w:rPr>
                <w:spacing w:val="6"/>
              </w:rPr>
              <w:t>，监理单位未履行第二十二条第（一）</w:t>
            </w:r>
            <w:r>
              <w:rPr>
                <w:spacing w:val="-7"/>
              </w:rPr>
              <w:t xml:space="preserve"> </w:t>
            </w:r>
            <w:r>
              <w:rPr>
                <w:spacing w:val="6"/>
              </w:rPr>
              <w:t>、（二 ）、</w:t>
            </w:r>
          </w:p>
          <w:p w14:paraId="4A20ECE8">
            <w:pPr>
              <w:pStyle w:val="6"/>
              <w:spacing w:line="225" w:lineRule="auto"/>
              <w:ind w:left="23" w:right="12" w:hanging="4"/>
            </w:pPr>
            <w:r>
              <w:rPr>
                <w:spacing w:val="6"/>
              </w:rPr>
              <w:t>（ 四）</w:t>
            </w:r>
            <w:r>
              <w:rPr>
                <w:spacing w:val="-2"/>
              </w:rPr>
              <w:t xml:space="preserve"> </w:t>
            </w:r>
            <w:r>
              <w:rPr>
                <w:spacing w:val="6"/>
              </w:rPr>
              <w:t>、（五）项安全职责的，</w:t>
            </w:r>
            <w:r>
              <w:rPr>
                <w:spacing w:val="-6"/>
              </w:rPr>
              <w:t xml:space="preserve"> </w:t>
            </w:r>
            <w:r>
              <w:rPr>
                <w:spacing w:val="6"/>
              </w:rPr>
              <w:t>由县级以上地方人民政府建设主管</w:t>
            </w:r>
            <w:r>
              <w:t xml:space="preserve"> </w:t>
            </w:r>
            <w:r>
              <w:rPr>
                <w:spacing w:val="7"/>
              </w:rPr>
              <w:t>部门责令限期改正</w:t>
            </w:r>
            <w:r>
              <w:rPr>
                <w:spacing w:val="-6"/>
              </w:rPr>
              <w:t xml:space="preserve"> </w:t>
            </w:r>
            <w:r>
              <w:rPr>
                <w:spacing w:val="7"/>
              </w:rPr>
              <w:t>，予以警告</w:t>
            </w:r>
            <w:r>
              <w:rPr>
                <w:spacing w:val="-8"/>
              </w:rPr>
              <w:t xml:space="preserve"> </w:t>
            </w:r>
            <w:r>
              <w:rPr>
                <w:spacing w:val="7"/>
              </w:rPr>
              <w:t>，并处以5000元以上3万元以下罚款</w:t>
            </w:r>
          </w:p>
          <w:p w14:paraId="3DFBDE35">
            <w:pPr>
              <w:pStyle w:val="6"/>
              <w:spacing w:before="68" w:line="86" w:lineRule="exact"/>
              <w:ind w:left="37"/>
            </w:pPr>
            <w:r>
              <w:rPr>
                <w:position w:val="2"/>
              </w:rPr>
              <w:t>。</w:t>
            </w:r>
          </w:p>
          <w:p w14:paraId="406A4F25">
            <w:pPr>
              <w:pStyle w:val="6"/>
              <w:spacing w:before="152" w:line="208" w:lineRule="auto"/>
              <w:ind w:left="23"/>
            </w:pPr>
            <w:r>
              <w:rPr>
                <w:spacing w:val="7"/>
              </w:rPr>
              <w:t>第二十二条</w:t>
            </w:r>
            <w:r>
              <w:rPr>
                <w:spacing w:val="2"/>
              </w:rPr>
              <w:t xml:space="preserve"> </w:t>
            </w:r>
            <w:r>
              <w:rPr>
                <w:spacing w:val="7"/>
              </w:rPr>
              <w:t>：监理单位应当履行下列安全职责：</w:t>
            </w:r>
          </w:p>
          <w:p w14:paraId="0B2783B8">
            <w:pPr>
              <w:pStyle w:val="6"/>
              <w:spacing w:before="1" w:line="207" w:lineRule="auto"/>
              <w:ind w:left="22" w:right="12" w:hanging="3"/>
            </w:pPr>
            <w:r>
              <w:rPr>
                <w:spacing w:val="8"/>
              </w:rPr>
              <w:t>（一）审核建筑起重机械特种设备制造许可证</w:t>
            </w:r>
            <w:r>
              <w:rPr>
                <w:spacing w:val="-11"/>
              </w:rPr>
              <w:t xml:space="preserve"> </w:t>
            </w:r>
            <w:r>
              <w:rPr>
                <w:spacing w:val="8"/>
              </w:rPr>
              <w:t>、产品合格证</w:t>
            </w:r>
            <w:r>
              <w:rPr>
                <w:spacing w:val="-17"/>
              </w:rPr>
              <w:t xml:space="preserve"> </w:t>
            </w:r>
            <w:r>
              <w:rPr>
                <w:spacing w:val="8"/>
              </w:rPr>
              <w:t>、制造</w:t>
            </w:r>
            <w:r>
              <w:t xml:space="preserve"> </w:t>
            </w:r>
            <w:r>
              <w:rPr>
                <w:spacing w:val="7"/>
              </w:rPr>
              <w:t>监督检验证明</w:t>
            </w:r>
            <w:r>
              <w:rPr>
                <w:spacing w:val="-12"/>
              </w:rPr>
              <w:t xml:space="preserve"> </w:t>
            </w:r>
            <w:r>
              <w:rPr>
                <w:spacing w:val="7"/>
              </w:rPr>
              <w:t>、备案证明等文件；</w:t>
            </w:r>
          </w:p>
          <w:p w14:paraId="5ADA639A">
            <w:pPr>
              <w:pStyle w:val="6"/>
              <w:spacing w:before="1" w:line="207" w:lineRule="auto"/>
              <w:ind w:left="23" w:right="11" w:hanging="4"/>
            </w:pPr>
            <w:r>
              <w:rPr>
                <w:spacing w:val="8"/>
              </w:rPr>
              <w:t>（二）审核建筑起重机械安装单位</w:t>
            </w:r>
            <w:r>
              <w:rPr>
                <w:spacing w:val="-12"/>
              </w:rPr>
              <w:t xml:space="preserve"> </w:t>
            </w:r>
            <w:r>
              <w:rPr>
                <w:spacing w:val="8"/>
              </w:rPr>
              <w:t>、使用单位的资质证书</w:t>
            </w:r>
            <w:r>
              <w:rPr>
                <w:spacing w:val="-15"/>
              </w:rPr>
              <w:t xml:space="preserve"> </w:t>
            </w:r>
            <w:r>
              <w:rPr>
                <w:spacing w:val="8"/>
              </w:rPr>
              <w:t>、安全生</w:t>
            </w:r>
            <w:r>
              <w:t xml:space="preserve"> </w:t>
            </w:r>
            <w:r>
              <w:rPr>
                <w:spacing w:val="8"/>
              </w:rPr>
              <w:t>产许可证和特种作业人员的特种作业操作资格证书；</w:t>
            </w:r>
          </w:p>
          <w:p w14:paraId="1D174A3B">
            <w:pPr>
              <w:pStyle w:val="6"/>
              <w:spacing w:before="2" w:line="207" w:lineRule="auto"/>
              <w:ind w:left="24" w:right="11" w:hanging="5"/>
            </w:pPr>
            <w:r>
              <w:rPr>
                <w:spacing w:val="7"/>
              </w:rPr>
              <w:t>（ 四）监督安装单位执行建筑起重机械安装</w:t>
            </w:r>
            <w:r>
              <w:rPr>
                <w:spacing w:val="-5"/>
              </w:rPr>
              <w:t xml:space="preserve"> </w:t>
            </w:r>
            <w:r>
              <w:rPr>
                <w:spacing w:val="7"/>
              </w:rPr>
              <w:t>、拆卸工程专项施工方</w:t>
            </w:r>
            <w:r>
              <w:t xml:space="preserve"> </w:t>
            </w:r>
            <w:r>
              <w:rPr>
                <w:spacing w:val="5"/>
              </w:rPr>
              <w:t>案情况；</w:t>
            </w:r>
          </w:p>
          <w:p w14:paraId="72D97B50">
            <w:pPr>
              <w:pStyle w:val="6"/>
              <w:spacing w:line="197" w:lineRule="exact"/>
              <w:ind w:left="19"/>
            </w:pPr>
            <w:r>
              <w:rPr>
                <w:spacing w:val="8"/>
                <w:position w:val="1"/>
              </w:rPr>
              <w:t>（五）监督检查建筑起重机械的使用情况。</w:t>
            </w:r>
          </w:p>
        </w:tc>
        <w:tc>
          <w:tcPr>
            <w:tcW w:w="1240" w:type="dxa"/>
            <w:vAlign w:val="top"/>
          </w:tcPr>
          <w:p w14:paraId="0E40B348">
            <w:pPr>
              <w:spacing w:line="251" w:lineRule="auto"/>
              <w:rPr>
                <w:rFonts w:ascii="Arial"/>
                <w:sz w:val="21"/>
              </w:rPr>
            </w:pPr>
          </w:p>
          <w:p w14:paraId="75ADE9DB">
            <w:pPr>
              <w:pStyle w:val="6"/>
              <w:spacing w:before="48" w:line="199" w:lineRule="exact"/>
              <w:ind w:left="207"/>
            </w:pPr>
            <w:r>
              <w:rPr>
                <w:spacing w:val="8"/>
                <w:position w:val="1"/>
              </w:rPr>
              <w:t>一般违法行为</w:t>
            </w:r>
          </w:p>
        </w:tc>
        <w:tc>
          <w:tcPr>
            <w:tcW w:w="1878" w:type="dxa"/>
            <w:vAlign w:val="top"/>
          </w:tcPr>
          <w:p w14:paraId="253BE67D">
            <w:pPr>
              <w:spacing w:line="251" w:lineRule="auto"/>
              <w:rPr>
                <w:rFonts w:ascii="Arial"/>
                <w:sz w:val="21"/>
              </w:rPr>
            </w:pPr>
          </w:p>
          <w:p w14:paraId="1FB2EF45">
            <w:pPr>
              <w:pStyle w:val="6"/>
              <w:spacing w:before="48" w:line="200" w:lineRule="exact"/>
              <w:ind w:left="27"/>
            </w:pPr>
            <w:r>
              <w:rPr>
                <w:spacing w:val="8"/>
                <w:position w:val="1"/>
              </w:rPr>
              <w:t>有上述行为1项的</w:t>
            </w:r>
          </w:p>
        </w:tc>
        <w:tc>
          <w:tcPr>
            <w:tcW w:w="2303" w:type="dxa"/>
            <w:vAlign w:val="top"/>
          </w:tcPr>
          <w:p w14:paraId="51F01B46">
            <w:pPr>
              <w:pStyle w:val="6"/>
              <w:spacing w:before="217" w:line="197" w:lineRule="exact"/>
              <w:ind w:left="28"/>
            </w:pPr>
            <w:r>
              <w:rPr>
                <w:spacing w:val="6"/>
                <w:position w:val="1"/>
              </w:rPr>
              <w:t>警告 ，处5000元以上1万元以下罚款</w:t>
            </w:r>
          </w:p>
          <w:p w14:paraId="161AE0EC">
            <w:pPr>
              <w:pStyle w:val="6"/>
              <w:spacing w:before="68" w:line="86" w:lineRule="exact"/>
              <w:ind w:left="42"/>
            </w:pPr>
            <w:r>
              <w:rPr>
                <w:position w:val="2"/>
              </w:rPr>
              <w:t>。</w:t>
            </w:r>
          </w:p>
        </w:tc>
      </w:tr>
      <w:tr w14:paraId="59207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730" w:type="dxa"/>
            <w:vMerge w:val="continue"/>
            <w:tcBorders>
              <w:top w:val="nil"/>
              <w:bottom w:val="nil"/>
            </w:tcBorders>
            <w:vAlign w:val="top"/>
          </w:tcPr>
          <w:p w14:paraId="169E6EF9">
            <w:pPr>
              <w:rPr>
                <w:rFonts w:ascii="Arial"/>
                <w:sz w:val="21"/>
              </w:rPr>
            </w:pPr>
          </w:p>
        </w:tc>
        <w:tc>
          <w:tcPr>
            <w:tcW w:w="3264" w:type="dxa"/>
            <w:vMerge w:val="continue"/>
            <w:tcBorders>
              <w:top w:val="nil"/>
              <w:bottom w:val="nil"/>
            </w:tcBorders>
            <w:vAlign w:val="top"/>
          </w:tcPr>
          <w:p w14:paraId="0F04FF6F">
            <w:pPr>
              <w:rPr>
                <w:rFonts w:ascii="Arial"/>
                <w:sz w:val="21"/>
              </w:rPr>
            </w:pPr>
          </w:p>
        </w:tc>
        <w:tc>
          <w:tcPr>
            <w:tcW w:w="1017" w:type="dxa"/>
            <w:vMerge w:val="continue"/>
            <w:tcBorders>
              <w:top w:val="nil"/>
              <w:bottom w:val="nil"/>
            </w:tcBorders>
            <w:vAlign w:val="top"/>
          </w:tcPr>
          <w:p w14:paraId="145D8CD5">
            <w:pPr>
              <w:rPr>
                <w:rFonts w:ascii="Arial"/>
                <w:sz w:val="21"/>
              </w:rPr>
            </w:pPr>
          </w:p>
        </w:tc>
        <w:tc>
          <w:tcPr>
            <w:tcW w:w="4082" w:type="dxa"/>
            <w:vMerge w:val="continue"/>
            <w:tcBorders>
              <w:top w:val="nil"/>
              <w:bottom w:val="nil"/>
            </w:tcBorders>
            <w:vAlign w:val="top"/>
          </w:tcPr>
          <w:p w14:paraId="31BF68D3">
            <w:pPr>
              <w:rPr>
                <w:rFonts w:ascii="Arial"/>
                <w:sz w:val="21"/>
              </w:rPr>
            </w:pPr>
          </w:p>
        </w:tc>
        <w:tc>
          <w:tcPr>
            <w:tcW w:w="1240" w:type="dxa"/>
            <w:vAlign w:val="top"/>
          </w:tcPr>
          <w:p w14:paraId="54B24872">
            <w:pPr>
              <w:spacing w:line="245" w:lineRule="auto"/>
              <w:rPr>
                <w:rFonts w:ascii="Arial"/>
                <w:sz w:val="21"/>
              </w:rPr>
            </w:pPr>
          </w:p>
          <w:p w14:paraId="5EFA7B70">
            <w:pPr>
              <w:pStyle w:val="6"/>
              <w:spacing w:before="48" w:line="200" w:lineRule="exact"/>
              <w:ind w:left="207"/>
            </w:pPr>
            <w:r>
              <w:rPr>
                <w:spacing w:val="8"/>
                <w:position w:val="1"/>
              </w:rPr>
              <w:t>较重违法行为</w:t>
            </w:r>
          </w:p>
        </w:tc>
        <w:tc>
          <w:tcPr>
            <w:tcW w:w="1878" w:type="dxa"/>
            <w:vAlign w:val="top"/>
          </w:tcPr>
          <w:p w14:paraId="590C9B99">
            <w:pPr>
              <w:spacing w:line="245" w:lineRule="auto"/>
              <w:rPr>
                <w:rFonts w:ascii="Arial"/>
                <w:sz w:val="21"/>
              </w:rPr>
            </w:pPr>
          </w:p>
          <w:p w14:paraId="75CABBF0">
            <w:pPr>
              <w:pStyle w:val="6"/>
              <w:spacing w:before="48" w:line="200" w:lineRule="exact"/>
              <w:ind w:left="27"/>
            </w:pPr>
            <w:r>
              <w:rPr>
                <w:spacing w:val="8"/>
                <w:position w:val="1"/>
              </w:rPr>
              <w:t>有上述行为2项的</w:t>
            </w:r>
          </w:p>
        </w:tc>
        <w:tc>
          <w:tcPr>
            <w:tcW w:w="2303" w:type="dxa"/>
            <w:vAlign w:val="top"/>
          </w:tcPr>
          <w:p w14:paraId="6FC6E9E9">
            <w:pPr>
              <w:pStyle w:val="6"/>
              <w:spacing w:before="211" w:line="197" w:lineRule="exact"/>
              <w:ind w:left="28"/>
            </w:pPr>
            <w:r>
              <w:rPr>
                <w:spacing w:val="6"/>
                <w:position w:val="1"/>
              </w:rPr>
              <w:t>警告</w:t>
            </w:r>
            <w:r>
              <w:rPr>
                <w:spacing w:val="7"/>
                <w:position w:val="1"/>
              </w:rPr>
              <w:t xml:space="preserve"> </w:t>
            </w:r>
            <w:r>
              <w:rPr>
                <w:spacing w:val="6"/>
                <w:position w:val="1"/>
              </w:rPr>
              <w:t>，处1万元以上1.5万元以下罚款</w:t>
            </w:r>
          </w:p>
          <w:p w14:paraId="753A5020">
            <w:pPr>
              <w:pStyle w:val="6"/>
              <w:spacing w:before="68" w:line="86" w:lineRule="exact"/>
              <w:ind w:left="42"/>
            </w:pPr>
            <w:r>
              <w:rPr>
                <w:position w:val="2"/>
              </w:rPr>
              <w:t>。</w:t>
            </w:r>
          </w:p>
        </w:tc>
      </w:tr>
      <w:tr w14:paraId="1A1FD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730" w:type="dxa"/>
            <w:vMerge w:val="continue"/>
            <w:tcBorders>
              <w:top w:val="nil"/>
            </w:tcBorders>
            <w:vAlign w:val="top"/>
          </w:tcPr>
          <w:p w14:paraId="1D39CD6D">
            <w:pPr>
              <w:rPr>
                <w:rFonts w:ascii="Arial"/>
                <w:sz w:val="21"/>
              </w:rPr>
            </w:pPr>
          </w:p>
        </w:tc>
        <w:tc>
          <w:tcPr>
            <w:tcW w:w="3264" w:type="dxa"/>
            <w:vMerge w:val="continue"/>
            <w:tcBorders>
              <w:top w:val="nil"/>
            </w:tcBorders>
            <w:vAlign w:val="top"/>
          </w:tcPr>
          <w:p w14:paraId="2B5F0B4E">
            <w:pPr>
              <w:rPr>
                <w:rFonts w:ascii="Arial"/>
                <w:sz w:val="21"/>
              </w:rPr>
            </w:pPr>
          </w:p>
        </w:tc>
        <w:tc>
          <w:tcPr>
            <w:tcW w:w="1017" w:type="dxa"/>
            <w:vMerge w:val="continue"/>
            <w:tcBorders>
              <w:top w:val="nil"/>
            </w:tcBorders>
            <w:vAlign w:val="top"/>
          </w:tcPr>
          <w:p w14:paraId="0C67CC88">
            <w:pPr>
              <w:rPr>
                <w:rFonts w:ascii="Arial"/>
                <w:sz w:val="21"/>
              </w:rPr>
            </w:pPr>
          </w:p>
        </w:tc>
        <w:tc>
          <w:tcPr>
            <w:tcW w:w="4082" w:type="dxa"/>
            <w:vMerge w:val="continue"/>
            <w:tcBorders>
              <w:top w:val="nil"/>
            </w:tcBorders>
            <w:vAlign w:val="top"/>
          </w:tcPr>
          <w:p w14:paraId="605528EC">
            <w:pPr>
              <w:rPr>
                <w:rFonts w:ascii="Arial"/>
                <w:sz w:val="21"/>
              </w:rPr>
            </w:pPr>
          </w:p>
        </w:tc>
        <w:tc>
          <w:tcPr>
            <w:tcW w:w="1240" w:type="dxa"/>
            <w:vAlign w:val="top"/>
          </w:tcPr>
          <w:p w14:paraId="4E3812BC">
            <w:pPr>
              <w:spacing w:line="303" w:lineRule="auto"/>
              <w:rPr>
                <w:rFonts w:ascii="Arial"/>
                <w:sz w:val="21"/>
              </w:rPr>
            </w:pPr>
          </w:p>
          <w:p w14:paraId="60851234">
            <w:pPr>
              <w:pStyle w:val="6"/>
              <w:spacing w:before="48" w:line="200" w:lineRule="exact"/>
              <w:ind w:left="205"/>
            </w:pPr>
            <w:r>
              <w:rPr>
                <w:spacing w:val="8"/>
                <w:position w:val="1"/>
              </w:rPr>
              <w:t>严重违法行为</w:t>
            </w:r>
          </w:p>
        </w:tc>
        <w:tc>
          <w:tcPr>
            <w:tcW w:w="1878" w:type="dxa"/>
            <w:vAlign w:val="top"/>
          </w:tcPr>
          <w:p w14:paraId="3781DF68">
            <w:pPr>
              <w:spacing w:line="303" w:lineRule="auto"/>
              <w:rPr>
                <w:rFonts w:ascii="Arial"/>
                <w:sz w:val="21"/>
              </w:rPr>
            </w:pPr>
          </w:p>
          <w:p w14:paraId="11A5E0D5">
            <w:pPr>
              <w:pStyle w:val="6"/>
              <w:spacing w:before="48" w:line="200" w:lineRule="exact"/>
              <w:ind w:left="27"/>
            </w:pPr>
            <w:r>
              <w:rPr>
                <w:spacing w:val="8"/>
                <w:position w:val="1"/>
              </w:rPr>
              <w:t>有上述行为2项以上的</w:t>
            </w:r>
          </w:p>
        </w:tc>
        <w:tc>
          <w:tcPr>
            <w:tcW w:w="2303" w:type="dxa"/>
            <w:vAlign w:val="top"/>
          </w:tcPr>
          <w:p w14:paraId="2C5E0C75">
            <w:pPr>
              <w:pStyle w:val="6"/>
              <w:spacing w:before="269" w:line="197" w:lineRule="exact"/>
              <w:ind w:left="28"/>
            </w:pPr>
            <w:r>
              <w:rPr>
                <w:spacing w:val="6"/>
                <w:position w:val="1"/>
              </w:rPr>
              <w:t>警告</w:t>
            </w:r>
            <w:r>
              <w:rPr>
                <w:spacing w:val="7"/>
                <w:position w:val="1"/>
              </w:rPr>
              <w:t xml:space="preserve"> </w:t>
            </w:r>
            <w:r>
              <w:rPr>
                <w:spacing w:val="6"/>
                <w:position w:val="1"/>
              </w:rPr>
              <w:t>，处1.5万元以上3万元以下罚款</w:t>
            </w:r>
          </w:p>
          <w:p w14:paraId="7E2D9DEE">
            <w:pPr>
              <w:pStyle w:val="6"/>
              <w:spacing w:before="68" w:line="86" w:lineRule="exact"/>
              <w:ind w:left="42"/>
            </w:pPr>
            <w:r>
              <w:rPr>
                <w:position w:val="2"/>
              </w:rPr>
              <w:t>。</w:t>
            </w:r>
          </w:p>
        </w:tc>
      </w:tr>
    </w:tbl>
    <w:p w14:paraId="67B0B2DE">
      <w:pPr>
        <w:rPr>
          <w:rFonts w:ascii="Arial"/>
          <w:sz w:val="21"/>
        </w:rPr>
      </w:pPr>
    </w:p>
    <w:p w14:paraId="16409994">
      <w:pPr>
        <w:rPr>
          <w:rFonts w:ascii="Arial" w:hAnsi="Arial" w:eastAsia="Arial" w:cs="Arial"/>
          <w:sz w:val="21"/>
          <w:szCs w:val="21"/>
        </w:rPr>
        <w:sectPr>
          <w:footerReference r:id="rId33" w:type="default"/>
          <w:pgSz w:w="16840" w:h="11900"/>
          <w:pgMar w:top="1011" w:right="1237" w:bottom="950" w:left="1077" w:header="0" w:footer="710" w:gutter="0"/>
          <w:cols w:space="720" w:num="1"/>
        </w:sectPr>
      </w:pPr>
    </w:p>
    <w:p w14:paraId="38D901FC">
      <w:pPr>
        <w:spacing w:before="184"/>
      </w:pPr>
    </w:p>
    <w:tbl>
      <w:tblPr>
        <w:tblStyle w:val="5"/>
        <w:tblW w:w="145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3264"/>
        <w:gridCol w:w="1017"/>
        <w:gridCol w:w="4082"/>
        <w:gridCol w:w="1240"/>
        <w:gridCol w:w="1878"/>
        <w:gridCol w:w="2303"/>
      </w:tblGrid>
      <w:tr w14:paraId="36F0D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30" w:type="dxa"/>
            <w:vMerge w:val="restart"/>
            <w:tcBorders>
              <w:bottom w:val="nil"/>
            </w:tcBorders>
            <w:vAlign w:val="top"/>
          </w:tcPr>
          <w:p w14:paraId="15C65443">
            <w:pPr>
              <w:spacing w:line="257" w:lineRule="auto"/>
              <w:rPr>
                <w:rFonts w:ascii="Arial"/>
                <w:sz w:val="21"/>
              </w:rPr>
            </w:pPr>
          </w:p>
          <w:p w14:paraId="7FBDCC2A">
            <w:pPr>
              <w:spacing w:line="257" w:lineRule="auto"/>
              <w:rPr>
                <w:rFonts w:ascii="Arial"/>
                <w:sz w:val="21"/>
              </w:rPr>
            </w:pPr>
          </w:p>
          <w:p w14:paraId="30F67789">
            <w:pPr>
              <w:pStyle w:val="6"/>
              <w:spacing w:before="49" w:line="200" w:lineRule="auto"/>
              <w:ind w:left="243"/>
            </w:pPr>
            <w:r>
              <w:rPr>
                <w:spacing w:val="3"/>
              </w:rPr>
              <w:t>30.6</w:t>
            </w:r>
          </w:p>
        </w:tc>
        <w:tc>
          <w:tcPr>
            <w:tcW w:w="3264" w:type="dxa"/>
            <w:vMerge w:val="restart"/>
            <w:tcBorders>
              <w:bottom w:val="nil"/>
            </w:tcBorders>
            <w:vAlign w:val="top"/>
          </w:tcPr>
          <w:p w14:paraId="7F5F5C5C">
            <w:pPr>
              <w:spacing w:line="326" w:lineRule="auto"/>
              <w:rPr>
                <w:rFonts w:ascii="Arial"/>
                <w:sz w:val="21"/>
              </w:rPr>
            </w:pPr>
          </w:p>
          <w:p w14:paraId="08FC4CE6">
            <w:pPr>
              <w:pStyle w:val="6"/>
              <w:spacing w:before="48" w:line="220" w:lineRule="auto"/>
              <w:ind w:left="21" w:right="32" w:hanging="1"/>
              <w:jc w:val="both"/>
            </w:pPr>
            <w:r>
              <w:rPr>
                <w:spacing w:val="9"/>
              </w:rPr>
              <w:t>对建设单位未按照规定协调组织制定防止多台塔式起</w:t>
            </w:r>
            <w:r>
              <w:rPr>
                <w:spacing w:val="2"/>
              </w:rPr>
              <w:t xml:space="preserve"> </w:t>
            </w:r>
            <w:r>
              <w:rPr>
                <w:spacing w:val="8"/>
              </w:rPr>
              <w:t>重机相互碰撞的安全措施及接到监理单位报告后</w:t>
            </w:r>
            <w:r>
              <w:rPr>
                <w:spacing w:val="-7"/>
              </w:rPr>
              <w:t xml:space="preserve"> </w:t>
            </w:r>
            <w:r>
              <w:rPr>
                <w:spacing w:val="8"/>
              </w:rPr>
              <w:t>，未</w:t>
            </w:r>
            <w:r>
              <w:t xml:space="preserve"> </w:t>
            </w:r>
            <w:r>
              <w:rPr>
                <w:spacing w:val="8"/>
              </w:rPr>
              <w:t>责令安装单位</w:t>
            </w:r>
            <w:r>
              <w:rPr>
                <w:spacing w:val="-13"/>
              </w:rPr>
              <w:t xml:space="preserve"> </w:t>
            </w:r>
            <w:r>
              <w:rPr>
                <w:spacing w:val="8"/>
              </w:rPr>
              <w:t>、使用单位立即停工整改的处罚</w:t>
            </w:r>
          </w:p>
        </w:tc>
        <w:tc>
          <w:tcPr>
            <w:tcW w:w="1017" w:type="dxa"/>
            <w:vMerge w:val="restart"/>
            <w:tcBorders>
              <w:bottom w:val="nil"/>
            </w:tcBorders>
            <w:vAlign w:val="top"/>
          </w:tcPr>
          <w:p w14:paraId="435FC690">
            <w:pPr>
              <w:spacing w:line="241" w:lineRule="auto"/>
              <w:rPr>
                <w:rFonts w:ascii="Arial"/>
                <w:sz w:val="21"/>
              </w:rPr>
            </w:pPr>
          </w:p>
          <w:p w14:paraId="055AD24A">
            <w:pPr>
              <w:pStyle w:val="6"/>
              <w:spacing w:before="49" w:line="218" w:lineRule="auto"/>
              <w:ind w:left="23" w:right="151" w:hanging="10"/>
              <w:jc w:val="both"/>
            </w:pPr>
            <w:r>
              <w:rPr>
                <w:spacing w:val="10"/>
              </w:rPr>
              <w:t>《建筑起重机</w:t>
            </w:r>
            <w:r>
              <w:rPr>
                <w:spacing w:val="1"/>
              </w:rPr>
              <w:t xml:space="preserve"> </w:t>
            </w:r>
            <w:r>
              <w:rPr>
                <w:spacing w:val="8"/>
              </w:rPr>
              <w:t>械安全监督管</w:t>
            </w:r>
            <w:r>
              <w:rPr>
                <w:spacing w:val="2"/>
              </w:rPr>
              <w:t xml:space="preserve"> </w:t>
            </w:r>
            <w:r>
              <w:rPr>
                <w:spacing w:val="8"/>
              </w:rPr>
              <w:t>理规定》第三</w:t>
            </w:r>
            <w:r>
              <w:rPr>
                <w:spacing w:val="2"/>
              </w:rPr>
              <w:t xml:space="preserve"> </w:t>
            </w:r>
            <w:r>
              <w:rPr>
                <w:spacing w:val="7"/>
              </w:rPr>
              <w:t>十三条</w:t>
            </w:r>
          </w:p>
        </w:tc>
        <w:tc>
          <w:tcPr>
            <w:tcW w:w="4082" w:type="dxa"/>
            <w:vMerge w:val="restart"/>
            <w:tcBorders>
              <w:bottom w:val="nil"/>
            </w:tcBorders>
            <w:vAlign w:val="top"/>
          </w:tcPr>
          <w:p w14:paraId="35988CA3">
            <w:pPr>
              <w:pStyle w:val="6"/>
              <w:spacing w:before="39" w:line="208" w:lineRule="auto"/>
              <w:ind w:left="23" w:right="10" w:firstLine="1"/>
              <w:jc w:val="both"/>
            </w:pPr>
            <w:r>
              <w:rPr>
                <w:spacing w:val="7"/>
              </w:rPr>
              <w:t>违反本规定</w:t>
            </w:r>
            <w:r>
              <w:rPr>
                <w:spacing w:val="-8"/>
              </w:rPr>
              <w:t xml:space="preserve"> </w:t>
            </w:r>
            <w:r>
              <w:rPr>
                <w:spacing w:val="7"/>
              </w:rPr>
              <w:t>，建设单位有下列行为之一的， 由县级以上地方人民政</w:t>
            </w:r>
            <w:r>
              <w:t xml:space="preserve"> </w:t>
            </w:r>
            <w:r>
              <w:rPr>
                <w:spacing w:val="7"/>
              </w:rPr>
              <w:t>府建设主管部门责令限期改正</w:t>
            </w:r>
            <w:r>
              <w:rPr>
                <w:spacing w:val="-5"/>
              </w:rPr>
              <w:t xml:space="preserve"> </w:t>
            </w:r>
            <w:r>
              <w:rPr>
                <w:spacing w:val="7"/>
              </w:rPr>
              <w:t>，予以警告</w:t>
            </w:r>
            <w:r>
              <w:rPr>
                <w:spacing w:val="-8"/>
              </w:rPr>
              <w:t xml:space="preserve"> </w:t>
            </w:r>
            <w:r>
              <w:rPr>
                <w:spacing w:val="7"/>
              </w:rPr>
              <w:t>，并处以5000元以上3万</w:t>
            </w:r>
            <w:r>
              <w:t xml:space="preserve">   </w:t>
            </w:r>
            <w:r>
              <w:rPr>
                <w:spacing w:val="6"/>
              </w:rPr>
              <w:t>元以下罚款</w:t>
            </w:r>
            <w:r>
              <w:rPr>
                <w:spacing w:val="-8"/>
              </w:rPr>
              <w:t xml:space="preserve"> </w:t>
            </w:r>
            <w:r>
              <w:rPr>
                <w:spacing w:val="6"/>
              </w:rPr>
              <w:t>；逾期未改的</w:t>
            </w:r>
            <w:r>
              <w:rPr>
                <w:spacing w:val="-8"/>
              </w:rPr>
              <w:t xml:space="preserve"> </w:t>
            </w:r>
            <w:r>
              <w:rPr>
                <w:spacing w:val="6"/>
              </w:rPr>
              <w:t>，责令停止施工：</w:t>
            </w:r>
          </w:p>
          <w:p w14:paraId="4523A916">
            <w:pPr>
              <w:pStyle w:val="6"/>
              <w:spacing w:before="1" w:line="207" w:lineRule="auto"/>
              <w:ind w:left="23" w:right="12" w:hanging="4"/>
            </w:pPr>
            <w:r>
              <w:rPr>
                <w:spacing w:val="9"/>
              </w:rPr>
              <w:t>（一）未按照规定协调组织制定防止多台塔式起重机相互碰撞的安</w:t>
            </w:r>
            <w:r>
              <w:rPr>
                <w:spacing w:val="7"/>
              </w:rPr>
              <w:t xml:space="preserve"> </w:t>
            </w:r>
            <w:r>
              <w:rPr>
                <w:spacing w:val="6"/>
              </w:rPr>
              <w:t>全措施的；</w:t>
            </w:r>
          </w:p>
          <w:p w14:paraId="40BA1D24">
            <w:pPr>
              <w:pStyle w:val="6"/>
              <w:spacing w:before="1" w:line="221" w:lineRule="auto"/>
              <w:ind w:left="24" w:right="11" w:hanging="5"/>
            </w:pPr>
            <w:r>
              <w:rPr>
                <w:spacing w:val="8"/>
              </w:rPr>
              <w:t>（二）接到监理单位报告后</w:t>
            </w:r>
            <w:r>
              <w:rPr>
                <w:spacing w:val="-8"/>
              </w:rPr>
              <w:t xml:space="preserve"> </w:t>
            </w:r>
            <w:r>
              <w:rPr>
                <w:spacing w:val="8"/>
              </w:rPr>
              <w:t>，未责令安装单位</w:t>
            </w:r>
            <w:r>
              <w:rPr>
                <w:spacing w:val="-15"/>
              </w:rPr>
              <w:t xml:space="preserve"> </w:t>
            </w:r>
            <w:r>
              <w:rPr>
                <w:spacing w:val="8"/>
              </w:rPr>
              <w:t>、使用单位</w:t>
            </w:r>
            <w:r>
              <w:rPr>
                <w:spacing w:val="7"/>
              </w:rPr>
              <w:t>立即停工</w:t>
            </w:r>
            <w:r>
              <w:t xml:space="preserve"> </w:t>
            </w:r>
            <w:r>
              <w:rPr>
                <w:spacing w:val="5"/>
              </w:rPr>
              <w:t>整改的。</w:t>
            </w:r>
          </w:p>
        </w:tc>
        <w:tc>
          <w:tcPr>
            <w:tcW w:w="1240" w:type="dxa"/>
            <w:vAlign w:val="top"/>
          </w:tcPr>
          <w:p w14:paraId="7333F4AF">
            <w:pPr>
              <w:pStyle w:val="6"/>
              <w:spacing w:before="145" w:line="199" w:lineRule="exact"/>
              <w:ind w:left="207"/>
            </w:pPr>
            <w:r>
              <w:rPr>
                <w:spacing w:val="8"/>
                <w:position w:val="1"/>
              </w:rPr>
              <w:t>一般违法行为</w:t>
            </w:r>
          </w:p>
        </w:tc>
        <w:tc>
          <w:tcPr>
            <w:tcW w:w="1878" w:type="dxa"/>
            <w:vAlign w:val="top"/>
          </w:tcPr>
          <w:p w14:paraId="3427D377">
            <w:pPr>
              <w:pStyle w:val="6"/>
              <w:spacing w:before="145" w:line="198" w:lineRule="exact"/>
              <w:ind w:left="28"/>
            </w:pPr>
            <w:r>
              <w:rPr>
                <w:spacing w:val="8"/>
                <w:position w:val="1"/>
              </w:rPr>
              <w:t>未造成危害后果的</w:t>
            </w:r>
          </w:p>
        </w:tc>
        <w:tc>
          <w:tcPr>
            <w:tcW w:w="2303" w:type="dxa"/>
            <w:vAlign w:val="top"/>
          </w:tcPr>
          <w:p w14:paraId="343349E5">
            <w:pPr>
              <w:pStyle w:val="6"/>
              <w:spacing w:before="61" w:line="197" w:lineRule="exact"/>
              <w:ind w:left="28"/>
            </w:pPr>
            <w:r>
              <w:rPr>
                <w:spacing w:val="6"/>
                <w:position w:val="1"/>
              </w:rPr>
              <w:t>警告 ，处5000元以上1万元以下罚款</w:t>
            </w:r>
          </w:p>
          <w:p w14:paraId="2B5881ED">
            <w:pPr>
              <w:pStyle w:val="6"/>
              <w:spacing w:before="68" w:line="86" w:lineRule="exact"/>
              <w:ind w:left="42"/>
            </w:pPr>
            <w:r>
              <w:rPr>
                <w:position w:val="2"/>
              </w:rPr>
              <w:t>。</w:t>
            </w:r>
          </w:p>
        </w:tc>
      </w:tr>
      <w:tr w14:paraId="4948D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30" w:type="dxa"/>
            <w:vMerge w:val="continue"/>
            <w:tcBorders>
              <w:top w:val="nil"/>
              <w:bottom w:val="nil"/>
            </w:tcBorders>
            <w:vAlign w:val="top"/>
          </w:tcPr>
          <w:p w14:paraId="7C0273C1">
            <w:pPr>
              <w:rPr>
                <w:rFonts w:ascii="Arial"/>
                <w:sz w:val="21"/>
              </w:rPr>
            </w:pPr>
          </w:p>
        </w:tc>
        <w:tc>
          <w:tcPr>
            <w:tcW w:w="3264" w:type="dxa"/>
            <w:vMerge w:val="continue"/>
            <w:tcBorders>
              <w:top w:val="nil"/>
              <w:bottom w:val="nil"/>
            </w:tcBorders>
            <w:vAlign w:val="top"/>
          </w:tcPr>
          <w:p w14:paraId="270318EA">
            <w:pPr>
              <w:rPr>
                <w:rFonts w:ascii="Arial"/>
                <w:sz w:val="21"/>
              </w:rPr>
            </w:pPr>
          </w:p>
        </w:tc>
        <w:tc>
          <w:tcPr>
            <w:tcW w:w="1017" w:type="dxa"/>
            <w:vMerge w:val="continue"/>
            <w:tcBorders>
              <w:top w:val="nil"/>
              <w:bottom w:val="nil"/>
            </w:tcBorders>
            <w:vAlign w:val="top"/>
          </w:tcPr>
          <w:p w14:paraId="094D7E92">
            <w:pPr>
              <w:rPr>
                <w:rFonts w:ascii="Arial"/>
                <w:sz w:val="21"/>
              </w:rPr>
            </w:pPr>
          </w:p>
        </w:tc>
        <w:tc>
          <w:tcPr>
            <w:tcW w:w="4082" w:type="dxa"/>
            <w:vMerge w:val="continue"/>
            <w:tcBorders>
              <w:top w:val="nil"/>
              <w:bottom w:val="nil"/>
            </w:tcBorders>
            <w:vAlign w:val="top"/>
          </w:tcPr>
          <w:p w14:paraId="27552CC0">
            <w:pPr>
              <w:rPr>
                <w:rFonts w:ascii="Arial"/>
                <w:sz w:val="21"/>
              </w:rPr>
            </w:pPr>
          </w:p>
        </w:tc>
        <w:tc>
          <w:tcPr>
            <w:tcW w:w="1240" w:type="dxa"/>
            <w:vAlign w:val="top"/>
          </w:tcPr>
          <w:p w14:paraId="1524F629">
            <w:pPr>
              <w:pStyle w:val="6"/>
              <w:spacing w:before="131" w:line="199" w:lineRule="exact"/>
              <w:ind w:left="207"/>
            </w:pPr>
            <w:r>
              <w:rPr>
                <w:spacing w:val="8"/>
                <w:position w:val="1"/>
              </w:rPr>
              <w:t>较重违法行为</w:t>
            </w:r>
          </w:p>
        </w:tc>
        <w:tc>
          <w:tcPr>
            <w:tcW w:w="1878" w:type="dxa"/>
            <w:vAlign w:val="top"/>
          </w:tcPr>
          <w:p w14:paraId="3481FD73">
            <w:pPr>
              <w:pStyle w:val="6"/>
              <w:spacing w:before="131" w:line="198" w:lineRule="exact"/>
              <w:ind w:left="27"/>
            </w:pPr>
            <w:r>
              <w:rPr>
                <w:spacing w:val="9"/>
                <w:position w:val="1"/>
              </w:rPr>
              <w:t>造成的危害后果可以消除的</w:t>
            </w:r>
          </w:p>
        </w:tc>
        <w:tc>
          <w:tcPr>
            <w:tcW w:w="2303" w:type="dxa"/>
            <w:vAlign w:val="top"/>
          </w:tcPr>
          <w:p w14:paraId="726C6771">
            <w:pPr>
              <w:pStyle w:val="6"/>
              <w:spacing w:before="47" w:line="196" w:lineRule="exact"/>
              <w:ind w:left="28"/>
            </w:pPr>
            <w:r>
              <w:rPr>
                <w:spacing w:val="6"/>
                <w:position w:val="1"/>
              </w:rPr>
              <w:t>警告</w:t>
            </w:r>
            <w:r>
              <w:rPr>
                <w:spacing w:val="7"/>
                <w:position w:val="1"/>
              </w:rPr>
              <w:t xml:space="preserve"> </w:t>
            </w:r>
            <w:r>
              <w:rPr>
                <w:spacing w:val="6"/>
                <w:position w:val="1"/>
              </w:rPr>
              <w:t>，处1万元以上1.5万元以下罚款</w:t>
            </w:r>
          </w:p>
          <w:p w14:paraId="4212BF86">
            <w:pPr>
              <w:pStyle w:val="6"/>
              <w:spacing w:before="68" w:line="86" w:lineRule="exact"/>
              <w:ind w:left="42"/>
            </w:pPr>
            <w:r>
              <w:rPr>
                <w:position w:val="2"/>
              </w:rPr>
              <w:t>。</w:t>
            </w:r>
          </w:p>
        </w:tc>
      </w:tr>
      <w:tr w14:paraId="23DFA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730" w:type="dxa"/>
            <w:vMerge w:val="continue"/>
            <w:tcBorders>
              <w:top w:val="nil"/>
            </w:tcBorders>
            <w:vAlign w:val="top"/>
          </w:tcPr>
          <w:p w14:paraId="41609DBC">
            <w:pPr>
              <w:rPr>
                <w:rFonts w:ascii="Arial"/>
                <w:sz w:val="21"/>
              </w:rPr>
            </w:pPr>
          </w:p>
        </w:tc>
        <w:tc>
          <w:tcPr>
            <w:tcW w:w="3264" w:type="dxa"/>
            <w:vMerge w:val="continue"/>
            <w:tcBorders>
              <w:top w:val="nil"/>
            </w:tcBorders>
            <w:vAlign w:val="top"/>
          </w:tcPr>
          <w:p w14:paraId="0CBA1738">
            <w:pPr>
              <w:rPr>
                <w:rFonts w:ascii="Arial"/>
                <w:sz w:val="21"/>
              </w:rPr>
            </w:pPr>
          </w:p>
        </w:tc>
        <w:tc>
          <w:tcPr>
            <w:tcW w:w="1017" w:type="dxa"/>
            <w:vMerge w:val="continue"/>
            <w:tcBorders>
              <w:top w:val="nil"/>
            </w:tcBorders>
            <w:vAlign w:val="top"/>
          </w:tcPr>
          <w:p w14:paraId="404D6177">
            <w:pPr>
              <w:rPr>
                <w:rFonts w:ascii="Arial"/>
                <w:sz w:val="21"/>
              </w:rPr>
            </w:pPr>
          </w:p>
        </w:tc>
        <w:tc>
          <w:tcPr>
            <w:tcW w:w="4082" w:type="dxa"/>
            <w:vMerge w:val="continue"/>
            <w:tcBorders>
              <w:top w:val="nil"/>
            </w:tcBorders>
            <w:vAlign w:val="top"/>
          </w:tcPr>
          <w:p w14:paraId="5C77AB92">
            <w:pPr>
              <w:rPr>
                <w:rFonts w:ascii="Arial"/>
                <w:sz w:val="21"/>
              </w:rPr>
            </w:pPr>
          </w:p>
        </w:tc>
        <w:tc>
          <w:tcPr>
            <w:tcW w:w="1240" w:type="dxa"/>
            <w:vAlign w:val="top"/>
          </w:tcPr>
          <w:p w14:paraId="6283C7BD">
            <w:pPr>
              <w:pStyle w:val="6"/>
              <w:spacing w:before="96" w:line="199" w:lineRule="exact"/>
              <w:ind w:left="205"/>
            </w:pPr>
            <w:r>
              <w:rPr>
                <w:spacing w:val="8"/>
                <w:position w:val="1"/>
              </w:rPr>
              <w:t>严重违法行为</w:t>
            </w:r>
          </w:p>
        </w:tc>
        <w:tc>
          <w:tcPr>
            <w:tcW w:w="1878" w:type="dxa"/>
            <w:vAlign w:val="top"/>
          </w:tcPr>
          <w:p w14:paraId="4A6F0111">
            <w:pPr>
              <w:pStyle w:val="6"/>
              <w:spacing w:before="96" w:line="198" w:lineRule="exact"/>
              <w:ind w:left="27"/>
            </w:pPr>
            <w:r>
              <w:rPr>
                <w:spacing w:val="9"/>
                <w:position w:val="1"/>
              </w:rPr>
              <w:t>造成的危害后果无法消除的</w:t>
            </w:r>
          </w:p>
        </w:tc>
        <w:tc>
          <w:tcPr>
            <w:tcW w:w="2303" w:type="dxa"/>
            <w:vAlign w:val="top"/>
          </w:tcPr>
          <w:p w14:paraId="08F0E9F9">
            <w:pPr>
              <w:pStyle w:val="6"/>
              <w:spacing w:before="12" w:line="196" w:lineRule="exact"/>
              <w:ind w:left="28"/>
            </w:pPr>
            <w:r>
              <w:rPr>
                <w:spacing w:val="6"/>
                <w:position w:val="1"/>
              </w:rPr>
              <w:t>警告</w:t>
            </w:r>
            <w:r>
              <w:rPr>
                <w:spacing w:val="7"/>
                <w:position w:val="1"/>
              </w:rPr>
              <w:t xml:space="preserve"> </w:t>
            </w:r>
            <w:r>
              <w:rPr>
                <w:spacing w:val="6"/>
                <w:position w:val="1"/>
              </w:rPr>
              <w:t>，处1.5万元以上3万元以下罚款</w:t>
            </w:r>
          </w:p>
          <w:p w14:paraId="0BB2980E">
            <w:pPr>
              <w:pStyle w:val="6"/>
              <w:spacing w:before="68" w:line="65" w:lineRule="exact"/>
              <w:ind w:left="42"/>
            </w:pPr>
            <w:r>
              <w:rPr>
                <w:position w:val="1"/>
              </w:rPr>
              <w:t>。</w:t>
            </w:r>
          </w:p>
        </w:tc>
      </w:tr>
      <w:tr w14:paraId="07A87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730" w:type="dxa"/>
            <w:vMerge w:val="restart"/>
            <w:tcBorders>
              <w:bottom w:val="nil"/>
            </w:tcBorders>
            <w:vAlign w:val="top"/>
          </w:tcPr>
          <w:p w14:paraId="30E67BB4">
            <w:pPr>
              <w:spacing w:line="273" w:lineRule="auto"/>
              <w:rPr>
                <w:rFonts w:ascii="Arial"/>
                <w:sz w:val="21"/>
              </w:rPr>
            </w:pPr>
          </w:p>
          <w:p w14:paraId="284431D6">
            <w:pPr>
              <w:spacing w:line="273" w:lineRule="auto"/>
              <w:rPr>
                <w:rFonts w:ascii="Arial"/>
                <w:sz w:val="21"/>
              </w:rPr>
            </w:pPr>
          </w:p>
          <w:p w14:paraId="49FC21BA">
            <w:pPr>
              <w:pStyle w:val="6"/>
              <w:spacing w:before="48" w:line="200" w:lineRule="auto"/>
              <w:ind w:left="243"/>
            </w:pPr>
            <w:r>
              <w:rPr>
                <w:spacing w:val="3"/>
              </w:rPr>
              <w:t>31.1</w:t>
            </w:r>
          </w:p>
        </w:tc>
        <w:tc>
          <w:tcPr>
            <w:tcW w:w="3264" w:type="dxa"/>
            <w:vMerge w:val="restart"/>
            <w:tcBorders>
              <w:bottom w:val="nil"/>
            </w:tcBorders>
            <w:vAlign w:val="top"/>
          </w:tcPr>
          <w:p w14:paraId="7E2E3010">
            <w:pPr>
              <w:spacing w:line="358" w:lineRule="auto"/>
              <w:rPr>
                <w:rFonts w:ascii="Arial"/>
                <w:sz w:val="21"/>
              </w:rPr>
            </w:pPr>
          </w:p>
          <w:p w14:paraId="728AD8D1">
            <w:pPr>
              <w:pStyle w:val="6"/>
              <w:spacing w:before="48" w:line="220" w:lineRule="auto"/>
              <w:ind w:left="20" w:right="32"/>
              <w:jc w:val="both"/>
            </w:pPr>
            <w:r>
              <w:rPr>
                <w:spacing w:val="9"/>
              </w:rPr>
              <w:t>对建筑施工企业未按规定开展安管人员安全生产教育</w:t>
            </w:r>
            <w:r>
              <w:rPr>
                <w:spacing w:val="2"/>
              </w:rPr>
              <w:t xml:space="preserve"> </w:t>
            </w:r>
            <w:r>
              <w:rPr>
                <w:spacing w:val="8"/>
              </w:rPr>
              <w:t>培训考核</w:t>
            </w:r>
            <w:r>
              <w:rPr>
                <w:spacing w:val="-8"/>
              </w:rPr>
              <w:t xml:space="preserve"> </w:t>
            </w:r>
            <w:r>
              <w:rPr>
                <w:spacing w:val="8"/>
              </w:rPr>
              <w:t>，或者未按规定如实将考核情况记入安全生</w:t>
            </w:r>
            <w:r>
              <w:t xml:space="preserve"> </w:t>
            </w:r>
            <w:r>
              <w:rPr>
                <w:spacing w:val="8"/>
              </w:rPr>
              <w:t>产教育培训档案的处罚</w:t>
            </w:r>
          </w:p>
        </w:tc>
        <w:tc>
          <w:tcPr>
            <w:tcW w:w="1017" w:type="dxa"/>
            <w:vMerge w:val="restart"/>
            <w:tcBorders>
              <w:bottom w:val="nil"/>
            </w:tcBorders>
            <w:vAlign w:val="top"/>
          </w:tcPr>
          <w:p w14:paraId="4D762556">
            <w:pPr>
              <w:pStyle w:val="6"/>
              <w:spacing w:before="6" w:line="200" w:lineRule="auto"/>
              <w:ind w:left="21" w:right="151" w:hanging="8"/>
              <w:jc w:val="both"/>
            </w:pPr>
            <w:r>
              <w:rPr>
                <w:spacing w:val="10"/>
              </w:rPr>
              <w:t>《建筑施工企</w:t>
            </w:r>
            <w:r>
              <w:rPr>
                <w:spacing w:val="1"/>
              </w:rPr>
              <w:t xml:space="preserve"> </w:t>
            </w:r>
            <w:r>
              <w:rPr>
                <w:spacing w:val="8"/>
              </w:rPr>
              <w:t>业主要负责人</w:t>
            </w:r>
            <w:r>
              <w:rPr>
                <w:spacing w:val="4"/>
              </w:rPr>
              <w:t xml:space="preserve"> </w:t>
            </w:r>
            <w:r>
              <w:rPr>
                <w:spacing w:val="8"/>
              </w:rPr>
              <w:t>、项目负责人</w:t>
            </w:r>
            <w:r>
              <w:rPr>
                <w:spacing w:val="4"/>
              </w:rPr>
              <w:t xml:space="preserve"> </w:t>
            </w:r>
            <w:r>
              <w:rPr>
                <w:spacing w:val="8"/>
              </w:rPr>
              <w:t>和专职安全生</w:t>
            </w:r>
            <w:r>
              <w:rPr>
                <w:spacing w:val="4"/>
              </w:rPr>
              <w:t xml:space="preserve"> </w:t>
            </w:r>
            <w:r>
              <w:rPr>
                <w:spacing w:val="8"/>
              </w:rPr>
              <w:t>产管理人员安</w:t>
            </w:r>
            <w:r>
              <w:rPr>
                <w:spacing w:val="4"/>
              </w:rPr>
              <w:t xml:space="preserve"> </w:t>
            </w:r>
            <w:r>
              <w:rPr>
                <w:spacing w:val="8"/>
              </w:rPr>
              <w:t>全生产管理规</w:t>
            </w:r>
            <w:r>
              <w:rPr>
                <w:spacing w:val="4"/>
              </w:rPr>
              <w:t xml:space="preserve"> </w:t>
            </w:r>
            <w:r>
              <w:rPr>
                <w:spacing w:val="8"/>
              </w:rPr>
              <w:t>定》第二十九</w:t>
            </w:r>
            <w:r>
              <w:rPr>
                <w:spacing w:val="4"/>
              </w:rPr>
              <w:t xml:space="preserve"> </w:t>
            </w:r>
            <w:r>
              <w:rPr>
                <w:spacing w:val="6"/>
              </w:rPr>
              <w:t>条</w:t>
            </w:r>
          </w:p>
        </w:tc>
        <w:tc>
          <w:tcPr>
            <w:tcW w:w="4082" w:type="dxa"/>
            <w:vMerge w:val="restart"/>
            <w:tcBorders>
              <w:bottom w:val="nil"/>
            </w:tcBorders>
            <w:vAlign w:val="top"/>
          </w:tcPr>
          <w:p w14:paraId="357342DC">
            <w:pPr>
              <w:spacing w:line="274" w:lineRule="auto"/>
              <w:rPr>
                <w:rFonts w:ascii="Arial"/>
                <w:sz w:val="21"/>
              </w:rPr>
            </w:pPr>
          </w:p>
          <w:p w14:paraId="74E9E293">
            <w:pPr>
              <w:pStyle w:val="6"/>
              <w:spacing w:before="49" w:line="217" w:lineRule="auto"/>
              <w:ind w:left="24" w:right="11"/>
              <w:jc w:val="both"/>
            </w:pPr>
            <w:r>
              <w:rPr>
                <w:spacing w:val="8"/>
              </w:rPr>
              <w:t>建筑施工企业未按规定开展安管人员安全生产教育培训考核</w:t>
            </w:r>
            <w:r>
              <w:t xml:space="preserve"> </w:t>
            </w:r>
            <w:r>
              <w:rPr>
                <w:spacing w:val="8"/>
              </w:rPr>
              <w:t>，或者</w:t>
            </w:r>
            <w:r>
              <w:t xml:space="preserve"> </w:t>
            </w:r>
            <w:r>
              <w:rPr>
                <w:spacing w:val="8"/>
              </w:rPr>
              <w:t>未按规定如实将考核情况记入安全生产教育培训档案的，</w:t>
            </w:r>
            <w:r>
              <w:t xml:space="preserve"> </w:t>
            </w:r>
            <w:r>
              <w:rPr>
                <w:spacing w:val="8"/>
              </w:rPr>
              <w:t>由县级以</w:t>
            </w:r>
            <w:r>
              <w:t xml:space="preserve"> </w:t>
            </w:r>
            <w:r>
              <w:rPr>
                <w:spacing w:val="8"/>
              </w:rPr>
              <w:t>上地方人民政府住房城乡建设主管部门责令限期改正</w:t>
            </w:r>
            <w:r>
              <w:rPr>
                <w:spacing w:val="-4"/>
              </w:rPr>
              <w:t xml:space="preserve"> </w:t>
            </w:r>
            <w:r>
              <w:rPr>
                <w:spacing w:val="8"/>
              </w:rPr>
              <w:t>，并处2万元</w:t>
            </w:r>
            <w:r>
              <w:t xml:space="preserve">   </w:t>
            </w:r>
            <w:r>
              <w:rPr>
                <w:spacing w:val="7"/>
              </w:rPr>
              <w:t>以下的罚款。</w:t>
            </w:r>
          </w:p>
        </w:tc>
        <w:tc>
          <w:tcPr>
            <w:tcW w:w="1240" w:type="dxa"/>
            <w:vAlign w:val="top"/>
          </w:tcPr>
          <w:p w14:paraId="07B1F8FE">
            <w:pPr>
              <w:pStyle w:val="6"/>
              <w:spacing w:before="142" w:line="199" w:lineRule="exact"/>
              <w:ind w:left="207"/>
            </w:pPr>
            <w:r>
              <w:rPr>
                <w:spacing w:val="8"/>
                <w:position w:val="1"/>
              </w:rPr>
              <w:t>一般违法行为</w:t>
            </w:r>
          </w:p>
        </w:tc>
        <w:tc>
          <w:tcPr>
            <w:tcW w:w="1878" w:type="dxa"/>
            <w:vAlign w:val="top"/>
          </w:tcPr>
          <w:p w14:paraId="1CC66500">
            <w:pPr>
              <w:pStyle w:val="6"/>
              <w:spacing w:before="57" w:line="228" w:lineRule="auto"/>
              <w:ind w:left="38" w:right="33" w:hanging="11"/>
            </w:pPr>
            <w:r>
              <w:rPr>
                <w:spacing w:val="7"/>
              </w:rPr>
              <w:t>期限内改正</w:t>
            </w:r>
            <w:r>
              <w:rPr>
                <w:spacing w:val="-7"/>
              </w:rPr>
              <w:t xml:space="preserve"> </w:t>
            </w:r>
            <w:r>
              <w:rPr>
                <w:spacing w:val="7"/>
              </w:rPr>
              <w:t>，期间人员未从业</w:t>
            </w:r>
            <w:r>
              <w:t xml:space="preserve"> 的</w:t>
            </w:r>
          </w:p>
        </w:tc>
        <w:tc>
          <w:tcPr>
            <w:tcW w:w="2303" w:type="dxa"/>
            <w:vAlign w:val="top"/>
          </w:tcPr>
          <w:p w14:paraId="209E26C7">
            <w:pPr>
              <w:pStyle w:val="6"/>
              <w:spacing w:before="142" w:line="199" w:lineRule="exact"/>
              <w:ind w:left="28"/>
            </w:pPr>
            <w:r>
              <w:rPr>
                <w:spacing w:val="6"/>
                <w:position w:val="1"/>
              </w:rPr>
              <w:t>处5000元罚款。</w:t>
            </w:r>
          </w:p>
        </w:tc>
      </w:tr>
      <w:tr w14:paraId="08F4D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30" w:type="dxa"/>
            <w:vMerge w:val="continue"/>
            <w:tcBorders>
              <w:top w:val="nil"/>
              <w:bottom w:val="nil"/>
            </w:tcBorders>
            <w:vAlign w:val="top"/>
          </w:tcPr>
          <w:p w14:paraId="3D2AE8ED">
            <w:pPr>
              <w:rPr>
                <w:rFonts w:ascii="Arial"/>
                <w:sz w:val="21"/>
              </w:rPr>
            </w:pPr>
          </w:p>
        </w:tc>
        <w:tc>
          <w:tcPr>
            <w:tcW w:w="3264" w:type="dxa"/>
            <w:vMerge w:val="continue"/>
            <w:tcBorders>
              <w:top w:val="nil"/>
              <w:bottom w:val="nil"/>
            </w:tcBorders>
            <w:vAlign w:val="top"/>
          </w:tcPr>
          <w:p w14:paraId="7CF1DAC1">
            <w:pPr>
              <w:rPr>
                <w:rFonts w:ascii="Arial"/>
                <w:sz w:val="21"/>
              </w:rPr>
            </w:pPr>
          </w:p>
        </w:tc>
        <w:tc>
          <w:tcPr>
            <w:tcW w:w="1017" w:type="dxa"/>
            <w:vMerge w:val="continue"/>
            <w:tcBorders>
              <w:top w:val="nil"/>
              <w:bottom w:val="nil"/>
            </w:tcBorders>
            <w:vAlign w:val="top"/>
          </w:tcPr>
          <w:p w14:paraId="2DD1C4BD">
            <w:pPr>
              <w:rPr>
                <w:rFonts w:ascii="Arial"/>
                <w:sz w:val="21"/>
              </w:rPr>
            </w:pPr>
          </w:p>
        </w:tc>
        <w:tc>
          <w:tcPr>
            <w:tcW w:w="4082" w:type="dxa"/>
            <w:vMerge w:val="continue"/>
            <w:tcBorders>
              <w:top w:val="nil"/>
              <w:bottom w:val="nil"/>
            </w:tcBorders>
            <w:vAlign w:val="top"/>
          </w:tcPr>
          <w:p w14:paraId="61D4A616">
            <w:pPr>
              <w:rPr>
                <w:rFonts w:ascii="Arial"/>
                <w:sz w:val="21"/>
              </w:rPr>
            </w:pPr>
          </w:p>
        </w:tc>
        <w:tc>
          <w:tcPr>
            <w:tcW w:w="1240" w:type="dxa"/>
            <w:vAlign w:val="top"/>
          </w:tcPr>
          <w:p w14:paraId="229CD19B">
            <w:pPr>
              <w:pStyle w:val="6"/>
              <w:spacing w:before="133" w:line="199" w:lineRule="exact"/>
              <w:ind w:left="207"/>
            </w:pPr>
            <w:r>
              <w:rPr>
                <w:spacing w:val="8"/>
                <w:position w:val="1"/>
              </w:rPr>
              <w:t>较重违法行为</w:t>
            </w:r>
          </w:p>
        </w:tc>
        <w:tc>
          <w:tcPr>
            <w:tcW w:w="1878" w:type="dxa"/>
            <w:vAlign w:val="top"/>
          </w:tcPr>
          <w:p w14:paraId="267F513B">
            <w:pPr>
              <w:pStyle w:val="6"/>
              <w:spacing w:before="48" w:line="227" w:lineRule="auto"/>
              <w:ind w:left="28" w:right="33" w:hanging="1"/>
            </w:pPr>
            <w:r>
              <w:rPr>
                <w:spacing w:val="7"/>
              </w:rPr>
              <w:t>期限内改正</w:t>
            </w:r>
            <w:r>
              <w:rPr>
                <w:spacing w:val="-7"/>
              </w:rPr>
              <w:t xml:space="preserve"> </w:t>
            </w:r>
            <w:r>
              <w:rPr>
                <w:spacing w:val="7"/>
              </w:rPr>
              <w:t>，期间人员从业未</w:t>
            </w:r>
            <w:r>
              <w:t xml:space="preserve"> </w:t>
            </w:r>
            <w:r>
              <w:rPr>
                <w:spacing w:val="8"/>
              </w:rPr>
              <w:t>发生违法行为的</w:t>
            </w:r>
          </w:p>
        </w:tc>
        <w:tc>
          <w:tcPr>
            <w:tcW w:w="2303" w:type="dxa"/>
            <w:vAlign w:val="top"/>
          </w:tcPr>
          <w:p w14:paraId="7C972340">
            <w:pPr>
              <w:pStyle w:val="6"/>
              <w:spacing w:before="133" w:line="199" w:lineRule="exact"/>
              <w:ind w:left="28"/>
            </w:pPr>
            <w:r>
              <w:rPr>
                <w:spacing w:val="7"/>
                <w:position w:val="1"/>
              </w:rPr>
              <w:t>处5000元以上1万元以下罚款。</w:t>
            </w:r>
          </w:p>
        </w:tc>
      </w:tr>
      <w:tr w14:paraId="1E927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730" w:type="dxa"/>
            <w:vMerge w:val="continue"/>
            <w:tcBorders>
              <w:top w:val="nil"/>
            </w:tcBorders>
            <w:vAlign w:val="top"/>
          </w:tcPr>
          <w:p w14:paraId="019DA82F">
            <w:pPr>
              <w:rPr>
                <w:rFonts w:ascii="Arial"/>
                <w:sz w:val="21"/>
              </w:rPr>
            </w:pPr>
          </w:p>
        </w:tc>
        <w:tc>
          <w:tcPr>
            <w:tcW w:w="3264" w:type="dxa"/>
            <w:vMerge w:val="continue"/>
            <w:tcBorders>
              <w:top w:val="nil"/>
            </w:tcBorders>
            <w:vAlign w:val="top"/>
          </w:tcPr>
          <w:p w14:paraId="6D6D3B8F">
            <w:pPr>
              <w:rPr>
                <w:rFonts w:ascii="Arial"/>
                <w:sz w:val="21"/>
              </w:rPr>
            </w:pPr>
          </w:p>
        </w:tc>
        <w:tc>
          <w:tcPr>
            <w:tcW w:w="1017" w:type="dxa"/>
            <w:vMerge w:val="continue"/>
            <w:tcBorders>
              <w:top w:val="nil"/>
            </w:tcBorders>
            <w:vAlign w:val="top"/>
          </w:tcPr>
          <w:p w14:paraId="3D6B2EA0">
            <w:pPr>
              <w:rPr>
                <w:rFonts w:ascii="Arial"/>
                <w:sz w:val="21"/>
              </w:rPr>
            </w:pPr>
          </w:p>
        </w:tc>
        <w:tc>
          <w:tcPr>
            <w:tcW w:w="4082" w:type="dxa"/>
            <w:vMerge w:val="continue"/>
            <w:tcBorders>
              <w:top w:val="nil"/>
            </w:tcBorders>
            <w:vAlign w:val="top"/>
          </w:tcPr>
          <w:p w14:paraId="6DD486BF">
            <w:pPr>
              <w:rPr>
                <w:rFonts w:ascii="Arial"/>
                <w:sz w:val="21"/>
              </w:rPr>
            </w:pPr>
          </w:p>
        </w:tc>
        <w:tc>
          <w:tcPr>
            <w:tcW w:w="1240" w:type="dxa"/>
            <w:vAlign w:val="top"/>
          </w:tcPr>
          <w:p w14:paraId="45ED79B4">
            <w:pPr>
              <w:pStyle w:val="6"/>
              <w:spacing w:before="129" w:line="199" w:lineRule="exact"/>
              <w:ind w:left="205"/>
            </w:pPr>
            <w:r>
              <w:rPr>
                <w:spacing w:val="8"/>
                <w:position w:val="1"/>
              </w:rPr>
              <w:t>严重违法行为</w:t>
            </w:r>
          </w:p>
        </w:tc>
        <w:tc>
          <w:tcPr>
            <w:tcW w:w="1878" w:type="dxa"/>
            <w:vAlign w:val="top"/>
          </w:tcPr>
          <w:p w14:paraId="46D82B55">
            <w:pPr>
              <w:pStyle w:val="6"/>
              <w:spacing w:before="45" w:line="225" w:lineRule="auto"/>
              <w:ind w:left="29" w:right="33" w:hanging="2"/>
            </w:pPr>
            <w:r>
              <w:rPr>
                <w:spacing w:val="7"/>
              </w:rPr>
              <w:t>期限内改正</w:t>
            </w:r>
            <w:r>
              <w:rPr>
                <w:spacing w:val="-7"/>
              </w:rPr>
              <w:t xml:space="preserve"> </w:t>
            </w:r>
            <w:r>
              <w:rPr>
                <w:spacing w:val="7"/>
              </w:rPr>
              <w:t>，期间人员从业发</w:t>
            </w:r>
            <w:r>
              <w:t xml:space="preserve"> </w:t>
            </w:r>
            <w:r>
              <w:rPr>
                <w:spacing w:val="8"/>
              </w:rPr>
              <w:t>生违法行为的</w:t>
            </w:r>
          </w:p>
        </w:tc>
        <w:tc>
          <w:tcPr>
            <w:tcW w:w="2303" w:type="dxa"/>
            <w:vAlign w:val="top"/>
          </w:tcPr>
          <w:p w14:paraId="2DD8B1B6">
            <w:pPr>
              <w:pStyle w:val="6"/>
              <w:spacing w:before="129" w:line="198" w:lineRule="exact"/>
              <w:ind w:left="28"/>
            </w:pPr>
            <w:r>
              <w:rPr>
                <w:spacing w:val="7"/>
                <w:position w:val="1"/>
              </w:rPr>
              <w:t>处1万元以上2万元以下罚款。</w:t>
            </w:r>
          </w:p>
        </w:tc>
      </w:tr>
      <w:tr w14:paraId="54D7C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30" w:type="dxa"/>
            <w:vMerge w:val="restart"/>
            <w:tcBorders>
              <w:bottom w:val="nil"/>
            </w:tcBorders>
            <w:vAlign w:val="top"/>
          </w:tcPr>
          <w:p w14:paraId="629DFC20">
            <w:pPr>
              <w:spacing w:line="299" w:lineRule="auto"/>
              <w:rPr>
                <w:rFonts w:ascii="Arial"/>
                <w:sz w:val="21"/>
              </w:rPr>
            </w:pPr>
          </w:p>
          <w:p w14:paraId="31D6DE60">
            <w:pPr>
              <w:spacing w:line="299" w:lineRule="auto"/>
              <w:rPr>
                <w:rFonts w:ascii="Arial"/>
                <w:sz w:val="21"/>
              </w:rPr>
            </w:pPr>
          </w:p>
          <w:p w14:paraId="0AB6E861">
            <w:pPr>
              <w:spacing w:line="299" w:lineRule="auto"/>
              <w:rPr>
                <w:rFonts w:ascii="Arial"/>
                <w:sz w:val="21"/>
              </w:rPr>
            </w:pPr>
          </w:p>
          <w:p w14:paraId="7A147CA5">
            <w:pPr>
              <w:pStyle w:val="6"/>
              <w:spacing w:before="48" w:line="200" w:lineRule="auto"/>
              <w:ind w:left="243"/>
            </w:pPr>
            <w:r>
              <w:rPr>
                <w:spacing w:val="3"/>
              </w:rPr>
              <w:t>31.2</w:t>
            </w:r>
          </w:p>
        </w:tc>
        <w:tc>
          <w:tcPr>
            <w:tcW w:w="3264" w:type="dxa"/>
            <w:vMerge w:val="restart"/>
            <w:tcBorders>
              <w:bottom w:val="nil"/>
            </w:tcBorders>
            <w:vAlign w:val="top"/>
          </w:tcPr>
          <w:p w14:paraId="04DA38B8">
            <w:pPr>
              <w:spacing w:line="270" w:lineRule="auto"/>
              <w:rPr>
                <w:rFonts w:ascii="Arial"/>
                <w:sz w:val="21"/>
              </w:rPr>
            </w:pPr>
          </w:p>
          <w:p w14:paraId="6A8C1C28">
            <w:pPr>
              <w:spacing w:line="271" w:lineRule="auto"/>
              <w:rPr>
                <w:rFonts w:ascii="Arial"/>
                <w:sz w:val="21"/>
              </w:rPr>
            </w:pPr>
          </w:p>
          <w:p w14:paraId="098C20AA">
            <w:pPr>
              <w:pStyle w:val="6"/>
              <w:spacing w:before="49" w:line="215" w:lineRule="auto"/>
              <w:ind w:left="20" w:right="17"/>
            </w:pPr>
            <w:r>
              <w:rPr>
                <w:spacing w:val="8"/>
              </w:rPr>
              <w:t>对建筑施工企业(一)未按规定设立安全生产管理机构</w:t>
            </w:r>
            <w:r>
              <w:rPr>
                <w:spacing w:val="3"/>
              </w:rPr>
              <w:t xml:space="preserve">    </w:t>
            </w:r>
            <w:r>
              <w:rPr>
                <w:spacing w:val="6"/>
              </w:rPr>
              <w:t>的</w:t>
            </w:r>
            <w:r>
              <w:rPr>
                <w:spacing w:val="-1"/>
              </w:rPr>
              <w:t xml:space="preserve"> </w:t>
            </w:r>
            <w:r>
              <w:rPr>
                <w:spacing w:val="6"/>
              </w:rPr>
              <w:t>；(二)未按规定配备专职安全生产管理人员的</w:t>
            </w:r>
            <w:r>
              <w:rPr>
                <w:spacing w:val="-7"/>
              </w:rPr>
              <w:t xml:space="preserve"> </w:t>
            </w:r>
            <w:r>
              <w:rPr>
                <w:spacing w:val="6"/>
              </w:rPr>
              <w:t>；(三)</w:t>
            </w:r>
            <w:r>
              <w:t xml:space="preserve"> </w:t>
            </w:r>
            <w:r>
              <w:rPr>
                <w:spacing w:val="9"/>
              </w:rPr>
              <w:t>危险性较大的分部分项工程施工时未安排专职安全生</w:t>
            </w:r>
            <w:r>
              <w:rPr>
                <w:spacing w:val="1"/>
              </w:rPr>
              <w:t xml:space="preserve">  </w:t>
            </w:r>
            <w:r>
              <w:rPr>
                <w:spacing w:val="7"/>
              </w:rPr>
              <w:t>产管理人员现场监督的</w:t>
            </w:r>
            <w:r>
              <w:rPr>
                <w:spacing w:val="4"/>
              </w:rPr>
              <w:t xml:space="preserve"> </w:t>
            </w:r>
            <w:r>
              <w:rPr>
                <w:spacing w:val="7"/>
              </w:rPr>
              <w:t>；(四)安管人员未取得安全生</w:t>
            </w:r>
            <w:r>
              <w:t xml:space="preserve">    </w:t>
            </w:r>
            <w:r>
              <w:rPr>
                <w:spacing w:val="8"/>
              </w:rPr>
              <w:t>产考核合格证书的处罚</w:t>
            </w:r>
          </w:p>
        </w:tc>
        <w:tc>
          <w:tcPr>
            <w:tcW w:w="1017" w:type="dxa"/>
            <w:vMerge w:val="restart"/>
            <w:tcBorders>
              <w:bottom w:val="nil"/>
            </w:tcBorders>
            <w:vAlign w:val="top"/>
          </w:tcPr>
          <w:p w14:paraId="282D839F">
            <w:pPr>
              <w:spacing w:line="373" w:lineRule="auto"/>
              <w:rPr>
                <w:rFonts w:ascii="Arial"/>
                <w:sz w:val="21"/>
              </w:rPr>
            </w:pPr>
          </w:p>
          <w:p w14:paraId="69E48AD4">
            <w:pPr>
              <w:pStyle w:val="6"/>
              <w:spacing w:before="49" w:line="213" w:lineRule="auto"/>
              <w:ind w:left="21" w:right="151" w:hanging="8"/>
              <w:jc w:val="both"/>
            </w:pPr>
            <w:r>
              <w:rPr>
                <w:spacing w:val="10"/>
              </w:rPr>
              <w:t>《建筑施工企</w:t>
            </w:r>
            <w:r>
              <w:rPr>
                <w:spacing w:val="1"/>
              </w:rPr>
              <w:t xml:space="preserve"> </w:t>
            </w:r>
            <w:r>
              <w:rPr>
                <w:spacing w:val="8"/>
              </w:rPr>
              <w:t>业主要负责人</w:t>
            </w:r>
            <w:r>
              <w:rPr>
                <w:spacing w:val="4"/>
              </w:rPr>
              <w:t xml:space="preserve"> </w:t>
            </w:r>
            <w:r>
              <w:rPr>
                <w:spacing w:val="8"/>
              </w:rPr>
              <w:t>、项目负责人</w:t>
            </w:r>
            <w:r>
              <w:rPr>
                <w:spacing w:val="4"/>
              </w:rPr>
              <w:t xml:space="preserve"> </w:t>
            </w:r>
            <w:r>
              <w:rPr>
                <w:spacing w:val="8"/>
              </w:rPr>
              <w:t>和专职安全生</w:t>
            </w:r>
            <w:r>
              <w:rPr>
                <w:spacing w:val="4"/>
              </w:rPr>
              <w:t xml:space="preserve"> </w:t>
            </w:r>
            <w:r>
              <w:rPr>
                <w:spacing w:val="8"/>
              </w:rPr>
              <w:t>产管理人员安</w:t>
            </w:r>
            <w:r>
              <w:rPr>
                <w:spacing w:val="4"/>
              </w:rPr>
              <w:t xml:space="preserve"> </w:t>
            </w:r>
            <w:r>
              <w:rPr>
                <w:spacing w:val="8"/>
              </w:rPr>
              <w:t>全生产管理规</w:t>
            </w:r>
            <w:r>
              <w:rPr>
                <w:spacing w:val="4"/>
              </w:rPr>
              <w:t xml:space="preserve"> </w:t>
            </w:r>
            <w:r>
              <w:rPr>
                <w:spacing w:val="8"/>
              </w:rPr>
              <w:t>定》第三十条</w:t>
            </w:r>
          </w:p>
        </w:tc>
        <w:tc>
          <w:tcPr>
            <w:tcW w:w="4082" w:type="dxa"/>
            <w:vMerge w:val="restart"/>
            <w:tcBorders>
              <w:bottom w:val="nil"/>
            </w:tcBorders>
            <w:vAlign w:val="top"/>
          </w:tcPr>
          <w:p w14:paraId="6C5EFCF8">
            <w:pPr>
              <w:pStyle w:val="6"/>
              <w:spacing w:before="256" w:line="208" w:lineRule="auto"/>
              <w:ind w:left="22" w:right="11" w:firstLine="2"/>
              <w:jc w:val="both"/>
            </w:pPr>
            <w:r>
              <w:rPr>
                <w:spacing w:val="8"/>
              </w:rPr>
              <w:t>建筑施工企业有下列行为之一的，</w:t>
            </w:r>
            <w:r>
              <w:rPr>
                <w:spacing w:val="-1"/>
              </w:rPr>
              <w:t xml:space="preserve"> </w:t>
            </w:r>
            <w:r>
              <w:rPr>
                <w:spacing w:val="8"/>
              </w:rPr>
              <w:t>由县级以上人民政府住房城乡建</w:t>
            </w:r>
            <w:r>
              <w:t xml:space="preserve"> </w:t>
            </w:r>
            <w:r>
              <w:rPr>
                <w:spacing w:val="6"/>
              </w:rPr>
              <w:t>设主管部门责令限期改正</w:t>
            </w:r>
            <w:r>
              <w:rPr>
                <w:spacing w:val="8"/>
              </w:rPr>
              <w:t xml:space="preserve"> </w:t>
            </w:r>
            <w:r>
              <w:rPr>
                <w:spacing w:val="6"/>
              </w:rPr>
              <w:t>；逾期未改正的</w:t>
            </w:r>
            <w:r>
              <w:rPr>
                <w:spacing w:val="-8"/>
              </w:rPr>
              <w:t xml:space="preserve"> </w:t>
            </w:r>
            <w:r>
              <w:rPr>
                <w:spacing w:val="6"/>
              </w:rPr>
              <w:t>，责令停业整顿</w:t>
            </w:r>
            <w:r>
              <w:rPr>
                <w:spacing w:val="-8"/>
              </w:rPr>
              <w:t xml:space="preserve"> </w:t>
            </w:r>
            <w:r>
              <w:rPr>
                <w:spacing w:val="6"/>
              </w:rPr>
              <w:t>，并处2</w:t>
            </w:r>
            <w:r>
              <w:t xml:space="preserve">   </w:t>
            </w:r>
            <w:r>
              <w:rPr>
                <w:spacing w:val="8"/>
              </w:rPr>
              <w:t>万元以下的罚款</w:t>
            </w:r>
            <w:r>
              <w:rPr>
                <w:spacing w:val="3"/>
              </w:rPr>
              <w:t xml:space="preserve"> </w:t>
            </w:r>
            <w:r>
              <w:rPr>
                <w:spacing w:val="8"/>
              </w:rPr>
              <w:t>；导致不具备《安全生产许可证条例》规定的安全</w:t>
            </w:r>
            <w:r>
              <w:t xml:space="preserve"> </w:t>
            </w:r>
            <w:r>
              <w:rPr>
                <w:spacing w:val="7"/>
              </w:rPr>
              <w:t>生产条件的</w:t>
            </w:r>
            <w:r>
              <w:rPr>
                <w:spacing w:val="10"/>
                <w:w w:val="102"/>
              </w:rPr>
              <w:t xml:space="preserve"> </w:t>
            </w:r>
            <w:r>
              <w:rPr>
                <w:spacing w:val="7"/>
              </w:rPr>
              <w:t>，应当依法暂扣或者吊销安全生产许可证：</w:t>
            </w:r>
          </w:p>
          <w:p w14:paraId="15791ADA">
            <w:pPr>
              <w:pStyle w:val="6"/>
              <w:spacing w:line="207" w:lineRule="auto"/>
              <w:ind w:left="27"/>
            </w:pPr>
            <w:r>
              <w:rPr>
                <w:spacing w:val="7"/>
              </w:rPr>
              <w:t>(一)未按规定设立安全生产管理机构的；</w:t>
            </w:r>
          </w:p>
          <w:p w14:paraId="42EF5453">
            <w:pPr>
              <w:pStyle w:val="6"/>
              <w:spacing w:line="207" w:lineRule="auto"/>
              <w:ind w:left="27"/>
            </w:pPr>
            <w:r>
              <w:rPr>
                <w:spacing w:val="7"/>
              </w:rPr>
              <w:t>(二)未按规定配备专职安全生产管理人员的；</w:t>
            </w:r>
          </w:p>
          <w:p w14:paraId="77742C8F">
            <w:pPr>
              <w:pStyle w:val="6"/>
              <w:spacing w:before="1" w:line="207" w:lineRule="auto"/>
              <w:ind w:left="24" w:right="74" w:firstLine="2"/>
            </w:pPr>
            <w:r>
              <w:rPr>
                <w:spacing w:val="8"/>
              </w:rPr>
              <w:t>(三)危险性较大的分部分项工程施工时未安排专职安全生产管理人</w:t>
            </w:r>
            <w:r>
              <w:rPr>
                <w:spacing w:val="17"/>
                <w:w w:val="102"/>
              </w:rPr>
              <w:t xml:space="preserve"> </w:t>
            </w:r>
            <w:r>
              <w:rPr>
                <w:spacing w:val="7"/>
              </w:rPr>
              <w:t>员现场监督的；</w:t>
            </w:r>
          </w:p>
          <w:p w14:paraId="27DABFFB">
            <w:pPr>
              <w:pStyle w:val="6"/>
              <w:spacing w:line="228" w:lineRule="auto"/>
              <w:ind w:left="27"/>
            </w:pPr>
            <w:r>
              <w:rPr>
                <w:spacing w:val="8"/>
              </w:rPr>
              <w:t>(四)安管人员未取得安全生产考核合格证书</w:t>
            </w:r>
            <w:r>
              <w:rPr>
                <w:spacing w:val="7"/>
              </w:rPr>
              <w:t>的。</w:t>
            </w:r>
          </w:p>
        </w:tc>
        <w:tc>
          <w:tcPr>
            <w:tcW w:w="1240" w:type="dxa"/>
            <w:vAlign w:val="top"/>
          </w:tcPr>
          <w:p w14:paraId="08EA607E">
            <w:pPr>
              <w:pStyle w:val="6"/>
              <w:spacing w:before="254" w:line="199" w:lineRule="exact"/>
              <w:ind w:left="207"/>
            </w:pPr>
            <w:r>
              <w:rPr>
                <w:spacing w:val="8"/>
                <w:position w:val="1"/>
              </w:rPr>
              <w:t>一般违法行为</w:t>
            </w:r>
          </w:p>
        </w:tc>
        <w:tc>
          <w:tcPr>
            <w:tcW w:w="1878" w:type="dxa"/>
            <w:vAlign w:val="top"/>
          </w:tcPr>
          <w:p w14:paraId="76ABF9BC">
            <w:pPr>
              <w:pStyle w:val="6"/>
              <w:spacing w:before="254" w:line="199" w:lineRule="exact"/>
              <w:ind w:left="27"/>
            </w:pPr>
            <w:r>
              <w:rPr>
                <w:spacing w:val="8"/>
                <w:position w:val="1"/>
              </w:rPr>
              <w:t>有上述行为1项的</w:t>
            </w:r>
          </w:p>
        </w:tc>
        <w:tc>
          <w:tcPr>
            <w:tcW w:w="2303" w:type="dxa"/>
            <w:vAlign w:val="top"/>
          </w:tcPr>
          <w:p w14:paraId="5C9F250F">
            <w:pPr>
              <w:pStyle w:val="6"/>
              <w:spacing w:before="254" w:line="242" w:lineRule="auto"/>
              <w:ind w:left="27"/>
            </w:pPr>
            <w:r>
              <w:rPr>
                <w:spacing w:val="5"/>
              </w:rPr>
              <w:t>停业整顿</w:t>
            </w:r>
            <w:r>
              <w:rPr>
                <w:spacing w:val="3"/>
              </w:rPr>
              <w:t xml:space="preserve"> </w:t>
            </w:r>
            <w:r>
              <w:rPr>
                <w:spacing w:val="5"/>
              </w:rPr>
              <w:t>；处5000元罚款。</w:t>
            </w:r>
          </w:p>
        </w:tc>
      </w:tr>
      <w:tr w14:paraId="01FA0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30" w:type="dxa"/>
            <w:vMerge w:val="continue"/>
            <w:tcBorders>
              <w:top w:val="nil"/>
              <w:bottom w:val="nil"/>
            </w:tcBorders>
            <w:vAlign w:val="top"/>
          </w:tcPr>
          <w:p w14:paraId="0461B533">
            <w:pPr>
              <w:rPr>
                <w:rFonts w:ascii="Arial"/>
                <w:sz w:val="21"/>
              </w:rPr>
            </w:pPr>
          </w:p>
        </w:tc>
        <w:tc>
          <w:tcPr>
            <w:tcW w:w="3264" w:type="dxa"/>
            <w:vMerge w:val="continue"/>
            <w:tcBorders>
              <w:top w:val="nil"/>
              <w:bottom w:val="nil"/>
            </w:tcBorders>
            <w:vAlign w:val="top"/>
          </w:tcPr>
          <w:p w14:paraId="74864FD5">
            <w:pPr>
              <w:rPr>
                <w:rFonts w:ascii="Arial"/>
                <w:sz w:val="21"/>
              </w:rPr>
            </w:pPr>
          </w:p>
        </w:tc>
        <w:tc>
          <w:tcPr>
            <w:tcW w:w="1017" w:type="dxa"/>
            <w:vMerge w:val="continue"/>
            <w:tcBorders>
              <w:top w:val="nil"/>
              <w:bottom w:val="nil"/>
            </w:tcBorders>
            <w:vAlign w:val="top"/>
          </w:tcPr>
          <w:p w14:paraId="56961FD8">
            <w:pPr>
              <w:rPr>
                <w:rFonts w:ascii="Arial"/>
                <w:sz w:val="21"/>
              </w:rPr>
            </w:pPr>
          </w:p>
        </w:tc>
        <w:tc>
          <w:tcPr>
            <w:tcW w:w="4082" w:type="dxa"/>
            <w:vMerge w:val="continue"/>
            <w:tcBorders>
              <w:top w:val="nil"/>
              <w:bottom w:val="nil"/>
            </w:tcBorders>
            <w:vAlign w:val="top"/>
          </w:tcPr>
          <w:p w14:paraId="77B4AAD7">
            <w:pPr>
              <w:rPr>
                <w:rFonts w:ascii="Arial"/>
                <w:sz w:val="21"/>
              </w:rPr>
            </w:pPr>
          </w:p>
        </w:tc>
        <w:tc>
          <w:tcPr>
            <w:tcW w:w="1240" w:type="dxa"/>
            <w:vAlign w:val="top"/>
          </w:tcPr>
          <w:p w14:paraId="0C6D871D">
            <w:pPr>
              <w:pStyle w:val="6"/>
              <w:spacing w:before="252" w:line="199" w:lineRule="exact"/>
              <w:ind w:left="207"/>
            </w:pPr>
            <w:r>
              <w:rPr>
                <w:spacing w:val="8"/>
                <w:position w:val="1"/>
              </w:rPr>
              <w:t>较重违法行为</w:t>
            </w:r>
          </w:p>
        </w:tc>
        <w:tc>
          <w:tcPr>
            <w:tcW w:w="1878" w:type="dxa"/>
            <w:vAlign w:val="top"/>
          </w:tcPr>
          <w:p w14:paraId="64D080CB">
            <w:pPr>
              <w:pStyle w:val="6"/>
              <w:spacing w:before="252" w:line="199" w:lineRule="exact"/>
              <w:ind w:left="27"/>
            </w:pPr>
            <w:r>
              <w:rPr>
                <w:spacing w:val="8"/>
                <w:position w:val="1"/>
              </w:rPr>
              <w:t>有上述行为2项的</w:t>
            </w:r>
          </w:p>
        </w:tc>
        <w:tc>
          <w:tcPr>
            <w:tcW w:w="2303" w:type="dxa"/>
            <w:vAlign w:val="top"/>
          </w:tcPr>
          <w:p w14:paraId="4B616E8C">
            <w:pPr>
              <w:pStyle w:val="6"/>
              <w:spacing w:before="168" w:line="227" w:lineRule="auto"/>
              <w:ind w:left="28" w:right="102" w:hanging="1"/>
            </w:pPr>
            <w:r>
              <w:rPr>
                <w:spacing w:val="7"/>
              </w:rPr>
              <w:t>停业整顿</w:t>
            </w:r>
            <w:r>
              <w:rPr>
                <w:spacing w:val="-8"/>
              </w:rPr>
              <w:t xml:space="preserve"> </w:t>
            </w:r>
            <w:r>
              <w:rPr>
                <w:spacing w:val="7"/>
              </w:rPr>
              <w:t>；处5000元以上1万元以下</w:t>
            </w:r>
            <w:r>
              <w:t xml:space="preserve"> </w:t>
            </w:r>
            <w:r>
              <w:rPr>
                <w:spacing w:val="4"/>
              </w:rPr>
              <w:t>罚款。</w:t>
            </w:r>
          </w:p>
        </w:tc>
      </w:tr>
      <w:tr w14:paraId="3D420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30" w:type="dxa"/>
            <w:vMerge w:val="continue"/>
            <w:tcBorders>
              <w:top w:val="nil"/>
            </w:tcBorders>
            <w:vAlign w:val="top"/>
          </w:tcPr>
          <w:p w14:paraId="2D4320DE">
            <w:pPr>
              <w:rPr>
                <w:rFonts w:ascii="Arial"/>
                <w:sz w:val="21"/>
              </w:rPr>
            </w:pPr>
          </w:p>
        </w:tc>
        <w:tc>
          <w:tcPr>
            <w:tcW w:w="3264" w:type="dxa"/>
            <w:vMerge w:val="continue"/>
            <w:tcBorders>
              <w:top w:val="nil"/>
            </w:tcBorders>
            <w:vAlign w:val="top"/>
          </w:tcPr>
          <w:p w14:paraId="29D510E9">
            <w:pPr>
              <w:rPr>
                <w:rFonts w:ascii="Arial"/>
                <w:sz w:val="21"/>
              </w:rPr>
            </w:pPr>
          </w:p>
        </w:tc>
        <w:tc>
          <w:tcPr>
            <w:tcW w:w="1017" w:type="dxa"/>
            <w:vMerge w:val="continue"/>
            <w:tcBorders>
              <w:top w:val="nil"/>
            </w:tcBorders>
            <w:vAlign w:val="top"/>
          </w:tcPr>
          <w:p w14:paraId="07C5C606">
            <w:pPr>
              <w:rPr>
                <w:rFonts w:ascii="Arial"/>
                <w:sz w:val="21"/>
              </w:rPr>
            </w:pPr>
          </w:p>
        </w:tc>
        <w:tc>
          <w:tcPr>
            <w:tcW w:w="4082" w:type="dxa"/>
            <w:vMerge w:val="continue"/>
            <w:tcBorders>
              <w:top w:val="nil"/>
            </w:tcBorders>
            <w:vAlign w:val="top"/>
          </w:tcPr>
          <w:p w14:paraId="32F0B353">
            <w:pPr>
              <w:rPr>
                <w:rFonts w:ascii="Arial"/>
                <w:sz w:val="21"/>
              </w:rPr>
            </w:pPr>
          </w:p>
        </w:tc>
        <w:tc>
          <w:tcPr>
            <w:tcW w:w="1240" w:type="dxa"/>
            <w:vAlign w:val="top"/>
          </w:tcPr>
          <w:p w14:paraId="578CB082">
            <w:pPr>
              <w:pStyle w:val="6"/>
              <w:spacing w:before="255" w:line="199" w:lineRule="exact"/>
              <w:ind w:left="205"/>
            </w:pPr>
            <w:r>
              <w:rPr>
                <w:spacing w:val="8"/>
                <w:position w:val="1"/>
              </w:rPr>
              <w:t>严重违法行为</w:t>
            </w:r>
          </w:p>
        </w:tc>
        <w:tc>
          <w:tcPr>
            <w:tcW w:w="1878" w:type="dxa"/>
            <w:vAlign w:val="top"/>
          </w:tcPr>
          <w:p w14:paraId="460E61DB">
            <w:pPr>
              <w:pStyle w:val="6"/>
              <w:spacing w:before="255" w:line="199" w:lineRule="exact"/>
              <w:ind w:left="27"/>
            </w:pPr>
            <w:r>
              <w:rPr>
                <w:spacing w:val="8"/>
                <w:position w:val="1"/>
              </w:rPr>
              <w:t>有上述行为2项以上的</w:t>
            </w:r>
          </w:p>
        </w:tc>
        <w:tc>
          <w:tcPr>
            <w:tcW w:w="2303" w:type="dxa"/>
            <w:vAlign w:val="top"/>
          </w:tcPr>
          <w:p w14:paraId="606CC81F">
            <w:pPr>
              <w:pStyle w:val="6"/>
              <w:spacing w:before="171" w:line="227" w:lineRule="auto"/>
              <w:ind w:left="29" w:right="37" w:hanging="2"/>
            </w:pPr>
            <w:r>
              <w:rPr>
                <w:spacing w:val="7"/>
              </w:rPr>
              <w:t>停业整顿</w:t>
            </w:r>
            <w:r>
              <w:rPr>
                <w:spacing w:val="-4"/>
              </w:rPr>
              <w:t xml:space="preserve"> </w:t>
            </w:r>
            <w:r>
              <w:rPr>
                <w:spacing w:val="7"/>
              </w:rPr>
              <w:t>；处1万元以上2万元以下罚</w:t>
            </w:r>
            <w:r>
              <w:t xml:space="preserve"> </w:t>
            </w:r>
            <w:r>
              <w:rPr>
                <w:spacing w:val="2"/>
              </w:rPr>
              <w:t>款。</w:t>
            </w:r>
          </w:p>
        </w:tc>
      </w:tr>
      <w:tr w14:paraId="78635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30" w:type="dxa"/>
            <w:vMerge w:val="restart"/>
            <w:tcBorders>
              <w:bottom w:val="nil"/>
            </w:tcBorders>
            <w:vAlign w:val="top"/>
          </w:tcPr>
          <w:p w14:paraId="74022CCF">
            <w:pPr>
              <w:spacing w:line="299" w:lineRule="auto"/>
              <w:rPr>
                <w:rFonts w:ascii="Arial"/>
                <w:sz w:val="21"/>
              </w:rPr>
            </w:pPr>
          </w:p>
          <w:p w14:paraId="1D63DAE0">
            <w:pPr>
              <w:spacing w:line="299" w:lineRule="auto"/>
              <w:rPr>
                <w:rFonts w:ascii="Arial"/>
                <w:sz w:val="21"/>
              </w:rPr>
            </w:pPr>
          </w:p>
          <w:p w14:paraId="54BDE13D">
            <w:pPr>
              <w:spacing w:line="300" w:lineRule="auto"/>
              <w:rPr>
                <w:rFonts w:ascii="Arial"/>
                <w:sz w:val="21"/>
              </w:rPr>
            </w:pPr>
          </w:p>
          <w:p w14:paraId="26F94F92">
            <w:pPr>
              <w:pStyle w:val="6"/>
              <w:spacing w:before="48" w:line="200" w:lineRule="auto"/>
              <w:ind w:left="243"/>
            </w:pPr>
            <w:r>
              <w:rPr>
                <w:spacing w:val="3"/>
              </w:rPr>
              <w:t>31.3</w:t>
            </w:r>
          </w:p>
        </w:tc>
        <w:tc>
          <w:tcPr>
            <w:tcW w:w="3264" w:type="dxa"/>
            <w:vMerge w:val="restart"/>
            <w:tcBorders>
              <w:bottom w:val="nil"/>
            </w:tcBorders>
            <w:vAlign w:val="top"/>
          </w:tcPr>
          <w:p w14:paraId="6F1CF0BE">
            <w:pPr>
              <w:spacing w:line="264" w:lineRule="auto"/>
              <w:rPr>
                <w:rFonts w:ascii="Arial"/>
                <w:sz w:val="21"/>
              </w:rPr>
            </w:pPr>
          </w:p>
          <w:p w14:paraId="51169589">
            <w:pPr>
              <w:spacing w:line="264" w:lineRule="auto"/>
              <w:rPr>
                <w:rFonts w:ascii="Arial"/>
                <w:sz w:val="21"/>
              </w:rPr>
            </w:pPr>
          </w:p>
          <w:p w14:paraId="3FB3CA9A">
            <w:pPr>
              <w:spacing w:line="264" w:lineRule="auto"/>
              <w:rPr>
                <w:rFonts w:ascii="Arial"/>
                <w:sz w:val="21"/>
              </w:rPr>
            </w:pPr>
          </w:p>
          <w:p w14:paraId="600C2A45">
            <w:pPr>
              <w:pStyle w:val="6"/>
              <w:spacing w:before="48" w:line="227" w:lineRule="auto"/>
              <w:ind w:left="21" w:right="32" w:hanging="1"/>
            </w:pPr>
            <w:r>
              <w:rPr>
                <w:spacing w:val="8"/>
              </w:rPr>
              <w:t>对主要负责人</w:t>
            </w:r>
            <w:r>
              <w:rPr>
                <w:spacing w:val="-7"/>
              </w:rPr>
              <w:t xml:space="preserve"> </w:t>
            </w:r>
            <w:r>
              <w:rPr>
                <w:spacing w:val="8"/>
              </w:rPr>
              <w:t>、项目负责人未按规定履行安全生产管</w:t>
            </w:r>
            <w:r>
              <w:t xml:space="preserve"> </w:t>
            </w:r>
            <w:r>
              <w:rPr>
                <w:spacing w:val="8"/>
              </w:rPr>
              <w:t>理职责的处罚</w:t>
            </w:r>
          </w:p>
        </w:tc>
        <w:tc>
          <w:tcPr>
            <w:tcW w:w="1017" w:type="dxa"/>
            <w:vMerge w:val="restart"/>
            <w:tcBorders>
              <w:bottom w:val="nil"/>
            </w:tcBorders>
            <w:vAlign w:val="top"/>
          </w:tcPr>
          <w:p w14:paraId="3BF4705B">
            <w:pPr>
              <w:spacing w:line="425" w:lineRule="auto"/>
              <w:rPr>
                <w:rFonts w:ascii="Arial"/>
                <w:sz w:val="21"/>
              </w:rPr>
            </w:pPr>
          </w:p>
          <w:p w14:paraId="767F909C">
            <w:pPr>
              <w:pStyle w:val="6"/>
              <w:spacing w:before="44" w:line="212" w:lineRule="auto"/>
              <w:ind w:left="22" w:right="105" w:hanging="10"/>
              <w:jc w:val="both"/>
              <w:rPr>
                <w:sz w:val="12"/>
                <w:szCs w:val="12"/>
              </w:rPr>
            </w:pPr>
            <w:r>
              <w:rPr>
                <w:spacing w:val="6"/>
                <w:sz w:val="12"/>
                <w:szCs w:val="12"/>
              </w:rPr>
              <w:t>《建筑施工企业</w:t>
            </w:r>
            <w:r>
              <w:rPr>
                <w:spacing w:val="4"/>
                <w:sz w:val="12"/>
                <w:szCs w:val="12"/>
              </w:rPr>
              <w:t xml:space="preserve"> </w:t>
            </w:r>
            <w:r>
              <w:rPr>
                <w:spacing w:val="3"/>
                <w:sz w:val="12"/>
                <w:szCs w:val="12"/>
              </w:rPr>
              <w:t>主要负责人</w:t>
            </w:r>
            <w:r>
              <w:rPr>
                <w:spacing w:val="-14"/>
                <w:sz w:val="12"/>
                <w:szCs w:val="12"/>
              </w:rPr>
              <w:t xml:space="preserve"> </w:t>
            </w:r>
            <w:r>
              <w:rPr>
                <w:spacing w:val="3"/>
                <w:sz w:val="12"/>
                <w:szCs w:val="12"/>
              </w:rPr>
              <w:t>、项</w:t>
            </w:r>
            <w:r>
              <w:rPr>
                <w:sz w:val="12"/>
                <w:szCs w:val="12"/>
              </w:rPr>
              <w:t xml:space="preserve"> </w:t>
            </w:r>
            <w:r>
              <w:rPr>
                <w:spacing w:val="5"/>
                <w:sz w:val="12"/>
                <w:szCs w:val="12"/>
              </w:rPr>
              <w:t>目负责人和专职</w:t>
            </w:r>
            <w:r>
              <w:rPr>
                <w:spacing w:val="1"/>
                <w:sz w:val="12"/>
                <w:szCs w:val="12"/>
              </w:rPr>
              <w:t xml:space="preserve"> </w:t>
            </w:r>
            <w:r>
              <w:rPr>
                <w:spacing w:val="5"/>
                <w:sz w:val="12"/>
                <w:szCs w:val="12"/>
              </w:rPr>
              <w:t>安全生产管理人</w:t>
            </w:r>
            <w:r>
              <w:rPr>
                <w:spacing w:val="1"/>
                <w:sz w:val="12"/>
                <w:szCs w:val="12"/>
              </w:rPr>
              <w:t xml:space="preserve"> </w:t>
            </w:r>
            <w:r>
              <w:rPr>
                <w:spacing w:val="5"/>
                <w:sz w:val="12"/>
                <w:szCs w:val="12"/>
              </w:rPr>
              <w:t>员安全生产管理</w:t>
            </w:r>
            <w:r>
              <w:rPr>
                <w:spacing w:val="1"/>
                <w:sz w:val="12"/>
                <w:szCs w:val="12"/>
              </w:rPr>
              <w:t xml:space="preserve"> </w:t>
            </w:r>
            <w:r>
              <w:rPr>
                <w:spacing w:val="5"/>
                <w:sz w:val="12"/>
                <w:szCs w:val="12"/>
              </w:rPr>
              <w:t>规定》第三十二</w:t>
            </w:r>
            <w:r>
              <w:rPr>
                <w:sz w:val="12"/>
                <w:szCs w:val="12"/>
              </w:rPr>
              <w:t xml:space="preserve"> </w:t>
            </w:r>
            <w:r>
              <w:rPr>
                <w:spacing w:val="1"/>
                <w:sz w:val="12"/>
                <w:szCs w:val="12"/>
              </w:rPr>
              <w:t>条</w:t>
            </w:r>
          </w:p>
        </w:tc>
        <w:tc>
          <w:tcPr>
            <w:tcW w:w="4082" w:type="dxa"/>
            <w:vMerge w:val="restart"/>
            <w:tcBorders>
              <w:bottom w:val="nil"/>
            </w:tcBorders>
            <w:vAlign w:val="top"/>
          </w:tcPr>
          <w:p w14:paraId="3A785D3C">
            <w:pPr>
              <w:pStyle w:val="6"/>
              <w:spacing w:before="172" w:line="208" w:lineRule="auto"/>
              <w:ind w:left="23" w:right="11" w:firstLine="5"/>
            </w:pPr>
            <w:r>
              <w:rPr>
                <w:spacing w:val="7"/>
              </w:rPr>
              <w:t>主要负责人</w:t>
            </w:r>
            <w:r>
              <w:rPr>
                <w:spacing w:val="-1"/>
              </w:rPr>
              <w:t xml:space="preserve"> </w:t>
            </w:r>
            <w:r>
              <w:rPr>
                <w:spacing w:val="7"/>
              </w:rPr>
              <w:t>、项目负责人未按规定履行安全生产管理职责的，</w:t>
            </w:r>
            <w:r>
              <w:rPr>
                <w:spacing w:val="-7"/>
              </w:rPr>
              <w:t xml:space="preserve"> </w:t>
            </w:r>
            <w:r>
              <w:rPr>
                <w:spacing w:val="7"/>
              </w:rPr>
              <w:t>由县</w:t>
            </w:r>
            <w:r>
              <w:t xml:space="preserve"> </w:t>
            </w:r>
            <w:r>
              <w:rPr>
                <w:spacing w:val="8"/>
              </w:rPr>
              <w:t>级以上人民政府住房城乡建设主管部门责令限期改正</w:t>
            </w:r>
            <w:r>
              <w:rPr>
                <w:spacing w:val="1"/>
              </w:rPr>
              <w:t xml:space="preserve"> </w:t>
            </w:r>
            <w:r>
              <w:rPr>
                <w:spacing w:val="8"/>
              </w:rPr>
              <w:t>；逾期未改正</w:t>
            </w:r>
            <w:r>
              <w:t xml:space="preserve"> </w:t>
            </w:r>
            <w:r>
              <w:rPr>
                <w:spacing w:val="7"/>
              </w:rPr>
              <w:t>的</w:t>
            </w:r>
            <w:r>
              <w:rPr>
                <w:spacing w:val="6"/>
              </w:rPr>
              <w:t xml:space="preserve"> </w:t>
            </w:r>
            <w:r>
              <w:rPr>
                <w:spacing w:val="7"/>
              </w:rPr>
              <w:t>，责令建筑施工企业停业整顿</w:t>
            </w:r>
            <w:r>
              <w:rPr>
                <w:spacing w:val="-9"/>
              </w:rPr>
              <w:t xml:space="preserve"> </w:t>
            </w:r>
            <w:r>
              <w:rPr>
                <w:spacing w:val="7"/>
              </w:rPr>
              <w:t>；造成生产安全事故或者其他严重</w:t>
            </w:r>
            <w:r>
              <w:t xml:space="preserve"> </w:t>
            </w:r>
            <w:r>
              <w:rPr>
                <w:spacing w:val="6"/>
              </w:rPr>
              <w:t>后果的</w:t>
            </w:r>
            <w:r>
              <w:rPr>
                <w:spacing w:val="10"/>
                <w:w w:val="101"/>
              </w:rPr>
              <w:t xml:space="preserve"> </w:t>
            </w:r>
            <w:r>
              <w:rPr>
                <w:spacing w:val="6"/>
              </w:rPr>
              <w:t>，按照《生产安全事故报告和调查处理条例》</w:t>
            </w:r>
            <w:r>
              <w:rPr>
                <w:spacing w:val="-7"/>
              </w:rPr>
              <w:t xml:space="preserve"> </w:t>
            </w:r>
            <w:r>
              <w:rPr>
                <w:spacing w:val="6"/>
              </w:rPr>
              <w:t>的有关规定</w:t>
            </w:r>
            <w:r>
              <w:rPr>
                <w:spacing w:val="-8"/>
              </w:rPr>
              <w:t xml:space="preserve"> </w:t>
            </w:r>
            <w:r>
              <w:rPr>
                <w:spacing w:val="6"/>
              </w:rPr>
              <w:t>，</w:t>
            </w:r>
            <w:r>
              <w:t xml:space="preserve"> </w:t>
            </w:r>
            <w:r>
              <w:rPr>
                <w:spacing w:val="7"/>
              </w:rPr>
              <w:t>依法暂扣或者吊销安全生产考核合格证书</w:t>
            </w:r>
            <w:r>
              <w:rPr>
                <w:spacing w:val="6"/>
              </w:rPr>
              <w:t xml:space="preserve"> </w:t>
            </w:r>
            <w:r>
              <w:rPr>
                <w:spacing w:val="7"/>
              </w:rPr>
              <w:t>；构成犯罪的</w:t>
            </w:r>
            <w:r>
              <w:rPr>
                <w:spacing w:val="-8"/>
              </w:rPr>
              <w:t xml:space="preserve"> </w:t>
            </w:r>
            <w:r>
              <w:rPr>
                <w:spacing w:val="7"/>
              </w:rPr>
              <w:t>，依法追究</w:t>
            </w:r>
            <w:r>
              <w:t xml:space="preserve"> </w:t>
            </w:r>
            <w:r>
              <w:rPr>
                <w:spacing w:val="6"/>
              </w:rPr>
              <w:t>刑事责任。</w:t>
            </w:r>
          </w:p>
          <w:p w14:paraId="75E778A6">
            <w:pPr>
              <w:pStyle w:val="6"/>
              <w:spacing w:line="217" w:lineRule="auto"/>
              <w:ind w:left="24" w:right="12" w:firstLine="4"/>
              <w:jc w:val="both"/>
            </w:pPr>
            <w:r>
              <w:rPr>
                <w:spacing w:val="7"/>
              </w:rPr>
              <w:t>主要负责人</w:t>
            </w:r>
            <w:r>
              <w:rPr>
                <w:spacing w:val="-17"/>
              </w:rPr>
              <w:t xml:space="preserve"> </w:t>
            </w:r>
            <w:r>
              <w:rPr>
                <w:spacing w:val="7"/>
              </w:rPr>
              <w:t>、项目负责人有前款违法行为，</w:t>
            </w:r>
            <w:r>
              <w:rPr>
                <w:spacing w:val="-5"/>
              </w:rPr>
              <w:t xml:space="preserve"> </w:t>
            </w:r>
            <w:r>
              <w:rPr>
                <w:spacing w:val="6"/>
              </w:rPr>
              <w:t>尚不够刑事处罚的</w:t>
            </w:r>
            <w:r>
              <w:rPr>
                <w:spacing w:val="-8"/>
              </w:rPr>
              <w:t xml:space="preserve"> </w:t>
            </w:r>
            <w:r>
              <w:rPr>
                <w:spacing w:val="6"/>
              </w:rPr>
              <w:t>，处</w:t>
            </w:r>
            <w:r>
              <w:t xml:space="preserve"> </w:t>
            </w:r>
            <w:r>
              <w:rPr>
                <w:spacing w:val="7"/>
              </w:rPr>
              <w:t>2万元以上20万元以下的罚款或者按照管理权限给予撤职处分； 自</w:t>
            </w:r>
            <w:r>
              <w:rPr>
                <w:spacing w:val="4"/>
              </w:rPr>
              <w:t xml:space="preserve">   </w:t>
            </w:r>
            <w:r>
              <w:rPr>
                <w:spacing w:val="8"/>
              </w:rPr>
              <w:t>刑罚执行完毕或者受处分之日起</w:t>
            </w:r>
            <w:r>
              <w:rPr>
                <w:spacing w:val="-3"/>
              </w:rPr>
              <w:t xml:space="preserve"> </w:t>
            </w:r>
            <w:r>
              <w:rPr>
                <w:spacing w:val="8"/>
              </w:rPr>
              <w:t>，5年内不得担任建筑施工企业的</w:t>
            </w:r>
            <w:r>
              <w:t xml:space="preserve">   </w:t>
            </w:r>
            <w:r>
              <w:rPr>
                <w:spacing w:val="6"/>
              </w:rPr>
              <w:t>主要负责人</w:t>
            </w:r>
            <w:r>
              <w:rPr>
                <w:spacing w:val="-8"/>
              </w:rPr>
              <w:t xml:space="preserve"> </w:t>
            </w:r>
            <w:r>
              <w:rPr>
                <w:spacing w:val="6"/>
              </w:rPr>
              <w:t>、项目负责人。</w:t>
            </w:r>
          </w:p>
        </w:tc>
        <w:tc>
          <w:tcPr>
            <w:tcW w:w="1240" w:type="dxa"/>
            <w:vAlign w:val="top"/>
          </w:tcPr>
          <w:p w14:paraId="1BBFAA82">
            <w:pPr>
              <w:pStyle w:val="6"/>
              <w:spacing w:before="256" w:line="199" w:lineRule="exact"/>
              <w:ind w:left="207"/>
            </w:pPr>
            <w:r>
              <w:rPr>
                <w:spacing w:val="8"/>
                <w:position w:val="1"/>
              </w:rPr>
              <w:t>一般违法行为</w:t>
            </w:r>
          </w:p>
        </w:tc>
        <w:tc>
          <w:tcPr>
            <w:tcW w:w="1878" w:type="dxa"/>
            <w:vAlign w:val="top"/>
          </w:tcPr>
          <w:p w14:paraId="31CA0ECA">
            <w:pPr>
              <w:pStyle w:val="6"/>
              <w:spacing w:before="171" w:line="228" w:lineRule="auto"/>
              <w:ind w:left="38" w:right="33" w:hanging="11"/>
            </w:pPr>
            <w:r>
              <w:rPr>
                <w:spacing w:val="7"/>
              </w:rPr>
              <w:t>期限内纠正</w:t>
            </w:r>
            <w:r>
              <w:rPr>
                <w:spacing w:val="-7"/>
              </w:rPr>
              <w:t xml:space="preserve"> </w:t>
            </w:r>
            <w:r>
              <w:rPr>
                <w:spacing w:val="7"/>
              </w:rPr>
              <w:t>，未造成危害后果</w:t>
            </w:r>
            <w:r>
              <w:t xml:space="preserve"> 的</w:t>
            </w:r>
          </w:p>
        </w:tc>
        <w:tc>
          <w:tcPr>
            <w:tcW w:w="2303" w:type="dxa"/>
            <w:vAlign w:val="top"/>
          </w:tcPr>
          <w:p w14:paraId="37FBAA05">
            <w:pPr>
              <w:pStyle w:val="6"/>
              <w:spacing w:before="256" w:line="199" w:lineRule="exact"/>
              <w:ind w:left="28"/>
            </w:pPr>
            <w:r>
              <w:rPr>
                <w:spacing w:val="7"/>
                <w:position w:val="1"/>
              </w:rPr>
              <w:t>处2万元以上5万元以下罚款。</w:t>
            </w:r>
          </w:p>
        </w:tc>
      </w:tr>
      <w:tr w14:paraId="111F2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30" w:type="dxa"/>
            <w:vMerge w:val="continue"/>
            <w:tcBorders>
              <w:top w:val="nil"/>
              <w:bottom w:val="nil"/>
            </w:tcBorders>
            <w:vAlign w:val="top"/>
          </w:tcPr>
          <w:p w14:paraId="40CCE2B3">
            <w:pPr>
              <w:rPr>
                <w:rFonts w:ascii="Arial"/>
                <w:sz w:val="21"/>
              </w:rPr>
            </w:pPr>
          </w:p>
        </w:tc>
        <w:tc>
          <w:tcPr>
            <w:tcW w:w="3264" w:type="dxa"/>
            <w:vMerge w:val="continue"/>
            <w:tcBorders>
              <w:top w:val="nil"/>
              <w:bottom w:val="nil"/>
            </w:tcBorders>
            <w:vAlign w:val="top"/>
          </w:tcPr>
          <w:p w14:paraId="3C972C0C">
            <w:pPr>
              <w:rPr>
                <w:rFonts w:ascii="Arial"/>
                <w:sz w:val="21"/>
              </w:rPr>
            </w:pPr>
          </w:p>
        </w:tc>
        <w:tc>
          <w:tcPr>
            <w:tcW w:w="1017" w:type="dxa"/>
            <w:vMerge w:val="continue"/>
            <w:tcBorders>
              <w:top w:val="nil"/>
              <w:bottom w:val="nil"/>
            </w:tcBorders>
            <w:vAlign w:val="top"/>
          </w:tcPr>
          <w:p w14:paraId="2E4C91D8">
            <w:pPr>
              <w:rPr>
                <w:rFonts w:ascii="Arial"/>
                <w:sz w:val="21"/>
              </w:rPr>
            </w:pPr>
          </w:p>
        </w:tc>
        <w:tc>
          <w:tcPr>
            <w:tcW w:w="4082" w:type="dxa"/>
            <w:vMerge w:val="continue"/>
            <w:tcBorders>
              <w:top w:val="nil"/>
              <w:bottom w:val="nil"/>
            </w:tcBorders>
            <w:vAlign w:val="top"/>
          </w:tcPr>
          <w:p w14:paraId="32815694">
            <w:pPr>
              <w:rPr>
                <w:rFonts w:ascii="Arial"/>
                <w:sz w:val="21"/>
              </w:rPr>
            </w:pPr>
          </w:p>
        </w:tc>
        <w:tc>
          <w:tcPr>
            <w:tcW w:w="1240" w:type="dxa"/>
            <w:vAlign w:val="top"/>
          </w:tcPr>
          <w:p w14:paraId="386C5B26">
            <w:pPr>
              <w:pStyle w:val="6"/>
              <w:spacing w:before="254" w:line="199" w:lineRule="exact"/>
              <w:ind w:left="207"/>
            </w:pPr>
            <w:r>
              <w:rPr>
                <w:spacing w:val="8"/>
                <w:position w:val="1"/>
              </w:rPr>
              <w:t>较重违法行为</w:t>
            </w:r>
          </w:p>
        </w:tc>
        <w:tc>
          <w:tcPr>
            <w:tcW w:w="1878" w:type="dxa"/>
            <w:vAlign w:val="top"/>
          </w:tcPr>
          <w:p w14:paraId="17EA1DF4">
            <w:pPr>
              <w:pStyle w:val="6"/>
              <w:spacing w:before="170" w:line="227" w:lineRule="auto"/>
              <w:ind w:left="27" w:right="33" w:firstLine="10"/>
            </w:pPr>
            <w:r>
              <w:rPr>
                <w:spacing w:val="6"/>
              </w:rPr>
              <w:t>限期内未纠正</w:t>
            </w:r>
            <w:r>
              <w:rPr>
                <w:spacing w:val="-5"/>
              </w:rPr>
              <w:t xml:space="preserve"> </w:t>
            </w:r>
            <w:r>
              <w:rPr>
                <w:spacing w:val="6"/>
              </w:rPr>
              <w:t>，造成的危害后</w:t>
            </w:r>
            <w:r>
              <w:t xml:space="preserve"> </w:t>
            </w:r>
            <w:r>
              <w:rPr>
                <w:spacing w:val="8"/>
              </w:rPr>
              <w:t>果可以纠正的</w:t>
            </w:r>
          </w:p>
        </w:tc>
        <w:tc>
          <w:tcPr>
            <w:tcW w:w="2303" w:type="dxa"/>
            <w:vAlign w:val="top"/>
          </w:tcPr>
          <w:p w14:paraId="4C2F8038">
            <w:pPr>
              <w:pStyle w:val="6"/>
              <w:spacing w:before="169" w:line="227" w:lineRule="auto"/>
              <w:ind w:left="28" w:right="104" w:hanging="1"/>
            </w:pPr>
            <w:r>
              <w:rPr>
                <w:spacing w:val="7"/>
              </w:rPr>
              <w:t>停业整顿</w:t>
            </w:r>
            <w:r>
              <w:rPr>
                <w:spacing w:val="-5"/>
              </w:rPr>
              <w:t xml:space="preserve"> </w:t>
            </w:r>
            <w:r>
              <w:rPr>
                <w:spacing w:val="7"/>
              </w:rPr>
              <w:t>，处5万元以上10万元以下</w:t>
            </w:r>
            <w:r>
              <w:t xml:space="preserve"> </w:t>
            </w:r>
            <w:r>
              <w:rPr>
                <w:spacing w:val="4"/>
              </w:rPr>
              <w:t>罚款。</w:t>
            </w:r>
          </w:p>
        </w:tc>
      </w:tr>
      <w:tr w14:paraId="05899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30" w:type="dxa"/>
            <w:vMerge w:val="continue"/>
            <w:tcBorders>
              <w:top w:val="nil"/>
            </w:tcBorders>
            <w:vAlign w:val="top"/>
          </w:tcPr>
          <w:p w14:paraId="250061FB">
            <w:pPr>
              <w:rPr>
                <w:rFonts w:ascii="Arial"/>
                <w:sz w:val="21"/>
              </w:rPr>
            </w:pPr>
          </w:p>
        </w:tc>
        <w:tc>
          <w:tcPr>
            <w:tcW w:w="3264" w:type="dxa"/>
            <w:vMerge w:val="continue"/>
            <w:tcBorders>
              <w:top w:val="nil"/>
            </w:tcBorders>
            <w:vAlign w:val="top"/>
          </w:tcPr>
          <w:p w14:paraId="548D70BC">
            <w:pPr>
              <w:rPr>
                <w:rFonts w:ascii="Arial"/>
                <w:sz w:val="21"/>
              </w:rPr>
            </w:pPr>
          </w:p>
        </w:tc>
        <w:tc>
          <w:tcPr>
            <w:tcW w:w="1017" w:type="dxa"/>
            <w:vMerge w:val="continue"/>
            <w:tcBorders>
              <w:top w:val="nil"/>
            </w:tcBorders>
            <w:vAlign w:val="top"/>
          </w:tcPr>
          <w:p w14:paraId="0F8F9A50">
            <w:pPr>
              <w:rPr>
                <w:rFonts w:ascii="Arial"/>
                <w:sz w:val="21"/>
              </w:rPr>
            </w:pPr>
          </w:p>
        </w:tc>
        <w:tc>
          <w:tcPr>
            <w:tcW w:w="4082" w:type="dxa"/>
            <w:vMerge w:val="continue"/>
            <w:tcBorders>
              <w:top w:val="nil"/>
            </w:tcBorders>
            <w:vAlign w:val="top"/>
          </w:tcPr>
          <w:p w14:paraId="5AD44DDF">
            <w:pPr>
              <w:rPr>
                <w:rFonts w:ascii="Arial"/>
                <w:sz w:val="21"/>
              </w:rPr>
            </w:pPr>
          </w:p>
        </w:tc>
        <w:tc>
          <w:tcPr>
            <w:tcW w:w="1240" w:type="dxa"/>
            <w:vAlign w:val="top"/>
          </w:tcPr>
          <w:p w14:paraId="4B666A8E">
            <w:pPr>
              <w:pStyle w:val="6"/>
              <w:spacing w:before="257" w:line="199" w:lineRule="exact"/>
              <w:ind w:left="205"/>
            </w:pPr>
            <w:r>
              <w:rPr>
                <w:spacing w:val="8"/>
                <w:position w:val="1"/>
              </w:rPr>
              <w:t>严重违法行为</w:t>
            </w:r>
          </w:p>
        </w:tc>
        <w:tc>
          <w:tcPr>
            <w:tcW w:w="1878" w:type="dxa"/>
            <w:vAlign w:val="top"/>
          </w:tcPr>
          <w:p w14:paraId="0CCCCC88">
            <w:pPr>
              <w:pStyle w:val="6"/>
              <w:spacing w:before="173" w:line="227" w:lineRule="auto"/>
              <w:ind w:left="27" w:right="33" w:firstLine="10"/>
            </w:pPr>
            <w:r>
              <w:rPr>
                <w:spacing w:val="6"/>
              </w:rPr>
              <w:t>限期内未纠正</w:t>
            </w:r>
            <w:r>
              <w:rPr>
                <w:spacing w:val="-5"/>
              </w:rPr>
              <w:t xml:space="preserve"> </w:t>
            </w:r>
            <w:r>
              <w:rPr>
                <w:spacing w:val="6"/>
              </w:rPr>
              <w:t>，或造成的危害</w:t>
            </w:r>
            <w:r>
              <w:t xml:space="preserve"> </w:t>
            </w:r>
            <w:r>
              <w:rPr>
                <w:spacing w:val="8"/>
              </w:rPr>
              <w:t>后果无法纠正的</w:t>
            </w:r>
          </w:p>
        </w:tc>
        <w:tc>
          <w:tcPr>
            <w:tcW w:w="2303" w:type="dxa"/>
            <w:vAlign w:val="top"/>
          </w:tcPr>
          <w:p w14:paraId="5A64459C">
            <w:pPr>
              <w:pStyle w:val="6"/>
              <w:spacing w:before="172" w:line="227" w:lineRule="auto"/>
              <w:ind w:left="28" w:right="34" w:hanging="1"/>
            </w:pPr>
            <w:r>
              <w:rPr>
                <w:spacing w:val="7"/>
              </w:rPr>
              <w:t>停业整顿</w:t>
            </w:r>
            <w:r>
              <w:rPr>
                <w:spacing w:val="-7"/>
              </w:rPr>
              <w:t xml:space="preserve"> </w:t>
            </w:r>
            <w:r>
              <w:rPr>
                <w:spacing w:val="7"/>
              </w:rPr>
              <w:t>，处10万元以上20万元以下</w:t>
            </w:r>
            <w:r>
              <w:t xml:space="preserve"> </w:t>
            </w:r>
            <w:r>
              <w:rPr>
                <w:spacing w:val="4"/>
              </w:rPr>
              <w:t>罚款。</w:t>
            </w:r>
          </w:p>
        </w:tc>
      </w:tr>
      <w:tr w14:paraId="520A4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730" w:type="dxa"/>
            <w:vMerge w:val="restart"/>
            <w:tcBorders>
              <w:bottom w:val="nil"/>
            </w:tcBorders>
            <w:vAlign w:val="top"/>
          </w:tcPr>
          <w:p w14:paraId="3EF8D1A5">
            <w:pPr>
              <w:spacing w:line="280" w:lineRule="auto"/>
              <w:rPr>
                <w:rFonts w:ascii="Arial"/>
                <w:sz w:val="21"/>
              </w:rPr>
            </w:pPr>
          </w:p>
          <w:p w14:paraId="657EDAA1">
            <w:pPr>
              <w:spacing w:line="280" w:lineRule="auto"/>
              <w:rPr>
                <w:rFonts w:ascii="Arial"/>
                <w:sz w:val="21"/>
              </w:rPr>
            </w:pPr>
          </w:p>
          <w:p w14:paraId="59AC23EB">
            <w:pPr>
              <w:spacing w:line="280" w:lineRule="auto"/>
              <w:rPr>
                <w:rFonts w:ascii="Arial"/>
                <w:sz w:val="21"/>
              </w:rPr>
            </w:pPr>
          </w:p>
          <w:p w14:paraId="4927466E">
            <w:pPr>
              <w:pStyle w:val="6"/>
              <w:spacing w:before="48" w:line="200" w:lineRule="auto"/>
              <w:ind w:left="243"/>
            </w:pPr>
            <w:r>
              <w:rPr>
                <w:spacing w:val="3"/>
              </w:rPr>
              <w:t>32.1</w:t>
            </w:r>
          </w:p>
        </w:tc>
        <w:tc>
          <w:tcPr>
            <w:tcW w:w="3264" w:type="dxa"/>
            <w:vMerge w:val="restart"/>
            <w:tcBorders>
              <w:bottom w:val="nil"/>
            </w:tcBorders>
            <w:vAlign w:val="top"/>
          </w:tcPr>
          <w:p w14:paraId="16EB7C34">
            <w:pPr>
              <w:spacing w:line="244" w:lineRule="auto"/>
              <w:rPr>
                <w:rFonts w:ascii="Arial"/>
                <w:sz w:val="21"/>
              </w:rPr>
            </w:pPr>
          </w:p>
          <w:p w14:paraId="40066BF2">
            <w:pPr>
              <w:spacing w:line="245" w:lineRule="auto"/>
              <w:rPr>
                <w:rFonts w:ascii="Arial"/>
                <w:sz w:val="21"/>
              </w:rPr>
            </w:pPr>
          </w:p>
          <w:p w14:paraId="77510517">
            <w:pPr>
              <w:spacing w:line="245" w:lineRule="auto"/>
              <w:rPr>
                <w:rFonts w:ascii="Arial"/>
                <w:sz w:val="21"/>
              </w:rPr>
            </w:pPr>
          </w:p>
          <w:p w14:paraId="76ED2D2D">
            <w:pPr>
              <w:pStyle w:val="6"/>
              <w:spacing w:before="48" w:line="227" w:lineRule="auto"/>
              <w:ind w:left="20" w:right="32"/>
            </w:pPr>
            <w:r>
              <w:rPr>
                <w:spacing w:val="9"/>
              </w:rPr>
              <w:t>对未经认定或认定后不符合认定条件的墙体材料的处</w:t>
            </w:r>
            <w:r>
              <w:rPr>
                <w:spacing w:val="2"/>
              </w:rPr>
              <w:t xml:space="preserve"> </w:t>
            </w:r>
            <w:r>
              <w:rPr>
                <w:spacing w:val="5"/>
              </w:rPr>
              <w:t>罚</w:t>
            </w:r>
          </w:p>
        </w:tc>
        <w:tc>
          <w:tcPr>
            <w:tcW w:w="1017" w:type="dxa"/>
            <w:vMerge w:val="restart"/>
            <w:tcBorders>
              <w:bottom w:val="nil"/>
            </w:tcBorders>
            <w:vAlign w:val="top"/>
          </w:tcPr>
          <w:p w14:paraId="5B625D10">
            <w:pPr>
              <w:spacing w:line="242" w:lineRule="auto"/>
              <w:rPr>
                <w:rFonts w:ascii="Arial"/>
                <w:sz w:val="21"/>
              </w:rPr>
            </w:pPr>
          </w:p>
          <w:p w14:paraId="0E8C82AF">
            <w:pPr>
              <w:spacing w:line="243" w:lineRule="auto"/>
              <w:rPr>
                <w:rFonts w:ascii="Arial"/>
                <w:sz w:val="21"/>
              </w:rPr>
            </w:pPr>
          </w:p>
          <w:p w14:paraId="43E6E1C4">
            <w:pPr>
              <w:pStyle w:val="6"/>
              <w:spacing w:before="48" w:line="215" w:lineRule="auto"/>
              <w:ind w:left="21" w:right="144" w:hanging="8"/>
              <w:jc w:val="both"/>
            </w:pPr>
            <w:r>
              <w:rPr>
                <w:spacing w:val="10"/>
              </w:rPr>
              <w:t>《新疆维吾尔</w:t>
            </w:r>
            <w:r>
              <w:rPr>
                <w:spacing w:val="1"/>
              </w:rPr>
              <w:t xml:space="preserve"> </w:t>
            </w:r>
            <w:r>
              <w:rPr>
                <w:spacing w:val="8"/>
              </w:rPr>
              <w:t>自治区促进新</w:t>
            </w:r>
            <w:r>
              <w:rPr>
                <w:spacing w:val="4"/>
              </w:rPr>
              <w:t xml:space="preserve"> </w:t>
            </w:r>
            <w:r>
              <w:rPr>
                <w:spacing w:val="8"/>
              </w:rPr>
              <w:t>型墙体材料发</w:t>
            </w:r>
            <w:r>
              <w:rPr>
                <w:spacing w:val="4"/>
              </w:rPr>
              <w:t xml:space="preserve"> </w:t>
            </w:r>
            <w:r>
              <w:rPr>
                <w:spacing w:val="9"/>
              </w:rPr>
              <w:t>展应用条例》</w:t>
            </w:r>
            <w:r>
              <w:rPr>
                <w:spacing w:val="4"/>
              </w:rPr>
              <w:t xml:space="preserve"> </w:t>
            </w:r>
            <w:r>
              <w:rPr>
                <w:spacing w:val="8"/>
              </w:rPr>
              <w:t>第十九条</w:t>
            </w:r>
          </w:p>
        </w:tc>
        <w:tc>
          <w:tcPr>
            <w:tcW w:w="4082" w:type="dxa"/>
            <w:vMerge w:val="restart"/>
            <w:tcBorders>
              <w:bottom w:val="nil"/>
            </w:tcBorders>
            <w:vAlign w:val="top"/>
          </w:tcPr>
          <w:p w14:paraId="3DEF4C42">
            <w:pPr>
              <w:pStyle w:val="6"/>
              <w:spacing w:before="283" w:line="224" w:lineRule="auto"/>
              <w:ind w:left="24" w:right="12"/>
            </w:pPr>
            <w:r>
              <w:rPr>
                <w:spacing w:val="8"/>
              </w:rPr>
              <w:t>违反本条例第十一条第一款规定的，</w:t>
            </w:r>
            <w:r>
              <w:rPr>
                <w:spacing w:val="-1"/>
              </w:rPr>
              <w:t xml:space="preserve"> </w:t>
            </w:r>
            <w:r>
              <w:rPr>
                <w:spacing w:val="8"/>
              </w:rPr>
              <w:t>由墙体材料管理机构没收墙体</w:t>
            </w:r>
            <w:r>
              <w:t xml:space="preserve"> </w:t>
            </w:r>
            <w:r>
              <w:rPr>
                <w:spacing w:val="8"/>
              </w:rPr>
              <w:t>材料和违法所得,可以并处5000元以上3万元以下</w:t>
            </w:r>
            <w:r>
              <w:rPr>
                <w:spacing w:val="7"/>
              </w:rPr>
              <w:t>罚款。</w:t>
            </w:r>
          </w:p>
          <w:p w14:paraId="0F775AE6">
            <w:pPr>
              <w:pStyle w:val="6"/>
              <w:spacing w:before="141" w:line="208" w:lineRule="auto"/>
              <w:ind w:left="25" w:right="12" w:hanging="2"/>
            </w:pPr>
            <w:r>
              <w:rPr>
                <w:spacing w:val="8"/>
              </w:rPr>
              <w:t>第十一条</w:t>
            </w:r>
            <w:r>
              <w:rPr>
                <w:spacing w:val="1"/>
              </w:rPr>
              <w:t xml:space="preserve"> </w:t>
            </w:r>
            <w:r>
              <w:rPr>
                <w:spacing w:val="8"/>
              </w:rPr>
              <w:t>：未经依法认定的新型墙体材料不得进入新型墙体材料市</w:t>
            </w:r>
            <w:r>
              <w:t xml:space="preserve"> </w:t>
            </w:r>
            <w:r>
              <w:rPr>
                <w:spacing w:val="2"/>
              </w:rPr>
              <w:t>场。</w:t>
            </w:r>
          </w:p>
          <w:p w14:paraId="4D7F9D8C">
            <w:pPr>
              <w:pStyle w:val="6"/>
              <w:spacing w:before="1" w:line="219" w:lineRule="auto"/>
              <w:ind w:left="23" w:right="12" w:firstLine="2"/>
            </w:pPr>
            <w:r>
              <w:rPr>
                <w:spacing w:val="8"/>
              </w:rPr>
              <w:t>经依法认定的新型墙体材料在使用过程中发现不符合认定条件的</w:t>
            </w:r>
            <w:r>
              <w:rPr>
                <w:spacing w:val="-1"/>
              </w:rPr>
              <w:t xml:space="preserve"> </w:t>
            </w:r>
            <w:r>
              <w:rPr>
                <w:spacing w:val="8"/>
              </w:rPr>
              <w:t>，</w:t>
            </w:r>
            <w:r>
              <w:t xml:space="preserve"> </w:t>
            </w:r>
            <w:r>
              <w:rPr>
                <w:spacing w:val="6"/>
              </w:rPr>
              <w:t>应当责令召回产品</w:t>
            </w:r>
            <w:r>
              <w:rPr>
                <w:spacing w:val="8"/>
                <w:w w:val="102"/>
              </w:rPr>
              <w:t xml:space="preserve"> </w:t>
            </w:r>
            <w:r>
              <w:rPr>
                <w:spacing w:val="6"/>
              </w:rPr>
              <w:t>，限期整改</w:t>
            </w:r>
            <w:r>
              <w:rPr>
                <w:spacing w:val="-9"/>
              </w:rPr>
              <w:t xml:space="preserve"> </w:t>
            </w:r>
            <w:r>
              <w:rPr>
                <w:spacing w:val="6"/>
              </w:rPr>
              <w:t>；逾期仍然达不到认定条件的</w:t>
            </w:r>
            <w:r>
              <w:rPr>
                <w:spacing w:val="-5"/>
              </w:rPr>
              <w:t xml:space="preserve"> </w:t>
            </w:r>
            <w:r>
              <w:rPr>
                <w:spacing w:val="6"/>
              </w:rPr>
              <w:t>，应当</w:t>
            </w:r>
            <w:r>
              <w:t xml:space="preserve"> </w:t>
            </w:r>
            <w:r>
              <w:rPr>
                <w:spacing w:val="6"/>
              </w:rPr>
              <w:t>撤销认定</w:t>
            </w:r>
            <w:r>
              <w:rPr>
                <w:spacing w:val="-8"/>
              </w:rPr>
              <w:t xml:space="preserve"> </w:t>
            </w:r>
            <w:r>
              <w:rPr>
                <w:spacing w:val="6"/>
              </w:rPr>
              <w:t>，收回认定证书</w:t>
            </w:r>
            <w:r>
              <w:rPr>
                <w:spacing w:val="-8"/>
              </w:rPr>
              <w:t xml:space="preserve"> </w:t>
            </w:r>
            <w:r>
              <w:rPr>
                <w:spacing w:val="6"/>
              </w:rPr>
              <w:t>，并向社会公布。</w:t>
            </w:r>
          </w:p>
        </w:tc>
        <w:tc>
          <w:tcPr>
            <w:tcW w:w="1240" w:type="dxa"/>
            <w:vAlign w:val="top"/>
          </w:tcPr>
          <w:p w14:paraId="05A9798C">
            <w:pPr>
              <w:pStyle w:val="6"/>
              <w:spacing w:before="238" w:line="199" w:lineRule="exact"/>
              <w:ind w:left="207"/>
            </w:pPr>
            <w:r>
              <w:rPr>
                <w:spacing w:val="8"/>
                <w:position w:val="1"/>
              </w:rPr>
              <w:t>一般违法行为</w:t>
            </w:r>
          </w:p>
        </w:tc>
        <w:tc>
          <w:tcPr>
            <w:tcW w:w="1878" w:type="dxa"/>
            <w:vAlign w:val="top"/>
          </w:tcPr>
          <w:p w14:paraId="22DCA04C">
            <w:pPr>
              <w:pStyle w:val="6"/>
              <w:spacing w:before="238" w:line="198" w:lineRule="exact"/>
              <w:ind w:left="28"/>
            </w:pPr>
            <w:r>
              <w:rPr>
                <w:spacing w:val="8"/>
                <w:position w:val="1"/>
              </w:rPr>
              <w:t>未造成危害后果的</w:t>
            </w:r>
          </w:p>
        </w:tc>
        <w:tc>
          <w:tcPr>
            <w:tcW w:w="2303" w:type="dxa"/>
            <w:vAlign w:val="top"/>
          </w:tcPr>
          <w:p w14:paraId="37B1E786">
            <w:pPr>
              <w:pStyle w:val="6"/>
              <w:spacing w:before="153" w:line="227" w:lineRule="auto"/>
              <w:ind w:left="39" w:right="35" w:hanging="9"/>
            </w:pPr>
            <w:r>
              <w:rPr>
                <w:spacing w:val="6"/>
              </w:rPr>
              <w:t>没收墙体材料和违法所得</w:t>
            </w:r>
            <w:r>
              <w:rPr>
                <w:spacing w:val="8"/>
                <w:w w:val="101"/>
              </w:rPr>
              <w:t xml:space="preserve"> </w:t>
            </w:r>
            <w:r>
              <w:rPr>
                <w:spacing w:val="6"/>
              </w:rPr>
              <w:t>，处5000元</w:t>
            </w:r>
            <w:r>
              <w:t xml:space="preserve"> </w:t>
            </w:r>
            <w:r>
              <w:rPr>
                <w:spacing w:val="6"/>
              </w:rPr>
              <w:t>以上1万元以下罚款。</w:t>
            </w:r>
          </w:p>
        </w:tc>
      </w:tr>
      <w:tr w14:paraId="7CDCD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730" w:type="dxa"/>
            <w:vMerge w:val="continue"/>
            <w:tcBorders>
              <w:top w:val="nil"/>
              <w:bottom w:val="nil"/>
            </w:tcBorders>
            <w:vAlign w:val="top"/>
          </w:tcPr>
          <w:p w14:paraId="463250F4">
            <w:pPr>
              <w:rPr>
                <w:rFonts w:ascii="Arial"/>
                <w:sz w:val="21"/>
              </w:rPr>
            </w:pPr>
          </w:p>
        </w:tc>
        <w:tc>
          <w:tcPr>
            <w:tcW w:w="3264" w:type="dxa"/>
            <w:vMerge w:val="continue"/>
            <w:tcBorders>
              <w:top w:val="nil"/>
              <w:bottom w:val="nil"/>
            </w:tcBorders>
            <w:vAlign w:val="top"/>
          </w:tcPr>
          <w:p w14:paraId="738E42D3">
            <w:pPr>
              <w:rPr>
                <w:rFonts w:ascii="Arial"/>
                <w:sz w:val="21"/>
              </w:rPr>
            </w:pPr>
          </w:p>
        </w:tc>
        <w:tc>
          <w:tcPr>
            <w:tcW w:w="1017" w:type="dxa"/>
            <w:vMerge w:val="continue"/>
            <w:tcBorders>
              <w:top w:val="nil"/>
              <w:bottom w:val="nil"/>
            </w:tcBorders>
            <w:vAlign w:val="top"/>
          </w:tcPr>
          <w:p w14:paraId="4ED907F2">
            <w:pPr>
              <w:rPr>
                <w:rFonts w:ascii="Arial"/>
                <w:sz w:val="21"/>
              </w:rPr>
            </w:pPr>
          </w:p>
        </w:tc>
        <w:tc>
          <w:tcPr>
            <w:tcW w:w="4082" w:type="dxa"/>
            <w:vMerge w:val="continue"/>
            <w:tcBorders>
              <w:top w:val="nil"/>
              <w:bottom w:val="nil"/>
            </w:tcBorders>
            <w:vAlign w:val="top"/>
          </w:tcPr>
          <w:p w14:paraId="32AF8A66">
            <w:pPr>
              <w:rPr>
                <w:rFonts w:ascii="Arial"/>
                <w:sz w:val="21"/>
              </w:rPr>
            </w:pPr>
          </w:p>
        </w:tc>
        <w:tc>
          <w:tcPr>
            <w:tcW w:w="1240" w:type="dxa"/>
            <w:vAlign w:val="top"/>
          </w:tcPr>
          <w:p w14:paraId="68F6649B">
            <w:pPr>
              <w:pStyle w:val="6"/>
              <w:spacing w:before="238" w:line="200" w:lineRule="exact"/>
              <w:ind w:left="207"/>
            </w:pPr>
            <w:r>
              <w:rPr>
                <w:spacing w:val="8"/>
                <w:position w:val="1"/>
              </w:rPr>
              <w:t>较重违法行为</w:t>
            </w:r>
          </w:p>
        </w:tc>
        <w:tc>
          <w:tcPr>
            <w:tcW w:w="1878" w:type="dxa"/>
            <w:vAlign w:val="top"/>
          </w:tcPr>
          <w:p w14:paraId="5DDE30D1">
            <w:pPr>
              <w:pStyle w:val="6"/>
              <w:spacing w:before="238" w:line="199" w:lineRule="exact"/>
              <w:ind w:left="27"/>
            </w:pPr>
            <w:r>
              <w:rPr>
                <w:spacing w:val="9"/>
                <w:position w:val="1"/>
              </w:rPr>
              <w:t>造成的危害后果可以消除的</w:t>
            </w:r>
          </w:p>
        </w:tc>
        <w:tc>
          <w:tcPr>
            <w:tcW w:w="2303" w:type="dxa"/>
            <w:vAlign w:val="top"/>
          </w:tcPr>
          <w:p w14:paraId="10549945">
            <w:pPr>
              <w:pStyle w:val="6"/>
              <w:spacing w:before="154" w:line="227" w:lineRule="auto"/>
              <w:ind w:left="39" w:right="107" w:hanging="9"/>
            </w:pPr>
            <w:r>
              <w:rPr>
                <w:spacing w:val="7"/>
              </w:rPr>
              <w:t>没收墙体材料和违法所得</w:t>
            </w:r>
            <w:r>
              <w:rPr>
                <w:spacing w:val="-5"/>
              </w:rPr>
              <w:t xml:space="preserve"> </w:t>
            </w:r>
            <w:r>
              <w:rPr>
                <w:spacing w:val="7"/>
              </w:rPr>
              <w:t>，处1万元</w:t>
            </w:r>
            <w:r>
              <w:t xml:space="preserve"> </w:t>
            </w:r>
            <w:r>
              <w:rPr>
                <w:spacing w:val="6"/>
              </w:rPr>
              <w:t>以上2万元以下罚款。</w:t>
            </w:r>
          </w:p>
        </w:tc>
      </w:tr>
      <w:tr w14:paraId="7F022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730" w:type="dxa"/>
            <w:vMerge w:val="continue"/>
            <w:tcBorders>
              <w:top w:val="nil"/>
            </w:tcBorders>
            <w:vAlign w:val="top"/>
          </w:tcPr>
          <w:p w14:paraId="27FE847E">
            <w:pPr>
              <w:rPr>
                <w:rFonts w:ascii="Arial"/>
                <w:sz w:val="21"/>
              </w:rPr>
            </w:pPr>
          </w:p>
        </w:tc>
        <w:tc>
          <w:tcPr>
            <w:tcW w:w="3264" w:type="dxa"/>
            <w:vMerge w:val="continue"/>
            <w:tcBorders>
              <w:top w:val="nil"/>
            </w:tcBorders>
            <w:vAlign w:val="top"/>
          </w:tcPr>
          <w:p w14:paraId="16892308">
            <w:pPr>
              <w:rPr>
                <w:rFonts w:ascii="Arial"/>
                <w:sz w:val="21"/>
              </w:rPr>
            </w:pPr>
          </w:p>
        </w:tc>
        <w:tc>
          <w:tcPr>
            <w:tcW w:w="1017" w:type="dxa"/>
            <w:vMerge w:val="continue"/>
            <w:tcBorders>
              <w:top w:val="nil"/>
            </w:tcBorders>
            <w:vAlign w:val="top"/>
          </w:tcPr>
          <w:p w14:paraId="4005ECDF">
            <w:pPr>
              <w:rPr>
                <w:rFonts w:ascii="Arial"/>
                <w:sz w:val="21"/>
              </w:rPr>
            </w:pPr>
          </w:p>
        </w:tc>
        <w:tc>
          <w:tcPr>
            <w:tcW w:w="4082" w:type="dxa"/>
            <w:vMerge w:val="continue"/>
            <w:tcBorders>
              <w:top w:val="nil"/>
            </w:tcBorders>
            <w:vAlign w:val="top"/>
          </w:tcPr>
          <w:p w14:paraId="2252D5F1">
            <w:pPr>
              <w:rPr>
                <w:rFonts w:ascii="Arial"/>
                <w:sz w:val="21"/>
              </w:rPr>
            </w:pPr>
          </w:p>
        </w:tc>
        <w:tc>
          <w:tcPr>
            <w:tcW w:w="1240" w:type="dxa"/>
            <w:vAlign w:val="top"/>
          </w:tcPr>
          <w:p w14:paraId="66DE28C8">
            <w:pPr>
              <w:pStyle w:val="6"/>
              <w:spacing w:before="237" w:line="199" w:lineRule="exact"/>
              <w:ind w:left="205"/>
            </w:pPr>
            <w:r>
              <w:rPr>
                <w:spacing w:val="8"/>
                <w:position w:val="1"/>
              </w:rPr>
              <w:t>严重违法行为</w:t>
            </w:r>
          </w:p>
        </w:tc>
        <w:tc>
          <w:tcPr>
            <w:tcW w:w="1878" w:type="dxa"/>
            <w:vAlign w:val="top"/>
          </w:tcPr>
          <w:p w14:paraId="16D59463">
            <w:pPr>
              <w:pStyle w:val="6"/>
              <w:spacing w:before="237" w:line="198" w:lineRule="exact"/>
              <w:ind w:left="27"/>
            </w:pPr>
            <w:r>
              <w:rPr>
                <w:spacing w:val="9"/>
                <w:position w:val="1"/>
              </w:rPr>
              <w:t>造成的危害后果无法消除的</w:t>
            </w:r>
          </w:p>
        </w:tc>
        <w:tc>
          <w:tcPr>
            <w:tcW w:w="2303" w:type="dxa"/>
            <w:vAlign w:val="top"/>
          </w:tcPr>
          <w:p w14:paraId="08B50D0A">
            <w:pPr>
              <w:pStyle w:val="6"/>
              <w:spacing w:before="153" w:line="227" w:lineRule="auto"/>
              <w:ind w:left="39" w:right="107" w:hanging="9"/>
            </w:pPr>
            <w:r>
              <w:rPr>
                <w:spacing w:val="7"/>
              </w:rPr>
              <w:t>没收墙体材料和违法所得</w:t>
            </w:r>
            <w:r>
              <w:rPr>
                <w:spacing w:val="-5"/>
              </w:rPr>
              <w:t xml:space="preserve"> </w:t>
            </w:r>
            <w:r>
              <w:rPr>
                <w:spacing w:val="7"/>
              </w:rPr>
              <w:t>，处2万元</w:t>
            </w:r>
            <w:r>
              <w:t xml:space="preserve"> </w:t>
            </w:r>
            <w:r>
              <w:rPr>
                <w:spacing w:val="6"/>
              </w:rPr>
              <w:t>以上3万元以下罚款。</w:t>
            </w:r>
          </w:p>
        </w:tc>
      </w:tr>
    </w:tbl>
    <w:p w14:paraId="53C28783">
      <w:pPr>
        <w:rPr>
          <w:rFonts w:ascii="Arial"/>
          <w:sz w:val="21"/>
        </w:rPr>
      </w:pPr>
    </w:p>
    <w:p w14:paraId="06704245">
      <w:pPr>
        <w:rPr>
          <w:rFonts w:ascii="Arial" w:hAnsi="Arial" w:eastAsia="Arial" w:cs="Arial"/>
          <w:sz w:val="21"/>
          <w:szCs w:val="21"/>
        </w:rPr>
        <w:sectPr>
          <w:footerReference r:id="rId34" w:type="default"/>
          <w:pgSz w:w="16840" w:h="11900"/>
          <w:pgMar w:top="1011" w:right="1237" w:bottom="950" w:left="1077" w:header="0" w:footer="710" w:gutter="0"/>
          <w:cols w:space="720" w:num="1"/>
        </w:sectPr>
      </w:pPr>
    </w:p>
    <w:p w14:paraId="4F5687FC">
      <w:pPr>
        <w:spacing w:before="184"/>
      </w:pPr>
    </w:p>
    <w:tbl>
      <w:tblPr>
        <w:tblStyle w:val="5"/>
        <w:tblW w:w="145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3264"/>
        <w:gridCol w:w="1017"/>
        <w:gridCol w:w="4082"/>
        <w:gridCol w:w="1240"/>
        <w:gridCol w:w="1878"/>
        <w:gridCol w:w="2303"/>
      </w:tblGrid>
      <w:tr w14:paraId="55D81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30" w:type="dxa"/>
            <w:vMerge w:val="restart"/>
            <w:tcBorders>
              <w:bottom w:val="nil"/>
            </w:tcBorders>
            <w:vAlign w:val="top"/>
          </w:tcPr>
          <w:p w14:paraId="6F266618">
            <w:pPr>
              <w:spacing w:line="266" w:lineRule="auto"/>
              <w:rPr>
                <w:rFonts w:ascii="Arial"/>
                <w:sz w:val="21"/>
              </w:rPr>
            </w:pPr>
          </w:p>
          <w:p w14:paraId="11A0F9F4">
            <w:pPr>
              <w:spacing w:line="266" w:lineRule="auto"/>
              <w:rPr>
                <w:rFonts w:ascii="Arial"/>
                <w:sz w:val="21"/>
              </w:rPr>
            </w:pPr>
          </w:p>
          <w:p w14:paraId="3DBBB6C3">
            <w:pPr>
              <w:spacing w:line="266" w:lineRule="auto"/>
              <w:rPr>
                <w:rFonts w:ascii="Arial"/>
                <w:sz w:val="21"/>
              </w:rPr>
            </w:pPr>
          </w:p>
          <w:p w14:paraId="3848404F">
            <w:pPr>
              <w:pStyle w:val="6"/>
              <w:spacing w:before="49" w:line="200" w:lineRule="auto"/>
              <w:ind w:left="243"/>
            </w:pPr>
            <w:r>
              <w:rPr>
                <w:spacing w:val="3"/>
              </w:rPr>
              <w:t>32.2</w:t>
            </w:r>
          </w:p>
        </w:tc>
        <w:tc>
          <w:tcPr>
            <w:tcW w:w="3264" w:type="dxa"/>
            <w:vMerge w:val="restart"/>
            <w:tcBorders>
              <w:bottom w:val="nil"/>
            </w:tcBorders>
            <w:vAlign w:val="top"/>
          </w:tcPr>
          <w:p w14:paraId="68AFB00B">
            <w:pPr>
              <w:spacing w:line="258" w:lineRule="auto"/>
              <w:rPr>
                <w:rFonts w:ascii="Arial"/>
                <w:sz w:val="21"/>
              </w:rPr>
            </w:pPr>
          </w:p>
          <w:p w14:paraId="4D95CAF6">
            <w:pPr>
              <w:spacing w:line="259" w:lineRule="auto"/>
              <w:rPr>
                <w:rFonts w:ascii="Arial"/>
                <w:sz w:val="21"/>
              </w:rPr>
            </w:pPr>
          </w:p>
          <w:p w14:paraId="264BE947">
            <w:pPr>
              <w:spacing w:line="259" w:lineRule="auto"/>
              <w:rPr>
                <w:rFonts w:ascii="Arial"/>
                <w:sz w:val="21"/>
              </w:rPr>
            </w:pPr>
          </w:p>
          <w:p w14:paraId="737B0A39">
            <w:pPr>
              <w:pStyle w:val="6"/>
              <w:spacing w:before="49" w:line="198" w:lineRule="exact"/>
              <w:ind w:left="20"/>
            </w:pPr>
            <w:r>
              <w:rPr>
                <w:spacing w:val="9"/>
                <w:position w:val="1"/>
              </w:rPr>
              <w:t>对未在建筑工程设计中应用新型墙体材料的处罚</w:t>
            </w:r>
          </w:p>
        </w:tc>
        <w:tc>
          <w:tcPr>
            <w:tcW w:w="1017" w:type="dxa"/>
            <w:vMerge w:val="restart"/>
            <w:tcBorders>
              <w:bottom w:val="nil"/>
            </w:tcBorders>
            <w:vAlign w:val="top"/>
          </w:tcPr>
          <w:p w14:paraId="1AF88919">
            <w:pPr>
              <w:spacing w:line="443" w:lineRule="auto"/>
              <w:rPr>
                <w:rFonts w:ascii="Arial"/>
                <w:sz w:val="21"/>
              </w:rPr>
            </w:pPr>
          </w:p>
          <w:p w14:paraId="79C7B220">
            <w:pPr>
              <w:pStyle w:val="6"/>
              <w:spacing w:before="49" w:line="215" w:lineRule="auto"/>
              <w:ind w:left="21" w:right="144" w:hanging="8"/>
              <w:jc w:val="both"/>
            </w:pPr>
            <w:r>
              <w:rPr>
                <w:spacing w:val="10"/>
              </w:rPr>
              <w:t>《新疆维吾尔</w:t>
            </w:r>
            <w:r>
              <w:rPr>
                <w:spacing w:val="1"/>
              </w:rPr>
              <w:t xml:space="preserve"> </w:t>
            </w:r>
            <w:r>
              <w:rPr>
                <w:spacing w:val="8"/>
              </w:rPr>
              <w:t>自治区促进新</w:t>
            </w:r>
            <w:r>
              <w:rPr>
                <w:spacing w:val="4"/>
              </w:rPr>
              <w:t xml:space="preserve"> </w:t>
            </w:r>
            <w:r>
              <w:rPr>
                <w:spacing w:val="8"/>
              </w:rPr>
              <w:t>型墙体材料发</w:t>
            </w:r>
            <w:r>
              <w:rPr>
                <w:spacing w:val="4"/>
              </w:rPr>
              <w:t xml:space="preserve"> </w:t>
            </w:r>
            <w:r>
              <w:rPr>
                <w:spacing w:val="9"/>
              </w:rPr>
              <w:t>展应用条例》</w:t>
            </w:r>
            <w:r>
              <w:rPr>
                <w:spacing w:val="4"/>
              </w:rPr>
              <w:t xml:space="preserve"> </w:t>
            </w:r>
            <w:r>
              <w:rPr>
                <w:spacing w:val="8"/>
              </w:rPr>
              <w:t>第二十三条</w:t>
            </w:r>
          </w:p>
        </w:tc>
        <w:tc>
          <w:tcPr>
            <w:tcW w:w="4082" w:type="dxa"/>
            <w:vMerge w:val="restart"/>
            <w:tcBorders>
              <w:bottom w:val="nil"/>
            </w:tcBorders>
            <w:vAlign w:val="top"/>
          </w:tcPr>
          <w:p w14:paraId="219834D8">
            <w:pPr>
              <w:spacing w:line="359" w:lineRule="auto"/>
              <w:rPr>
                <w:rFonts w:ascii="Arial"/>
                <w:sz w:val="21"/>
              </w:rPr>
            </w:pPr>
          </w:p>
          <w:p w14:paraId="2C5FD404">
            <w:pPr>
              <w:pStyle w:val="6"/>
              <w:spacing w:before="48" w:line="227" w:lineRule="auto"/>
              <w:ind w:left="25" w:right="81" w:hanging="1"/>
            </w:pPr>
            <w:r>
              <w:rPr>
                <w:spacing w:val="8"/>
              </w:rPr>
              <w:t>违反本条例第十六条规定的，</w:t>
            </w:r>
            <w:r>
              <w:rPr>
                <w:spacing w:val="-4"/>
              </w:rPr>
              <w:t xml:space="preserve"> </w:t>
            </w:r>
            <w:r>
              <w:rPr>
                <w:spacing w:val="8"/>
              </w:rPr>
              <w:t>由建设行政主管部门处以3万元以上</w:t>
            </w:r>
            <w:r>
              <w:t xml:space="preserve"> </w:t>
            </w:r>
            <w:r>
              <w:rPr>
                <w:spacing w:val="7"/>
              </w:rPr>
              <w:t>5万元以下的罚款。</w:t>
            </w:r>
          </w:p>
          <w:p w14:paraId="4DBDC7EB">
            <w:pPr>
              <w:pStyle w:val="6"/>
              <w:spacing w:before="137" w:line="220" w:lineRule="auto"/>
              <w:ind w:left="24" w:right="12" w:hanging="1"/>
              <w:jc w:val="both"/>
            </w:pPr>
            <w:r>
              <w:rPr>
                <w:spacing w:val="7"/>
              </w:rPr>
              <w:t>第十六条</w:t>
            </w:r>
            <w:r>
              <w:rPr>
                <w:spacing w:val="-7"/>
              </w:rPr>
              <w:t xml:space="preserve"> </w:t>
            </w:r>
            <w:r>
              <w:rPr>
                <w:spacing w:val="7"/>
              </w:rPr>
              <w:t>：在国家禁止使用实心粘土砖的城市规划区内</w:t>
            </w:r>
            <w:r>
              <w:rPr>
                <w:spacing w:val="-6"/>
              </w:rPr>
              <w:t xml:space="preserve"> </w:t>
            </w:r>
            <w:r>
              <w:rPr>
                <w:spacing w:val="7"/>
              </w:rPr>
              <w:t>，</w:t>
            </w:r>
            <w:r>
              <w:rPr>
                <w:spacing w:val="6"/>
              </w:rPr>
              <w:t>新建</w:t>
            </w:r>
            <w:r>
              <w:rPr>
                <w:spacing w:val="-17"/>
              </w:rPr>
              <w:t xml:space="preserve"> </w:t>
            </w:r>
            <w:r>
              <w:rPr>
                <w:spacing w:val="6"/>
              </w:rPr>
              <w:t>、改</w:t>
            </w:r>
            <w:r>
              <w:t xml:space="preserve"> </w:t>
            </w:r>
            <w:r>
              <w:rPr>
                <w:spacing w:val="8"/>
              </w:rPr>
              <w:t>建</w:t>
            </w:r>
            <w:r>
              <w:rPr>
                <w:spacing w:val="-16"/>
              </w:rPr>
              <w:t xml:space="preserve"> </w:t>
            </w:r>
            <w:r>
              <w:rPr>
                <w:spacing w:val="8"/>
              </w:rPr>
              <w:t>、扩建建筑工程</w:t>
            </w:r>
            <w:r>
              <w:rPr>
                <w:spacing w:val="-8"/>
              </w:rPr>
              <w:t xml:space="preserve"> </w:t>
            </w:r>
            <w:r>
              <w:rPr>
                <w:spacing w:val="8"/>
              </w:rPr>
              <w:t>，设计单位应当在建筑工程设</w:t>
            </w:r>
            <w:r>
              <w:rPr>
                <w:spacing w:val="7"/>
              </w:rPr>
              <w:t>计中应用新型墙体</w:t>
            </w:r>
            <w:r>
              <w:t xml:space="preserve"> </w:t>
            </w:r>
            <w:r>
              <w:rPr>
                <w:spacing w:val="5"/>
              </w:rPr>
              <w:t>材料。</w:t>
            </w:r>
          </w:p>
        </w:tc>
        <w:tc>
          <w:tcPr>
            <w:tcW w:w="1240" w:type="dxa"/>
            <w:vAlign w:val="top"/>
          </w:tcPr>
          <w:p w14:paraId="5F27FB91">
            <w:pPr>
              <w:pStyle w:val="6"/>
              <w:spacing w:before="220" w:line="199" w:lineRule="exact"/>
              <w:ind w:left="207"/>
            </w:pPr>
            <w:r>
              <w:rPr>
                <w:spacing w:val="8"/>
                <w:position w:val="1"/>
              </w:rPr>
              <w:t>一般违法行为</w:t>
            </w:r>
          </w:p>
        </w:tc>
        <w:tc>
          <w:tcPr>
            <w:tcW w:w="1878" w:type="dxa"/>
            <w:vAlign w:val="top"/>
          </w:tcPr>
          <w:p w14:paraId="6A8514FF">
            <w:pPr>
              <w:pStyle w:val="6"/>
              <w:spacing w:before="220" w:line="198" w:lineRule="exact"/>
              <w:ind w:left="25"/>
            </w:pPr>
            <w:r>
              <w:rPr>
                <w:spacing w:val="9"/>
                <w:position w:val="1"/>
              </w:rPr>
              <w:t>设计成果未进入施工环节的</w:t>
            </w:r>
          </w:p>
        </w:tc>
        <w:tc>
          <w:tcPr>
            <w:tcW w:w="2303" w:type="dxa"/>
            <w:vAlign w:val="top"/>
          </w:tcPr>
          <w:p w14:paraId="05EDD791">
            <w:pPr>
              <w:pStyle w:val="6"/>
              <w:spacing w:before="220" w:line="199" w:lineRule="exact"/>
              <w:ind w:left="28"/>
            </w:pPr>
            <w:r>
              <w:rPr>
                <w:spacing w:val="6"/>
                <w:position w:val="1"/>
              </w:rPr>
              <w:t>处3万元罚款。</w:t>
            </w:r>
          </w:p>
        </w:tc>
      </w:tr>
      <w:tr w14:paraId="7FCAE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730" w:type="dxa"/>
            <w:vMerge w:val="continue"/>
            <w:tcBorders>
              <w:top w:val="nil"/>
              <w:bottom w:val="nil"/>
            </w:tcBorders>
            <w:vAlign w:val="top"/>
          </w:tcPr>
          <w:p w14:paraId="5CFDA742">
            <w:pPr>
              <w:rPr>
                <w:rFonts w:ascii="Arial"/>
                <w:sz w:val="21"/>
              </w:rPr>
            </w:pPr>
          </w:p>
        </w:tc>
        <w:tc>
          <w:tcPr>
            <w:tcW w:w="3264" w:type="dxa"/>
            <w:vMerge w:val="continue"/>
            <w:tcBorders>
              <w:top w:val="nil"/>
              <w:bottom w:val="nil"/>
            </w:tcBorders>
            <w:vAlign w:val="top"/>
          </w:tcPr>
          <w:p w14:paraId="73014FB4">
            <w:pPr>
              <w:rPr>
                <w:rFonts w:ascii="Arial"/>
                <w:sz w:val="21"/>
              </w:rPr>
            </w:pPr>
          </w:p>
        </w:tc>
        <w:tc>
          <w:tcPr>
            <w:tcW w:w="1017" w:type="dxa"/>
            <w:vMerge w:val="continue"/>
            <w:tcBorders>
              <w:top w:val="nil"/>
              <w:bottom w:val="nil"/>
            </w:tcBorders>
            <w:vAlign w:val="top"/>
          </w:tcPr>
          <w:p w14:paraId="6DCF5855">
            <w:pPr>
              <w:rPr>
                <w:rFonts w:ascii="Arial"/>
                <w:sz w:val="21"/>
              </w:rPr>
            </w:pPr>
          </w:p>
        </w:tc>
        <w:tc>
          <w:tcPr>
            <w:tcW w:w="4082" w:type="dxa"/>
            <w:vMerge w:val="continue"/>
            <w:tcBorders>
              <w:top w:val="nil"/>
              <w:bottom w:val="nil"/>
            </w:tcBorders>
            <w:vAlign w:val="top"/>
          </w:tcPr>
          <w:p w14:paraId="093F1402">
            <w:pPr>
              <w:rPr>
                <w:rFonts w:ascii="Arial"/>
                <w:sz w:val="21"/>
              </w:rPr>
            </w:pPr>
          </w:p>
        </w:tc>
        <w:tc>
          <w:tcPr>
            <w:tcW w:w="1240" w:type="dxa"/>
            <w:vAlign w:val="top"/>
          </w:tcPr>
          <w:p w14:paraId="3DB950E0">
            <w:pPr>
              <w:pStyle w:val="6"/>
              <w:spacing w:before="218" w:line="199" w:lineRule="exact"/>
              <w:ind w:left="207"/>
            </w:pPr>
            <w:r>
              <w:rPr>
                <w:spacing w:val="8"/>
                <w:position w:val="1"/>
              </w:rPr>
              <w:t>较重违法行为</w:t>
            </w:r>
          </w:p>
        </w:tc>
        <w:tc>
          <w:tcPr>
            <w:tcW w:w="1878" w:type="dxa"/>
            <w:vAlign w:val="top"/>
          </w:tcPr>
          <w:p w14:paraId="7546F54A">
            <w:pPr>
              <w:pStyle w:val="6"/>
              <w:spacing w:before="134" w:line="226" w:lineRule="auto"/>
              <w:ind w:left="38" w:right="33" w:hanging="13"/>
            </w:pPr>
            <w:r>
              <w:rPr>
                <w:spacing w:val="7"/>
              </w:rPr>
              <w:t>设计成果用于施工</w:t>
            </w:r>
            <w:r>
              <w:rPr>
                <w:spacing w:val="-6"/>
              </w:rPr>
              <w:t xml:space="preserve"> </w:t>
            </w:r>
            <w:r>
              <w:rPr>
                <w:spacing w:val="7"/>
              </w:rPr>
              <w:t>，发现后立</w:t>
            </w:r>
            <w:r>
              <w:t xml:space="preserve"> </w:t>
            </w:r>
            <w:r>
              <w:rPr>
                <w:spacing w:val="6"/>
              </w:rPr>
              <w:t>即停止使用的</w:t>
            </w:r>
          </w:p>
        </w:tc>
        <w:tc>
          <w:tcPr>
            <w:tcW w:w="2303" w:type="dxa"/>
            <w:vAlign w:val="top"/>
          </w:tcPr>
          <w:p w14:paraId="70F9BDB8">
            <w:pPr>
              <w:pStyle w:val="6"/>
              <w:spacing w:before="218" w:line="198" w:lineRule="exact"/>
              <w:ind w:left="28"/>
            </w:pPr>
            <w:r>
              <w:rPr>
                <w:spacing w:val="8"/>
                <w:position w:val="1"/>
              </w:rPr>
              <w:t>处3万元以上4万元以下的罚款。</w:t>
            </w:r>
          </w:p>
        </w:tc>
      </w:tr>
      <w:tr w14:paraId="6594B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730" w:type="dxa"/>
            <w:vMerge w:val="continue"/>
            <w:tcBorders>
              <w:top w:val="nil"/>
            </w:tcBorders>
            <w:vAlign w:val="top"/>
          </w:tcPr>
          <w:p w14:paraId="0818B1C0">
            <w:pPr>
              <w:rPr>
                <w:rFonts w:ascii="Arial"/>
                <w:sz w:val="21"/>
              </w:rPr>
            </w:pPr>
          </w:p>
        </w:tc>
        <w:tc>
          <w:tcPr>
            <w:tcW w:w="3264" w:type="dxa"/>
            <w:vMerge w:val="continue"/>
            <w:tcBorders>
              <w:top w:val="nil"/>
            </w:tcBorders>
            <w:vAlign w:val="top"/>
          </w:tcPr>
          <w:p w14:paraId="072B387F">
            <w:pPr>
              <w:rPr>
                <w:rFonts w:ascii="Arial"/>
                <w:sz w:val="21"/>
              </w:rPr>
            </w:pPr>
          </w:p>
        </w:tc>
        <w:tc>
          <w:tcPr>
            <w:tcW w:w="1017" w:type="dxa"/>
            <w:vMerge w:val="continue"/>
            <w:tcBorders>
              <w:top w:val="nil"/>
            </w:tcBorders>
            <w:vAlign w:val="top"/>
          </w:tcPr>
          <w:p w14:paraId="0CCDD69D">
            <w:pPr>
              <w:rPr>
                <w:rFonts w:ascii="Arial"/>
                <w:sz w:val="21"/>
              </w:rPr>
            </w:pPr>
          </w:p>
        </w:tc>
        <w:tc>
          <w:tcPr>
            <w:tcW w:w="4082" w:type="dxa"/>
            <w:vMerge w:val="continue"/>
            <w:tcBorders>
              <w:top w:val="nil"/>
            </w:tcBorders>
            <w:vAlign w:val="top"/>
          </w:tcPr>
          <w:p w14:paraId="53CD9C64">
            <w:pPr>
              <w:rPr>
                <w:rFonts w:ascii="Arial"/>
                <w:sz w:val="21"/>
              </w:rPr>
            </w:pPr>
          </w:p>
        </w:tc>
        <w:tc>
          <w:tcPr>
            <w:tcW w:w="1240" w:type="dxa"/>
            <w:vAlign w:val="top"/>
          </w:tcPr>
          <w:p w14:paraId="461BE4BC">
            <w:pPr>
              <w:pStyle w:val="6"/>
              <w:spacing w:before="216" w:line="200" w:lineRule="exact"/>
              <w:ind w:left="205"/>
            </w:pPr>
            <w:r>
              <w:rPr>
                <w:spacing w:val="8"/>
                <w:position w:val="1"/>
              </w:rPr>
              <w:t>严重违法行为</w:t>
            </w:r>
          </w:p>
        </w:tc>
        <w:tc>
          <w:tcPr>
            <w:tcW w:w="1878" w:type="dxa"/>
            <w:vAlign w:val="top"/>
          </w:tcPr>
          <w:p w14:paraId="629B4659">
            <w:pPr>
              <w:pStyle w:val="6"/>
              <w:spacing w:before="133" w:line="226" w:lineRule="auto"/>
              <w:ind w:left="27" w:right="33" w:hanging="2"/>
            </w:pPr>
            <w:r>
              <w:rPr>
                <w:spacing w:val="7"/>
              </w:rPr>
              <w:t>设计成果用于施工</w:t>
            </w:r>
            <w:r>
              <w:rPr>
                <w:spacing w:val="-6"/>
              </w:rPr>
              <w:t xml:space="preserve"> </w:t>
            </w:r>
            <w:r>
              <w:rPr>
                <w:spacing w:val="7"/>
              </w:rPr>
              <w:t>，发现后未</w:t>
            </w:r>
            <w:r>
              <w:t xml:space="preserve"> </w:t>
            </w:r>
            <w:r>
              <w:rPr>
                <w:spacing w:val="8"/>
              </w:rPr>
              <w:t>立即停止使用的</w:t>
            </w:r>
          </w:p>
        </w:tc>
        <w:tc>
          <w:tcPr>
            <w:tcW w:w="2303" w:type="dxa"/>
            <w:vAlign w:val="top"/>
          </w:tcPr>
          <w:p w14:paraId="7C6A3C1F">
            <w:pPr>
              <w:pStyle w:val="6"/>
              <w:spacing w:before="216" w:line="199" w:lineRule="exact"/>
              <w:ind w:left="28"/>
            </w:pPr>
            <w:r>
              <w:rPr>
                <w:spacing w:val="8"/>
                <w:position w:val="1"/>
              </w:rPr>
              <w:t>处4万元以上5万元以下的罚款。</w:t>
            </w:r>
          </w:p>
        </w:tc>
      </w:tr>
      <w:tr w14:paraId="57669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7" w:hRule="atLeast"/>
        </w:trPr>
        <w:tc>
          <w:tcPr>
            <w:tcW w:w="730" w:type="dxa"/>
            <w:vMerge w:val="restart"/>
            <w:tcBorders>
              <w:bottom w:val="nil"/>
            </w:tcBorders>
            <w:vAlign w:val="top"/>
          </w:tcPr>
          <w:p w14:paraId="7FE60EBE">
            <w:pPr>
              <w:spacing w:line="272" w:lineRule="auto"/>
              <w:rPr>
                <w:rFonts w:ascii="Arial"/>
                <w:sz w:val="21"/>
              </w:rPr>
            </w:pPr>
          </w:p>
          <w:p w14:paraId="081A75A2">
            <w:pPr>
              <w:spacing w:line="272" w:lineRule="auto"/>
              <w:rPr>
                <w:rFonts w:ascii="Arial"/>
                <w:sz w:val="21"/>
              </w:rPr>
            </w:pPr>
          </w:p>
          <w:p w14:paraId="00E667CF">
            <w:pPr>
              <w:spacing w:line="273" w:lineRule="auto"/>
              <w:rPr>
                <w:rFonts w:ascii="Arial"/>
                <w:sz w:val="21"/>
              </w:rPr>
            </w:pPr>
          </w:p>
          <w:p w14:paraId="1FC1C909">
            <w:pPr>
              <w:spacing w:line="273" w:lineRule="auto"/>
              <w:rPr>
                <w:rFonts w:ascii="Arial"/>
                <w:sz w:val="21"/>
              </w:rPr>
            </w:pPr>
          </w:p>
          <w:p w14:paraId="5F8B4C9E">
            <w:pPr>
              <w:spacing w:line="273" w:lineRule="auto"/>
              <w:rPr>
                <w:rFonts w:ascii="Arial"/>
                <w:sz w:val="21"/>
              </w:rPr>
            </w:pPr>
          </w:p>
          <w:p w14:paraId="657DE528">
            <w:pPr>
              <w:pStyle w:val="6"/>
              <w:spacing w:before="49" w:line="200" w:lineRule="auto"/>
              <w:ind w:left="191"/>
            </w:pPr>
            <w:r>
              <w:rPr>
                <w:spacing w:val="4"/>
              </w:rPr>
              <w:t>33.1.1</w:t>
            </w:r>
          </w:p>
        </w:tc>
        <w:tc>
          <w:tcPr>
            <w:tcW w:w="3264" w:type="dxa"/>
            <w:vMerge w:val="restart"/>
            <w:tcBorders>
              <w:bottom w:val="nil"/>
            </w:tcBorders>
            <w:vAlign w:val="top"/>
          </w:tcPr>
          <w:p w14:paraId="0FD85681">
            <w:pPr>
              <w:spacing w:line="273" w:lineRule="auto"/>
              <w:rPr>
                <w:rFonts w:ascii="Arial"/>
                <w:sz w:val="21"/>
              </w:rPr>
            </w:pPr>
          </w:p>
          <w:p w14:paraId="4D60034E">
            <w:pPr>
              <w:spacing w:line="273" w:lineRule="auto"/>
              <w:rPr>
                <w:rFonts w:ascii="Arial"/>
                <w:sz w:val="21"/>
              </w:rPr>
            </w:pPr>
          </w:p>
          <w:p w14:paraId="4EE05109">
            <w:pPr>
              <w:spacing w:line="273" w:lineRule="auto"/>
              <w:rPr>
                <w:rFonts w:ascii="Arial"/>
                <w:sz w:val="21"/>
              </w:rPr>
            </w:pPr>
          </w:p>
          <w:p w14:paraId="356633F2">
            <w:pPr>
              <w:spacing w:line="273" w:lineRule="auto"/>
              <w:rPr>
                <w:rFonts w:ascii="Arial"/>
                <w:sz w:val="21"/>
              </w:rPr>
            </w:pPr>
          </w:p>
          <w:p w14:paraId="614DCA20">
            <w:pPr>
              <w:pStyle w:val="6"/>
              <w:spacing w:before="48" w:line="217" w:lineRule="auto"/>
              <w:ind w:left="19" w:right="32" w:firstLine="1"/>
              <w:jc w:val="both"/>
            </w:pPr>
            <w:r>
              <w:rPr>
                <w:spacing w:val="9"/>
              </w:rPr>
              <w:t>对允许或者放任不具有法人资格的分支机构与注册执</w:t>
            </w:r>
            <w:r>
              <w:rPr>
                <w:spacing w:val="2"/>
              </w:rPr>
              <w:t xml:space="preserve"> </w:t>
            </w:r>
            <w:r>
              <w:rPr>
                <w:spacing w:val="8"/>
              </w:rPr>
              <w:t>业人员或者其他专业技术人员签订聘用合同</w:t>
            </w:r>
            <w:r>
              <w:rPr>
                <w:spacing w:val="-5"/>
              </w:rPr>
              <w:t xml:space="preserve"> </w:t>
            </w:r>
            <w:r>
              <w:rPr>
                <w:spacing w:val="8"/>
              </w:rPr>
              <w:t>，允许或</w:t>
            </w:r>
            <w:r>
              <w:t xml:space="preserve"> </w:t>
            </w:r>
            <w:r>
              <w:rPr>
                <w:spacing w:val="8"/>
              </w:rPr>
              <w:t>者放任本单位聘用</w:t>
            </w:r>
            <w:r>
              <w:rPr>
                <w:spacing w:val="-6"/>
              </w:rPr>
              <w:t xml:space="preserve"> </w:t>
            </w:r>
            <w:r>
              <w:rPr>
                <w:spacing w:val="8"/>
              </w:rPr>
              <w:t>、注册的勘察设计人员在其他单位</w:t>
            </w:r>
            <w:r>
              <w:t xml:space="preserve"> </w:t>
            </w:r>
            <w:r>
              <w:rPr>
                <w:spacing w:val="9"/>
              </w:rPr>
              <w:t>从事勘察设计业务的处罚</w:t>
            </w:r>
          </w:p>
        </w:tc>
        <w:tc>
          <w:tcPr>
            <w:tcW w:w="1017" w:type="dxa"/>
            <w:vMerge w:val="restart"/>
            <w:tcBorders>
              <w:bottom w:val="nil"/>
            </w:tcBorders>
            <w:vAlign w:val="top"/>
          </w:tcPr>
          <w:p w14:paraId="6FEE4289">
            <w:pPr>
              <w:spacing w:line="308" w:lineRule="auto"/>
              <w:rPr>
                <w:rFonts w:ascii="Arial"/>
                <w:sz w:val="21"/>
              </w:rPr>
            </w:pPr>
          </w:p>
          <w:p w14:paraId="5665D345">
            <w:pPr>
              <w:spacing w:line="308" w:lineRule="auto"/>
              <w:rPr>
                <w:rFonts w:ascii="Arial"/>
                <w:sz w:val="21"/>
              </w:rPr>
            </w:pPr>
          </w:p>
          <w:p w14:paraId="4F112261">
            <w:pPr>
              <w:spacing w:line="308" w:lineRule="auto"/>
              <w:rPr>
                <w:rFonts w:ascii="Arial"/>
                <w:sz w:val="21"/>
              </w:rPr>
            </w:pPr>
          </w:p>
          <w:p w14:paraId="05BDBBCF">
            <w:pPr>
              <w:pStyle w:val="6"/>
              <w:spacing w:before="49" w:line="214" w:lineRule="auto"/>
              <w:ind w:left="21" w:right="144" w:hanging="8"/>
              <w:jc w:val="both"/>
            </w:pPr>
            <w:r>
              <w:rPr>
                <w:spacing w:val="10"/>
              </w:rPr>
              <w:t>《新疆维吾尔</w:t>
            </w:r>
            <w:r>
              <w:rPr>
                <w:spacing w:val="1"/>
              </w:rPr>
              <w:t xml:space="preserve"> </w:t>
            </w:r>
            <w:r>
              <w:rPr>
                <w:spacing w:val="8"/>
              </w:rPr>
              <w:t>自治区建设工</w:t>
            </w:r>
            <w:r>
              <w:rPr>
                <w:spacing w:val="4"/>
              </w:rPr>
              <w:t xml:space="preserve"> </w:t>
            </w:r>
            <w:r>
              <w:rPr>
                <w:spacing w:val="8"/>
              </w:rPr>
              <w:t>程勘察设计监</w:t>
            </w:r>
            <w:r>
              <w:rPr>
                <w:spacing w:val="4"/>
              </w:rPr>
              <w:t xml:space="preserve"> </w:t>
            </w:r>
            <w:r>
              <w:rPr>
                <w:spacing w:val="9"/>
              </w:rPr>
              <w:t>督管理办法》</w:t>
            </w:r>
            <w:r>
              <w:rPr>
                <w:spacing w:val="4"/>
              </w:rPr>
              <w:t xml:space="preserve"> </w:t>
            </w:r>
            <w:r>
              <w:rPr>
                <w:spacing w:val="8"/>
              </w:rPr>
              <w:t>第二十五条第</w:t>
            </w:r>
            <w:r>
              <w:rPr>
                <w:spacing w:val="4"/>
              </w:rPr>
              <w:t xml:space="preserve"> </w:t>
            </w:r>
            <w:r>
              <w:rPr>
                <w:spacing w:val="8"/>
              </w:rPr>
              <w:t>一款</w:t>
            </w:r>
          </w:p>
        </w:tc>
        <w:tc>
          <w:tcPr>
            <w:tcW w:w="4082" w:type="dxa"/>
            <w:vMerge w:val="restart"/>
            <w:tcBorders>
              <w:bottom w:val="nil"/>
            </w:tcBorders>
            <w:vAlign w:val="top"/>
          </w:tcPr>
          <w:p w14:paraId="7047F8F4">
            <w:pPr>
              <w:spacing w:line="424" w:lineRule="auto"/>
              <w:rPr>
                <w:rFonts w:ascii="Arial"/>
                <w:sz w:val="21"/>
              </w:rPr>
            </w:pPr>
          </w:p>
          <w:p w14:paraId="2984153F">
            <w:pPr>
              <w:pStyle w:val="6"/>
              <w:spacing w:before="49" w:line="220" w:lineRule="auto"/>
              <w:ind w:left="24" w:right="136"/>
              <w:jc w:val="both"/>
            </w:pPr>
            <w:r>
              <w:rPr>
                <w:spacing w:val="6"/>
              </w:rPr>
              <w:t>违反本办法第十一条第(一)项</w:t>
            </w:r>
            <w:r>
              <w:rPr>
                <w:spacing w:val="-2"/>
              </w:rPr>
              <w:t xml:space="preserve"> </w:t>
            </w:r>
            <w:r>
              <w:rPr>
                <w:spacing w:val="6"/>
              </w:rPr>
              <w:t>、第(二)项</w:t>
            </w:r>
            <w:r>
              <w:rPr>
                <w:spacing w:val="-17"/>
              </w:rPr>
              <w:t xml:space="preserve"> </w:t>
            </w:r>
            <w:r>
              <w:rPr>
                <w:spacing w:val="6"/>
              </w:rPr>
              <w:t>、第十五条规定的，</w:t>
            </w:r>
            <w:r>
              <w:rPr>
                <w:spacing w:val="-6"/>
              </w:rPr>
              <w:t xml:space="preserve"> </w:t>
            </w:r>
            <w:r>
              <w:rPr>
                <w:spacing w:val="6"/>
              </w:rPr>
              <w:t>由县</w:t>
            </w:r>
            <w:r>
              <w:t xml:space="preserve"> </w:t>
            </w:r>
            <w:r>
              <w:rPr>
                <w:spacing w:val="7"/>
              </w:rPr>
              <w:t>(市)以上住房和城乡建设行政主管部门责令改正 ，处5000元以上2</w:t>
            </w:r>
            <w:r>
              <w:t xml:space="preserve"> </w:t>
            </w:r>
            <w:r>
              <w:rPr>
                <w:spacing w:val="7"/>
              </w:rPr>
              <w:t>万元以下罚款。</w:t>
            </w:r>
          </w:p>
          <w:p w14:paraId="21FA8E7F">
            <w:pPr>
              <w:pStyle w:val="6"/>
              <w:spacing w:before="136" w:line="208" w:lineRule="auto"/>
              <w:ind w:left="23"/>
            </w:pPr>
            <w:r>
              <w:rPr>
                <w:spacing w:val="8"/>
              </w:rPr>
              <w:t>第十一条</w:t>
            </w:r>
            <w:r>
              <w:rPr>
                <w:spacing w:val="-7"/>
              </w:rPr>
              <w:t xml:space="preserve"> </w:t>
            </w:r>
            <w:r>
              <w:rPr>
                <w:spacing w:val="8"/>
              </w:rPr>
              <w:t>：建设工程勘察设计单位不得实施下</w:t>
            </w:r>
            <w:r>
              <w:rPr>
                <w:spacing w:val="7"/>
              </w:rPr>
              <w:t>列行为:</w:t>
            </w:r>
          </w:p>
          <w:p w14:paraId="1F9FA171">
            <w:pPr>
              <w:pStyle w:val="6"/>
              <w:spacing w:before="1" w:line="207" w:lineRule="auto"/>
              <w:ind w:left="23" w:right="74" w:firstLine="3"/>
            </w:pPr>
            <w:r>
              <w:rPr>
                <w:spacing w:val="8"/>
              </w:rPr>
              <w:t>(一)允许或者放任不具有法人资格的分支机构与注册执业人员或者</w:t>
            </w:r>
            <w:r>
              <w:rPr>
                <w:spacing w:val="17"/>
                <w:w w:val="102"/>
              </w:rPr>
              <w:t xml:space="preserve"> </w:t>
            </w:r>
            <w:r>
              <w:rPr>
                <w:spacing w:val="8"/>
              </w:rPr>
              <w:t>其他专业技术人员签订聘用合同；</w:t>
            </w:r>
          </w:p>
          <w:p w14:paraId="7D5DA99C">
            <w:pPr>
              <w:pStyle w:val="6"/>
              <w:spacing w:before="1" w:line="207" w:lineRule="auto"/>
              <w:ind w:left="24" w:right="75" w:firstLine="2"/>
            </w:pPr>
            <w:r>
              <w:rPr>
                <w:spacing w:val="8"/>
              </w:rPr>
              <w:t>(二)允许或者放任本单位聘用</w:t>
            </w:r>
            <w:r>
              <w:rPr>
                <w:spacing w:val="-15"/>
              </w:rPr>
              <w:t xml:space="preserve"> </w:t>
            </w:r>
            <w:r>
              <w:rPr>
                <w:spacing w:val="8"/>
              </w:rPr>
              <w:t>、注册的勘察设计人员在其他单位从</w:t>
            </w:r>
            <w:r>
              <w:t xml:space="preserve"> </w:t>
            </w:r>
            <w:r>
              <w:rPr>
                <w:spacing w:val="7"/>
              </w:rPr>
              <w:t>事勘察设计业务；</w:t>
            </w:r>
          </w:p>
          <w:p w14:paraId="1E4D018A">
            <w:pPr>
              <w:pStyle w:val="6"/>
              <w:spacing w:before="1" w:line="219" w:lineRule="auto"/>
              <w:ind w:left="23" w:right="11"/>
              <w:jc w:val="both"/>
            </w:pPr>
            <w:r>
              <w:rPr>
                <w:spacing w:val="7"/>
              </w:rPr>
              <w:t>第十五条</w:t>
            </w:r>
            <w:r>
              <w:rPr>
                <w:spacing w:val="5"/>
              </w:rPr>
              <w:t xml:space="preserve"> </w:t>
            </w:r>
            <w:r>
              <w:rPr>
                <w:spacing w:val="7"/>
              </w:rPr>
              <w:t>：区外勘察设计单位出具的施工图设计文件</w:t>
            </w:r>
            <w:r>
              <w:rPr>
                <w:spacing w:val="-6"/>
              </w:rPr>
              <w:t xml:space="preserve"> </w:t>
            </w:r>
            <w:r>
              <w:rPr>
                <w:spacing w:val="7"/>
              </w:rPr>
              <w:t>，建设单位应</w:t>
            </w:r>
            <w:r>
              <w:t xml:space="preserve"> </w:t>
            </w:r>
            <w:r>
              <w:rPr>
                <w:spacing w:val="9"/>
              </w:rPr>
              <w:t>当送</w:t>
            </w:r>
            <w:r>
              <w:rPr>
                <w:rFonts w:hint="eastAsia"/>
                <w:spacing w:val="9"/>
                <w:lang w:eastAsia="zh-CN"/>
              </w:rPr>
              <w:t>洛浦县住房和城乡建设</w:t>
            </w:r>
            <w:r>
              <w:rPr>
                <w:spacing w:val="9"/>
              </w:rPr>
              <w:t>行政主管部门认定的施工图审图机构审</w:t>
            </w:r>
            <w:r>
              <w:rPr>
                <w:spacing w:val="5"/>
              </w:rPr>
              <w:t xml:space="preserve"> </w:t>
            </w:r>
            <w:r>
              <w:rPr>
                <w:spacing w:val="6"/>
              </w:rPr>
              <w:t>查</w:t>
            </w:r>
            <w:r>
              <w:rPr>
                <w:spacing w:val="12"/>
              </w:rPr>
              <w:t xml:space="preserve"> </w:t>
            </w:r>
            <w:r>
              <w:rPr>
                <w:spacing w:val="6"/>
              </w:rPr>
              <w:t>，审查规则</w:t>
            </w:r>
            <w:r>
              <w:rPr>
                <w:spacing w:val="-17"/>
              </w:rPr>
              <w:t xml:space="preserve"> </w:t>
            </w:r>
            <w:r>
              <w:rPr>
                <w:spacing w:val="6"/>
              </w:rPr>
              <w:t>、</w:t>
            </w:r>
            <w:r>
              <w:rPr>
                <w:spacing w:val="-9"/>
              </w:rPr>
              <w:t xml:space="preserve"> </w:t>
            </w:r>
            <w:r>
              <w:rPr>
                <w:spacing w:val="6"/>
              </w:rPr>
              <w:t>内容适用国务院住房和城乡建设主管部门的规定。</w:t>
            </w:r>
          </w:p>
        </w:tc>
        <w:tc>
          <w:tcPr>
            <w:tcW w:w="1240" w:type="dxa"/>
            <w:vAlign w:val="top"/>
          </w:tcPr>
          <w:p w14:paraId="0B3A6C55">
            <w:pPr>
              <w:spacing w:line="454" w:lineRule="auto"/>
              <w:rPr>
                <w:rFonts w:ascii="Arial"/>
                <w:sz w:val="21"/>
              </w:rPr>
            </w:pPr>
          </w:p>
          <w:p w14:paraId="146A749A">
            <w:pPr>
              <w:pStyle w:val="6"/>
              <w:spacing w:before="48" w:line="199" w:lineRule="exact"/>
              <w:ind w:left="207"/>
            </w:pPr>
            <w:r>
              <w:rPr>
                <w:spacing w:val="8"/>
                <w:position w:val="1"/>
              </w:rPr>
              <w:t>一般违法行为</w:t>
            </w:r>
          </w:p>
        </w:tc>
        <w:tc>
          <w:tcPr>
            <w:tcW w:w="1878" w:type="dxa"/>
            <w:vAlign w:val="top"/>
          </w:tcPr>
          <w:p w14:paraId="38B1EF30">
            <w:pPr>
              <w:spacing w:line="454" w:lineRule="auto"/>
              <w:rPr>
                <w:rFonts w:ascii="Arial"/>
                <w:sz w:val="21"/>
              </w:rPr>
            </w:pPr>
          </w:p>
          <w:p w14:paraId="6E704785">
            <w:pPr>
              <w:pStyle w:val="6"/>
              <w:spacing w:before="48" w:line="199" w:lineRule="exact"/>
              <w:ind w:left="28"/>
            </w:pPr>
            <w:r>
              <w:rPr>
                <w:spacing w:val="8"/>
                <w:position w:val="1"/>
              </w:rPr>
              <w:t>未承揽业务的</w:t>
            </w:r>
          </w:p>
        </w:tc>
        <w:tc>
          <w:tcPr>
            <w:tcW w:w="2303" w:type="dxa"/>
            <w:vAlign w:val="top"/>
          </w:tcPr>
          <w:p w14:paraId="7DAF60CE">
            <w:pPr>
              <w:spacing w:line="454" w:lineRule="auto"/>
              <w:rPr>
                <w:rFonts w:ascii="Arial"/>
                <w:sz w:val="21"/>
              </w:rPr>
            </w:pPr>
          </w:p>
          <w:p w14:paraId="1A8D6849">
            <w:pPr>
              <w:pStyle w:val="6"/>
              <w:spacing w:before="48" w:line="199" w:lineRule="exact"/>
              <w:ind w:left="28"/>
            </w:pPr>
            <w:r>
              <w:rPr>
                <w:spacing w:val="6"/>
                <w:position w:val="1"/>
              </w:rPr>
              <w:t>处5000元罚款。</w:t>
            </w:r>
          </w:p>
        </w:tc>
      </w:tr>
      <w:tr w14:paraId="618C0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trPr>
        <w:tc>
          <w:tcPr>
            <w:tcW w:w="730" w:type="dxa"/>
            <w:vMerge w:val="continue"/>
            <w:tcBorders>
              <w:top w:val="nil"/>
              <w:bottom w:val="nil"/>
            </w:tcBorders>
            <w:vAlign w:val="top"/>
          </w:tcPr>
          <w:p w14:paraId="5AD27C8D">
            <w:pPr>
              <w:rPr>
                <w:rFonts w:ascii="Arial"/>
                <w:sz w:val="21"/>
              </w:rPr>
            </w:pPr>
          </w:p>
        </w:tc>
        <w:tc>
          <w:tcPr>
            <w:tcW w:w="3264" w:type="dxa"/>
            <w:vMerge w:val="continue"/>
            <w:tcBorders>
              <w:top w:val="nil"/>
              <w:bottom w:val="nil"/>
            </w:tcBorders>
            <w:vAlign w:val="top"/>
          </w:tcPr>
          <w:p w14:paraId="22DED4DB">
            <w:pPr>
              <w:rPr>
                <w:rFonts w:ascii="Arial"/>
                <w:sz w:val="21"/>
              </w:rPr>
            </w:pPr>
          </w:p>
        </w:tc>
        <w:tc>
          <w:tcPr>
            <w:tcW w:w="1017" w:type="dxa"/>
            <w:vMerge w:val="continue"/>
            <w:tcBorders>
              <w:top w:val="nil"/>
              <w:bottom w:val="nil"/>
            </w:tcBorders>
            <w:vAlign w:val="top"/>
          </w:tcPr>
          <w:p w14:paraId="3D11444F">
            <w:pPr>
              <w:rPr>
                <w:rFonts w:ascii="Arial"/>
                <w:sz w:val="21"/>
              </w:rPr>
            </w:pPr>
          </w:p>
        </w:tc>
        <w:tc>
          <w:tcPr>
            <w:tcW w:w="4082" w:type="dxa"/>
            <w:vMerge w:val="continue"/>
            <w:tcBorders>
              <w:top w:val="nil"/>
              <w:bottom w:val="nil"/>
            </w:tcBorders>
            <w:vAlign w:val="top"/>
          </w:tcPr>
          <w:p w14:paraId="7FB7FB54">
            <w:pPr>
              <w:rPr>
                <w:rFonts w:ascii="Arial"/>
                <w:sz w:val="21"/>
              </w:rPr>
            </w:pPr>
          </w:p>
        </w:tc>
        <w:tc>
          <w:tcPr>
            <w:tcW w:w="1240" w:type="dxa"/>
            <w:vAlign w:val="top"/>
          </w:tcPr>
          <w:p w14:paraId="407A2D7E">
            <w:pPr>
              <w:spacing w:line="379" w:lineRule="auto"/>
              <w:rPr>
                <w:rFonts w:ascii="Arial"/>
                <w:sz w:val="21"/>
              </w:rPr>
            </w:pPr>
          </w:p>
          <w:p w14:paraId="7D3621B4">
            <w:pPr>
              <w:pStyle w:val="6"/>
              <w:spacing w:before="48" w:line="200" w:lineRule="exact"/>
              <w:ind w:left="207"/>
            </w:pPr>
            <w:r>
              <w:rPr>
                <w:spacing w:val="8"/>
                <w:position w:val="1"/>
              </w:rPr>
              <w:t>较重违法行为</w:t>
            </w:r>
          </w:p>
        </w:tc>
        <w:tc>
          <w:tcPr>
            <w:tcW w:w="1878" w:type="dxa"/>
            <w:vAlign w:val="top"/>
          </w:tcPr>
          <w:p w14:paraId="2BEFA98D">
            <w:pPr>
              <w:spacing w:line="295" w:lineRule="auto"/>
              <w:rPr>
                <w:rFonts w:ascii="Arial"/>
                <w:sz w:val="21"/>
              </w:rPr>
            </w:pPr>
          </w:p>
          <w:p w14:paraId="249CA37B">
            <w:pPr>
              <w:pStyle w:val="6"/>
              <w:spacing w:before="49" w:line="228" w:lineRule="auto"/>
              <w:ind w:left="27" w:right="32" w:firstLine="11"/>
            </w:pPr>
            <w:r>
              <w:rPr>
                <w:spacing w:val="8"/>
              </w:rPr>
              <w:t>出具的成果文件未造成危害后</w:t>
            </w:r>
            <w:r>
              <w:rPr>
                <w:spacing w:val="1"/>
              </w:rPr>
              <w:t xml:space="preserve"> </w:t>
            </w:r>
            <w:r>
              <w:rPr>
                <w:spacing w:val="7"/>
              </w:rPr>
              <w:t>果的</w:t>
            </w:r>
          </w:p>
        </w:tc>
        <w:tc>
          <w:tcPr>
            <w:tcW w:w="2303" w:type="dxa"/>
            <w:vAlign w:val="top"/>
          </w:tcPr>
          <w:p w14:paraId="609FC696">
            <w:pPr>
              <w:spacing w:line="379" w:lineRule="auto"/>
              <w:rPr>
                <w:rFonts w:ascii="Arial"/>
                <w:sz w:val="21"/>
              </w:rPr>
            </w:pPr>
          </w:p>
          <w:p w14:paraId="3AF8CD76">
            <w:pPr>
              <w:pStyle w:val="6"/>
              <w:spacing w:before="48" w:line="199" w:lineRule="exact"/>
              <w:ind w:left="28"/>
            </w:pPr>
            <w:r>
              <w:rPr>
                <w:spacing w:val="7"/>
                <w:position w:val="1"/>
              </w:rPr>
              <w:t>处5000元以上1万元以下的罚款。</w:t>
            </w:r>
          </w:p>
        </w:tc>
      </w:tr>
      <w:tr w14:paraId="03B31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730" w:type="dxa"/>
            <w:vMerge w:val="continue"/>
            <w:tcBorders>
              <w:top w:val="nil"/>
            </w:tcBorders>
            <w:vAlign w:val="top"/>
          </w:tcPr>
          <w:p w14:paraId="7420CCFC">
            <w:pPr>
              <w:rPr>
                <w:rFonts w:ascii="Arial"/>
                <w:sz w:val="21"/>
              </w:rPr>
            </w:pPr>
          </w:p>
        </w:tc>
        <w:tc>
          <w:tcPr>
            <w:tcW w:w="3264" w:type="dxa"/>
            <w:vMerge w:val="continue"/>
            <w:tcBorders>
              <w:top w:val="nil"/>
            </w:tcBorders>
            <w:vAlign w:val="top"/>
          </w:tcPr>
          <w:p w14:paraId="4A3C0F8B">
            <w:pPr>
              <w:rPr>
                <w:rFonts w:ascii="Arial"/>
                <w:sz w:val="21"/>
              </w:rPr>
            </w:pPr>
          </w:p>
        </w:tc>
        <w:tc>
          <w:tcPr>
            <w:tcW w:w="1017" w:type="dxa"/>
            <w:vMerge w:val="continue"/>
            <w:tcBorders>
              <w:top w:val="nil"/>
            </w:tcBorders>
            <w:vAlign w:val="top"/>
          </w:tcPr>
          <w:p w14:paraId="296185B2">
            <w:pPr>
              <w:rPr>
                <w:rFonts w:ascii="Arial"/>
                <w:sz w:val="21"/>
              </w:rPr>
            </w:pPr>
          </w:p>
        </w:tc>
        <w:tc>
          <w:tcPr>
            <w:tcW w:w="4082" w:type="dxa"/>
            <w:vMerge w:val="continue"/>
            <w:tcBorders>
              <w:top w:val="nil"/>
            </w:tcBorders>
            <w:vAlign w:val="top"/>
          </w:tcPr>
          <w:p w14:paraId="6F10E7B7">
            <w:pPr>
              <w:rPr>
                <w:rFonts w:ascii="Arial"/>
                <w:sz w:val="21"/>
              </w:rPr>
            </w:pPr>
          </w:p>
        </w:tc>
        <w:tc>
          <w:tcPr>
            <w:tcW w:w="1240" w:type="dxa"/>
            <w:vAlign w:val="top"/>
          </w:tcPr>
          <w:p w14:paraId="0A6771BA">
            <w:pPr>
              <w:spacing w:line="249" w:lineRule="auto"/>
              <w:rPr>
                <w:rFonts w:ascii="Arial"/>
                <w:sz w:val="21"/>
              </w:rPr>
            </w:pPr>
          </w:p>
          <w:p w14:paraId="1E50B219">
            <w:pPr>
              <w:pStyle w:val="6"/>
              <w:spacing w:before="49" w:line="199" w:lineRule="exact"/>
              <w:ind w:left="205"/>
            </w:pPr>
            <w:r>
              <w:rPr>
                <w:spacing w:val="8"/>
                <w:position w:val="1"/>
              </w:rPr>
              <w:t>严重违法行为</w:t>
            </w:r>
          </w:p>
        </w:tc>
        <w:tc>
          <w:tcPr>
            <w:tcW w:w="1878" w:type="dxa"/>
            <w:vAlign w:val="top"/>
          </w:tcPr>
          <w:p w14:paraId="2A7A5BAE">
            <w:pPr>
              <w:pStyle w:val="6"/>
              <w:spacing w:before="215" w:line="228" w:lineRule="auto"/>
              <w:ind w:left="38" w:right="32"/>
            </w:pPr>
            <w:r>
              <w:rPr>
                <w:spacing w:val="8"/>
              </w:rPr>
              <w:t>出具的成果文件造成危害后果</w:t>
            </w:r>
            <w:r>
              <w:rPr>
                <w:spacing w:val="1"/>
              </w:rPr>
              <w:t xml:space="preserve"> </w:t>
            </w:r>
            <w:r>
              <w:t>的</w:t>
            </w:r>
          </w:p>
        </w:tc>
        <w:tc>
          <w:tcPr>
            <w:tcW w:w="2303" w:type="dxa"/>
            <w:vAlign w:val="top"/>
          </w:tcPr>
          <w:p w14:paraId="4DB57BEC">
            <w:pPr>
              <w:spacing w:line="249" w:lineRule="auto"/>
              <w:rPr>
                <w:rFonts w:ascii="Arial"/>
                <w:sz w:val="21"/>
              </w:rPr>
            </w:pPr>
          </w:p>
          <w:p w14:paraId="6EE622E5">
            <w:pPr>
              <w:pStyle w:val="6"/>
              <w:spacing w:before="49" w:line="198" w:lineRule="exact"/>
              <w:ind w:left="28"/>
            </w:pPr>
            <w:r>
              <w:rPr>
                <w:spacing w:val="8"/>
                <w:position w:val="1"/>
              </w:rPr>
              <w:t>处1万元以上2万元以下的罚款。</w:t>
            </w:r>
          </w:p>
        </w:tc>
      </w:tr>
      <w:tr w14:paraId="12727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730" w:type="dxa"/>
            <w:vMerge w:val="restart"/>
            <w:tcBorders>
              <w:bottom w:val="nil"/>
            </w:tcBorders>
            <w:vAlign w:val="top"/>
          </w:tcPr>
          <w:p w14:paraId="48F3D7D7">
            <w:pPr>
              <w:spacing w:line="253" w:lineRule="auto"/>
              <w:rPr>
                <w:rFonts w:ascii="Arial"/>
                <w:sz w:val="21"/>
              </w:rPr>
            </w:pPr>
          </w:p>
          <w:p w14:paraId="24310520">
            <w:pPr>
              <w:spacing w:line="253" w:lineRule="auto"/>
              <w:rPr>
                <w:rFonts w:ascii="Arial"/>
                <w:sz w:val="21"/>
              </w:rPr>
            </w:pPr>
          </w:p>
          <w:p w14:paraId="313467B4">
            <w:pPr>
              <w:spacing w:line="253" w:lineRule="auto"/>
              <w:rPr>
                <w:rFonts w:ascii="Arial"/>
                <w:sz w:val="21"/>
              </w:rPr>
            </w:pPr>
          </w:p>
          <w:p w14:paraId="587A4726">
            <w:pPr>
              <w:spacing w:line="254" w:lineRule="auto"/>
              <w:rPr>
                <w:rFonts w:ascii="Arial"/>
                <w:sz w:val="21"/>
              </w:rPr>
            </w:pPr>
          </w:p>
          <w:p w14:paraId="04B21361">
            <w:pPr>
              <w:spacing w:line="254" w:lineRule="auto"/>
              <w:rPr>
                <w:rFonts w:ascii="Arial"/>
                <w:sz w:val="21"/>
              </w:rPr>
            </w:pPr>
          </w:p>
          <w:p w14:paraId="0856B35D">
            <w:pPr>
              <w:pStyle w:val="6"/>
              <w:spacing w:before="48" w:line="200" w:lineRule="auto"/>
              <w:ind w:left="191"/>
            </w:pPr>
            <w:r>
              <w:rPr>
                <w:spacing w:val="4"/>
              </w:rPr>
              <w:t>33.1.2</w:t>
            </w:r>
          </w:p>
        </w:tc>
        <w:tc>
          <w:tcPr>
            <w:tcW w:w="3264" w:type="dxa"/>
            <w:vMerge w:val="restart"/>
            <w:tcBorders>
              <w:bottom w:val="nil"/>
            </w:tcBorders>
            <w:vAlign w:val="top"/>
          </w:tcPr>
          <w:p w14:paraId="3A1621B0">
            <w:pPr>
              <w:spacing w:line="290" w:lineRule="auto"/>
              <w:rPr>
                <w:rFonts w:ascii="Arial"/>
                <w:sz w:val="21"/>
              </w:rPr>
            </w:pPr>
          </w:p>
          <w:p w14:paraId="7F824C94">
            <w:pPr>
              <w:spacing w:line="290" w:lineRule="auto"/>
              <w:rPr>
                <w:rFonts w:ascii="Arial"/>
                <w:sz w:val="21"/>
              </w:rPr>
            </w:pPr>
          </w:p>
          <w:p w14:paraId="4DC0E135">
            <w:pPr>
              <w:spacing w:line="290" w:lineRule="auto"/>
              <w:rPr>
                <w:rFonts w:ascii="Arial"/>
                <w:sz w:val="21"/>
              </w:rPr>
            </w:pPr>
          </w:p>
          <w:p w14:paraId="66FF3C95">
            <w:pPr>
              <w:spacing w:line="291" w:lineRule="auto"/>
              <w:rPr>
                <w:rFonts w:ascii="Arial"/>
                <w:sz w:val="21"/>
              </w:rPr>
            </w:pPr>
          </w:p>
          <w:p w14:paraId="09522942">
            <w:pPr>
              <w:pStyle w:val="6"/>
              <w:spacing w:before="49" w:line="227" w:lineRule="auto"/>
              <w:ind w:left="22" w:right="32" w:hanging="2"/>
            </w:pPr>
            <w:r>
              <w:rPr>
                <w:spacing w:val="9"/>
              </w:rPr>
              <w:t>对施工图设计文件未送</w:t>
            </w:r>
            <w:r>
              <w:rPr>
                <w:rFonts w:hint="eastAsia"/>
                <w:spacing w:val="9"/>
                <w:lang w:eastAsia="zh-CN"/>
              </w:rPr>
              <w:t>洛浦县住房和城乡建设</w:t>
            </w:r>
            <w:r>
              <w:rPr>
                <w:spacing w:val="9"/>
              </w:rPr>
              <w:t>行政主</w:t>
            </w:r>
            <w:r>
              <w:rPr>
                <w:spacing w:val="2"/>
              </w:rPr>
              <w:t xml:space="preserve"> </w:t>
            </w:r>
            <w:r>
              <w:rPr>
                <w:spacing w:val="9"/>
              </w:rPr>
              <w:t>管部门认定的施工图审图机构审查的处罚</w:t>
            </w:r>
          </w:p>
        </w:tc>
        <w:tc>
          <w:tcPr>
            <w:tcW w:w="1017" w:type="dxa"/>
            <w:vMerge w:val="restart"/>
            <w:tcBorders>
              <w:bottom w:val="nil"/>
            </w:tcBorders>
            <w:vAlign w:val="top"/>
          </w:tcPr>
          <w:p w14:paraId="497A80F5">
            <w:pPr>
              <w:spacing w:line="276" w:lineRule="auto"/>
              <w:rPr>
                <w:rFonts w:ascii="Arial"/>
                <w:sz w:val="21"/>
              </w:rPr>
            </w:pPr>
          </w:p>
          <w:p w14:paraId="693323CB">
            <w:pPr>
              <w:spacing w:line="276" w:lineRule="auto"/>
              <w:rPr>
                <w:rFonts w:ascii="Arial"/>
                <w:sz w:val="21"/>
              </w:rPr>
            </w:pPr>
          </w:p>
          <w:p w14:paraId="2D179F00">
            <w:pPr>
              <w:spacing w:line="276" w:lineRule="auto"/>
              <w:rPr>
                <w:rFonts w:ascii="Arial"/>
                <w:sz w:val="21"/>
              </w:rPr>
            </w:pPr>
          </w:p>
          <w:p w14:paraId="13EBBDBB">
            <w:pPr>
              <w:pStyle w:val="6"/>
              <w:spacing w:before="48" w:line="214" w:lineRule="auto"/>
              <w:ind w:left="21" w:right="144" w:hanging="8"/>
              <w:jc w:val="both"/>
            </w:pPr>
            <w:r>
              <w:rPr>
                <w:spacing w:val="10"/>
              </w:rPr>
              <w:t>《新疆维吾尔</w:t>
            </w:r>
            <w:r>
              <w:rPr>
                <w:spacing w:val="1"/>
              </w:rPr>
              <w:t xml:space="preserve"> </w:t>
            </w:r>
            <w:r>
              <w:rPr>
                <w:spacing w:val="8"/>
              </w:rPr>
              <w:t>自治区建设工</w:t>
            </w:r>
            <w:r>
              <w:rPr>
                <w:spacing w:val="4"/>
              </w:rPr>
              <w:t xml:space="preserve"> </w:t>
            </w:r>
            <w:r>
              <w:rPr>
                <w:spacing w:val="8"/>
              </w:rPr>
              <w:t>程勘察设计监</w:t>
            </w:r>
            <w:r>
              <w:rPr>
                <w:spacing w:val="4"/>
              </w:rPr>
              <w:t xml:space="preserve"> </w:t>
            </w:r>
            <w:r>
              <w:rPr>
                <w:spacing w:val="9"/>
              </w:rPr>
              <w:t>督管理办法》</w:t>
            </w:r>
            <w:r>
              <w:rPr>
                <w:spacing w:val="4"/>
              </w:rPr>
              <w:t xml:space="preserve"> </w:t>
            </w:r>
            <w:r>
              <w:rPr>
                <w:spacing w:val="8"/>
              </w:rPr>
              <w:t>第二十五条第</w:t>
            </w:r>
            <w:r>
              <w:rPr>
                <w:spacing w:val="4"/>
              </w:rPr>
              <w:t xml:space="preserve"> </w:t>
            </w:r>
            <w:r>
              <w:rPr>
                <w:spacing w:val="8"/>
              </w:rPr>
              <w:t>二款</w:t>
            </w:r>
          </w:p>
        </w:tc>
        <w:tc>
          <w:tcPr>
            <w:tcW w:w="4082" w:type="dxa"/>
            <w:vMerge w:val="restart"/>
            <w:tcBorders>
              <w:bottom w:val="nil"/>
            </w:tcBorders>
            <w:vAlign w:val="top"/>
          </w:tcPr>
          <w:p w14:paraId="47A1247A">
            <w:pPr>
              <w:spacing w:line="328" w:lineRule="auto"/>
              <w:rPr>
                <w:rFonts w:ascii="Arial"/>
                <w:sz w:val="21"/>
              </w:rPr>
            </w:pPr>
          </w:p>
          <w:p w14:paraId="16D0746A">
            <w:pPr>
              <w:pStyle w:val="6"/>
              <w:spacing w:before="48" w:line="220" w:lineRule="auto"/>
              <w:ind w:left="24" w:right="136"/>
              <w:jc w:val="both"/>
            </w:pPr>
            <w:r>
              <w:rPr>
                <w:spacing w:val="6"/>
              </w:rPr>
              <w:t>违反本办法第十一条第(一)项</w:t>
            </w:r>
            <w:r>
              <w:rPr>
                <w:spacing w:val="-2"/>
              </w:rPr>
              <w:t xml:space="preserve"> </w:t>
            </w:r>
            <w:r>
              <w:rPr>
                <w:spacing w:val="6"/>
              </w:rPr>
              <w:t>、第(二)项</w:t>
            </w:r>
            <w:r>
              <w:rPr>
                <w:spacing w:val="-17"/>
              </w:rPr>
              <w:t xml:space="preserve"> </w:t>
            </w:r>
            <w:r>
              <w:rPr>
                <w:spacing w:val="6"/>
              </w:rPr>
              <w:t>、第十五条规定的，</w:t>
            </w:r>
            <w:r>
              <w:rPr>
                <w:spacing w:val="-6"/>
              </w:rPr>
              <w:t xml:space="preserve"> </w:t>
            </w:r>
            <w:r>
              <w:rPr>
                <w:spacing w:val="6"/>
              </w:rPr>
              <w:t>由县</w:t>
            </w:r>
            <w:r>
              <w:t xml:space="preserve"> </w:t>
            </w:r>
            <w:r>
              <w:rPr>
                <w:spacing w:val="7"/>
              </w:rPr>
              <w:t>(市)以上住房和城乡建设行政主管部门责令改正 ，处5000元以上2</w:t>
            </w:r>
            <w:r>
              <w:t xml:space="preserve"> </w:t>
            </w:r>
            <w:r>
              <w:rPr>
                <w:spacing w:val="7"/>
              </w:rPr>
              <w:t>万元以下罚款。</w:t>
            </w:r>
          </w:p>
          <w:p w14:paraId="0B2D8AF3">
            <w:pPr>
              <w:pStyle w:val="6"/>
              <w:spacing w:before="136" w:line="208" w:lineRule="auto"/>
              <w:ind w:left="23"/>
            </w:pPr>
            <w:r>
              <w:rPr>
                <w:spacing w:val="8"/>
              </w:rPr>
              <w:t>第十一条</w:t>
            </w:r>
            <w:r>
              <w:rPr>
                <w:spacing w:val="-7"/>
              </w:rPr>
              <w:t xml:space="preserve"> </w:t>
            </w:r>
            <w:r>
              <w:rPr>
                <w:spacing w:val="8"/>
              </w:rPr>
              <w:t>：建设工程勘察设计单位不得实施下</w:t>
            </w:r>
            <w:r>
              <w:rPr>
                <w:spacing w:val="7"/>
              </w:rPr>
              <w:t>列行为:</w:t>
            </w:r>
          </w:p>
          <w:p w14:paraId="7FC6168E">
            <w:pPr>
              <w:pStyle w:val="6"/>
              <w:spacing w:before="1" w:line="207" w:lineRule="auto"/>
              <w:ind w:left="23" w:right="74" w:firstLine="3"/>
            </w:pPr>
            <w:r>
              <w:rPr>
                <w:spacing w:val="8"/>
              </w:rPr>
              <w:t>(一)允许或者放任不具有法人资格的分支机构与注册执业人员或者</w:t>
            </w:r>
            <w:r>
              <w:rPr>
                <w:spacing w:val="17"/>
                <w:w w:val="102"/>
              </w:rPr>
              <w:t xml:space="preserve"> </w:t>
            </w:r>
            <w:r>
              <w:rPr>
                <w:spacing w:val="8"/>
              </w:rPr>
              <w:t>其他专业技术人员签订聘用合同；</w:t>
            </w:r>
          </w:p>
          <w:p w14:paraId="1778778C">
            <w:pPr>
              <w:pStyle w:val="6"/>
              <w:spacing w:before="1" w:line="207" w:lineRule="auto"/>
              <w:ind w:left="24" w:right="75" w:firstLine="2"/>
            </w:pPr>
            <w:r>
              <w:rPr>
                <w:spacing w:val="8"/>
              </w:rPr>
              <w:t>(二)允许或者放任本单位聘用</w:t>
            </w:r>
            <w:r>
              <w:rPr>
                <w:spacing w:val="-15"/>
              </w:rPr>
              <w:t xml:space="preserve"> </w:t>
            </w:r>
            <w:r>
              <w:rPr>
                <w:spacing w:val="8"/>
              </w:rPr>
              <w:t>、注册的勘察设计人员在其他单位从</w:t>
            </w:r>
            <w:r>
              <w:t xml:space="preserve"> </w:t>
            </w:r>
            <w:r>
              <w:rPr>
                <w:spacing w:val="7"/>
              </w:rPr>
              <w:t>事勘察设计业务；</w:t>
            </w:r>
          </w:p>
          <w:p w14:paraId="45183B43">
            <w:pPr>
              <w:pStyle w:val="6"/>
              <w:spacing w:before="1" w:line="219" w:lineRule="auto"/>
              <w:ind w:left="23" w:right="11"/>
              <w:jc w:val="both"/>
            </w:pPr>
            <w:r>
              <w:rPr>
                <w:spacing w:val="7"/>
              </w:rPr>
              <w:t>第十五条</w:t>
            </w:r>
            <w:r>
              <w:rPr>
                <w:spacing w:val="5"/>
              </w:rPr>
              <w:t xml:space="preserve"> </w:t>
            </w:r>
            <w:r>
              <w:rPr>
                <w:spacing w:val="7"/>
              </w:rPr>
              <w:t>：区外勘察设计单位出具的施工图设计文件</w:t>
            </w:r>
            <w:r>
              <w:rPr>
                <w:spacing w:val="-6"/>
              </w:rPr>
              <w:t xml:space="preserve"> </w:t>
            </w:r>
            <w:r>
              <w:rPr>
                <w:spacing w:val="7"/>
              </w:rPr>
              <w:t>，建设单位应</w:t>
            </w:r>
            <w:r>
              <w:t xml:space="preserve"> </w:t>
            </w:r>
            <w:r>
              <w:rPr>
                <w:spacing w:val="9"/>
              </w:rPr>
              <w:t>当送</w:t>
            </w:r>
            <w:r>
              <w:rPr>
                <w:rFonts w:hint="eastAsia"/>
                <w:spacing w:val="9"/>
                <w:lang w:eastAsia="zh-CN"/>
              </w:rPr>
              <w:t>洛浦县住房和城乡建设</w:t>
            </w:r>
            <w:r>
              <w:rPr>
                <w:spacing w:val="9"/>
              </w:rPr>
              <w:t>行政主管部门认定的施工图审图机构审</w:t>
            </w:r>
            <w:r>
              <w:rPr>
                <w:spacing w:val="5"/>
              </w:rPr>
              <w:t xml:space="preserve"> </w:t>
            </w:r>
            <w:r>
              <w:rPr>
                <w:spacing w:val="6"/>
              </w:rPr>
              <w:t>查</w:t>
            </w:r>
            <w:r>
              <w:rPr>
                <w:spacing w:val="12"/>
              </w:rPr>
              <w:t xml:space="preserve"> </w:t>
            </w:r>
            <w:r>
              <w:rPr>
                <w:spacing w:val="6"/>
              </w:rPr>
              <w:t>，审查规则</w:t>
            </w:r>
            <w:r>
              <w:rPr>
                <w:spacing w:val="-17"/>
              </w:rPr>
              <w:t xml:space="preserve"> </w:t>
            </w:r>
            <w:r>
              <w:rPr>
                <w:spacing w:val="6"/>
              </w:rPr>
              <w:t>、</w:t>
            </w:r>
            <w:r>
              <w:rPr>
                <w:spacing w:val="-9"/>
              </w:rPr>
              <w:t xml:space="preserve"> </w:t>
            </w:r>
            <w:r>
              <w:rPr>
                <w:spacing w:val="6"/>
              </w:rPr>
              <w:t>内容适用国务院住房和城乡建设主管部门的规定。</w:t>
            </w:r>
          </w:p>
        </w:tc>
        <w:tc>
          <w:tcPr>
            <w:tcW w:w="1240" w:type="dxa"/>
            <w:vAlign w:val="top"/>
          </w:tcPr>
          <w:p w14:paraId="02302956">
            <w:pPr>
              <w:spacing w:line="400" w:lineRule="auto"/>
              <w:rPr>
                <w:rFonts w:ascii="Arial"/>
                <w:sz w:val="21"/>
              </w:rPr>
            </w:pPr>
          </w:p>
          <w:p w14:paraId="456E701B">
            <w:pPr>
              <w:pStyle w:val="6"/>
              <w:spacing w:before="49" w:line="199" w:lineRule="exact"/>
              <w:ind w:left="207"/>
            </w:pPr>
            <w:r>
              <w:rPr>
                <w:spacing w:val="8"/>
                <w:position w:val="1"/>
              </w:rPr>
              <w:t>一般违法行为</w:t>
            </w:r>
          </w:p>
        </w:tc>
        <w:tc>
          <w:tcPr>
            <w:tcW w:w="1878" w:type="dxa"/>
            <w:vAlign w:val="top"/>
          </w:tcPr>
          <w:p w14:paraId="48DAAE07">
            <w:pPr>
              <w:spacing w:line="400" w:lineRule="auto"/>
              <w:rPr>
                <w:rFonts w:ascii="Arial"/>
                <w:sz w:val="21"/>
              </w:rPr>
            </w:pPr>
          </w:p>
          <w:p w14:paraId="0D976F41">
            <w:pPr>
              <w:pStyle w:val="6"/>
              <w:spacing w:before="49" w:line="198" w:lineRule="exact"/>
              <w:ind w:left="25"/>
            </w:pPr>
            <w:r>
              <w:rPr>
                <w:spacing w:val="9"/>
                <w:position w:val="1"/>
              </w:rPr>
              <w:t>设计成果未进入施工环节的</w:t>
            </w:r>
          </w:p>
        </w:tc>
        <w:tc>
          <w:tcPr>
            <w:tcW w:w="2303" w:type="dxa"/>
            <w:vAlign w:val="top"/>
          </w:tcPr>
          <w:p w14:paraId="4F312444">
            <w:pPr>
              <w:spacing w:line="400" w:lineRule="auto"/>
              <w:rPr>
                <w:rFonts w:ascii="Arial"/>
                <w:sz w:val="21"/>
              </w:rPr>
            </w:pPr>
          </w:p>
          <w:p w14:paraId="72F5F790">
            <w:pPr>
              <w:pStyle w:val="6"/>
              <w:spacing w:before="49" w:line="199" w:lineRule="exact"/>
              <w:ind w:left="28"/>
            </w:pPr>
            <w:r>
              <w:rPr>
                <w:spacing w:val="6"/>
                <w:position w:val="1"/>
              </w:rPr>
              <w:t>处5000元罚款。</w:t>
            </w:r>
          </w:p>
        </w:tc>
      </w:tr>
      <w:tr w14:paraId="4B924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730" w:type="dxa"/>
            <w:vMerge w:val="continue"/>
            <w:tcBorders>
              <w:top w:val="nil"/>
              <w:bottom w:val="nil"/>
            </w:tcBorders>
            <w:vAlign w:val="top"/>
          </w:tcPr>
          <w:p w14:paraId="69C81139">
            <w:pPr>
              <w:rPr>
                <w:rFonts w:ascii="Arial"/>
                <w:sz w:val="21"/>
              </w:rPr>
            </w:pPr>
          </w:p>
        </w:tc>
        <w:tc>
          <w:tcPr>
            <w:tcW w:w="3264" w:type="dxa"/>
            <w:vMerge w:val="continue"/>
            <w:tcBorders>
              <w:top w:val="nil"/>
              <w:bottom w:val="nil"/>
            </w:tcBorders>
            <w:vAlign w:val="top"/>
          </w:tcPr>
          <w:p w14:paraId="1F845A08">
            <w:pPr>
              <w:rPr>
                <w:rFonts w:ascii="Arial"/>
                <w:sz w:val="21"/>
              </w:rPr>
            </w:pPr>
          </w:p>
        </w:tc>
        <w:tc>
          <w:tcPr>
            <w:tcW w:w="1017" w:type="dxa"/>
            <w:vMerge w:val="continue"/>
            <w:tcBorders>
              <w:top w:val="nil"/>
              <w:bottom w:val="nil"/>
            </w:tcBorders>
            <w:vAlign w:val="top"/>
          </w:tcPr>
          <w:p w14:paraId="748C21F9">
            <w:pPr>
              <w:rPr>
                <w:rFonts w:ascii="Arial"/>
                <w:sz w:val="21"/>
              </w:rPr>
            </w:pPr>
          </w:p>
        </w:tc>
        <w:tc>
          <w:tcPr>
            <w:tcW w:w="4082" w:type="dxa"/>
            <w:vMerge w:val="continue"/>
            <w:tcBorders>
              <w:top w:val="nil"/>
              <w:bottom w:val="nil"/>
            </w:tcBorders>
            <w:vAlign w:val="top"/>
          </w:tcPr>
          <w:p w14:paraId="35DB25D1">
            <w:pPr>
              <w:rPr>
                <w:rFonts w:ascii="Arial"/>
                <w:sz w:val="21"/>
              </w:rPr>
            </w:pPr>
          </w:p>
        </w:tc>
        <w:tc>
          <w:tcPr>
            <w:tcW w:w="1240" w:type="dxa"/>
            <w:vAlign w:val="top"/>
          </w:tcPr>
          <w:p w14:paraId="5B5F435A">
            <w:pPr>
              <w:spacing w:line="294" w:lineRule="auto"/>
              <w:rPr>
                <w:rFonts w:ascii="Arial"/>
                <w:sz w:val="21"/>
              </w:rPr>
            </w:pPr>
          </w:p>
          <w:p w14:paraId="6A08572B">
            <w:pPr>
              <w:pStyle w:val="6"/>
              <w:spacing w:before="49" w:line="199" w:lineRule="exact"/>
              <w:ind w:left="207"/>
            </w:pPr>
            <w:r>
              <w:rPr>
                <w:spacing w:val="8"/>
                <w:position w:val="1"/>
              </w:rPr>
              <w:t>较重违法行为</w:t>
            </w:r>
          </w:p>
        </w:tc>
        <w:tc>
          <w:tcPr>
            <w:tcW w:w="1878" w:type="dxa"/>
            <w:vAlign w:val="top"/>
          </w:tcPr>
          <w:p w14:paraId="49EC234D">
            <w:pPr>
              <w:pStyle w:val="6"/>
              <w:spacing w:before="261" w:line="226" w:lineRule="auto"/>
              <w:ind w:left="38" w:right="33" w:hanging="13"/>
            </w:pPr>
            <w:r>
              <w:rPr>
                <w:spacing w:val="7"/>
              </w:rPr>
              <w:t>设计成果用于施工</w:t>
            </w:r>
            <w:r>
              <w:rPr>
                <w:spacing w:val="-6"/>
              </w:rPr>
              <w:t xml:space="preserve"> </w:t>
            </w:r>
            <w:r>
              <w:rPr>
                <w:spacing w:val="7"/>
              </w:rPr>
              <w:t>，发现后立</w:t>
            </w:r>
            <w:r>
              <w:t xml:space="preserve"> </w:t>
            </w:r>
            <w:r>
              <w:rPr>
                <w:spacing w:val="6"/>
              </w:rPr>
              <w:t>即停止使用的</w:t>
            </w:r>
          </w:p>
        </w:tc>
        <w:tc>
          <w:tcPr>
            <w:tcW w:w="2303" w:type="dxa"/>
            <w:vAlign w:val="top"/>
          </w:tcPr>
          <w:p w14:paraId="4BDB396D">
            <w:pPr>
              <w:spacing w:line="294" w:lineRule="auto"/>
              <w:rPr>
                <w:rFonts w:ascii="Arial"/>
                <w:sz w:val="21"/>
              </w:rPr>
            </w:pPr>
          </w:p>
          <w:p w14:paraId="3EFAAB81">
            <w:pPr>
              <w:pStyle w:val="6"/>
              <w:spacing w:before="49" w:line="199" w:lineRule="exact"/>
              <w:ind w:left="28"/>
            </w:pPr>
            <w:r>
              <w:rPr>
                <w:spacing w:val="7"/>
                <w:position w:val="1"/>
              </w:rPr>
              <w:t>处5000元以上1万元以下的罚款。</w:t>
            </w:r>
          </w:p>
        </w:tc>
      </w:tr>
      <w:tr w14:paraId="0D6EF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30" w:type="dxa"/>
            <w:vMerge w:val="continue"/>
            <w:tcBorders>
              <w:top w:val="nil"/>
            </w:tcBorders>
            <w:vAlign w:val="top"/>
          </w:tcPr>
          <w:p w14:paraId="3039736F">
            <w:pPr>
              <w:rPr>
                <w:rFonts w:ascii="Arial"/>
                <w:sz w:val="21"/>
              </w:rPr>
            </w:pPr>
          </w:p>
        </w:tc>
        <w:tc>
          <w:tcPr>
            <w:tcW w:w="3264" w:type="dxa"/>
            <w:vMerge w:val="continue"/>
            <w:tcBorders>
              <w:top w:val="nil"/>
            </w:tcBorders>
            <w:vAlign w:val="top"/>
          </w:tcPr>
          <w:p w14:paraId="0E457E81">
            <w:pPr>
              <w:rPr>
                <w:rFonts w:ascii="Arial"/>
                <w:sz w:val="21"/>
              </w:rPr>
            </w:pPr>
          </w:p>
        </w:tc>
        <w:tc>
          <w:tcPr>
            <w:tcW w:w="1017" w:type="dxa"/>
            <w:vMerge w:val="continue"/>
            <w:tcBorders>
              <w:top w:val="nil"/>
            </w:tcBorders>
            <w:vAlign w:val="top"/>
          </w:tcPr>
          <w:p w14:paraId="64F72C9B">
            <w:pPr>
              <w:rPr>
                <w:rFonts w:ascii="Arial"/>
                <w:sz w:val="21"/>
              </w:rPr>
            </w:pPr>
          </w:p>
        </w:tc>
        <w:tc>
          <w:tcPr>
            <w:tcW w:w="4082" w:type="dxa"/>
            <w:vMerge w:val="continue"/>
            <w:tcBorders>
              <w:top w:val="nil"/>
            </w:tcBorders>
            <w:vAlign w:val="top"/>
          </w:tcPr>
          <w:p w14:paraId="19ED5F58">
            <w:pPr>
              <w:rPr>
                <w:rFonts w:ascii="Arial"/>
                <w:sz w:val="21"/>
              </w:rPr>
            </w:pPr>
          </w:p>
        </w:tc>
        <w:tc>
          <w:tcPr>
            <w:tcW w:w="1240" w:type="dxa"/>
            <w:vAlign w:val="top"/>
          </w:tcPr>
          <w:p w14:paraId="5E60AA8F">
            <w:pPr>
              <w:spacing w:line="295" w:lineRule="auto"/>
              <w:rPr>
                <w:rFonts w:ascii="Arial"/>
                <w:sz w:val="21"/>
              </w:rPr>
            </w:pPr>
          </w:p>
          <w:p w14:paraId="3A378963">
            <w:pPr>
              <w:pStyle w:val="6"/>
              <w:spacing w:before="49" w:line="199" w:lineRule="exact"/>
              <w:ind w:left="205"/>
            </w:pPr>
            <w:r>
              <w:rPr>
                <w:spacing w:val="8"/>
                <w:position w:val="1"/>
              </w:rPr>
              <w:t>严重违法行为</w:t>
            </w:r>
          </w:p>
        </w:tc>
        <w:tc>
          <w:tcPr>
            <w:tcW w:w="1878" w:type="dxa"/>
            <w:vAlign w:val="top"/>
          </w:tcPr>
          <w:p w14:paraId="784CD67C">
            <w:pPr>
              <w:pStyle w:val="6"/>
              <w:spacing w:before="262" w:line="226" w:lineRule="auto"/>
              <w:ind w:left="27" w:right="33" w:hanging="2"/>
            </w:pPr>
            <w:r>
              <w:rPr>
                <w:spacing w:val="7"/>
              </w:rPr>
              <w:t>设计成果用于施工</w:t>
            </w:r>
            <w:r>
              <w:rPr>
                <w:spacing w:val="-6"/>
              </w:rPr>
              <w:t xml:space="preserve"> </w:t>
            </w:r>
            <w:r>
              <w:rPr>
                <w:spacing w:val="7"/>
              </w:rPr>
              <w:t>，发现后未</w:t>
            </w:r>
            <w:r>
              <w:t xml:space="preserve"> </w:t>
            </w:r>
            <w:r>
              <w:rPr>
                <w:spacing w:val="8"/>
              </w:rPr>
              <w:t>立即停止使用的</w:t>
            </w:r>
          </w:p>
        </w:tc>
        <w:tc>
          <w:tcPr>
            <w:tcW w:w="2303" w:type="dxa"/>
            <w:vAlign w:val="top"/>
          </w:tcPr>
          <w:p w14:paraId="641CF9C7">
            <w:pPr>
              <w:spacing w:line="295" w:lineRule="auto"/>
              <w:rPr>
                <w:rFonts w:ascii="Arial"/>
                <w:sz w:val="21"/>
              </w:rPr>
            </w:pPr>
          </w:p>
          <w:p w14:paraId="25147468">
            <w:pPr>
              <w:pStyle w:val="6"/>
              <w:spacing w:before="49" w:line="199" w:lineRule="exact"/>
              <w:ind w:left="28"/>
            </w:pPr>
            <w:r>
              <w:rPr>
                <w:spacing w:val="8"/>
                <w:position w:val="1"/>
              </w:rPr>
              <w:t>处1万元以上2万元以下的罚款。</w:t>
            </w:r>
          </w:p>
        </w:tc>
      </w:tr>
    </w:tbl>
    <w:p w14:paraId="53CAEAF4">
      <w:pPr>
        <w:rPr>
          <w:rFonts w:ascii="Arial"/>
          <w:sz w:val="21"/>
        </w:rPr>
      </w:pPr>
    </w:p>
    <w:p w14:paraId="67E74DEE">
      <w:pPr>
        <w:rPr>
          <w:rFonts w:ascii="Arial" w:hAnsi="Arial" w:eastAsia="Arial" w:cs="Arial"/>
          <w:sz w:val="21"/>
          <w:szCs w:val="21"/>
        </w:rPr>
        <w:sectPr>
          <w:footerReference r:id="rId35" w:type="default"/>
          <w:pgSz w:w="16840" w:h="11900"/>
          <w:pgMar w:top="1011" w:right="1237" w:bottom="950" w:left="1077" w:header="0" w:footer="710" w:gutter="0"/>
          <w:cols w:space="720" w:num="1"/>
        </w:sectPr>
      </w:pPr>
    </w:p>
    <w:p w14:paraId="32AC1187">
      <w:pPr>
        <w:spacing w:before="184"/>
      </w:pPr>
    </w:p>
    <w:tbl>
      <w:tblPr>
        <w:tblStyle w:val="5"/>
        <w:tblW w:w="145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3264"/>
        <w:gridCol w:w="1017"/>
        <w:gridCol w:w="4082"/>
        <w:gridCol w:w="1240"/>
        <w:gridCol w:w="1878"/>
        <w:gridCol w:w="2303"/>
      </w:tblGrid>
      <w:tr w14:paraId="37361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1" w:hRule="atLeast"/>
        </w:trPr>
        <w:tc>
          <w:tcPr>
            <w:tcW w:w="730" w:type="dxa"/>
            <w:vMerge w:val="restart"/>
            <w:tcBorders>
              <w:bottom w:val="nil"/>
            </w:tcBorders>
            <w:vAlign w:val="top"/>
          </w:tcPr>
          <w:p w14:paraId="64E0B262">
            <w:pPr>
              <w:spacing w:line="259" w:lineRule="auto"/>
              <w:rPr>
                <w:rFonts w:ascii="Arial"/>
                <w:sz w:val="21"/>
              </w:rPr>
            </w:pPr>
          </w:p>
          <w:p w14:paraId="392938E2">
            <w:pPr>
              <w:spacing w:line="259" w:lineRule="auto"/>
              <w:rPr>
                <w:rFonts w:ascii="Arial"/>
                <w:sz w:val="21"/>
              </w:rPr>
            </w:pPr>
          </w:p>
          <w:p w14:paraId="4762F4F5">
            <w:pPr>
              <w:spacing w:line="259" w:lineRule="auto"/>
              <w:rPr>
                <w:rFonts w:ascii="Arial"/>
                <w:sz w:val="21"/>
              </w:rPr>
            </w:pPr>
          </w:p>
          <w:p w14:paraId="468DE477">
            <w:pPr>
              <w:spacing w:line="259" w:lineRule="auto"/>
              <w:rPr>
                <w:rFonts w:ascii="Arial"/>
                <w:sz w:val="21"/>
              </w:rPr>
            </w:pPr>
          </w:p>
          <w:p w14:paraId="2FAEBB38">
            <w:pPr>
              <w:spacing w:line="259" w:lineRule="auto"/>
              <w:rPr>
                <w:rFonts w:ascii="Arial"/>
                <w:sz w:val="21"/>
              </w:rPr>
            </w:pPr>
          </w:p>
          <w:p w14:paraId="25F5F820">
            <w:pPr>
              <w:spacing w:line="259" w:lineRule="auto"/>
              <w:rPr>
                <w:rFonts w:ascii="Arial"/>
                <w:sz w:val="21"/>
              </w:rPr>
            </w:pPr>
          </w:p>
          <w:p w14:paraId="2E461D73">
            <w:pPr>
              <w:spacing w:line="259" w:lineRule="auto"/>
              <w:rPr>
                <w:rFonts w:ascii="Arial"/>
                <w:sz w:val="21"/>
              </w:rPr>
            </w:pPr>
          </w:p>
          <w:p w14:paraId="499C9B8F">
            <w:pPr>
              <w:spacing w:line="259" w:lineRule="auto"/>
              <w:rPr>
                <w:rFonts w:ascii="Arial"/>
                <w:sz w:val="21"/>
              </w:rPr>
            </w:pPr>
          </w:p>
          <w:p w14:paraId="4F84FE9D">
            <w:pPr>
              <w:spacing w:line="260" w:lineRule="auto"/>
              <w:rPr>
                <w:rFonts w:ascii="Arial"/>
                <w:sz w:val="21"/>
              </w:rPr>
            </w:pPr>
          </w:p>
          <w:p w14:paraId="1247D72B">
            <w:pPr>
              <w:pStyle w:val="6"/>
              <w:spacing w:before="48" w:line="200" w:lineRule="auto"/>
              <w:ind w:left="243"/>
            </w:pPr>
            <w:r>
              <w:rPr>
                <w:spacing w:val="3"/>
              </w:rPr>
              <w:t>33.2</w:t>
            </w:r>
          </w:p>
        </w:tc>
        <w:tc>
          <w:tcPr>
            <w:tcW w:w="3264" w:type="dxa"/>
            <w:vMerge w:val="restart"/>
            <w:tcBorders>
              <w:bottom w:val="nil"/>
            </w:tcBorders>
            <w:vAlign w:val="top"/>
          </w:tcPr>
          <w:p w14:paraId="7173BB97">
            <w:pPr>
              <w:spacing w:line="282" w:lineRule="auto"/>
              <w:rPr>
                <w:rFonts w:ascii="Arial"/>
                <w:sz w:val="21"/>
              </w:rPr>
            </w:pPr>
          </w:p>
          <w:p w14:paraId="7AB8F7B3">
            <w:pPr>
              <w:spacing w:line="282" w:lineRule="auto"/>
              <w:rPr>
                <w:rFonts w:ascii="Arial"/>
                <w:sz w:val="21"/>
              </w:rPr>
            </w:pPr>
          </w:p>
          <w:p w14:paraId="0F682C84">
            <w:pPr>
              <w:pStyle w:val="6"/>
              <w:spacing w:before="48" w:line="209" w:lineRule="auto"/>
              <w:ind w:left="19" w:right="32" w:firstLine="1"/>
            </w:pPr>
            <w:r>
              <w:rPr>
                <w:spacing w:val="8"/>
              </w:rPr>
              <w:t>对违反区外勘察设计单位不具有从事高海拔地区</w:t>
            </w:r>
            <w:r>
              <w:rPr>
                <w:spacing w:val="-7"/>
              </w:rPr>
              <w:t xml:space="preserve"> </w:t>
            </w:r>
            <w:r>
              <w:rPr>
                <w:spacing w:val="8"/>
              </w:rPr>
              <w:t>、寒</w:t>
            </w:r>
            <w:r>
              <w:t xml:space="preserve"> </w:t>
            </w:r>
            <w:r>
              <w:rPr>
                <w:spacing w:val="9"/>
              </w:rPr>
              <w:t>冷地区或者不低于同类抗震设防区的勘察设计业务经</w:t>
            </w:r>
            <w:r>
              <w:rPr>
                <w:spacing w:val="4"/>
              </w:rPr>
              <w:t xml:space="preserve"> </w:t>
            </w:r>
            <w:r>
              <w:rPr>
                <w:spacing w:val="7"/>
              </w:rPr>
              <w:t>历</w:t>
            </w:r>
            <w:r>
              <w:rPr>
                <w:spacing w:val="2"/>
              </w:rPr>
              <w:t xml:space="preserve"> </w:t>
            </w:r>
            <w:r>
              <w:rPr>
                <w:spacing w:val="7"/>
              </w:rPr>
              <w:t>，或者不能按照本办法第十七条</w:t>
            </w:r>
            <w:r>
              <w:rPr>
                <w:spacing w:val="-17"/>
              </w:rPr>
              <w:t xml:space="preserve"> </w:t>
            </w:r>
            <w:r>
              <w:rPr>
                <w:spacing w:val="7"/>
              </w:rPr>
              <w:t>、第十八条的规定</w:t>
            </w:r>
            <w:r>
              <w:t xml:space="preserve"> </w:t>
            </w:r>
            <w:r>
              <w:rPr>
                <w:spacing w:val="8"/>
              </w:rPr>
              <w:t>提供现场服务的</w:t>
            </w:r>
            <w:r>
              <w:rPr>
                <w:spacing w:val="-6"/>
              </w:rPr>
              <w:t xml:space="preserve"> </w:t>
            </w:r>
            <w:r>
              <w:rPr>
                <w:spacing w:val="8"/>
              </w:rPr>
              <w:t>，应当与具有相应勘察设计业务经历</w:t>
            </w:r>
            <w:r>
              <w:t xml:space="preserve"> </w:t>
            </w:r>
            <w:r>
              <w:rPr>
                <w:spacing w:val="9"/>
              </w:rPr>
              <w:t>的单位或者与项目所在地具备相应资质等级的单位联</w:t>
            </w:r>
            <w:r>
              <w:rPr>
                <w:spacing w:val="4"/>
              </w:rPr>
              <w:t xml:space="preserve"> </w:t>
            </w:r>
            <w:r>
              <w:rPr>
                <w:spacing w:val="8"/>
              </w:rPr>
              <w:t>合承揽建设工程勘察设计业务或者进行技术合作</w:t>
            </w:r>
            <w:r>
              <w:rPr>
                <w:spacing w:val="-5"/>
              </w:rPr>
              <w:t xml:space="preserve"> </w:t>
            </w:r>
            <w:r>
              <w:rPr>
                <w:spacing w:val="8"/>
              </w:rPr>
              <w:t>，并</w:t>
            </w:r>
            <w:r>
              <w:t xml:space="preserve"> </w:t>
            </w:r>
            <w:r>
              <w:rPr>
                <w:spacing w:val="8"/>
              </w:rPr>
              <w:t>签订联合承揽或者技术合作合同</w:t>
            </w:r>
            <w:r>
              <w:rPr>
                <w:spacing w:val="-6"/>
              </w:rPr>
              <w:t xml:space="preserve"> </w:t>
            </w:r>
            <w:r>
              <w:rPr>
                <w:spacing w:val="8"/>
              </w:rPr>
              <w:t>。建设工程设计单位</w:t>
            </w:r>
            <w:r>
              <w:t xml:space="preserve"> </w:t>
            </w:r>
            <w:r>
              <w:rPr>
                <w:spacing w:val="7"/>
              </w:rPr>
              <w:t>项目负责人</w:t>
            </w:r>
            <w:r>
              <w:rPr>
                <w:spacing w:val="-14"/>
              </w:rPr>
              <w:t xml:space="preserve"> </w:t>
            </w:r>
            <w:r>
              <w:rPr>
                <w:spacing w:val="7"/>
              </w:rPr>
              <w:t>、专业负责人</w:t>
            </w:r>
            <w:r>
              <w:rPr>
                <w:spacing w:val="-17"/>
              </w:rPr>
              <w:t xml:space="preserve"> </w:t>
            </w:r>
            <w:r>
              <w:rPr>
                <w:spacing w:val="7"/>
              </w:rPr>
              <w:t>、注册建筑师</w:t>
            </w:r>
            <w:r>
              <w:rPr>
                <w:spacing w:val="-17"/>
              </w:rPr>
              <w:t xml:space="preserve"> </w:t>
            </w:r>
            <w:r>
              <w:rPr>
                <w:spacing w:val="7"/>
              </w:rPr>
              <w:t>、注册工程师</w:t>
            </w:r>
            <w:r>
              <w:t xml:space="preserve"> </w:t>
            </w:r>
            <w:r>
              <w:rPr>
                <w:spacing w:val="6"/>
              </w:rPr>
              <w:t>等有关人员</w:t>
            </w:r>
            <w:r>
              <w:rPr>
                <w:spacing w:val="8"/>
                <w:w w:val="101"/>
              </w:rPr>
              <w:t xml:space="preserve"> </w:t>
            </w:r>
            <w:r>
              <w:rPr>
                <w:spacing w:val="6"/>
              </w:rPr>
              <w:t>，应当自行完成设计交底</w:t>
            </w:r>
            <w:r>
              <w:rPr>
                <w:spacing w:val="-17"/>
              </w:rPr>
              <w:t xml:space="preserve"> </w:t>
            </w:r>
            <w:r>
              <w:rPr>
                <w:spacing w:val="6"/>
              </w:rPr>
              <w:t>、设计变更</w:t>
            </w:r>
            <w:r>
              <w:rPr>
                <w:spacing w:val="-14"/>
              </w:rPr>
              <w:t xml:space="preserve"> </w:t>
            </w:r>
            <w:r>
              <w:rPr>
                <w:spacing w:val="6"/>
              </w:rPr>
              <w:t>、地</w:t>
            </w:r>
            <w:r>
              <w:t xml:space="preserve"> </w:t>
            </w:r>
            <w:r>
              <w:rPr>
                <w:spacing w:val="8"/>
              </w:rPr>
              <w:t>基验槽等现场服务工作</w:t>
            </w:r>
            <w:r>
              <w:rPr>
                <w:spacing w:val="-6"/>
              </w:rPr>
              <w:t xml:space="preserve"> </w:t>
            </w:r>
            <w:r>
              <w:rPr>
                <w:spacing w:val="8"/>
              </w:rPr>
              <w:t>，解决工程施工中存在的设计</w:t>
            </w:r>
            <w:r>
              <w:t xml:space="preserve"> </w:t>
            </w:r>
            <w:r>
              <w:rPr>
                <w:spacing w:val="7"/>
              </w:rPr>
              <w:t>问题</w:t>
            </w:r>
            <w:r>
              <w:rPr>
                <w:spacing w:val="2"/>
              </w:rPr>
              <w:t xml:space="preserve"> </w:t>
            </w:r>
            <w:r>
              <w:rPr>
                <w:spacing w:val="7"/>
              </w:rPr>
              <w:t>，并对现场服务过程中各项文件资料签字</w:t>
            </w:r>
            <w:r>
              <w:rPr>
                <w:spacing w:val="-16"/>
              </w:rPr>
              <w:t xml:space="preserve"> </w:t>
            </w:r>
            <w:r>
              <w:rPr>
                <w:spacing w:val="7"/>
              </w:rPr>
              <w:t>、盖章</w:t>
            </w:r>
            <w:r>
              <w:t xml:space="preserve"> </w:t>
            </w:r>
            <w:r>
              <w:rPr>
                <w:spacing w:val="8"/>
              </w:rPr>
              <w:t>。有关人员因故不能履行职务的</w:t>
            </w:r>
            <w:r>
              <w:rPr>
                <w:spacing w:val="-6"/>
              </w:rPr>
              <w:t xml:space="preserve"> </w:t>
            </w:r>
            <w:r>
              <w:rPr>
                <w:spacing w:val="8"/>
              </w:rPr>
              <w:t>，设计单位应当书面</w:t>
            </w:r>
            <w:r>
              <w:t xml:space="preserve"> </w:t>
            </w:r>
            <w:r>
              <w:rPr>
                <w:spacing w:val="8"/>
              </w:rPr>
              <w:t>委托本单位具有相应资格的其他人员到场服务</w:t>
            </w:r>
            <w:r>
              <w:rPr>
                <w:spacing w:val="-5"/>
              </w:rPr>
              <w:t xml:space="preserve"> </w:t>
            </w:r>
            <w:r>
              <w:rPr>
                <w:spacing w:val="8"/>
              </w:rPr>
              <w:t>；区外</w:t>
            </w:r>
            <w:r>
              <w:t xml:space="preserve"> </w:t>
            </w:r>
            <w:r>
              <w:rPr>
                <w:spacing w:val="9"/>
              </w:rPr>
              <w:t>建设工程设计单位应当书面委托本单位具有相应资格</w:t>
            </w:r>
            <w:r>
              <w:rPr>
                <w:spacing w:val="4"/>
              </w:rPr>
              <w:t xml:space="preserve"> </w:t>
            </w:r>
            <w:r>
              <w:rPr>
                <w:spacing w:val="8"/>
              </w:rPr>
              <w:t>的进疆备案登记人员到场服务</w:t>
            </w:r>
            <w:r>
              <w:rPr>
                <w:spacing w:val="-6"/>
              </w:rPr>
              <w:t xml:space="preserve"> </w:t>
            </w:r>
            <w:r>
              <w:rPr>
                <w:spacing w:val="8"/>
              </w:rPr>
              <w:t>。项目所在地参与合作</w:t>
            </w:r>
            <w:r>
              <w:t xml:space="preserve"> </w:t>
            </w:r>
            <w:r>
              <w:rPr>
                <w:spacing w:val="8"/>
              </w:rPr>
              <w:t>承揽勘察设计业务的单位</w:t>
            </w:r>
            <w:r>
              <w:rPr>
                <w:spacing w:val="-6"/>
              </w:rPr>
              <w:t xml:space="preserve"> </w:t>
            </w:r>
            <w:r>
              <w:rPr>
                <w:spacing w:val="8"/>
              </w:rPr>
              <w:t>，应当按照投标文件和勘察</w:t>
            </w:r>
            <w:r>
              <w:t xml:space="preserve"> </w:t>
            </w:r>
            <w:r>
              <w:rPr>
                <w:spacing w:val="8"/>
              </w:rPr>
              <w:t>设计合同或者技术合作合同的约定</w:t>
            </w:r>
            <w:r>
              <w:rPr>
                <w:spacing w:val="-6"/>
              </w:rPr>
              <w:t xml:space="preserve"> </w:t>
            </w:r>
            <w:r>
              <w:rPr>
                <w:spacing w:val="8"/>
              </w:rPr>
              <w:t>，指派本单位聘用</w:t>
            </w:r>
            <w:r>
              <w:t xml:space="preserve"> </w:t>
            </w:r>
            <w:r>
              <w:rPr>
                <w:spacing w:val="8"/>
              </w:rPr>
              <w:t>并注册的专业技术人员提供现场服务</w:t>
            </w:r>
            <w:r>
              <w:rPr>
                <w:spacing w:val="-7"/>
              </w:rPr>
              <w:t xml:space="preserve"> </w:t>
            </w:r>
            <w:r>
              <w:rPr>
                <w:spacing w:val="8"/>
              </w:rPr>
              <w:t>，及时解决施工</w:t>
            </w:r>
            <w:r>
              <w:t xml:space="preserve"> </w:t>
            </w:r>
            <w:r>
              <w:rPr>
                <w:spacing w:val="7"/>
              </w:rPr>
              <w:t>中出现的勘察设计问题</w:t>
            </w:r>
            <w:r>
              <w:rPr>
                <w:spacing w:val="-17"/>
              </w:rPr>
              <w:t xml:space="preserve"> </w:t>
            </w:r>
            <w:r>
              <w:rPr>
                <w:spacing w:val="7"/>
              </w:rPr>
              <w:t>。</w:t>
            </w:r>
            <w:r>
              <w:rPr>
                <w:spacing w:val="13"/>
              </w:rPr>
              <w:t xml:space="preserve"> </w:t>
            </w:r>
            <w:r>
              <w:rPr>
                <w:spacing w:val="7"/>
              </w:rPr>
              <w:t>建设工程竣工后</w:t>
            </w:r>
            <w:r>
              <w:rPr>
                <w:spacing w:val="-8"/>
              </w:rPr>
              <w:t xml:space="preserve"> </w:t>
            </w:r>
            <w:r>
              <w:rPr>
                <w:spacing w:val="7"/>
              </w:rPr>
              <w:t>，勘</w:t>
            </w:r>
            <w:r>
              <w:rPr>
                <w:spacing w:val="6"/>
              </w:rPr>
              <w:t>察设</w:t>
            </w:r>
            <w:r>
              <w:t xml:space="preserve">    </w:t>
            </w:r>
            <w:r>
              <w:rPr>
                <w:spacing w:val="8"/>
              </w:rPr>
              <w:t>计单位应当按照有关规定参与竣工验收</w:t>
            </w:r>
            <w:r>
              <w:rPr>
                <w:spacing w:val="-7"/>
              </w:rPr>
              <w:t xml:space="preserve"> </w:t>
            </w:r>
            <w:r>
              <w:rPr>
                <w:spacing w:val="8"/>
              </w:rPr>
              <w:t>。对验收不合</w:t>
            </w:r>
            <w:r>
              <w:t xml:space="preserve"> </w:t>
            </w:r>
            <w:r>
              <w:rPr>
                <w:spacing w:val="8"/>
              </w:rPr>
              <w:t>格的建设工程</w:t>
            </w:r>
            <w:r>
              <w:rPr>
                <w:spacing w:val="-6"/>
              </w:rPr>
              <w:t xml:space="preserve"> </w:t>
            </w:r>
            <w:r>
              <w:rPr>
                <w:spacing w:val="8"/>
              </w:rPr>
              <w:t>，勘察设计项目负责人不得签署竣工验</w:t>
            </w:r>
            <w:r>
              <w:t xml:space="preserve"> </w:t>
            </w:r>
            <w:r>
              <w:rPr>
                <w:spacing w:val="8"/>
              </w:rPr>
              <w:t>收合格文件的处罚。</w:t>
            </w:r>
          </w:p>
        </w:tc>
        <w:tc>
          <w:tcPr>
            <w:tcW w:w="1017" w:type="dxa"/>
            <w:vMerge w:val="restart"/>
            <w:tcBorders>
              <w:bottom w:val="nil"/>
            </w:tcBorders>
            <w:vAlign w:val="top"/>
          </w:tcPr>
          <w:p w14:paraId="0AFA6AED">
            <w:pPr>
              <w:spacing w:line="247" w:lineRule="auto"/>
              <w:rPr>
                <w:rFonts w:ascii="Arial"/>
                <w:sz w:val="21"/>
              </w:rPr>
            </w:pPr>
          </w:p>
          <w:p w14:paraId="5461A5C9">
            <w:pPr>
              <w:spacing w:line="247" w:lineRule="auto"/>
              <w:rPr>
                <w:rFonts w:ascii="Arial"/>
                <w:sz w:val="21"/>
              </w:rPr>
            </w:pPr>
          </w:p>
          <w:p w14:paraId="25AB2E58">
            <w:pPr>
              <w:spacing w:line="247" w:lineRule="auto"/>
              <w:rPr>
                <w:rFonts w:ascii="Arial"/>
                <w:sz w:val="21"/>
              </w:rPr>
            </w:pPr>
          </w:p>
          <w:p w14:paraId="5DE640E6">
            <w:pPr>
              <w:spacing w:line="247" w:lineRule="auto"/>
              <w:rPr>
                <w:rFonts w:ascii="Arial"/>
                <w:sz w:val="21"/>
              </w:rPr>
            </w:pPr>
          </w:p>
          <w:p w14:paraId="343438E9">
            <w:pPr>
              <w:spacing w:line="247" w:lineRule="auto"/>
              <w:rPr>
                <w:rFonts w:ascii="Arial"/>
                <w:sz w:val="21"/>
              </w:rPr>
            </w:pPr>
          </w:p>
          <w:p w14:paraId="1449BE20">
            <w:pPr>
              <w:spacing w:line="247" w:lineRule="auto"/>
              <w:rPr>
                <w:rFonts w:ascii="Arial"/>
                <w:sz w:val="21"/>
              </w:rPr>
            </w:pPr>
          </w:p>
          <w:p w14:paraId="768E49EB">
            <w:pPr>
              <w:spacing w:line="247" w:lineRule="auto"/>
              <w:rPr>
                <w:rFonts w:ascii="Arial"/>
                <w:sz w:val="21"/>
              </w:rPr>
            </w:pPr>
          </w:p>
          <w:p w14:paraId="7C5530DB">
            <w:pPr>
              <w:spacing w:line="248" w:lineRule="auto"/>
              <w:rPr>
                <w:rFonts w:ascii="Arial"/>
                <w:sz w:val="21"/>
              </w:rPr>
            </w:pPr>
          </w:p>
          <w:p w14:paraId="2B6D1635">
            <w:pPr>
              <w:pStyle w:val="6"/>
              <w:spacing w:before="48" w:line="215" w:lineRule="auto"/>
              <w:ind w:left="21" w:right="144" w:hanging="8"/>
              <w:jc w:val="both"/>
            </w:pPr>
            <w:r>
              <w:rPr>
                <w:spacing w:val="10"/>
              </w:rPr>
              <w:t>《新疆维吾尔</w:t>
            </w:r>
            <w:r>
              <w:rPr>
                <w:spacing w:val="1"/>
              </w:rPr>
              <w:t xml:space="preserve"> </w:t>
            </w:r>
            <w:r>
              <w:rPr>
                <w:spacing w:val="8"/>
              </w:rPr>
              <w:t>自治区建设工</w:t>
            </w:r>
            <w:r>
              <w:rPr>
                <w:spacing w:val="4"/>
              </w:rPr>
              <w:t xml:space="preserve"> </w:t>
            </w:r>
            <w:r>
              <w:rPr>
                <w:spacing w:val="8"/>
              </w:rPr>
              <w:t>程勘察设计监</w:t>
            </w:r>
            <w:r>
              <w:rPr>
                <w:spacing w:val="4"/>
              </w:rPr>
              <w:t xml:space="preserve"> </w:t>
            </w:r>
            <w:r>
              <w:rPr>
                <w:spacing w:val="9"/>
              </w:rPr>
              <w:t>督管理办法》</w:t>
            </w:r>
            <w:r>
              <w:rPr>
                <w:spacing w:val="4"/>
              </w:rPr>
              <w:t xml:space="preserve"> </w:t>
            </w:r>
            <w:r>
              <w:rPr>
                <w:spacing w:val="8"/>
              </w:rPr>
              <w:t>第二十六条</w:t>
            </w:r>
          </w:p>
        </w:tc>
        <w:tc>
          <w:tcPr>
            <w:tcW w:w="4082" w:type="dxa"/>
            <w:vMerge w:val="restart"/>
            <w:tcBorders>
              <w:bottom w:val="nil"/>
            </w:tcBorders>
            <w:vAlign w:val="top"/>
          </w:tcPr>
          <w:p w14:paraId="3E50094E">
            <w:pPr>
              <w:pStyle w:val="6"/>
              <w:spacing w:before="273" w:line="217" w:lineRule="auto"/>
              <w:ind w:left="23" w:right="73" w:firstLine="1"/>
              <w:jc w:val="both"/>
            </w:pPr>
            <w:r>
              <w:rPr>
                <w:spacing w:val="7"/>
              </w:rPr>
              <w:t>违反本办法第十二条第一款第(三)项</w:t>
            </w:r>
            <w:r>
              <w:rPr>
                <w:spacing w:val="1"/>
              </w:rPr>
              <w:t xml:space="preserve"> </w:t>
            </w:r>
            <w:r>
              <w:rPr>
                <w:spacing w:val="7"/>
              </w:rPr>
              <w:t>、第十八条第一款</w:t>
            </w:r>
            <w:r>
              <w:rPr>
                <w:spacing w:val="-14"/>
              </w:rPr>
              <w:t xml:space="preserve"> </w:t>
            </w:r>
            <w:r>
              <w:rPr>
                <w:spacing w:val="7"/>
              </w:rPr>
              <w:t>、第十九条</w:t>
            </w:r>
            <w:r>
              <w:t xml:space="preserve"> </w:t>
            </w:r>
            <w:r>
              <w:rPr>
                <w:spacing w:val="8"/>
              </w:rPr>
              <w:t>、第二十条第二款规定的，</w:t>
            </w:r>
            <w:r>
              <w:rPr>
                <w:spacing w:val="-7"/>
              </w:rPr>
              <w:t xml:space="preserve"> </w:t>
            </w:r>
            <w:r>
              <w:rPr>
                <w:spacing w:val="8"/>
              </w:rPr>
              <w:t>由县(市)以上住房和城乡建</w:t>
            </w:r>
            <w:r>
              <w:rPr>
                <w:spacing w:val="7"/>
              </w:rPr>
              <w:t>设行政主管</w:t>
            </w:r>
            <w:r>
              <w:t xml:space="preserve"> </w:t>
            </w:r>
            <w:r>
              <w:rPr>
                <w:spacing w:val="8"/>
              </w:rPr>
              <w:t>部门对个人处1万元以上2万元以下罚款</w:t>
            </w:r>
            <w:r>
              <w:rPr>
                <w:spacing w:val="-7"/>
              </w:rPr>
              <w:t xml:space="preserve"> </w:t>
            </w:r>
            <w:r>
              <w:rPr>
                <w:spacing w:val="8"/>
              </w:rPr>
              <w:t>，对单位处1万元以上</w:t>
            </w:r>
            <w:r>
              <w:rPr>
                <w:spacing w:val="7"/>
              </w:rPr>
              <w:t>3万</w:t>
            </w:r>
            <w:r>
              <w:t xml:space="preserve">   </w:t>
            </w:r>
            <w:r>
              <w:rPr>
                <w:spacing w:val="7"/>
              </w:rPr>
              <w:t>元以下罚款。</w:t>
            </w:r>
          </w:p>
          <w:p w14:paraId="665BA9ED">
            <w:pPr>
              <w:pStyle w:val="6"/>
              <w:spacing w:before="136" w:line="208" w:lineRule="auto"/>
              <w:ind w:left="22" w:right="12" w:firstLine="1"/>
            </w:pPr>
            <w:r>
              <w:rPr>
                <w:spacing w:val="8"/>
              </w:rPr>
              <w:t>第十二条</w:t>
            </w:r>
            <w:r>
              <w:rPr>
                <w:spacing w:val="1"/>
              </w:rPr>
              <w:t xml:space="preserve"> </w:t>
            </w:r>
            <w:r>
              <w:rPr>
                <w:spacing w:val="8"/>
              </w:rPr>
              <w:t>：建设工程勘察设计单位参加勘察设计投标或者接受勘察</w:t>
            </w:r>
            <w:r>
              <w:t xml:space="preserve"> </w:t>
            </w:r>
            <w:r>
              <w:rPr>
                <w:spacing w:val="7"/>
              </w:rPr>
              <w:t>设计业务委托</w:t>
            </w:r>
            <w:r>
              <w:rPr>
                <w:spacing w:val="-5"/>
              </w:rPr>
              <w:t xml:space="preserve"> </w:t>
            </w:r>
            <w:r>
              <w:rPr>
                <w:spacing w:val="7"/>
              </w:rPr>
              <w:t>，应当具备下列条件:</w:t>
            </w:r>
          </w:p>
          <w:p w14:paraId="615DD7DA">
            <w:pPr>
              <w:pStyle w:val="6"/>
              <w:spacing w:before="3" w:line="207" w:lineRule="auto"/>
              <w:ind w:left="23" w:right="11" w:firstLine="4"/>
              <w:jc w:val="both"/>
            </w:pPr>
            <w:r>
              <w:rPr>
                <w:spacing w:val="8"/>
              </w:rPr>
              <w:t>(三)区外勘察设计单位不具有从事高海拔地区</w:t>
            </w:r>
            <w:r>
              <w:rPr>
                <w:spacing w:val="-14"/>
              </w:rPr>
              <w:t xml:space="preserve"> </w:t>
            </w:r>
            <w:r>
              <w:rPr>
                <w:spacing w:val="8"/>
              </w:rPr>
              <w:t>、寒冷地区或者不低</w:t>
            </w:r>
            <w:r>
              <w:t xml:space="preserve">   </w:t>
            </w:r>
            <w:r>
              <w:rPr>
                <w:spacing w:val="8"/>
              </w:rPr>
              <w:t>于同类抗震设防区的勘察设计业务经历</w:t>
            </w:r>
            <w:r>
              <w:t xml:space="preserve"> </w:t>
            </w:r>
            <w:r>
              <w:rPr>
                <w:spacing w:val="8"/>
              </w:rPr>
              <w:t>，或者不能按照本办法第十</w:t>
            </w:r>
            <w:r>
              <w:t xml:space="preserve"> </w:t>
            </w:r>
            <w:r>
              <w:rPr>
                <w:spacing w:val="8"/>
              </w:rPr>
              <w:t>七条</w:t>
            </w:r>
            <w:r>
              <w:rPr>
                <w:spacing w:val="-16"/>
              </w:rPr>
              <w:t xml:space="preserve"> </w:t>
            </w:r>
            <w:r>
              <w:rPr>
                <w:spacing w:val="8"/>
              </w:rPr>
              <w:t>、第十八条的规定提供现场服务的</w:t>
            </w:r>
            <w:r>
              <w:rPr>
                <w:spacing w:val="-8"/>
              </w:rPr>
              <w:t xml:space="preserve"> </w:t>
            </w:r>
            <w:r>
              <w:rPr>
                <w:spacing w:val="8"/>
              </w:rPr>
              <w:t>，应当与</w:t>
            </w:r>
            <w:r>
              <w:rPr>
                <w:spacing w:val="7"/>
              </w:rPr>
              <w:t>具有相应勘察设计</w:t>
            </w:r>
            <w:r>
              <w:t xml:space="preserve"> </w:t>
            </w:r>
            <w:r>
              <w:rPr>
                <w:spacing w:val="9"/>
              </w:rPr>
              <w:t>业务经历的单位或者与项目所在地具备相应资质等级的单位联合承</w:t>
            </w:r>
            <w:r>
              <w:rPr>
                <w:spacing w:val="5"/>
              </w:rPr>
              <w:t xml:space="preserve"> </w:t>
            </w:r>
            <w:r>
              <w:rPr>
                <w:spacing w:val="8"/>
              </w:rPr>
              <w:t>揽建设工程勘察设计业务或者进行技术合作</w:t>
            </w:r>
            <w:r>
              <w:rPr>
                <w:spacing w:val="2"/>
              </w:rPr>
              <w:t xml:space="preserve"> </w:t>
            </w:r>
            <w:r>
              <w:rPr>
                <w:spacing w:val="8"/>
              </w:rPr>
              <w:t>，并签订联合承揽或者</w:t>
            </w:r>
            <w:r>
              <w:t xml:space="preserve"> </w:t>
            </w:r>
            <w:r>
              <w:rPr>
                <w:spacing w:val="7"/>
              </w:rPr>
              <w:t>技术合作合同。</w:t>
            </w:r>
          </w:p>
          <w:p w14:paraId="740DCD65">
            <w:pPr>
              <w:pStyle w:val="6"/>
              <w:spacing w:before="1" w:line="207" w:lineRule="auto"/>
              <w:ind w:left="24" w:right="12" w:hanging="1"/>
            </w:pPr>
            <w:r>
              <w:rPr>
                <w:spacing w:val="7"/>
              </w:rPr>
              <w:t>第十八条第一款</w:t>
            </w:r>
            <w:r>
              <w:rPr>
                <w:spacing w:val="-1"/>
              </w:rPr>
              <w:t xml:space="preserve"> </w:t>
            </w:r>
            <w:r>
              <w:rPr>
                <w:spacing w:val="7"/>
              </w:rPr>
              <w:t>：建设工程设计单位项目负责人</w:t>
            </w:r>
            <w:r>
              <w:rPr>
                <w:spacing w:val="-16"/>
              </w:rPr>
              <w:t xml:space="preserve"> </w:t>
            </w:r>
            <w:r>
              <w:rPr>
                <w:spacing w:val="7"/>
              </w:rPr>
              <w:t>、专业负责人</w:t>
            </w:r>
            <w:r>
              <w:rPr>
                <w:spacing w:val="-17"/>
              </w:rPr>
              <w:t xml:space="preserve"> </w:t>
            </w:r>
            <w:r>
              <w:rPr>
                <w:spacing w:val="7"/>
              </w:rPr>
              <w:t>、注</w:t>
            </w:r>
            <w:r>
              <w:t xml:space="preserve"> </w:t>
            </w:r>
            <w:r>
              <w:rPr>
                <w:spacing w:val="7"/>
              </w:rPr>
              <w:t>册建筑师</w:t>
            </w:r>
            <w:r>
              <w:rPr>
                <w:spacing w:val="-13"/>
              </w:rPr>
              <w:t xml:space="preserve"> </w:t>
            </w:r>
            <w:r>
              <w:rPr>
                <w:spacing w:val="7"/>
              </w:rPr>
              <w:t>、注册工程师等有关人员</w:t>
            </w:r>
            <w:r>
              <w:rPr>
                <w:spacing w:val="-7"/>
              </w:rPr>
              <w:t xml:space="preserve"> </w:t>
            </w:r>
            <w:r>
              <w:rPr>
                <w:spacing w:val="7"/>
              </w:rPr>
              <w:t>，应当自行完成设计交底</w:t>
            </w:r>
            <w:r>
              <w:rPr>
                <w:spacing w:val="-15"/>
              </w:rPr>
              <w:t xml:space="preserve"> </w:t>
            </w:r>
            <w:r>
              <w:rPr>
                <w:spacing w:val="7"/>
              </w:rPr>
              <w:t>、设计</w:t>
            </w:r>
            <w:r>
              <w:t xml:space="preserve"> </w:t>
            </w:r>
            <w:r>
              <w:rPr>
                <w:spacing w:val="7"/>
              </w:rPr>
              <w:t>变更</w:t>
            </w:r>
            <w:r>
              <w:rPr>
                <w:spacing w:val="2"/>
              </w:rPr>
              <w:t xml:space="preserve"> </w:t>
            </w:r>
            <w:r>
              <w:rPr>
                <w:spacing w:val="7"/>
              </w:rPr>
              <w:t>、地基验槽等现场服务工作</w:t>
            </w:r>
            <w:r>
              <w:rPr>
                <w:spacing w:val="-8"/>
              </w:rPr>
              <w:t xml:space="preserve"> </w:t>
            </w:r>
            <w:r>
              <w:rPr>
                <w:spacing w:val="7"/>
              </w:rPr>
              <w:t>，解决工程施工中存在的设计问</w:t>
            </w:r>
          </w:p>
          <w:p w14:paraId="2B8F9D7F">
            <w:pPr>
              <w:pStyle w:val="6"/>
              <w:spacing w:before="3" w:line="207" w:lineRule="auto"/>
              <w:ind w:left="23" w:right="11"/>
            </w:pPr>
            <w:r>
              <w:rPr>
                <w:spacing w:val="7"/>
              </w:rPr>
              <w:t>题</w:t>
            </w:r>
            <w:r>
              <w:rPr>
                <w:spacing w:val="-3"/>
              </w:rPr>
              <w:t xml:space="preserve"> </w:t>
            </w:r>
            <w:r>
              <w:rPr>
                <w:spacing w:val="7"/>
              </w:rPr>
              <w:t>，并对现场服务过程中各项文件资料签字</w:t>
            </w:r>
            <w:r>
              <w:rPr>
                <w:spacing w:val="-16"/>
              </w:rPr>
              <w:t xml:space="preserve"> </w:t>
            </w:r>
            <w:r>
              <w:rPr>
                <w:spacing w:val="7"/>
              </w:rPr>
              <w:t>、盖章</w:t>
            </w:r>
            <w:r>
              <w:rPr>
                <w:spacing w:val="-15"/>
              </w:rPr>
              <w:t xml:space="preserve"> </w:t>
            </w:r>
            <w:r>
              <w:rPr>
                <w:spacing w:val="7"/>
              </w:rPr>
              <w:t>。有关人员因故</w:t>
            </w:r>
            <w:r>
              <w:t xml:space="preserve"> </w:t>
            </w:r>
            <w:r>
              <w:rPr>
                <w:spacing w:val="8"/>
              </w:rPr>
              <w:t>不能履行职务的</w:t>
            </w:r>
            <w:r>
              <w:t xml:space="preserve"> </w:t>
            </w:r>
            <w:r>
              <w:rPr>
                <w:spacing w:val="8"/>
              </w:rPr>
              <w:t>，设计单位应当书面委托本单位具有相应资格的其</w:t>
            </w:r>
            <w:r>
              <w:t xml:space="preserve"> </w:t>
            </w:r>
            <w:r>
              <w:rPr>
                <w:spacing w:val="8"/>
              </w:rPr>
              <w:t>他人员到场服务</w:t>
            </w:r>
            <w:r>
              <w:t xml:space="preserve"> </w:t>
            </w:r>
            <w:r>
              <w:rPr>
                <w:spacing w:val="8"/>
              </w:rPr>
              <w:t>；区外建设工程设计单位应当书面委托本单位具有</w:t>
            </w:r>
            <w:r>
              <w:t xml:space="preserve"> </w:t>
            </w:r>
            <w:r>
              <w:rPr>
                <w:spacing w:val="8"/>
              </w:rPr>
              <w:t>相应资格的进疆备案登记人员到场服务。</w:t>
            </w:r>
          </w:p>
          <w:p w14:paraId="2A7930CC">
            <w:pPr>
              <w:pStyle w:val="6"/>
              <w:spacing w:before="2" w:line="207" w:lineRule="auto"/>
              <w:ind w:left="23" w:right="10"/>
              <w:jc w:val="both"/>
            </w:pPr>
            <w:r>
              <w:rPr>
                <w:spacing w:val="7"/>
              </w:rPr>
              <w:t>第十九条</w:t>
            </w:r>
            <w:r>
              <w:rPr>
                <w:spacing w:val="5"/>
              </w:rPr>
              <w:t xml:space="preserve"> </w:t>
            </w:r>
            <w:r>
              <w:rPr>
                <w:spacing w:val="7"/>
              </w:rPr>
              <w:t>：项目所在地参与合作承揽勘察设计业务的单位</w:t>
            </w:r>
            <w:r>
              <w:rPr>
                <w:spacing w:val="-6"/>
              </w:rPr>
              <w:t xml:space="preserve"> </w:t>
            </w:r>
            <w:r>
              <w:rPr>
                <w:spacing w:val="7"/>
              </w:rPr>
              <w:t>，应当按</w:t>
            </w:r>
            <w:r>
              <w:t xml:space="preserve"> </w:t>
            </w:r>
            <w:r>
              <w:rPr>
                <w:spacing w:val="8"/>
              </w:rPr>
              <w:t>照投标文件和勘察设计合同或者技术合作合同的约定</w:t>
            </w:r>
            <w:r>
              <w:rPr>
                <w:spacing w:val="1"/>
              </w:rPr>
              <w:t xml:space="preserve"> </w:t>
            </w:r>
            <w:r>
              <w:rPr>
                <w:spacing w:val="8"/>
              </w:rPr>
              <w:t>，指派本单位</w:t>
            </w:r>
            <w:r>
              <w:t xml:space="preserve"> </w:t>
            </w:r>
            <w:r>
              <w:rPr>
                <w:spacing w:val="8"/>
              </w:rPr>
              <w:t>聘用并注册的专业技术人员提供现场服务</w:t>
            </w:r>
            <w:r>
              <w:rPr>
                <w:spacing w:val="2"/>
              </w:rPr>
              <w:t xml:space="preserve"> </w:t>
            </w:r>
            <w:r>
              <w:rPr>
                <w:spacing w:val="8"/>
              </w:rPr>
              <w:t>，及时解决施工中出现的</w:t>
            </w:r>
            <w:r>
              <w:t xml:space="preserve"> </w:t>
            </w:r>
            <w:r>
              <w:rPr>
                <w:spacing w:val="7"/>
              </w:rPr>
              <w:t>勘察设计问题。</w:t>
            </w:r>
          </w:p>
          <w:p w14:paraId="76F5545D">
            <w:pPr>
              <w:pStyle w:val="6"/>
              <w:spacing w:before="1" w:line="226" w:lineRule="auto"/>
              <w:ind w:left="24" w:right="11" w:hanging="1"/>
            </w:pPr>
            <w:r>
              <w:rPr>
                <w:spacing w:val="7"/>
              </w:rPr>
              <w:t>第二十条第二款</w:t>
            </w:r>
            <w:r>
              <w:rPr>
                <w:spacing w:val="4"/>
              </w:rPr>
              <w:t xml:space="preserve"> </w:t>
            </w:r>
            <w:r>
              <w:rPr>
                <w:spacing w:val="7"/>
              </w:rPr>
              <w:t>：对验收不合格的建设工程</w:t>
            </w:r>
            <w:r>
              <w:rPr>
                <w:spacing w:val="-5"/>
              </w:rPr>
              <w:t xml:space="preserve"> </w:t>
            </w:r>
            <w:r>
              <w:rPr>
                <w:spacing w:val="7"/>
              </w:rPr>
              <w:t>，勘察设计项目负责人</w:t>
            </w:r>
            <w:r>
              <w:t xml:space="preserve"> </w:t>
            </w:r>
            <w:r>
              <w:rPr>
                <w:spacing w:val="8"/>
              </w:rPr>
              <w:t>不得签署竣工验收合格文件。</w:t>
            </w:r>
          </w:p>
        </w:tc>
        <w:tc>
          <w:tcPr>
            <w:tcW w:w="1240" w:type="dxa"/>
            <w:vAlign w:val="top"/>
          </w:tcPr>
          <w:p w14:paraId="374FE671">
            <w:pPr>
              <w:spacing w:line="341" w:lineRule="auto"/>
              <w:rPr>
                <w:rFonts w:ascii="Arial"/>
                <w:sz w:val="21"/>
              </w:rPr>
            </w:pPr>
          </w:p>
          <w:p w14:paraId="3C914B09">
            <w:pPr>
              <w:spacing w:line="342" w:lineRule="auto"/>
              <w:rPr>
                <w:rFonts w:ascii="Arial"/>
                <w:sz w:val="21"/>
              </w:rPr>
            </w:pPr>
          </w:p>
          <w:p w14:paraId="78E821BB">
            <w:pPr>
              <w:pStyle w:val="6"/>
              <w:spacing w:before="49" w:line="198" w:lineRule="exact"/>
              <w:ind w:left="207"/>
            </w:pPr>
            <w:r>
              <w:rPr>
                <w:spacing w:val="8"/>
                <w:position w:val="1"/>
              </w:rPr>
              <w:t>一般违法行为</w:t>
            </w:r>
          </w:p>
        </w:tc>
        <w:tc>
          <w:tcPr>
            <w:tcW w:w="1878" w:type="dxa"/>
            <w:vAlign w:val="top"/>
          </w:tcPr>
          <w:p w14:paraId="131256C1">
            <w:pPr>
              <w:spacing w:line="341" w:lineRule="auto"/>
              <w:rPr>
                <w:rFonts w:ascii="Arial"/>
                <w:sz w:val="21"/>
              </w:rPr>
            </w:pPr>
          </w:p>
          <w:p w14:paraId="606986F5">
            <w:pPr>
              <w:spacing w:line="342" w:lineRule="auto"/>
              <w:rPr>
                <w:rFonts w:ascii="Arial"/>
                <w:sz w:val="21"/>
              </w:rPr>
            </w:pPr>
          </w:p>
          <w:p w14:paraId="0F14BC27">
            <w:pPr>
              <w:pStyle w:val="6"/>
              <w:spacing w:before="49" w:line="198" w:lineRule="exact"/>
              <w:ind w:left="28"/>
            </w:pPr>
            <w:r>
              <w:rPr>
                <w:spacing w:val="8"/>
                <w:position w:val="1"/>
              </w:rPr>
              <w:t>未造成危害后果的</w:t>
            </w:r>
          </w:p>
        </w:tc>
        <w:tc>
          <w:tcPr>
            <w:tcW w:w="2303" w:type="dxa"/>
            <w:vAlign w:val="top"/>
          </w:tcPr>
          <w:p w14:paraId="0D019AD3">
            <w:pPr>
              <w:spacing w:line="299" w:lineRule="auto"/>
              <w:rPr>
                <w:rFonts w:ascii="Arial"/>
                <w:sz w:val="21"/>
              </w:rPr>
            </w:pPr>
          </w:p>
          <w:p w14:paraId="77EDD565">
            <w:pPr>
              <w:spacing w:line="300" w:lineRule="auto"/>
              <w:rPr>
                <w:rFonts w:ascii="Arial"/>
                <w:sz w:val="21"/>
              </w:rPr>
            </w:pPr>
          </w:p>
          <w:p w14:paraId="0D808335">
            <w:pPr>
              <w:pStyle w:val="6"/>
              <w:spacing w:before="49" w:line="227" w:lineRule="auto"/>
              <w:ind w:left="28" w:right="37"/>
            </w:pPr>
            <w:r>
              <w:rPr>
                <w:spacing w:val="7"/>
              </w:rPr>
              <w:t>对个人处1万元罚款</w:t>
            </w:r>
            <w:r>
              <w:rPr>
                <w:spacing w:val="-4"/>
              </w:rPr>
              <w:t xml:space="preserve"> </w:t>
            </w:r>
            <w:r>
              <w:rPr>
                <w:spacing w:val="7"/>
              </w:rPr>
              <w:t>；对单位处1万元</w:t>
            </w:r>
            <w:r>
              <w:t xml:space="preserve"> </w:t>
            </w:r>
            <w:r>
              <w:rPr>
                <w:spacing w:val="4"/>
              </w:rPr>
              <w:t>罚款。</w:t>
            </w:r>
          </w:p>
        </w:tc>
      </w:tr>
      <w:tr w14:paraId="260A7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5" w:hRule="atLeast"/>
        </w:trPr>
        <w:tc>
          <w:tcPr>
            <w:tcW w:w="730" w:type="dxa"/>
            <w:vMerge w:val="continue"/>
            <w:tcBorders>
              <w:top w:val="nil"/>
              <w:bottom w:val="nil"/>
            </w:tcBorders>
            <w:vAlign w:val="top"/>
          </w:tcPr>
          <w:p w14:paraId="239B7DD6">
            <w:pPr>
              <w:rPr>
                <w:rFonts w:ascii="Arial"/>
                <w:sz w:val="21"/>
              </w:rPr>
            </w:pPr>
          </w:p>
        </w:tc>
        <w:tc>
          <w:tcPr>
            <w:tcW w:w="3264" w:type="dxa"/>
            <w:vMerge w:val="continue"/>
            <w:tcBorders>
              <w:top w:val="nil"/>
              <w:bottom w:val="nil"/>
            </w:tcBorders>
            <w:vAlign w:val="top"/>
          </w:tcPr>
          <w:p w14:paraId="3C3CA11B">
            <w:pPr>
              <w:rPr>
                <w:rFonts w:ascii="Arial"/>
                <w:sz w:val="21"/>
              </w:rPr>
            </w:pPr>
          </w:p>
        </w:tc>
        <w:tc>
          <w:tcPr>
            <w:tcW w:w="1017" w:type="dxa"/>
            <w:vMerge w:val="continue"/>
            <w:tcBorders>
              <w:top w:val="nil"/>
              <w:bottom w:val="nil"/>
            </w:tcBorders>
            <w:vAlign w:val="top"/>
          </w:tcPr>
          <w:p w14:paraId="33A9846C">
            <w:pPr>
              <w:rPr>
                <w:rFonts w:ascii="Arial"/>
                <w:sz w:val="21"/>
              </w:rPr>
            </w:pPr>
          </w:p>
        </w:tc>
        <w:tc>
          <w:tcPr>
            <w:tcW w:w="4082" w:type="dxa"/>
            <w:vMerge w:val="continue"/>
            <w:tcBorders>
              <w:top w:val="nil"/>
              <w:bottom w:val="nil"/>
            </w:tcBorders>
            <w:vAlign w:val="top"/>
          </w:tcPr>
          <w:p w14:paraId="7017E76E">
            <w:pPr>
              <w:rPr>
                <w:rFonts w:ascii="Arial"/>
                <w:sz w:val="21"/>
              </w:rPr>
            </w:pPr>
          </w:p>
        </w:tc>
        <w:tc>
          <w:tcPr>
            <w:tcW w:w="1240" w:type="dxa"/>
            <w:vAlign w:val="top"/>
          </w:tcPr>
          <w:p w14:paraId="67067B08">
            <w:pPr>
              <w:spacing w:line="339" w:lineRule="auto"/>
              <w:rPr>
                <w:rFonts w:ascii="Arial"/>
                <w:sz w:val="21"/>
              </w:rPr>
            </w:pPr>
          </w:p>
          <w:p w14:paraId="2EE33AF2">
            <w:pPr>
              <w:spacing w:line="340" w:lineRule="auto"/>
              <w:rPr>
                <w:rFonts w:ascii="Arial"/>
                <w:sz w:val="21"/>
              </w:rPr>
            </w:pPr>
          </w:p>
          <w:p w14:paraId="16A89152">
            <w:pPr>
              <w:pStyle w:val="6"/>
              <w:spacing w:before="48" w:line="200" w:lineRule="exact"/>
              <w:ind w:left="207"/>
            </w:pPr>
            <w:r>
              <w:rPr>
                <w:spacing w:val="8"/>
                <w:position w:val="1"/>
              </w:rPr>
              <w:t>较重违法行为</w:t>
            </w:r>
          </w:p>
        </w:tc>
        <w:tc>
          <w:tcPr>
            <w:tcW w:w="1878" w:type="dxa"/>
            <w:vAlign w:val="top"/>
          </w:tcPr>
          <w:p w14:paraId="7D5F5508">
            <w:pPr>
              <w:spacing w:line="339" w:lineRule="auto"/>
              <w:rPr>
                <w:rFonts w:ascii="Arial"/>
                <w:sz w:val="21"/>
              </w:rPr>
            </w:pPr>
          </w:p>
          <w:p w14:paraId="0FDCAC53">
            <w:pPr>
              <w:spacing w:line="340" w:lineRule="auto"/>
              <w:rPr>
                <w:rFonts w:ascii="Arial"/>
                <w:sz w:val="21"/>
              </w:rPr>
            </w:pPr>
          </w:p>
          <w:p w14:paraId="48900467">
            <w:pPr>
              <w:pStyle w:val="6"/>
              <w:spacing w:before="48" w:line="199" w:lineRule="exact"/>
              <w:ind w:left="27"/>
            </w:pPr>
            <w:r>
              <w:rPr>
                <w:spacing w:val="9"/>
                <w:position w:val="1"/>
              </w:rPr>
              <w:t>造成的危害后果可以消除的</w:t>
            </w:r>
          </w:p>
        </w:tc>
        <w:tc>
          <w:tcPr>
            <w:tcW w:w="2303" w:type="dxa"/>
            <w:vAlign w:val="top"/>
          </w:tcPr>
          <w:p w14:paraId="0944B382">
            <w:pPr>
              <w:spacing w:line="255" w:lineRule="auto"/>
              <w:rPr>
                <w:rFonts w:ascii="Arial"/>
                <w:sz w:val="21"/>
              </w:rPr>
            </w:pPr>
          </w:p>
          <w:p w14:paraId="32D8680F">
            <w:pPr>
              <w:spacing w:line="256" w:lineRule="auto"/>
              <w:rPr>
                <w:rFonts w:ascii="Arial"/>
                <w:sz w:val="21"/>
              </w:rPr>
            </w:pPr>
          </w:p>
          <w:p w14:paraId="170E3AE6">
            <w:pPr>
              <w:pStyle w:val="6"/>
              <w:spacing w:before="49" w:line="208" w:lineRule="auto"/>
              <w:ind w:left="28"/>
            </w:pPr>
            <w:r>
              <w:rPr>
                <w:spacing w:val="8"/>
              </w:rPr>
              <w:t>对个人处1万元以上1.5万元以下罚</w:t>
            </w:r>
          </w:p>
          <w:p w14:paraId="2438D5C8">
            <w:pPr>
              <w:pStyle w:val="6"/>
              <w:spacing w:before="1" w:line="226" w:lineRule="auto"/>
              <w:ind w:left="30" w:right="37"/>
            </w:pPr>
            <w:r>
              <w:rPr>
                <w:spacing w:val="7"/>
              </w:rPr>
              <w:t>款</w:t>
            </w:r>
            <w:r>
              <w:rPr>
                <w:spacing w:val="-6"/>
              </w:rPr>
              <w:t xml:space="preserve"> </w:t>
            </w:r>
            <w:r>
              <w:rPr>
                <w:spacing w:val="7"/>
              </w:rPr>
              <w:t>；对单位处1万元以上2万元以下罚</w:t>
            </w:r>
            <w:r>
              <w:t xml:space="preserve"> </w:t>
            </w:r>
            <w:r>
              <w:rPr>
                <w:spacing w:val="2"/>
              </w:rPr>
              <w:t>款。</w:t>
            </w:r>
          </w:p>
        </w:tc>
      </w:tr>
      <w:tr w14:paraId="0F119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5" w:hRule="atLeast"/>
        </w:trPr>
        <w:tc>
          <w:tcPr>
            <w:tcW w:w="730" w:type="dxa"/>
            <w:vMerge w:val="continue"/>
            <w:tcBorders>
              <w:top w:val="nil"/>
            </w:tcBorders>
            <w:vAlign w:val="top"/>
          </w:tcPr>
          <w:p w14:paraId="3304C336">
            <w:pPr>
              <w:rPr>
                <w:rFonts w:ascii="Arial"/>
                <w:sz w:val="21"/>
              </w:rPr>
            </w:pPr>
          </w:p>
        </w:tc>
        <w:tc>
          <w:tcPr>
            <w:tcW w:w="3264" w:type="dxa"/>
            <w:vMerge w:val="continue"/>
            <w:tcBorders>
              <w:top w:val="nil"/>
            </w:tcBorders>
            <w:vAlign w:val="top"/>
          </w:tcPr>
          <w:p w14:paraId="59CEC8CB">
            <w:pPr>
              <w:rPr>
                <w:rFonts w:ascii="Arial"/>
                <w:sz w:val="21"/>
              </w:rPr>
            </w:pPr>
          </w:p>
        </w:tc>
        <w:tc>
          <w:tcPr>
            <w:tcW w:w="1017" w:type="dxa"/>
            <w:vMerge w:val="continue"/>
            <w:tcBorders>
              <w:top w:val="nil"/>
            </w:tcBorders>
            <w:vAlign w:val="top"/>
          </w:tcPr>
          <w:p w14:paraId="0A295BCB">
            <w:pPr>
              <w:rPr>
                <w:rFonts w:ascii="Arial"/>
                <w:sz w:val="21"/>
              </w:rPr>
            </w:pPr>
          </w:p>
        </w:tc>
        <w:tc>
          <w:tcPr>
            <w:tcW w:w="4082" w:type="dxa"/>
            <w:vMerge w:val="continue"/>
            <w:tcBorders>
              <w:top w:val="nil"/>
            </w:tcBorders>
            <w:vAlign w:val="top"/>
          </w:tcPr>
          <w:p w14:paraId="2FA3A608">
            <w:pPr>
              <w:rPr>
                <w:rFonts w:ascii="Arial"/>
                <w:sz w:val="21"/>
              </w:rPr>
            </w:pPr>
          </w:p>
        </w:tc>
        <w:tc>
          <w:tcPr>
            <w:tcW w:w="1240" w:type="dxa"/>
            <w:vAlign w:val="top"/>
          </w:tcPr>
          <w:p w14:paraId="204432EF">
            <w:pPr>
              <w:spacing w:line="340" w:lineRule="auto"/>
              <w:rPr>
                <w:rFonts w:ascii="Arial"/>
                <w:sz w:val="21"/>
              </w:rPr>
            </w:pPr>
          </w:p>
          <w:p w14:paraId="10A99122">
            <w:pPr>
              <w:spacing w:line="340" w:lineRule="auto"/>
              <w:rPr>
                <w:rFonts w:ascii="Arial"/>
                <w:sz w:val="21"/>
              </w:rPr>
            </w:pPr>
          </w:p>
          <w:p w14:paraId="4AD78F63">
            <w:pPr>
              <w:pStyle w:val="6"/>
              <w:spacing w:before="49" w:line="199" w:lineRule="exact"/>
              <w:ind w:left="205"/>
            </w:pPr>
            <w:r>
              <w:rPr>
                <w:spacing w:val="8"/>
                <w:position w:val="1"/>
              </w:rPr>
              <w:t>严重违法行为</w:t>
            </w:r>
          </w:p>
        </w:tc>
        <w:tc>
          <w:tcPr>
            <w:tcW w:w="1878" w:type="dxa"/>
            <w:vAlign w:val="top"/>
          </w:tcPr>
          <w:p w14:paraId="438AEAAD">
            <w:pPr>
              <w:spacing w:line="340" w:lineRule="auto"/>
              <w:rPr>
                <w:rFonts w:ascii="Arial"/>
                <w:sz w:val="21"/>
              </w:rPr>
            </w:pPr>
          </w:p>
          <w:p w14:paraId="3C8042B4">
            <w:pPr>
              <w:spacing w:line="340" w:lineRule="auto"/>
              <w:rPr>
                <w:rFonts w:ascii="Arial"/>
                <w:sz w:val="21"/>
              </w:rPr>
            </w:pPr>
          </w:p>
          <w:p w14:paraId="607847E3">
            <w:pPr>
              <w:pStyle w:val="6"/>
              <w:spacing w:before="49" w:line="198" w:lineRule="exact"/>
              <w:ind w:left="27"/>
            </w:pPr>
            <w:r>
              <w:rPr>
                <w:spacing w:val="9"/>
                <w:position w:val="1"/>
              </w:rPr>
              <w:t>造成的危害后果无法消除的</w:t>
            </w:r>
          </w:p>
        </w:tc>
        <w:tc>
          <w:tcPr>
            <w:tcW w:w="2303" w:type="dxa"/>
            <w:vAlign w:val="top"/>
          </w:tcPr>
          <w:p w14:paraId="1CD52970">
            <w:pPr>
              <w:spacing w:line="256" w:lineRule="auto"/>
              <w:rPr>
                <w:rFonts w:ascii="Arial"/>
                <w:sz w:val="21"/>
              </w:rPr>
            </w:pPr>
          </w:p>
          <w:p w14:paraId="26032CC0">
            <w:pPr>
              <w:spacing w:line="257" w:lineRule="auto"/>
              <w:rPr>
                <w:rFonts w:ascii="Arial"/>
                <w:sz w:val="21"/>
              </w:rPr>
            </w:pPr>
          </w:p>
          <w:p w14:paraId="6DFDB53C">
            <w:pPr>
              <w:pStyle w:val="6"/>
              <w:spacing w:before="49" w:line="208" w:lineRule="auto"/>
              <w:ind w:left="28"/>
            </w:pPr>
            <w:r>
              <w:rPr>
                <w:spacing w:val="8"/>
              </w:rPr>
              <w:t>对个人处1.5万元以上2万元以下罚</w:t>
            </w:r>
          </w:p>
          <w:p w14:paraId="7EE64AB3">
            <w:pPr>
              <w:pStyle w:val="6"/>
              <w:spacing w:before="1" w:line="226" w:lineRule="auto"/>
              <w:ind w:left="30" w:right="37"/>
            </w:pPr>
            <w:r>
              <w:rPr>
                <w:spacing w:val="7"/>
              </w:rPr>
              <w:t>款</w:t>
            </w:r>
            <w:r>
              <w:rPr>
                <w:spacing w:val="-6"/>
              </w:rPr>
              <w:t xml:space="preserve"> </w:t>
            </w:r>
            <w:r>
              <w:rPr>
                <w:spacing w:val="7"/>
              </w:rPr>
              <w:t>；对单位处2万元以上3万元以下罚</w:t>
            </w:r>
            <w:r>
              <w:t xml:space="preserve"> </w:t>
            </w:r>
            <w:r>
              <w:rPr>
                <w:spacing w:val="2"/>
              </w:rPr>
              <w:t>款。</w:t>
            </w:r>
          </w:p>
        </w:tc>
      </w:tr>
      <w:tr w14:paraId="23477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730" w:type="dxa"/>
            <w:vMerge w:val="restart"/>
            <w:tcBorders>
              <w:bottom w:val="nil"/>
            </w:tcBorders>
            <w:vAlign w:val="top"/>
          </w:tcPr>
          <w:p w14:paraId="60B676C4">
            <w:pPr>
              <w:spacing w:line="241" w:lineRule="auto"/>
              <w:rPr>
                <w:rFonts w:ascii="Arial"/>
                <w:sz w:val="21"/>
              </w:rPr>
            </w:pPr>
          </w:p>
          <w:p w14:paraId="4E1BE731">
            <w:pPr>
              <w:spacing w:line="241" w:lineRule="auto"/>
              <w:rPr>
                <w:rFonts w:ascii="Arial"/>
                <w:sz w:val="21"/>
              </w:rPr>
            </w:pPr>
          </w:p>
          <w:p w14:paraId="47DBCB75">
            <w:pPr>
              <w:spacing w:line="241" w:lineRule="auto"/>
              <w:rPr>
                <w:rFonts w:ascii="Arial"/>
                <w:sz w:val="21"/>
              </w:rPr>
            </w:pPr>
          </w:p>
          <w:p w14:paraId="5E71AE46">
            <w:pPr>
              <w:spacing w:line="241" w:lineRule="auto"/>
              <w:rPr>
                <w:rFonts w:ascii="Arial"/>
                <w:sz w:val="21"/>
              </w:rPr>
            </w:pPr>
          </w:p>
          <w:p w14:paraId="5A55D477">
            <w:pPr>
              <w:spacing w:line="242" w:lineRule="auto"/>
              <w:rPr>
                <w:rFonts w:ascii="Arial"/>
                <w:sz w:val="21"/>
              </w:rPr>
            </w:pPr>
          </w:p>
          <w:p w14:paraId="287D7C8F">
            <w:pPr>
              <w:spacing w:line="242" w:lineRule="auto"/>
              <w:rPr>
                <w:rFonts w:ascii="Arial"/>
                <w:sz w:val="21"/>
              </w:rPr>
            </w:pPr>
          </w:p>
          <w:p w14:paraId="20004AEE">
            <w:pPr>
              <w:spacing w:line="242" w:lineRule="auto"/>
              <w:rPr>
                <w:rFonts w:ascii="Arial"/>
                <w:sz w:val="21"/>
              </w:rPr>
            </w:pPr>
          </w:p>
          <w:p w14:paraId="3D256E88">
            <w:pPr>
              <w:pStyle w:val="6"/>
              <w:spacing w:before="48" w:line="200" w:lineRule="auto"/>
              <w:ind w:left="191"/>
            </w:pPr>
            <w:r>
              <w:rPr>
                <w:spacing w:val="4"/>
              </w:rPr>
              <w:t>34.1.1</w:t>
            </w:r>
          </w:p>
        </w:tc>
        <w:tc>
          <w:tcPr>
            <w:tcW w:w="3264" w:type="dxa"/>
            <w:vMerge w:val="restart"/>
            <w:tcBorders>
              <w:bottom w:val="nil"/>
            </w:tcBorders>
            <w:vAlign w:val="top"/>
          </w:tcPr>
          <w:p w14:paraId="7AF3EC99">
            <w:pPr>
              <w:spacing w:line="250" w:lineRule="auto"/>
              <w:rPr>
                <w:rFonts w:ascii="Arial"/>
                <w:sz w:val="21"/>
              </w:rPr>
            </w:pPr>
          </w:p>
          <w:p w14:paraId="2F2A773A">
            <w:pPr>
              <w:spacing w:line="250" w:lineRule="auto"/>
              <w:rPr>
                <w:rFonts w:ascii="Arial"/>
                <w:sz w:val="21"/>
              </w:rPr>
            </w:pPr>
          </w:p>
          <w:p w14:paraId="66F79FE8">
            <w:pPr>
              <w:spacing w:line="250" w:lineRule="auto"/>
              <w:rPr>
                <w:rFonts w:ascii="Arial"/>
                <w:sz w:val="21"/>
              </w:rPr>
            </w:pPr>
          </w:p>
          <w:p w14:paraId="64250ADA">
            <w:pPr>
              <w:spacing w:line="250" w:lineRule="auto"/>
              <w:rPr>
                <w:rFonts w:ascii="Arial"/>
                <w:sz w:val="21"/>
              </w:rPr>
            </w:pPr>
          </w:p>
          <w:p w14:paraId="24A9EFA4">
            <w:pPr>
              <w:spacing w:line="251" w:lineRule="auto"/>
              <w:rPr>
                <w:rFonts w:ascii="Arial"/>
                <w:sz w:val="21"/>
              </w:rPr>
            </w:pPr>
          </w:p>
          <w:p w14:paraId="253094C6">
            <w:pPr>
              <w:spacing w:line="251" w:lineRule="auto"/>
              <w:rPr>
                <w:rFonts w:ascii="Arial"/>
                <w:sz w:val="21"/>
              </w:rPr>
            </w:pPr>
          </w:p>
          <w:p w14:paraId="489B09D7">
            <w:pPr>
              <w:pStyle w:val="6"/>
              <w:spacing w:before="48" w:line="220" w:lineRule="auto"/>
              <w:ind w:left="19" w:right="33" w:firstLine="1"/>
              <w:jc w:val="both"/>
            </w:pPr>
            <w:r>
              <w:rPr>
                <w:spacing w:val="7"/>
              </w:rPr>
              <w:t>对建设单位明示或者暗示勘察</w:t>
            </w:r>
            <w:r>
              <w:rPr>
                <w:spacing w:val="-1"/>
              </w:rPr>
              <w:t xml:space="preserve"> </w:t>
            </w:r>
            <w:r>
              <w:rPr>
                <w:spacing w:val="7"/>
              </w:rPr>
              <w:t>、设计</w:t>
            </w:r>
            <w:r>
              <w:rPr>
                <w:spacing w:val="-17"/>
              </w:rPr>
              <w:t xml:space="preserve"> </w:t>
            </w:r>
            <w:r>
              <w:rPr>
                <w:spacing w:val="7"/>
              </w:rPr>
              <w:t>、施工等单位和</w:t>
            </w:r>
            <w:r>
              <w:t xml:space="preserve"> </w:t>
            </w:r>
            <w:r>
              <w:rPr>
                <w:spacing w:val="8"/>
              </w:rPr>
              <w:t>从业人员违反抗震设防强制性标准</w:t>
            </w:r>
            <w:r>
              <w:rPr>
                <w:spacing w:val="-7"/>
              </w:rPr>
              <w:t xml:space="preserve"> </w:t>
            </w:r>
            <w:r>
              <w:rPr>
                <w:spacing w:val="8"/>
              </w:rPr>
              <w:t>，降低工程抗震性</w:t>
            </w:r>
            <w:r>
              <w:t xml:space="preserve"> </w:t>
            </w:r>
            <w:r>
              <w:rPr>
                <w:spacing w:val="8"/>
              </w:rPr>
              <w:t>能的处罚</w:t>
            </w:r>
          </w:p>
        </w:tc>
        <w:tc>
          <w:tcPr>
            <w:tcW w:w="1017" w:type="dxa"/>
            <w:vMerge w:val="restart"/>
            <w:tcBorders>
              <w:bottom w:val="nil"/>
            </w:tcBorders>
            <w:vAlign w:val="top"/>
          </w:tcPr>
          <w:p w14:paraId="69B08806">
            <w:pPr>
              <w:spacing w:line="283" w:lineRule="auto"/>
              <w:rPr>
                <w:rFonts w:ascii="Arial"/>
                <w:sz w:val="21"/>
              </w:rPr>
            </w:pPr>
          </w:p>
          <w:p w14:paraId="42F9D603">
            <w:pPr>
              <w:spacing w:line="283" w:lineRule="auto"/>
              <w:rPr>
                <w:rFonts w:ascii="Arial"/>
                <w:sz w:val="21"/>
              </w:rPr>
            </w:pPr>
          </w:p>
          <w:p w14:paraId="59BBB56D">
            <w:pPr>
              <w:spacing w:line="284" w:lineRule="auto"/>
              <w:rPr>
                <w:rFonts w:ascii="Arial"/>
                <w:sz w:val="21"/>
              </w:rPr>
            </w:pPr>
          </w:p>
          <w:p w14:paraId="1F6B4FC3">
            <w:pPr>
              <w:spacing w:line="284" w:lineRule="auto"/>
              <w:rPr>
                <w:rFonts w:ascii="Arial"/>
                <w:sz w:val="21"/>
              </w:rPr>
            </w:pPr>
          </w:p>
          <w:p w14:paraId="22694CCC">
            <w:pPr>
              <w:spacing w:line="284" w:lineRule="auto"/>
              <w:rPr>
                <w:rFonts w:ascii="Arial"/>
                <w:sz w:val="21"/>
              </w:rPr>
            </w:pPr>
          </w:p>
          <w:p w14:paraId="3F51EF28">
            <w:pPr>
              <w:pStyle w:val="6"/>
              <w:spacing w:before="49" w:line="217" w:lineRule="auto"/>
              <w:ind w:left="21" w:right="144" w:hanging="8"/>
              <w:jc w:val="both"/>
            </w:pPr>
            <w:r>
              <w:rPr>
                <w:spacing w:val="10"/>
              </w:rPr>
              <w:t>《建设工程抗</w:t>
            </w:r>
            <w:r>
              <w:rPr>
                <w:spacing w:val="1"/>
              </w:rPr>
              <w:t xml:space="preserve"> </w:t>
            </w:r>
            <w:r>
              <w:rPr>
                <w:spacing w:val="9"/>
              </w:rPr>
              <w:t>震管理条例》</w:t>
            </w:r>
            <w:r>
              <w:rPr>
                <w:spacing w:val="4"/>
              </w:rPr>
              <w:t xml:space="preserve"> </w:t>
            </w:r>
            <w:r>
              <w:rPr>
                <w:spacing w:val="8"/>
              </w:rPr>
              <w:t>第四十条第一</w:t>
            </w:r>
            <w:r>
              <w:rPr>
                <w:spacing w:val="4"/>
              </w:rPr>
              <w:t xml:space="preserve"> </w:t>
            </w:r>
            <w:r>
              <w:rPr>
                <w:spacing w:val="6"/>
              </w:rPr>
              <w:t>款</w:t>
            </w:r>
          </w:p>
        </w:tc>
        <w:tc>
          <w:tcPr>
            <w:tcW w:w="4082" w:type="dxa"/>
            <w:vMerge w:val="restart"/>
            <w:tcBorders>
              <w:bottom w:val="nil"/>
            </w:tcBorders>
            <w:vAlign w:val="top"/>
          </w:tcPr>
          <w:p w14:paraId="0AA9CC9D">
            <w:pPr>
              <w:spacing w:line="283" w:lineRule="auto"/>
              <w:rPr>
                <w:rFonts w:ascii="Arial"/>
                <w:sz w:val="21"/>
              </w:rPr>
            </w:pPr>
          </w:p>
          <w:p w14:paraId="28639784">
            <w:pPr>
              <w:spacing w:line="283" w:lineRule="auto"/>
              <w:rPr>
                <w:rFonts w:ascii="Arial"/>
                <w:sz w:val="21"/>
              </w:rPr>
            </w:pPr>
          </w:p>
          <w:p w14:paraId="081D8BA5">
            <w:pPr>
              <w:spacing w:line="284" w:lineRule="auto"/>
              <w:rPr>
                <w:rFonts w:ascii="Arial"/>
                <w:sz w:val="21"/>
              </w:rPr>
            </w:pPr>
          </w:p>
          <w:p w14:paraId="678830FF">
            <w:pPr>
              <w:spacing w:line="284" w:lineRule="auto"/>
              <w:rPr>
                <w:rFonts w:ascii="Arial"/>
                <w:sz w:val="21"/>
              </w:rPr>
            </w:pPr>
          </w:p>
          <w:p w14:paraId="5AC7A43E">
            <w:pPr>
              <w:spacing w:line="284" w:lineRule="auto"/>
              <w:rPr>
                <w:rFonts w:ascii="Arial"/>
                <w:sz w:val="21"/>
              </w:rPr>
            </w:pPr>
          </w:p>
          <w:p w14:paraId="3E68D3E3">
            <w:pPr>
              <w:pStyle w:val="6"/>
              <w:spacing w:before="48" w:line="216" w:lineRule="auto"/>
              <w:ind w:left="25" w:right="11" w:hanging="1"/>
            </w:pPr>
            <w:r>
              <w:rPr>
                <w:spacing w:val="7"/>
              </w:rPr>
              <w:t>违反本条例规定</w:t>
            </w:r>
            <w:r>
              <w:rPr>
                <w:spacing w:val="-3"/>
              </w:rPr>
              <w:t xml:space="preserve"> </w:t>
            </w:r>
            <w:r>
              <w:rPr>
                <w:spacing w:val="7"/>
              </w:rPr>
              <w:t>，建设单位明示或者暗示勘察</w:t>
            </w:r>
            <w:r>
              <w:rPr>
                <w:spacing w:val="-15"/>
              </w:rPr>
              <w:t xml:space="preserve"> </w:t>
            </w:r>
            <w:r>
              <w:rPr>
                <w:spacing w:val="7"/>
              </w:rPr>
              <w:t>、设计</w:t>
            </w:r>
            <w:r>
              <w:rPr>
                <w:spacing w:val="-17"/>
              </w:rPr>
              <w:t xml:space="preserve"> </w:t>
            </w:r>
            <w:r>
              <w:rPr>
                <w:spacing w:val="7"/>
              </w:rPr>
              <w:t>、施工等单位</w:t>
            </w:r>
            <w:r>
              <w:t xml:space="preserve"> </w:t>
            </w:r>
            <w:r>
              <w:rPr>
                <w:spacing w:val="7"/>
              </w:rPr>
              <w:t>和从业人员违反抗震设防强制性标准</w:t>
            </w:r>
            <w:r>
              <w:t xml:space="preserve"> </w:t>
            </w:r>
            <w:r>
              <w:rPr>
                <w:spacing w:val="7"/>
              </w:rPr>
              <w:t>，降低工程抗震性能的</w:t>
            </w:r>
            <w:r>
              <w:rPr>
                <w:spacing w:val="-4"/>
              </w:rPr>
              <w:t xml:space="preserve"> </w:t>
            </w:r>
            <w:r>
              <w:rPr>
                <w:spacing w:val="7"/>
              </w:rPr>
              <w:t>，责令</w:t>
            </w:r>
            <w:r>
              <w:t xml:space="preserve"> </w:t>
            </w:r>
            <w:r>
              <w:rPr>
                <w:spacing w:val="6"/>
              </w:rPr>
              <w:t>改正</w:t>
            </w:r>
            <w:r>
              <w:rPr>
                <w:spacing w:val="-5"/>
              </w:rPr>
              <w:t xml:space="preserve"> </w:t>
            </w:r>
            <w:r>
              <w:rPr>
                <w:spacing w:val="6"/>
              </w:rPr>
              <w:t>，处20万元以上50万元以下的罚款</w:t>
            </w:r>
            <w:r>
              <w:rPr>
                <w:spacing w:val="-8"/>
              </w:rPr>
              <w:t xml:space="preserve"> </w:t>
            </w:r>
            <w:r>
              <w:rPr>
                <w:spacing w:val="6"/>
              </w:rPr>
              <w:t>；情节严重的</w:t>
            </w:r>
            <w:r>
              <w:rPr>
                <w:spacing w:val="-8"/>
              </w:rPr>
              <w:t xml:space="preserve"> </w:t>
            </w:r>
            <w:r>
              <w:rPr>
                <w:spacing w:val="6"/>
              </w:rPr>
              <w:t>，处50万元</w:t>
            </w:r>
            <w:r>
              <w:t xml:space="preserve">     </w:t>
            </w:r>
            <w:r>
              <w:rPr>
                <w:spacing w:val="7"/>
              </w:rPr>
              <w:t>以上500万元以下的罚款</w:t>
            </w:r>
            <w:r>
              <w:rPr>
                <w:spacing w:val="-8"/>
              </w:rPr>
              <w:t xml:space="preserve"> </w:t>
            </w:r>
            <w:r>
              <w:rPr>
                <w:spacing w:val="7"/>
              </w:rPr>
              <w:t>；造成损失的</w:t>
            </w:r>
            <w:r>
              <w:rPr>
                <w:spacing w:val="-8"/>
              </w:rPr>
              <w:t xml:space="preserve"> </w:t>
            </w:r>
            <w:r>
              <w:rPr>
                <w:spacing w:val="7"/>
              </w:rPr>
              <w:t>，</w:t>
            </w:r>
            <w:r>
              <w:rPr>
                <w:spacing w:val="6"/>
              </w:rPr>
              <w:t>依法承担赔偿责任。</w:t>
            </w:r>
          </w:p>
        </w:tc>
        <w:tc>
          <w:tcPr>
            <w:tcW w:w="1240" w:type="dxa"/>
            <w:vAlign w:val="top"/>
          </w:tcPr>
          <w:p w14:paraId="0F96FDF1">
            <w:pPr>
              <w:pStyle w:val="6"/>
              <w:spacing w:before="236" w:line="198" w:lineRule="exact"/>
              <w:ind w:left="207"/>
            </w:pPr>
            <w:r>
              <w:rPr>
                <w:spacing w:val="8"/>
                <w:position w:val="1"/>
              </w:rPr>
              <w:t>轻微违法行为</w:t>
            </w:r>
          </w:p>
        </w:tc>
        <w:tc>
          <w:tcPr>
            <w:tcW w:w="1878" w:type="dxa"/>
            <w:vAlign w:val="top"/>
          </w:tcPr>
          <w:p w14:paraId="4119A984">
            <w:pPr>
              <w:pStyle w:val="6"/>
              <w:spacing w:before="236" w:line="198" w:lineRule="exact"/>
              <w:ind w:left="29"/>
            </w:pPr>
            <w:r>
              <w:rPr>
                <w:spacing w:val="8"/>
                <w:position w:val="1"/>
              </w:rPr>
              <w:t>提出要求尚未实施的</w:t>
            </w:r>
          </w:p>
        </w:tc>
        <w:tc>
          <w:tcPr>
            <w:tcW w:w="2303" w:type="dxa"/>
            <w:vAlign w:val="top"/>
          </w:tcPr>
          <w:p w14:paraId="2D7019EF">
            <w:pPr>
              <w:pStyle w:val="6"/>
              <w:spacing w:before="236" w:line="199" w:lineRule="exact"/>
              <w:ind w:left="28"/>
            </w:pPr>
            <w:r>
              <w:rPr>
                <w:spacing w:val="7"/>
                <w:position w:val="1"/>
              </w:rPr>
              <w:t>处20万元罚款。</w:t>
            </w:r>
          </w:p>
        </w:tc>
      </w:tr>
      <w:tr w14:paraId="141C3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730" w:type="dxa"/>
            <w:vMerge w:val="continue"/>
            <w:tcBorders>
              <w:top w:val="nil"/>
              <w:bottom w:val="nil"/>
            </w:tcBorders>
            <w:vAlign w:val="top"/>
          </w:tcPr>
          <w:p w14:paraId="59AE8328">
            <w:pPr>
              <w:rPr>
                <w:rFonts w:ascii="Arial"/>
                <w:sz w:val="21"/>
              </w:rPr>
            </w:pPr>
          </w:p>
        </w:tc>
        <w:tc>
          <w:tcPr>
            <w:tcW w:w="3264" w:type="dxa"/>
            <w:vMerge w:val="continue"/>
            <w:tcBorders>
              <w:top w:val="nil"/>
              <w:bottom w:val="nil"/>
            </w:tcBorders>
            <w:vAlign w:val="top"/>
          </w:tcPr>
          <w:p w14:paraId="288FDE96">
            <w:pPr>
              <w:rPr>
                <w:rFonts w:ascii="Arial"/>
                <w:sz w:val="21"/>
              </w:rPr>
            </w:pPr>
          </w:p>
        </w:tc>
        <w:tc>
          <w:tcPr>
            <w:tcW w:w="1017" w:type="dxa"/>
            <w:vMerge w:val="continue"/>
            <w:tcBorders>
              <w:top w:val="nil"/>
              <w:bottom w:val="nil"/>
            </w:tcBorders>
            <w:vAlign w:val="top"/>
          </w:tcPr>
          <w:p w14:paraId="5382D91A">
            <w:pPr>
              <w:rPr>
                <w:rFonts w:ascii="Arial"/>
                <w:sz w:val="21"/>
              </w:rPr>
            </w:pPr>
          </w:p>
        </w:tc>
        <w:tc>
          <w:tcPr>
            <w:tcW w:w="4082" w:type="dxa"/>
            <w:vMerge w:val="continue"/>
            <w:tcBorders>
              <w:top w:val="nil"/>
              <w:bottom w:val="nil"/>
            </w:tcBorders>
            <w:vAlign w:val="top"/>
          </w:tcPr>
          <w:p w14:paraId="07AE3339">
            <w:pPr>
              <w:rPr>
                <w:rFonts w:ascii="Arial"/>
                <w:sz w:val="21"/>
              </w:rPr>
            </w:pPr>
          </w:p>
        </w:tc>
        <w:tc>
          <w:tcPr>
            <w:tcW w:w="1240" w:type="dxa"/>
            <w:vAlign w:val="top"/>
          </w:tcPr>
          <w:p w14:paraId="7D23A987">
            <w:pPr>
              <w:pStyle w:val="6"/>
              <w:spacing w:before="237" w:line="199" w:lineRule="exact"/>
              <w:ind w:left="207"/>
            </w:pPr>
            <w:r>
              <w:rPr>
                <w:spacing w:val="8"/>
                <w:position w:val="1"/>
              </w:rPr>
              <w:t>一般违法行为</w:t>
            </w:r>
          </w:p>
        </w:tc>
        <w:tc>
          <w:tcPr>
            <w:tcW w:w="1878" w:type="dxa"/>
            <w:vAlign w:val="top"/>
          </w:tcPr>
          <w:p w14:paraId="5D56F3FE">
            <w:pPr>
              <w:pStyle w:val="6"/>
              <w:spacing w:before="237" w:line="198" w:lineRule="exact"/>
              <w:ind w:left="39"/>
            </w:pPr>
            <w:r>
              <w:rPr>
                <w:spacing w:val="8"/>
                <w:position w:val="1"/>
              </w:rPr>
              <w:t>已经实施尚未造成危害后果的</w:t>
            </w:r>
          </w:p>
        </w:tc>
        <w:tc>
          <w:tcPr>
            <w:tcW w:w="2303" w:type="dxa"/>
            <w:vAlign w:val="top"/>
          </w:tcPr>
          <w:p w14:paraId="4911B4F0">
            <w:pPr>
              <w:pStyle w:val="6"/>
              <w:spacing w:before="237" w:line="199" w:lineRule="exact"/>
              <w:ind w:left="28"/>
            </w:pPr>
            <w:r>
              <w:rPr>
                <w:spacing w:val="7"/>
                <w:position w:val="1"/>
              </w:rPr>
              <w:t>处20万元以上30万元以下罚款。</w:t>
            </w:r>
          </w:p>
        </w:tc>
      </w:tr>
      <w:tr w14:paraId="1B68E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730" w:type="dxa"/>
            <w:vMerge w:val="continue"/>
            <w:tcBorders>
              <w:top w:val="nil"/>
              <w:bottom w:val="nil"/>
            </w:tcBorders>
            <w:vAlign w:val="top"/>
          </w:tcPr>
          <w:p w14:paraId="7664D579">
            <w:pPr>
              <w:rPr>
                <w:rFonts w:ascii="Arial"/>
                <w:sz w:val="21"/>
              </w:rPr>
            </w:pPr>
          </w:p>
        </w:tc>
        <w:tc>
          <w:tcPr>
            <w:tcW w:w="3264" w:type="dxa"/>
            <w:vMerge w:val="continue"/>
            <w:tcBorders>
              <w:top w:val="nil"/>
              <w:bottom w:val="nil"/>
            </w:tcBorders>
            <w:vAlign w:val="top"/>
          </w:tcPr>
          <w:p w14:paraId="1FBEDA72">
            <w:pPr>
              <w:rPr>
                <w:rFonts w:ascii="Arial"/>
                <w:sz w:val="21"/>
              </w:rPr>
            </w:pPr>
          </w:p>
        </w:tc>
        <w:tc>
          <w:tcPr>
            <w:tcW w:w="1017" w:type="dxa"/>
            <w:vMerge w:val="continue"/>
            <w:tcBorders>
              <w:top w:val="nil"/>
              <w:bottom w:val="nil"/>
            </w:tcBorders>
            <w:vAlign w:val="top"/>
          </w:tcPr>
          <w:p w14:paraId="62BC59CB">
            <w:pPr>
              <w:rPr>
                <w:rFonts w:ascii="Arial"/>
                <w:sz w:val="21"/>
              </w:rPr>
            </w:pPr>
          </w:p>
        </w:tc>
        <w:tc>
          <w:tcPr>
            <w:tcW w:w="4082" w:type="dxa"/>
            <w:vMerge w:val="continue"/>
            <w:tcBorders>
              <w:top w:val="nil"/>
              <w:bottom w:val="nil"/>
            </w:tcBorders>
            <w:vAlign w:val="top"/>
          </w:tcPr>
          <w:p w14:paraId="47473FB8">
            <w:pPr>
              <w:rPr>
                <w:rFonts w:ascii="Arial"/>
                <w:sz w:val="21"/>
              </w:rPr>
            </w:pPr>
          </w:p>
        </w:tc>
        <w:tc>
          <w:tcPr>
            <w:tcW w:w="1240" w:type="dxa"/>
            <w:vAlign w:val="top"/>
          </w:tcPr>
          <w:p w14:paraId="6330DE9B">
            <w:pPr>
              <w:pStyle w:val="6"/>
              <w:spacing w:before="235" w:line="200" w:lineRule="exact"/>
              <w:ind w:left="207"/>
            </w:pPr>
            <w:r>
              <w:rPr>
                <w:spacing w:val="8"/>
                <w:position w:val="1"/>
              </w:rPr>
              <w:t>较重违法行为</w:t>
            </w:r>
          </w:p>
        </w:tc>
        <w:tc>
          <w:tcPr>
            <w:tcW w:w="1878" w:type="dxa"/>
            <w:vAlign w:val="top"/>
          </w:tcPr>
          <w:p w14:paraId="745EE7B4">
            <w:pPr>
              <w:pStyle w:val="6"/>
              <w:spacing w:before="235" w:line="199" w:lineRule="exact"/>
              <w:ind w:left="27"/>
            </w:pPr>
            <w:r>
              <w:rPr>
                <w:spacing w:val="9"/>
                <w:position w:val="1"/>
              </w:rPr>
              <w:t>造成的危害后果可以消除的</w:t>
            </w:r>
          </w:p>
        </w:tc>
        <w:tc>
          <w:tcPr>
            <w:tcW w:w="2303" w:type="dxa"/>
            <w:vAlign w:val="top"/>
          </w:tcPr>
          <w:p w14:paraId="136E2A85">
            <w:pPr>
              <w:pStyle w:val="6"/>
              <w:spacing w:before="235" w:line="199" w:lineRule="exact"/>
              <w:ind w:left="28"/>
            </w:pPr>
            <w:r>
              <w:rPr>
                <w:spacing w:val="7"/>
                <w:position w:val="1"/>
              </w:rPr>
              <w:t>处30万元以上50万元以下罚款。</w:t>
            </w:r>
          </w:p>
        </w:tc>
      </w:tr>
      <w:tr w14:paraId="5D888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8" w:hRule="atLeast"/>
        </w:trPr>
        <w:tc>
          <w:tcPr>
            <w:tcW w:w="730" w:type="dxa"/>
            <w:vMerge w:val="continue"/>
            <w:tcBorders>
              <w:top w:val="nil"/>
            </w:tcBorders>
            <w:vAlign w:val="top"/>
          </w:tcPr>
          <w:p w14:paraId="4440819D">
            <w:pPr>
              <w:rPr>
                <w:rFonts w:ascii="Arial"/>
                <w:sz w:val="21"/>
              </w:rPr>
            </w:pPr>
          </w:p>
        </w:tc>
        <w:tc>
          <w:tcPr>
            <w:tcW w:w="3264" w:type="dxa"/>
            <w:vMerge w:val="continue"/>
            <w:tcBorders>
              <w:top w:val="nil"/>
            </w:tcBorders>
            <w:vAlign w:val="top"/>
          </w:tcPr>
          <w:p w14:paraId="1DEC7CEE">
            <w:pPr>
              <w:rPr>
                <w:rFonts w:ascii="Arial"/>
                <w:sz w:val="21"/>
              </w:rPr>
            </w:pPr>
          </w:p>
        </w:tc>
        <w:tc>
          <w:tcPr>
            <w:tcW w:w="1017" w:type="dxa"/>
            <w:vMerge w:val="continue"/>
            <w:tcBorders>
              <w:top w:val="nil"/>
            </w:tcBorders>
            <w:vAlign w:val="top"/>
          </w:tcPr>
          <w:p w14:paraId="4B4AA552">
            <w:pPr>
              <w:rPr>
                <w:rFonts w:ascii="Arial"/>
                <w:sz w:val="21"/>
              </w:rPr>
            </w:pPr>
          </w:p>
        </w:tc>
        <w:tc>
          <w:tcPr>
            <w:tcW w:w="4082" w:type="dxa"/>
            <w:vMerge w:val="continue"/>
            <w:tcBorders>
              <w:top w:val="nil"/>
            </w:tcBorders>
            <w:vAlign w:val="top"/>
          </w:tcPr>
          <w:p w14:paraId="7DA732DA">
            <w:pPr>
              <w:rPr>
                <w:rFonts w:ascii="Arial"/>
                <w:sz w:val="21"/>
              </w:rPr>
            </w:pPr>
          </w:p>
        </w:tc>
        <w:tc>
          <w:tcPr>
            <w:tcW w:w="1240" w:type="dxa"/>
            <w:vAlign w:val="top"/>
          </w:tcPr>
          <w:p w14:paraId="75D2F74C">
            <w:pPr>
              <w:spacing w:line="241" w:lineRule="auto"/>
              <w:rPr>
                <w:rFonts w:ascii="Arial"/>
                <w:sz w:val="21"/>
              </w:rPr>
            </w:pPr>
          </w:p>
          <w:p w14:paraId="00B29255">
            <w:pPr>
              <w:spacing w:line="241" w:lineRule="auto"/>
              <w:rPr>
                <w:rFonts w:ascii="Arial"/>
                <w:sz w:val="21"/>
              </w:rPr>
            </w:pPr>
          </w:p>
          <w:p w14:paraId="2E293506">
            <w:pPr>
              <w:spacing w:line="241" w:lineRule="auto"/>
              <w:rPr>
                <w:rFonts w:ascii="Arial"/>
                <w:sz w:val="21"/>
              </w:rPr>
            </w:pPr>
          </w:p>
          <w:p w14:paraId="6E076046">
            <w:pPr>
              <w:pStyle w:val="6"/>
              <w:spacing w:before="49" w:line="199" w:lineRule="exact"/>
              <w:ind w:left="205"/>
            </w:pPr>
            <w:r>
              <w:rPr>
                <w:spacing w:val="8"/>
                <w:position w:val="1"/>
              </w:rPr>
              <w:t>严重违法行为</w:t>
            </w:r>
          </w:p>
        </w:tc>
        <w:tc>
          <w:tcPr>
            <w:tcW w:w="1878" w:type="dxa"/>
            <w:vAlign w:val="top"/>
          </w:tcPr>
          <w:p w14:paraId="4E745E08">
            <w:pPr>
              <w:spacing w:line="278" w:lineRule="auto"/>
              <w:rPr>
                <w:rFonts w:ascii="Arial"/>
                <w:sz w:val="21"/>
              </w:rPr>
            </w:pPr>
          </w:p>
          <w:p w14:paraId="06F30767">
            <w:pPr>
              <w:spacing w:line="279" w:lineRule="auto"/>
              <w:rPr>
                <w:rFonts w:ascii="Arial"/>
                <w:sz w:val="21"/>
              </w:rPr>
            </w:pPr>
          </w:p>
          <w:p w14:paraId="350055C1">
            <w:pPr>
              <w:pStyle w:val="6"/>
              <w:spacing w:before="48" w:line="220" w:lineRule="auto"/>
              <w:ind w:left="27" w:right="32"/>
            </w:pPr>
            <w:r>
              <w:rPr>
                <w:spacing w:val="7"/>
              </w:rPr>
              <w:t>造成的危害后果无法消除的</w:t>
            </w:r>
            <w:r>
              <w:rPr>
                <w:spacing w:val="-7"/>
              </w:rPr>
              <w:t xml:space="preserve"> </w:t>
            </w:r>
            <w:r>
              <w:rPr>
                <w:spacing w:val="7"/>
              </w:rPr>
              <w:t>，</w:t>
            </w:r>
            <w:r>
              <w:t xml:space="preserve"> </w:t>
            </w:r>
            <w:r>
              <w:rPr>
                <w:spacing w:val="8"/>
              </w:rPr>
              <w:t>根据损失或人身损害情况确定</w:t>
            </w:r>
            <w:r>
              <w:rPr>
                <w:spacing w:val="11"/>
                <w:w w:val="101"/>
              </w:rPr>
              <w:t xml:space="preserve"> </w:t>
            </w:r>
            <w:r>
              <w:rPr>
                <w:spacing w:val="7"/>
              </w:rPr>
              <w:t>比例</w:t>
            </w:r>
          </w:p>
        </w:tc>
        <w:tc>
          <w:tcPr>
            <w:tcW w:w="2303" w:type="dxa"/>
            <w:vAlign w:val="top"/>
          </w:tcPr>
          <w:p w14:paraId="5566842C">
            <w:pPr>
              <w:pStyle w:val="6"/>
              <w:spacing w:before="20" w:line="208" w:lineRule="auto"/>
              <w:ind w:left="39" w:right="11" w:hanging="3"/>
            </w:pPr>
            <w:r>
              <w:rPr>
                <w:spacing w:val="11"/>
              </w:rPr>
              <w:t>1.建筑损失低于100万的 ，处50万元</w:t>
            </w:r>
            <w:r>
              <w:rPr>
                <w:spacing w:val="13"/>
              </w:rPr>
              <w:t xml:space="preserve"> </w:t>
            </w:r>
            <w:r>
              <w:rPr>
                <w:spacing w:val="6"/>
              </w:rPr>
              <w:t>以上100万元以下罚款；</w:t>
            </w:r>
          </w:p>
          <w:p w14:paraId="42EC75F5">
            <w:pPr>
              <w:pStyle w:val="6"/>
              <w:spacing w:before="2" w:line="207" w:lineRule="auto"/>
              <w:ind w:left="30" w:right="11"/>
              <w:jc w:val="both"/>
            </w:pPr>
            <w:r>
              <w:rPr>
                <w:spacing w:val="10"/>
              </w:rPr>
              <w:t>2.建筑损失高于100万元低于200万元</w:t>
            </w:r>
            <w:r>
              <w:rPr>
                <w:spacing w:val="6"/>
              </w:rPr>
              <w:t xml:space="preserve"> </w:t>
            </w:r>
            <w:r>
              <w:rPr>
                <w:spacing w:val="8"/>
              </w:rPr>
              <w:t>的</w:t>
            </w:r>
            <w:r>
              <w:rPr>
                <w:spacing w:val="3"/>
              </w:rPr>
              <w:t xml:space="preserve"> </w:t>
            </w:r>
            <w:r>
              <w:rPr>
                <w:spacing w:val="8"/>
              </w:rPr>
              <w:t>，或者造成人身损害赔偿低于50万</w:t>
            </w:r>
            <w:r>
              <w:t xml:space="preserve"> </w:t>
            </w:r>
            <w:r>
              <w:rPr>
                <w:spacing w:val="9"/>
              </w:rPr>
              <w:t>的，</w:t>
            </w:r>
            <w:r>
              <w:rPr>
                <w:spacing w:val="-4"/>
              </w:rPr>
              <w:t xml:space="preserve"> </w:t>
            </w:r>
            <w:r>
              <w:rPr>
                <w:spacing w:val="9"/>
              </w:rPr>
              <w:t>处100万元以</w:t>
            </w:r>
            <w:r>
              <w:rPr>
                <w:spacing w:val="-16"/>
              </w:rPr>
              <w:t xml:space="preserve"> </w:t>
            </w:r>
            <w:r>
              <w:rPr>
                <w:spacing w:val="9"/>
              </w:rPr>
              <w:t>上</w:t>
            </w:r>
            <w:r>
              <w:rPr>
                <w:spacing w:val="-12"/>
              </w:rPr>
              <w:t xml:space="preserve"> </w:t>
            </w:r>
            <w:r>
              <w:rPr>
                <w:spacing w:val="9"/>
              </w:rPr>
              <w:t>200万</w:t>
            </w:r>
            <w:r>
              <w:rPr>
                <w:spacing w:val="-17"/>
              </w:rPr>
              <w:t xml:space="preserve"> </w:t>
            </w:r>
            <w:r>
              <w:rPr>
                <w:spacing w:val="9"/>
              </w:rPr>
              <w:t>元</w:t>
            </w:r>
            <w:r>
              <w:rPr>
                <w:spacing w:val="-5"/>
              </w:rPr>
              <w:t xml:space="preserve"> </w:t>
            </w:r>
            <w:r>
              <w:rPr>
                <w:spacing w:val="9"/>
              </w:rPr>
              <w:t>以</w:t>
            </w:r>
            <w:r>
              <w:rPr>
                <w:spacing w:val="-15"/>
              </w:rPr>
              <w:t xml:space="preserve"> </w:t>
            </w:r>
            <w:r>
              <w:rPr>
                <w:spacing w:val="9"/>
              </w:rPr>
              <w:t>下</w:t>
            </w:r>
            <w:r>
              <w:rPr>
                <w:spacing w:val="-16"/>
              </w:rPr>
              <w:t xml:space="preserve"> </w:t>
            </w:r>
            <w:r>
              <w:rPr>
                <w:spacing w:val="9"/>
              </w:rPr>
              <w:t>罚</w:t>
            </w:r>
            <w:r>
              <w:t xml:space="preserve"> </w:t>
            </w:r>
            <w:r>
              <w:rPr>
                <w:spacing w:val="2"/>
              </w:rPr>
              <w:t>款；</w:t>
            </w:r>
          </w:p>
          <w:p w14:paraId="14F7E4C8">
            <w:pPr>
              <w:pStyle w:val="6"/>
              <w:spacing w:before="2" w:line="206" w:lineRule="auto"/>
              <w:ind w:left="27" w:right="11" w:firstLine="2"/>
              <w:jc w:val="both"/>
            </w:pPr>
            <w:r>
              <w:rPr>
                <w:spacing w:val="10"/>
              </w:rPr>
              <w:t>3.建筑损失高于200万元低于300万元</w:t>
            </w:r>
            <w:r>
              <w:rPr>
                <w:spacing w:val="6"/>
              </w:rPr>
              <w:t xml:space="preserve"> </w:t>
            </w:r>
            <w:r>
              <w:rPr>
                <w:spacing w:val="8"/>
              </w:rPr>
              <w:t>的</w:t>
            </w:r>
            <w:r>
              <w:rPr>
                <w:spacing w:val="5"/>
              </w:rPr>
              <w:t xml:space="preserve"> </w:t>
            </w:r>
            <w:r>
              <w:rPr>
                <w:spacing w:val="8"/>
              </w:rPr>
              <w:t>，或者造成人身损害赔偿高于50万</w:t>
            </w:r>
            <w:r>
              <w:t xml:space="preserve"> </w:t>
            </w:r>
            <w:r>
              <w:rPr>
                <w:spacing w:val="11"/>
              </w:rPr>
              <w:t>元低于100万元的，</w:t>
            </w:r>
            <w:r>
              <w:rPr>
                <w:spacing w:val="-1"/>
              </w:rPr>
              <w:t xml:space="preserve"> </w:t>
            </w:r>
            <w:r>
              <w:rPr>
                <w:spacing w:val="11"/>
              </w:rPr>
              <w:t>处200</w:t>
            </w:r>
            <w:r>
              <w:rPr>
                <w:spacing w:val="-15"/>
              </w:rPr>
              <w:t xml:space="preserve"> </w:t>
            </w:r>
            <w:r>
              <w:rPr>
                <w:spacing w:val="11"/>
              </w:rPr>
              <w:t>万</w:t>
            </w:r>
            <w:r>
              <w:rPr>
                <w:spacing w:val="-17"/>
              </w:rPr>
              <w:t xml:space="preserve"> </w:t>
            </w:r>
            <w:r>
              <w:rPr>
                <w:spacing w:val="11"/>
              </w:rPr>
              <w:t>元</w:t>
            </w:r>
            <w:r>
              <w:rPr>
                <w:spacing w:val="-4"/>
              </w:rPr>
              <w:t xml:space="preserve"> </w:t>
            </w:r>
            <w:r>
              <w:rPr>
                <w:spacing w:val="11"/>
              </w:rPr>
              <w:t>以</w:t>
            </w:r>
            <w:r>
              <w:rPr>
                <w:spacing w:val="-16"/>
              </w:rPr>
              <w:t xml:space="preserve"> </w:t>
            </w:r>
            <w:r>
              <w:rPr>
                <w:spacing w:val="11"/>
              </w:rPr>
              <w:t>上</w:t>
            </w:r>
            <w:r>
              <w:t xml:space="preserve"> </w:t>
            </w:r>
            <w:r>
              <w:rPr>
                <w:spacing w:val="6"/>
              </w:rPr>
              <w:t>300万元以下罚款；</w:t>
            </w:r>
            <w:r>
              <w:rPr>
                <w:spacing w:val="3"/>
              </w:rPr>
              <w:t xml:space="preserve"> </w:t>
            </w:r>
            <w:r>
              <w:rPr>
                <w:spacing w:val="6"/>
              </w:rPr>
              <w:t>以此标准类推。</w:t>
            </w:r>
          </w:p>
        </w:tc>
      </w:tr>
    </w:tbl>
    <w:p w14:paraId="1E36B3EE">
      <w:pPr>
        <w:rPr>
          <w:rFonts w:ascii="Arial"/>
          <w:sz w:val="21"/>
        </w:rPr>
      </w:pPr>
    </w:p>
    <w:p w14:paraId="310DF691">
      <w:pPr>
        <w:rPr>
          <w:rFonts w:ascii="Arial" w:hAnsi="Arial" w:eastAsia="Arial" w:cs="Arial"/>
          <w:sz w:val="21"/>
          <w:szCs w:val="21"/>
        </w:rPr>
        <w:sectPr>
          <w:footerReference r:id="rId36" w:type="default"/>
          <w:pgSz w:w="16840" w:h="11900"/>
          <w:pgMar w:top="1011" w:right="1237" w:bottom="950" w:left="1077" w:header="0" w:footer="710" w:gutter="0"/>
          <w:cols w:space="720" w:num="1"/>
        </w:sectPr>
      </w:pPr>
    </w:p>
    <w:p w14:paraId="3F5124D2">
      <w:pPr>
        <w:spacing w:before="184"/>
      </w:pPr>
    </w:p>
    <w:tbl>
      <w:tblPr>
        <w:tblStyle w:val="5"/>
        <w:tblW w:w="145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3264"/>
        <w:gridCol w:w="1017"/>
        <w:gridCol w:w="4082"/>
        <w:gridCol w:w="1240"/>
        <w:gridCol w:w="1878"/>
        <w:gridCol w:w="2303"/>
      </w:tblGrid>
      <w:tr w14:paraId="7E915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730" w:type="dxa"/>
            <w:vMerge w:val="restart"/>
            <w:tcBorders>
              <w:bottom w:val="nil"/>
            </w:tcBorders>
            <w:vAlign w:val="top"/>
          </w:tcPr>
          <w:p w14:paraId="69AE1CB6">
            <w:pPr>
              <w:spacing w:line="279" w:lineRule="auto"/>
              <w:rPr>
                <w:rFonts w:ascii="Arial"/>
                <w:sz w:val="21"/>
              </w:rPr>
            </w:pPr>
          </w:p>
          <w:p w14:paraId="71DF897D">
            <w:pPr>
              <w:spacing w:line="280" w:lineRule="auto"/>
              <w:rPr>
                <w:rFonts w:ascii="Arial"/>
                <w:sz w:val="21"/>
              </w:rPr>
            </w:pPr>
          </w:p>
          <w:p w14:paraId="231026FA">
            <w:pPr>
              <w:spacing w:line="280" w:lineRule="auto"/>
              <w:rPr>
                <w:rFonts w:ascii="Arial"/>
                <w:sz w:val="21"/>
              </w:rPr>
            </w:pPr>
          </w:p>
          <w:p w14:paraId="41007976">
            <w:pPr>
              <w:pStyle w:val="6"/>
              <w:spacing w:before="48" w:line="200" w:lineRule="auto"/>
              <w:ind w:left="191"/>
            </w:pPr>
            <w:r>
              <w:rPr>
                <w:spacing w:val="4"/>
              </w:rPr>
              <w:t>34.1.2</w:t>
            </w:r>
          </w:p>
        </w:tc>
        <w:tc>
          <w:tcPr>
            <w:tcW w:w="3264" w:type="dxa"/>
            <w:vMerge w:val="restart"/>
            <w:tcBorders>
              <w:bottom w:val="nil"/>
            </w:tcBorders>
            <w:vAlign w:val="top"/>
          </w:tcPr>
          <w:p w14:paraId="2F84EE3F">
            <w:pPr>
              <w:spacing w:line="244" w:lineRule="auto"/>
              <w:rPr>
                <w:rFonts w:ascii="Arial"/>
                <w:sz w:val="21"/>
              </w:rPr>
            </w:pPr>
          </w:p>
          <w:p w14:paraId="394D12C8">
            <w:pPr>
              <w:spacing w:line="244" w:lineRule="auto"/>
              <w:rPr>
                <w:rFonts w:ascii="Arial"/>
                <w:sz w:val="21"/>
              </w:rPr>
            </w:pPr>
          </w:p>
          <w:p w14:paraId="315A7920">
            <w:pPr>
              <w:spacing w:line="245" w:lineRule="auto"/>
              <w:rPr>
                <w:rFonts w:ascii="Arial"/>
                <w:sz w:val="21"/>
              </w:rPr>
            </w:pPr>
          </w:p>
          <w:p w14:paraId="55EC50BD">
            <w:pPr>
              <w:pStyle w:val="6"/>
              <w:spacing w:before="48" w:line="227" w:lineRule="auto"/>
              <w:ind w:left="20" w:right="32"/>
            </w:pPr>
            <w:r>
              <w:rPr>
                <w:spacing w:val="9"/>
              </w:rPr>
              <w:t>对建设单位未经超限高层建筑工程抗震设防审批进行</w:t>
            </w:r>
            <w:r>
              <w:rPr>
                <w:spacing w:val="2"/>
              </w:rPr>
              <w:t xml:space="preserve"> </w:t>
            </w:r>
            <w:r>
              <w:rPr>
                <w:spacing w:val="8"/>
              </w:rPr>
              <w:t>施工的处罚</w:t>
            </w:r>
          </w:p>
        </w:tc>
        <w:tc>
          <w:tcPr>
            <w:tcW w:w="1017" w:type="dxa"/>
            <w:vMerge w:val="restart"/>
            <w:tcBorders>
              <w:bottom w:val="nil"/>
            </w:tcBorders>
            <w:vAlign w:val="top"/>
          </w:tcPr>
          <w:p w14:paraId="7EEA165A">
            <w:pPr>
              <w:spacing w:line="283" w:lineRule="auto"/>
              <w:rPr>
                <w:rFonts w:ascii="Arial"/>
                <w:sz w:val="21"/>
              </w:rPr>
            </w:pPr>
          </w:p>
          <w:p w14:paraId="7976FA4E">
            <w:pPr>
              <w:spacing w:line="284" w:lineRule="auto"/>
              <w:rPr>
                <w:rFonts w:ascii="Arial"/>
                <w:sz w:val="21"/>
              </w:rPr>
            </w:pPr>
          </w:p>
          <w:p w14:paraId="215255BD">
            <w:pPr>
              <w:pStyle w:val="6"/>
              <w:spacing w:before="49" w:line="217" w:lineRule="auto"/>
              <w:ind w:left="21" w:right="144" w:hanging="8"/>
              <w:jc w:val="both"/>
            </w:pPr>
            <w:r>
              <w:rPr>
                <w:spacing w:val="10"/>
              </w:rPr>
              <w:t>《建设工程抗</w:t>
            </w:r>
            <w:r>
              <w:rPr>
                <w:spacing w:val="1"/>
              </w:rPr>
              <w:t xml:space="preserve"> </w:t>
            </w:r>
            <w:r>
              <w:rPr>
                <w:spacing w:val="9"/>
              </w:rPr>
              <w:t>震管理条例》</w:t>
            </w:r>
            <w:r>
              <w:rPr>
                <w:spacing w:val="4"/>
              </w:rPr>
              <w:t xml:space="preserve"> </w:t>
            </w:r>
            <w:r>
              <w:rPr>
                <w:spacing w:val="8"/>
              </w:rPr>
              <w:t>第四十条第二</w:t>
            </w:r>
            <w:r>
              <w:rPr>
                <w:spacing w:val="4"/>
              </w:rPr>
              <w:t xml:space="preserve"> </w:t>
            </w:r>
            <w:r>
              <w:rPr>
                <w:spacing w:val="6"/>
              </w:rPr>
              <w:t>款</w:t>
            </w:r>
          </w:p>
        </w:tc>
        <w:tc>
          <w:tcPr>
            <w:tcW w:w="4082" w:type="dxa"/>
            <w:vMerge w:val="restart"/>
            <w:tcBorders>
              <w:bottom w:val="nil"/>
            </w:tcBorders>
            <w:vAlign w:val="top"/>
          </w:tcPr>
          <w:p w14:paraId="2B0A2C46">
            <w:pPr>
              <w:spacing w:line="325" w:lineRule="auto"/>
              <w:rPr>
                <w:rFonts w:ascii="Arial"/>
                <w:sz w:val="21"/>
              </w:rPr>
            </w:pPr>
          </w:p>
          <w:p w14:paraId="4A438D7B">
            <w:pPr>
              <w:spacing w:line="325" w:lineRule="auto"/>
              <w:rPr>
                <w:rFonts w:ascii="Arial"/>
                <w:sz w:val="21"/>
              </w:rPr>
            </w:pPr>
          </w:p>
          <w:p w14:paraId="037A20AD">
            <w:pPr>
              <w:pStyle w:val="6"/>
              <w:spacing w:before="48" w:line="219" w:lineRule="auto"/>
              <w:ind w:left="23" w:right="12"/>
              <w:jc w:val="both"/>
            </w:pPr>
            <w:r>
              <w:rPr>
                <w:spacing w:val="8"/>
              </w:rPr>
              <w:t>违反本条例规定</w:t>
            </w:r>
            <w:r>
              <w:t xml:space="preserve"> </w:t>
            </w:r>
            <w:r>
              <w:rPr>
                <w:spacing w:val="8"/>
              </w:rPr>
              <w:t>，建设单位未经超限高层建筑工程抗震设防审批进</w:t>
            </w:r>
            <w:r>
              <w:t xml:space="preserve"> </w:t>
            </w:r>
            <w:r>
              <w:rPr>
                <w:spacing w:val="6"/>
              </w:rPr>
              <w:t>行施工的</w:t>
            </w:r>
            <w:r>
              <w:t xml:space="preserve"> </w:t>
            </w:r>
            <w:r>
              <w:rPr>
                <w:spacing w:val="6"/>
              </w:rPr>
              <w:t>，责令停止施工</w:t>
            </w:r>
            <w:r>
              <w:rPr>
                <w:spacing w:val="-7"/>
              </w:rPr>
              <w:t xml:space="preserve"> </w:t>
            </w:r>
            <w:r>
              <w:rPr>
                <w:spacing w:val="6"/>
              </w:rPr>
              <w:t>，限期改正</w:t>
            </w:r>
            <w:r>
              <w:rPr>
                <w:spacing w:val="-7"/>
              </w:rPr>
              <w:t xml:space="preserve"> </w:t>
            </w:r>
            <w:r>
              <w:rPr>
                <w:spacing w:val="6"/>
              </w:rPr>
              <w:t>，处20万元以上100万元以下</w:t>
            </w:r>
            <w:r>
              <w:t xml:space="preserve">   </w:t>
            </w:r>
            <w:r>
              <w:rPr>
                <w:spacing w:val="6"/>
              </w:rPr>
              <w:t>的罚款</w:t>
            </w:r>
            <w:r>
              <w:rPr>
                <w:spacing w:val="-9"/>
              </w:rPr>
              <w:t xml:space="preserve"> </w:t>
            </w:r>
            <w:r>
              <w:rPr>
                <w:spacing w:val="6"/>
              </w:rPr>
              <w:t>；造成损失的</w:t>
            </w:r>
            <w:r>
              <w:rPr>
                <w:spacing w:val="-7"/>
              </w:rPr>
              <w:t xml:space="preserve"> </w:t>
            </w:r>
            <w:r>
              <w:rPr>
                <w:spacing w:val="6"/>
              </w:rPr>
              <w:t>，依法承担赔偿责任。</w:t>
            </w:r>
          </w:p>
        </w:tc>
        <w:tc>
          <w:tcPr>
            <w:tcW w:w="1240" w:type="dxa"/>
            <w:vAlign w:val="top"/>
          </w:tcPr>
          <w:p w14:paraId="74943625">
            <w:pPr>
              <w:pStyle w:val="6"/>
              <w:spacing w:before="237" w:line="199" w:lineRule="exact"/>
              <w:ind w:left="207"/>
            </w:pPr>
            <w:r>
              <w:rPr>
                <w:spacing w:val="8"/>
                <w:position w:val="1"/>
              </w:rPr>
              <w:t>一般违法行为</w:t>
            </w:r>
          </w:p>
        </w:tc>
        <w:tc>
          <w:tcPr>
            <w:tcW w:w="1878" w:type="dxa"/>
            <w:vAlign w:val="top"/>
          </w:tcPr>
          <w:p w14:paraId="0112BB57">
            <w:pPr>
              <w:pStyle w:val="6"/>
              <w:spacing w:before="237" w:line="198" w:lineRule="exact"/>
              <w:ind w:left="28"/>
            </w:pPr>
            <w:r>
              <w:rPr>
                <w:spacing w:val="8"/>
                <w:position w:val="1"/>
              </w:rPr>
              <w:t>未造成危害后果的</w:t>
            </w:r>
          </w:p>
        </w:tc>
        <w:tc>
          <w:tcPr>
            <w:tcW w:w="2303" w:type="dxa"/>
            <w:vAlign w:val="top"/>
          </w:tcPr>
          <w:p w14:paraId="46333D27">
            <w:pPr>
              <w:pStyle w:val="6"/>
              <w:spacing w:before="237" w:line="199" w:lineRule="exact"/>
              <w:ind w:left="28"/>
            </w:pPr>
            <w:r>
              <w:rPr>
                <w:spacing w:val="7"/>
                <w:position w:val="1"/>
              </w:rPr>
              <w:t>处20万元罚款。</w:t>
            </w:r>
          </w:p>
        </w:tc>
      </w:tr>
      <w:tr w14:paraId="69131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30" w:type="dxa"/>
            <w:vMerge w:val="continue"/>
            <w:tcBorders>
              <w:top w:val="nil"/>
              <w:bottom w:val="nil"/>
            </w:tcBorders>
            <w:vAlign w:val="top"/>
          </w:tcPr>
          <w:p w14:paraId="1477EC6D">
            <w:pPr>
              <w:rPr>
                <w:rFonts w:ascii="Arial"/>
                <w:sz w:val="21"/>
              </w:rPr>
            </w:pPr>
          </w:p>
        </w:tc>
        <w:tc>
          <w:tcPr>
            <w:tcW w:w="3264" w:type="dxa"/>
            <w:vMerge w:val="continue"/>
            <w:tcBorders>
              <w:top w:val="nil"/>
              <w:bottom w:val="nil"/>
            </w:tcBorders>
            <w:vAlign w:val="top"/>
          </w:tcPr>
          <w:p w14:paraId="2CFAB543">
            <w:pPr>
              <w:rPr>
                <w:rFonts w:ascii="Arial"/>
                <w:sz w:val="21"/>
              </w:rPr>
            </w:pPr>
          </w:p>
        </w:tc>
        <w:tc>
          <w:tcPr>
            <w:tcW w:w="1017" w:type="dxa"/>
            <w:vMerge w:val="continue"/>
            <w:tcBorders>
              <w:top w:val="nil"/>
              <w:bottom w:val="nil"/>
            </w:tcBorders>
            <w:vAlign w:val="top"/>
          </w:tcPr>
          <w:p w14:paraId="3D304D52">
            <w:pPr>
              <w:rPr>
                <w:rFonts w:ascii="Arial"/>
                <w:sz w:val="21"/>
              </w:rPr>
            </w:pPr>
          </w:p>
        </w:tc>
        <w:tc>
          <w:tcPr>
            <w:tcW w:w="4082" w:type="dxa"/>
            <w:vMerge w:val="continue"/>
            <w:tcBorders>
              <w:top w:val="nil"/>
              <w:bottom w:val="nil"/>
            </w:tcBorders>
            <w:vAlign w:val="top"/>
          </w:tcPr>
          <w:p w14:paraId="52ECC794">
            <w:pPr>
              <w:rPr>
                <w:rFonts w:ascii="Arial"/>
                <w:sz w:val="21"/>
              </w:rPr>
            </w:pPr>
          </w:p>
        </w:tc>
        <w:tc>
          <w:tcPr>
            <w:tcW w:w="1240" w:type="dxa"/>
            <w:vAlign w:val="top"/>
          </w:tcPr>
          <w:p w14:paraId="422BDEAD">
            <w:pPr>
              <w:pStyle w:val="6"/>
              <w:spacing w:before="231" w:line="200" w:lineRule="exact"/>
              <w:ind w:left="207"/>
            </w:pPr>
            <w:r>
              <w:rPr>
                <w:spacing w:val="8"/>
                <w:position w:val="1"/>
              </w:rPr>
              <w:t>较重违法行为</w:t>
            </w:r>
          </w:p>
        </w:tc>
        <w:tc>
          <w:tcPr>
            <w:tcW w:w="1878" w:type="dxa"/>
            <w:vAlign w:val="top"/>
          </w:tcPr>
          <w:p w14:paraId="10E9418B">
            <w:pPr>
              <w:pStyle w:val="6"/>
              <w:spacing w:before="231" w:line="199" w:lineRule="exact"/>
              <w:ind w:left="27"/>
            </w:pPr>
            <w:r>
              <w:rPr>
                <w:spacing w:val="9"/>
                <w:position w:val="1"/>
              </w:rPr>
              <w:t>造成的危害后果可以消除的</w:t>
            </w:r>
          </w:p>
        </w:tc>
        <w:tc>
          <w:tcPr>
            <w:tcW w:w="2303" w:type="dxa"/>
            <w:vAlign w:val="top"/>
          </w:tcPr>
          <w:p w14:paraId="53002C45">
            <w:pPr>
              <w:pStyle w:val="6"/>
              <w:spacing w:before="231" w:line="199" w:lineRule="exact"/>
              <w:ind w:left="28"/>
            </w:pPr>
            <w:r>
              <w:rPr>
                <w:spacing w:val="7"/>
                <w:position w:val="1"/>
              </w:rPr>
              <w:t>处20万元以上40万元以下罚款。</w:t>
            </w:r>
          </w:p>
        </w:tc>
      </w:tr>
      <w:tr w14:paraId="19BE8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30" w:type="dxa"/>
            <w:vMerge w:val="continue"/>
            <w:tcBorders>
              <w:top w:val="nil"/>
            </w:tcBorders>
            <w:vAlign w:val="top"/>
          </w:tcPr>
          <w:p w14:paraId="3ABA0E4C">
            <w:pPr>
              <w:rPr>
                <w:rFonts w:ascii="Arial"/>
                <w:sz w:val="21"/>
              </w:rPr>
            </w:pPr>
          </w:p>
        </w:tc>
        <w:tc>
          <w:tcPr>
            <w:tcW w:w="3264" w:type="dxa"/>
            <w:vMerge w:val="continue"/>
            <w:tcBorders>
              <w:top w:val="nil"/>
            </w:tcBorders>
            <w:vAlign w:val="top"/>
          </w:tcPr>
          <w:p w14:paraId="7EF7EAEC">
            <w:pPr>
              <w:rPr>
                <w:rFonts w:ascii="Arial"/>
                <w:sz w:val="21"/>
              </w:rPr>
            </w:pPr>
          </w:p>
        </w:tc>
        <w:tc>
          <w:tcPr>
            <w:tcW w:w="1017" w:type="dxa"/>
            <w:vMerge w:val="continue"/>
            <w:tcBorders>
              <w:top w:val="nil"/>
            </w:tcBorders>
            <w:vAlign w:val="top"/>
          </w:tcPr>
          <w:p w14:paraId="1CB89F1C">
            <w:pPr>
              <w:rPr>
                <w:rFonts w:ascii="Arial"/>
                <w:sz w:val="21"/>
              </w:rPr>
            </w:pPr>
          </w:p>
        </w:tc>
        <w:tc>
          <w:tcPr>
            <w:tcW w:w="4082" w:type="dxa"/>
            <w:vMerge w:val="continue"/>
            <w:tcBorders>
              <w:top w:val="nil"/>
            </w:tcBorders>
            <w:vAlign w:val="top"/>
          </w:tcPr>
          <w:p w14:paraId="42939602">
            <w:pPr>
              <w:rPr>
                <w:rFonts w:ascii="Arial"/>
                <w:sz w:val="21"/>
              </w:rPr>
            </w:pPr>
          </w:p>
        </w:tc>
        <w:tc>
          <w:tcPr>
            <w:tcW w:w="1240" w:type="dxa"/>
            <w:vAlign w:val="top"/>
          </w:tcPr>
          <w:p w14:paraId="2CD7965D">
            <w:pPr>
              <w:pStyle w:val="6"/>
              <w:spacing w:before="232" w:line="199" w:lineRule="exact"/>
              <w:ind w:left="205"/>
            </w:pPr>
            <w:r>
              <w:rPr>
                <w:spacing w:val="8"/>
                <w:position w:val="1"/>
              </w:rPr>
              <w:t>严重违法行为</w:t>
            </w:r>
          </w:p>
        </w:tc>
        <w:tc>
          <w:tcPr>
            <w:tcW w:w="1878" w:type="dxa"/>
            <w:vAlign w:val="top"/>
          </w:tcPr>
          <w:p w14:paraId="02CECCE1">
            <w:pPr>
              <w:pStyle w:val="6"/>
              <w:spacing w:before="232" w:line="198" w:lineRule="exact"/>
              <w:ind w:left="27"/>
            </w:pPr>
            <w:r>
              <w:rPr>
                <w:spacing w:val="9"/>
                <w:position w:val="1"/>
              </w:rPr>
              <w:t>造成的危害后果无法消除的</w:t>
            </w:r>
          </w:p>
        </w:tc>
        <w:tc>
          <w:tcPr>
            <w:tcW w:w="2303" w:type="dxa"/>
            <w:vAlign w:val="top"/>
          </w:tcPr>
          <w:p w14:paraId="6CE740E5">
            <w:pPr>
              <w:pStyle w:val="6"/>
              <w:spacing w:before="232" w:line="198" w:lineRule="exact"/>
              <w:ind w:left="28"/>
            </w:pPr>
            <w:r>
              <w:rPr>
                <w:spacing w:val="7"/>
                <w:position w:val="1"/>
              </w:rPr>
              <w:t>处40万元以上100万元以下罚款。</w:t>
            </w:r>
          </w:p>
        </w:tc>
      </w:tr>
      <w:tr w14:paraId="20B72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730" w:type="dxa"/>
            <w:vMerge w:val="restart"/>
            <w:tcBorders>
              <w:bottom w:val="nil"/>
            </w:tcBorders>
            <w:vAlign w:val="top"/>
          </w:tcPr>
          <w:p w14:paraId="46CC2048">
            <w:pPr>
              <w:spacing w:line="278" w:lineRule="auto"/>
              <w:rPr>
                <w:rFonts w:ascii="Arial"/>
                <w:sz w:val="21"/>
              </w:rPr>
            </w:pPr>
          </w:p>
          <w:p w14:paraId="54D1BDC7">
            <w:pPr>
              <w:spacing w:line="278" w:lineRule="auto"/>
              <w:rPr>
                <w:rFonts w:ascii="Arial"/>
                <w:sz w:val="21"/>
              </w:rPr>
            </w:pPr>
          </w:p>
          <w:p w14:paraId="7A83E1F7">
            <w:pPr>
              <w:spacing w:line="278" w:lineRule="auto"/>
              <w:rPr>
                <w:rFonts w:ascii="Arial"/>
                <w:sz w:val="21"/>
              </w:rPr>
            </w:pPr>
          </w:p>
          <w:p w14:paraId="4CD0AFBC">
            <w:pPr>
              <w:pStyle w:val="6"/>
              <w:spacing w:before="48" w:line="200" w:lineRule="auto"/>
              <w:ind w:left="191"/>
            </w:pPr>
            <w:r>
              <w:rPr>
                <w:spacing w:val="4"/>
              </w:rPr>
              <w:t>34.1.3</w:t>
            </w:r>
          </w:p>
        </w:tc>
        <w:tc>
          <w:tcPr>
            <w:tcW w:w="3264" w:type="dxa"/>
            <w:vMerge w:val="restart"/>
            <w:tcBorders>
              <w:bottom w:val="nil"/>
            </w:tcBorders>
            <w:vAlign w:val="top"/>
          </w:tcPr>
          <w:p w14:paraId="5227ABE3">
            <w:pPr>
              <w:spacing w:line="479" w:lineRule="auto"/>
              <w:rPr>
                <w:rFonts w:ascii="Arial"/>
                <w:sz w:val="21"/>
              </w:rPr>
            </w:pPr>
          </w:p>
          <w:p w14:paraId="195D06BE">
            <w:pPr>
              <w:pStyle w:val="6"/>
              <w:spacing w:before="49" w:line="215" w:lineRule="auto"/>
              <w:ind w:left="20" w:right="32"/>
            </w:pPr>
            <w:r>
              <w:rPr>
                <w:spacing w:val="7"/>
              </w:rPr>
              <w:t>对建设单位未组织勘察</w:t>
            </w:r>
            <w:r>
              <w:rPr>
                <w:spacing w:val="-17"/>
              </w:rPr>
              <w:t xml:space="preserve"> </w:t>
            </w:r>
            <w:r>
              <w:rPr>
                <w:spacing w:val="7"/>
              </w:rPr>
              <w:t>、设计</w:t>
            </w:r>
            <w:r>
              <w:rPr>
                <w:spacing w:val="-16"/>
              </w:rPr>
              <w:t xml:space="preserve"> </w:t>
            </w:r>
            <w:r>
              <w:rPr>
                <w:spacing w:val="7"/>
              </w:rPr>
              <w:t>、施工</w:t>
            </w:r>
            <w:r>
              <w:rPr>
                <w:spacing w:val="-17"/>
              </w:rPr>
              <w:t xml:space="preserve"> </w:t>
            </w:r>
            <w:r>
              <w:rPr>
                <w:spacing w:val="7"/>
              </w:rPr>
              <w:t>、工程监理单位</w:t>
            </w:r>
            <w:r>
              <w:t xml:space="preserve"> </w:t>
            </w:r>
            <w:r>
              <w:rPr>
                <w:spacing w:val="8"/>
              </w:rPr>
              <w:t>建立隔震减震工程质量可追溯制度的</w:t>
            </w:r>
            <w:r>
              <w:rPr>
                <w:spacing w:val="-9"/>
              </w:rPr>
              <w:t xml:space="preserve"> </w:t>
            </w:r>
            <w:r>
              <w:rPr>
                <w:spacing w:val="8"/>
              </w:rPr>
              <w:t>，或者未对隔震</w:t>
            </w:r>
            <w:r>
              <w:t xml:space="preserve"> </w:t>
            </w:r>
            <w:r>
              <w:rPr>
                <w:spacing w:val="5"/>
              </w:rPr>
              <w:t>减震装置采购</w:t>
            </w:r>
            <w:r>
              <w:rPr>
                <w:spacing w:val="-3"/>
              </w:rPr>
              <w:t xml:space="preserve"> </w:t>
            </w:r>
            <w:r>
              <w:rPr>
                <w:spacing w:val="5"/>
              </w:rPr>
              <w:t>、勘察</w:t>
            </w:r>
            <w:r>
              <w:rPr>
                <w:spacing w:val="-16"/>
              </w:rPr>
              <w:t xml:space="preserve"> </w:t>
            </w:r>
            <w:r>
              <w:rPr>
                <w:spacing w:val="5"/>
              </w:rPr>
              <w:t>、设计</w:t>
            </w:r>
            <w:r>
              <w:rPr>
                <w:spacing w:val="-16"/>
              </w:rPr>
              <w:t xml:space="preserve"> </w:t>
            </w:r>
            <w:r>
              <w:rPr>
                <w:spacing w:val="5"/>
              </w:rPr>
              <w:t>、进场检测</w:t>
            </w:r>
            <w:r>
              <w:rPr>
                <w:spacing w:val="-17"/>
              </w:rPr>
              <w:t xml:space="preserve"> </w:t>
            </w:r>
            <w:r>
              <w:rPr>
                <w:spacing w:val="5"/>
              </w:rPr>
              <w:t>、安装施工</w:t>
            </w:r>
            <w:r>
              <w:rPr>
                <w:spacing w:val="-14"/>
              </w:rPr>
              <w:t xml:space="preserve"> </w:t>
            </w:r>
            <w:r>
              <w:rPr>
                <w:spacing w:val="5"/>
              </w:rPr>
              <w:t>、</w:t>
            </w:r>
            <w:r>
              <w:t xml:space="preserve"> </w:t>
            </w:r>
            <w:r>
              <w:rPr>
                <w:spacing w:val="8"/>
              </w:rPr>
              <w:t>竣工验收等全过程的信息资料进行采集和存储</w:t>
            </w:r>
            <w:r>
              <w:rPr>
                <w:spacing w:val="-7"/>
              </w:rPr>
              <w:t xml:space="preserve"> </w:t>
            </w:r>
            <w:r>
              <w:rPr>
                <w:spacing w:val="8"/>
              </w:rPr>
              <w:t>，并纳</w:t>
            </w:r>
            <w:r>
              <w:t xml:space="preserve"> </w:t>
            </w:r>
            <w:r>
              <w:rPr>
                <w:spacing w:val="8"/>
              </w:rPr>
              <w:t>入建设项目档案的处罚</w:t>
            </w:r>
          </w:p>
        </w:tc>
        <w:tc>
          <w:tcPr>
            <w:tcW w:w="1017" w:type="dxa"/>
            <w:vMerge w:val="restart"/>
            <w:tcBorders>
              <w:bottom w:val="nil"/>
            </w:tcBorders>
            <w:vAlign w:val="top"/>
          </w:tcPr>
          <w:p w14:paraId="03D7613C">
            <w:pPr>
              <w:spacing w:line="281" w:lineRule="auto"/>
              <w:rPr>
                <w:rFonts w:ascii="Arial"/>
                <w:sz w:val="21"/>
              </w:rPr>
            </w:pPr>
          </w:p>
          <w:p w14:paraId="50B30C60">
            <w:pPr>
              <w:spacing w:line="281" w:lineRule="auto"/>
              <w:rPr>
                <w:rFonts w:ascii="Arial"/>
                <w:sz w:val="21"/>
              </w:rPr>
            </w:pPr>
          </w:p>
          <w:p w14:paraId="56DECEAE">
            <w:pPr>
              <w:pStyle w:val="6"/>
              <w:spacing w:before="49" w:line="217" w:lineRule="auto"/>
              <w:ind w:left="21" w:right="144" w:hanging="8"/>
              <w:jc w:val="both"/>
            </w:pPr>
            <w:r>
              <w:rPr>
                <w:spacing w:val="10"/>
              </w:rPr>
              <w:t>《建设工程抗</w:t>
            </w:r>
            <w:r>
              <w:rPr>
                <w:spacing w:val="1"/>
              </w:rPr>
              <w:t xml:space="preserve"> </w:t>
            </w:r>
            <w:r>
              <w:rPr>
                <w:spacing w:val="9"/>
              </w:rPr>
              <w:t>震管理条例》</w:t>
            </w:r>
            <w:r>
              <w:rPr>
                <w:spacing w:val="4"/>
              </w:rPr>
              <w:t xml:space="preserve"> </w:t>
            </w:r>
            <w:r>
              <w:rPr>
                <w:spacing w:val="8"/>
              </w:rPr>
              <w:t>第四十条第三</w:t>
            </w:r>
            <w:r>
              <w:rPr>
                <w:spacing w:val="4"/>
              </w:rPr>
              <w:t xml:space="preserve"> </w:t>
            </w:r>
            <w:r>
              <w:rPr>
                <w:spacing w:val="6"/>
              </w:rPr>
              <w:t>款</w:t>
            </w:r>
          </w:p>
        </w:tc>
        <w:tc>
          <w:tcPr>
            <w:tcW w:w="4082" w:type="dxa"/>
            <w:vMerge w:val="restart"/>
            <w:tcBorders>
              <w:bottom w:val="nil"/>
            </w:tcBorders>
            <w:vAlign w:val="top"/>
          </w:tcPr>
          <w:p w14:paraId="6740F3AD">
            <w:pPr>
              <w:rPr>
                <w:rFonts w:ascii="Arial"/>
                <w:sz w:val="21"/>
              </w:rPr>
            </w:pPr>
          </w:p>
          <w:p w14:paraId="11BC2B77">
            <w:pPr>
              <w:rPr>
                <w:rFonts w:ascii="Arial"/>
                <w:sz w:val="21"/>
              </w:rPr>
            </w:pPr>
          </w:p>
          <w:p w14:paraId="5FF7E8FE">
            <w:pPr>
              <w:pStyle w:val="6"/>
              <w:spacing w:before="48" w:line="214" w:lineRule="auto"/>
              <w:ind w:left="24" w:right="11"/>
            </w:pPr>
            <w:r>
              <w:rPr>
                <w:spacing w:val="6"/>
              </w:rPr>
              <w:t>违反本条例规定</w:t>
            </w:r>
            <w:r>
              <w:rPr>
                <w:spacing w:val="10"/>
                <w:w w:val="102"/>
              </w:rPr>
              <w:t xml:space="preserve"> </w:t>
            </w:r>
            <w:r>
              <w:rPr>
                <w:spacing w:val="6"/>
              </w:rPr>
              <w:t>，建设单位未组织勘察</w:t>
            </w:r>
            <w:r>
              <w:rPr>
                <w:spacing w:val="-18"/>
              </w:rPr>
              <w:t xml:space="preserve"> </w:t>
            </w:r>
            <w:r>
              <w:rPr>
                <w:spacing w:val="6"/>
              </w:rPr>
              <w:t>、设计</w:t>
            </w:r>
            <w:r>
              <w:rPr>
                <w:spacing w:val="-14"/>
              </w:rPr>
              <w:t xml:space="preserve"> </w:t>
            </w:r>
            <w:r>
              <w:rPr>
                <w:spacing w:val="6"/>
              </w:rPr>
              <w:t>、施工</w:t>
            </w:r>
            <w:r>
              <w:rPr>
                <w:spacing w:val="-16"/>
              </w:rPr>
              <w:t xml:space="preserve"> </w:t>
            </w:r>
            <w:r>
              <w:rPr>
                <w:spacing w:val="6"/>
              </w:rPr>
              <w:t>、工程监理单</w:t>
            </w:r>
            <w:r>
              <w:t xml:space="preserve"> </w:t>
            </w:r>
            <w:r>
              <w:rPr>
                <w:spacing w:val="8"/>
              </w:rPr>
              <w:t>位建立隔震减震工程质量可追溯制度的</w:t>
            </w:r>
            <w:r>
              <w:rPr>
                <w:spacing w:val="-1"/>
              </w:rPr>
              <w:t xml:space="preserve"> </w:t>
            </w:r>
            <w:r>
              <w:rPr>
                <w:spacing w:val="8"/>
              </w:rPr>
              <w:t>，或者未对隔震减震装置采</w:t>
            </w:r>
            <w:r>
              <w:t xml:space="preserve"> </w:t>
            </w:r>
            <w:r>
              <w:rPr>
                <w:spacing w:val="6"/>
              </w:rPr>
              <w:t>购</w:t>
            </w:r>
            <w:r>
              <w:rPr>
                <w:spacing w:val="-4"/>
              </w:rPr>
              <w:t xml:space="preserve"> </w:t>
            </w:r>
            <w:r>
              <w:rPr>
                <w:spacing w:val="6"/>
              </w:rPr>
              <w:t>、勘察</w:t>
            </w:r>
            <w:r>
              <w:rPr>
                <w:spacing w:val="-17"/>
              </w:rPr>
              <w:t xml:space="preserve"> </w:t>
            </w:r>
            <w:r>
              <w:rPr>
                <w:spacing w:val="6"/>
              </w:rPr>
              <w:t>、设计</w:t>
            </w:r>
            <w:r>
              <w:rPr>
                <w:spacing w:val="-17"/>
              </w:rPr>
              <w:t xml:space="preserve"> </w:t>
            </w:r>
            <w:r>
              <w:rPr>
                <w:spacing w:val="6"/>
              </w:rPr>
              <w:t>、进场检测</w:t>
            </w:r>
            <w:r>
              <w:rPr>
                <w:spacing w:val="-16"/>
              </w:rPr>
              <w:t xml:space="preserve"> </w:t>
            </w:r>
            <w:r>
              <w:rPr>
                <w:spacing w:val="6"/>
              </w:rPr>
              <w:t>、安装施工</w:t>
            </w:r>
            <w:r>
              <w:rPr>
                <w:spacing w:val="-17"/>
              </w:rPr>
              <w:t xml:space="preserve"> </w:t>
            </w:r>
            <w:r>
              <w:rPr>
                <w:spacing w:val="6"/>
              </w:rPr>
              <w:t>、竣工验收等全过程的信息</w:t>
            </w:r>
            <w:r>
              <w:t xml:space="preserve"> </w:t>
            </w:r>
            <w:r>
              <w:rPr>
                <w:spacing w:val="6"/>
              </w:rPr>
              <w:t>资料进行采集和存储</w:t>
            </w:r>
            <w:r>
              <w:t xml:space="preserve"> </w:t>
            </w:r>
            <w:r>
              <w:rPr>
                <w:spacing w:val="6"/>
              </w:rPr>
              <w:t>，并纳入建设项目档案的</w:t>
            </w:r>
            <w:r>
              <w:rPr>
                <w:spacing w:val="-6"/>
              </w:rPr>
              <w:t xml:space="preserve"> </w:t>
            </w:r>
            <w:r>
              <w:rPr>
                <w:spacing w:val="6"/>
              </w:rPr>
              <w:t>，责令改正</w:t>
            </w:r>
            <w:r>
              <w:rPr>
                <w:spacing w:val="-7"/>
              </w:rPr>
              <w:t xml:space="preserve"> </w:t>
            </w:r>
            <w:r>
              <w:rPr>
                <w:spacing w:val="6"/>
              </w:rPr>
              <w:t>，处10</w:t>
            </w:r>
            <w:r>
              <w:t xml:space="preserve">     </w:t>
            </w:r>
            <w:r>
              <w:rPr>
                <w:spacing w:val="7"/>
              </w:rPr>
              <w:t>万元以上30万元以下的罚款</w:t>
            </w:r>
            <w:r>
              <w:rPr>
                <w:spacing w:val="-8"/>
              </w:rPr>
              <w:t xml:space="preserve"> </w:t>
            </w:r>
            <w:r>
              <w:rPr>
                <w:spacing w:val="7"/>
              </w:rPr>
              <w:t>；造成损失的</w:t>
            </w:r>
            <w:r>
              <w:rPr>
                <w:spacing w:val="-7"/>
              </w:rPr>
              <w:t xml:space="preserve"> </w:t>
            </w:r>
            <w:r>
              <w:rPr>
                <w:spacing w:val="7"/>
              </w:rPr>
              <w:t>，依法承担赔</w:t>
            </w:r>
            <w:r>
              <w:rPr>
                <w:spacing w:val="6"/>
              </w:rPr>
              <w:t>偿责任。</w:t>
            </w:r>
          </w:p>
        </w:tc>
        <w:tc>
          <w:tcPr>
            <w:tcW w:w="1240" w:type="dxa"/>
            <w:vAlign w:val="top"/>
          </w:tcPr>
          <w:p w14:paraId="41710E1C">
            <w:pPr>
              <w:pStyle w:val="6"/>
              <w:spacing w:before="231" w:line="199" w:lineRule="exact"/>
              <w:ind w:left="207"/>
            </w:pPr>
            <w:r>
              <w:rPr>
                <w:spacing w:val="8"/>
                <w:position w:val="1"/>
              </w:rPr>
              <w:t>一般违法行为</w:t>
            </w:r>
          </w:p>
        </w:tc>
        <w:tc>
          <w:tcPr>
            <w:tcW w:w="1878" w:type="dxa"/>
            <w:vAlign w:val="top"/>
          </w:tcPr>
          <w:p w14:paraId="1B5BDCCE">
            <w:pPr>
              <w:pStyle w:val="6"/>
              <w:spacing w:before="231" w:line="199" w:lineRule="exact"/>
              <w:ind w:left="28"/>
            </w:pPr>
            <w:r>
              <w:rPr>
                <w:spacing w:val="8"/>
                <w:position w:val="1"/>
              </w:rPr>
              <w:t>在施工前发现的</w:t>
            </w:r>
          </w:p>
        </w:tc>
        <w:tc>
          <w:tcPr>
            <w:tcW w:w="2303" w:type="dxa"/>
            <w:vAlign w:val="top"/>
          </w:tcPr>
          <w:p w14:paraId="59FED841">
            <w:pPr>
              <w:pStyle w:val="6"/>
              <w:spacing w:before="231" w:line="199" w:lineRule="exact"/>
              <w:ind w:left="28"/>
            </w:pPr>
            <w:r>
              <w:rPr>
                <w:spacing w:val="7"/>
                <w:position w:val="1"/>
              </w:rPr>
              <w:t>处10万元罚款。</w:t>
            </w:r>
          </w:p>
        </w:tc>
      </w:tr>
      <w:tr w14:paraId="50CC2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730" w:type="dxa"/>
            <w:vMerge w:val="continue"/>
            <w:tcBorders>
              <w:top w:val="nil"/>
              <w:bottom w:val="nil"/>
            </w:tcBorders>
            <w:vAlign w:val="top"/>
          </w:tcPr>
          <w:p w14:paraId="10AE2D96">
            <w:pPr>
              <w:rPr>
                <w:rFonts w:ascii="Arial"/>
                <w:sz w:val="21"/>
              </w:rPr>
            </w:pPr>
          </w:p>
        </w:tc>
        <w:tc>
          <w:tcPr>
            <w:tcW w:w="3264" w:type="dxa"/>
            <w:vMerge w:val="continue"/>
            <w:tcBorders>
              <w:top w:val="nil"/>
              <w:bottom w:val="nil"/>
            </w:tcBorders>
            <w:vAlign w:val="top"/>
          </w:tcPr>
          <w:p w14:paraId="1DEE724F">
            <w:pPr>
              <w:rPr>
                <w:rFonts w:ascii="Arial"/>
                <w:sz w:val="21"/>
              </w:rPr>
            </w:pPr>
          </w:p>
        </w:tc>
        <w:tc>
          <w:tcPr>
            <w:tcW w:w="1017" w:type="dxa"/>
            <w:vMerge w:val="continue"/>
            <w:tcBorders>
              <w:top w:val="nil"/>
              <w:bottom w:val="nil"/>
            </w:tcBorders>
            <w:vAlign w:val="top"/>
          </w:tcPr>
          <w:p w14:paraId="2F258B0A">
            <w:pPr>
              <w:rPr>
                <w:rFonts w:ascii="Arial"/>
                <w:sz w:val="21"/>
              </w:rPr>
            </w:pPr>
          </w:p>
        </w:tc>
        <w:tc>
          <w:tcPr>
            <w:tcW w:w="4082" w:type="dxa"/>
            <w:vMerge w:val="continue"/>
            <w:tcBorders>
              <w:top w:val="nil"/>
              <w:bottom w:val="nil"/>
            </w:tcBorders>
            <w:vAlign w:val="top"/>
          </w:tcPr>
          <w:p w14:paraId="7A528433">
            <w:pPr>
              <w:rPr>
                <w:rFonts w:ascii="Arial"/>
                <w:sz w:val="21"/>
              </w:rPr>
            </w:pPr>
          </w:p>
        </w:tc>
        <w:tc>
          <w:tcPr>
            <w:tcW w:w="1240" w:type="dxa"/>
            <w:vAlign w:val="top"/>
          </w:tcPr>
          <w:p w14:paraId="2C27B089">
            <w:pPr>
              <w:pStyle w:val="6"/>
              <w:spacing w:before="232" w:line="200" w:lineRule="exact"/>
              <w:ind w:left="207"/>
            </w:pPr>
            <w:r>
              <w:rPr>
                <w:spacing w:val="8"/>
                <w:position w:val="1"/>
              </w:rPr>
              <w:t>较重违法行为</w:t>
            </w:r>
          </w:p>
        </w:tc>
        <w:tc>
          <w:tcPr>
            <w:tcW w:w="1878" w:type="dxa"/>
            <w:vAlign w:val="top"/>
          </w:tcPr>
          <w:p w14:paraId="260286DF">
            <w:pPr>
              <w:pStyle w:val="6"/>
              <w:spacing w:before="232" w:line="197" w:lineRule="exact"/>
              <w:ind w:left="28"/>
            </w:pPr>
            <w:r>
              <w:rPr>
                <w:spacing w:val="6"/>
                <w:position w:val="1"/>
              </w:rPr>
              <w:t>在施工中发现</w:t>
            </w:r>
            <w:r>
              <w:rPr>
                <w:spacing w:val="1"/>
                <w:position w:val="1"/>
              </w:rPr>
              <w:t xml:space="preserve"> </w:t>
            </w:r>
            <w:r>
              <w:rPr>
                <w:spacing w:val="6"/>
                <w:position w:val="1"/>
              </w:rPr>
              <w:t>，可以弥补的</w:t>
            </w:r>
          </w:p>
        </w:tc>
        <w:tc>
          <w:tcPr>
            <w:tcW w:w="2303" w:type="dxa"/>
            <w:vAlign w:val="top"/>
          </w:tcPr>
          <w:p w14:paraId="67AC42D6">
            <w:pPr>
              <w:pStyle w:val="6"/>
              <w:spacing w:before="232" w:line="199" w:lineRule="exact"/>
              <w:ind w:left="28"/>
            </w:pPr>
            <w:r>
              <w:rPr>
                <w:spacing w:val="7"/>
                <w:position w:val="1"/>
              </w:rPr>
              <w:t>处10万元以上20万元以下罚款。</w:t>
            </w:r>
          </w:p>
        </w:tc>
      </w:tr>
      <w:tr w14:paraId="2EA91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730" w:type="dxa"/>
            <w:vMerge w:val="continue"/>
            <w:tcBorders>
              <w:top w:val="nil"/>
            </w:tcBorders>
            <w:vAlign w:val="top"/>
          </w:tcPr>
          <w:p w14:paraId="6FAEC41B">
            <w:pPr>
              <w:rPr>
                <w:rFonts w:ascii="Arial"/>
                <w:sz w:val="21"/>
              </w:rPr>
            </w:pPr>
          </w:p>
        </w:tc>
        <w:tc>
          <w:tcPr>
            <w:tcW w:w="3264" w:type="dxa"/>
            <w:vMerge w:val="continue"/>
            <w:tcBorders>
              <w:top w:val="nil"/>
            </w:tcBorders>
            <w:vAlign w:val="top"/>
          </w:tcPr>
          <w:p w14:paraId="1DE35953">
            <w:pPr>
              <w:rPr>
                <w:rFonts w:ascii="Arial"/>
                <w:sz w:val="21"/>
              </w:rPr>
            </w:pPr>
          </w:p>
        </w:tc>
        <w:tc>
          <w:tcPr>
            <w:tcW w:w="1017" w:type="dxa"/>
            <w:vMerge w:val="continue"/>
            <w:tcBorders>
              <w:top w:val="nil"/>
            </w:tcBorders>
            <w:vAlign w:val="top"/>
          </w:tcPr>
          <w:p w14:paraId="3AA04BF3">
            <w:pPr>
              <w:rPr>
                <w:rFonts w:ascii="Arial"/>
                <w:sz w:val="21"/>
              </w:rPr>
            </w:pPr>
          </w:p>
        </w:tc>
        <w:tc>
          <w:tcPr>
            <w:tcW w:w="4082" w:type="dxa"/>
            <w:vMerge w:val="continue"/>
            <w:tcBorders>
              <w:top w:val="nil"/>
            </w:tcBorders>
            <w:vAlign w:val="top"/>
          </w:tcPr>
          <w:p w14:paraId="3034BC0C">
            <w:pPr>
              <w:rPr>
                <w:rFonts w:ascii="Arial"/>
                <w:sz w:val="21"/>
              </w:rPr>
            </w:pPr>
          </w:p>
        </w:tc>
        <w:tc>
          <w:tcPr>
            <w:tcW w:w="1240" w:type="dxa"/>
            <w:vAlign w:val="top"/>
          </w:tcPr>
          <w:p w14:paraId="6135F019">
            <w:pPr>
              <w:pStyle w:val="6"/>
              <w:spacing w:before="234" w:line="199" w:lineRule="exact"/>
              <w:ind w:left="205"/>
            </w:pPr>
            <w:r>
              <w:rPr>
                <w:spacing w:val="8"/>
                <w:position w:val="1"/>
              </w:rPr>
              <w:t>严重违法行为</w:t>
            </w:r>
          </w:p>
        </w:tc>
        <w:tc>
          <w:tcPr>
            <w:tcW w:w="1878" w:type="dxa"/>
            <w:vAlign w:val="top"/>
          </w:tcPr>
          <w:p w14:paraId="0B0A91AD">
            <w:pPr>
              <w:pStyle w:val="6"/>
              <w:spacing w:before="149" w:line="227" w:lineRule="auto"/>
              <w:ind w:left="29" w:right="62" w:hanging="1"/>
            </w:pPr>
            <w:r>
              <w:rPr>
                <w:spacing w:val="4"/>
              </w:rPr>
              <w:t>在施工中发现</w:t>
            </w:r>
            <w:r>
              <w:rPr>
                <w:spacing w:val="1"/>
              </w:rPr>
              <w:t xml:space="preserve"> </w:t>
            </w:r>
            <w:r>
              <w:rPr>
                <w:spacing w:val="4"/>
              </w:rPr>
              <w:t>，无法弥补的，</w:t>
            </w:r>
            <w:r>
              <w:t xml:space="preserve"> </w:t>
            </w:r>
            <w:r>
              <w:rPr>
                <w:spacing w:val="8"/>
              </w:rPr>
              <w:t>或者在工程竣工后发现的</w:t>
            </w:r>
          </w:p>
        </w:tc>
        <w:tc>
          <w:tcPr>
            <w:tcW w:w="2303" w:type="dxa"/>
            <w:vAlign w:val="top"/>
          </w:tcPr>
          <w:p w14:paraId="1F9DC149">
            <w:pPr>
              <w:pStyle w:val="6"/>
              <w:spacing w:before="234" w:line="199" w:lineRule="exact"/>
              <w:ind w:left="28"/>
            </w:pPr>
            <w:r>
              <w:rPr>
                <w:spacing w:val="7"/>
                <w:position w:val="1"/>
              </w:rPr>
              <w:t>处20万元以上30万元以下罚款。</w:t>
            </w:r>
          </w:p>
        </w:tc>
      </w:tr>
      <w:tr w14:paraId="4062E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730" w:type="dxa"/>
            <w:vMerge w:val="restart"/>
            <w:tcBorders>
              <w:bottom w:val="nil"/>
            </w:tcBorders>
            <w:vAlign w:val="top"/>
          </w:tcPr>
          <w:p w14:paraId="432F2914">
            <w:pPr>
              <w:spacing w:line="248" w:lineRule="auto"/>
              <w:rPr>
                <w:rFonts w:ascii="Arial"/>
                <w:sz w:val="21"/>
              </w:rPr>
            </w:pPr>
          </w:p>
          <w:p w14:paraId="6A499144">
            <w:pPr>
              <w:spacing w:line="249" w:lineRule="auto"/>
              <w:rPr>
                <w:rFonts w:ascii="Arial"/>
                <w:sz w:val="21"/>
              </w:rPr>
            </w:pPr>
          </w:p>
          <w:p w14:paraId="34D68C03">
            <w:pPr>
              <w:spacing w:line="249" w:lineRule="auto"/>
              <w:rPr>
                <w:rFonts w:ascii="Arial"/>
                <w:sz w:val="21"/>
              </w:rPr>
            </w:pPr>
          </w:p>
          <w:p w14:paraId="4D201400">
            <w:pPr>
              <w:pStyle w:val="6"/>
              <w:spacing w:before="48" w:line="200" w:lineRule="auto"/>
              <w:ind w:left="243"/>
            </w:pPr>
            <w:r>
              <w:rPr>
                <w:spacing w:val="3"/>
              </w:rPr>
              <w:t>34.2</w:t>
            </w:r>
          </w:p>
        </w:tc>
        <w:tc>
          <w:tcPr>
            <w:tcW w:w="3264" w:type="dxa"/>
            <w:vMerge w:val="restart"/>
            <w:tcBorders>
              <w:bottom w:val="nil"/>
            </w:tcBorders>
            <w:vAlign w:val="top"/>
          </w:tcPr>
          <w:p w14:paraId="4285F596">
            <w:pPr>
              <w:spacing w:line="474" w:lineRule="auto"/>
              <w:rPr>
                <w:rFonts w:ascii="Arial"/>
                <w:sz w:val="21"/>
              </w:rPr>
            </w:pPr>
          </w:p>
          <w:p w14:paraId="243738C9">
            <w:pPr>
              <w:pStyle w:val="6"/>
              <w:spacing w:before="49" w:line="217" w:lineRule="auto"/>
              <w:ind w:left="20" w:right="32"/>
              <w:jc w:val="both"/>
            </w:pPr>
            <w:r>
              <w:rPr>
                <w:spacing w:val="9"/>
              </w:rPr>
              <w:t>对设计单位未按照超限高层建筑工程抗震设防审批意</w:t>
            </w:r>
            <w:r>
              <w:rPr>
                <w:spacing w:val="2"/>
              </w:rPr>
              <w:t xml:space="preserve"> </w:t>
            </w:r>
            <w:r>
              <w:rPr>
                <w:spacing w:val="8"/>
              </w:rPr>
              <w:t>见进行施工图设计</w:t>
            </w:r>
            <w:r>
              <w:rPr>
                <w:spacing w:val="-7"/>
              </w:rPr>
              <w:t xml:space="preserve"> </w:t>
            </w:r>
            <w:r>
              <w:rPr>
                <w:spacing w:val="8"/>
              </w:rPr>
              <w:t>、未在初步设计阶段将建设工程抗</w:t>
            </w:r>
            <w:r>
              <w:t xml:space="preserve"> </w:t>
            </w:r>
            <w:r>
              <w:rPr>
                <w:spacing w:val="8"/>
              </w:rPr>
              <w:t>震设防专篇作为设计文件组成部分</w:t>
            </w:r>
            <w:r>
              <w:rPr>
                <w:spacing w:val="-7"/>
              </w:rPr>
              <w:t xml:space="preserve"> </w:t>
            </w:r>
            <w:r>
              <w:rPr>
                <w:spacing w:val="8"/>
              </w:rPr>
              <w:t>、未按照抗震设防</w:t>
            </w:r>
            <w:r>
              <w:t xml:space="preserve"> </w:t>
            </w:r>
            <w:r>
              <w:rPr>
                <w:spacing w:val="9"/>
              </w:rPr>
              <w:t>强制性标准进行设计的处罚</w:t>
            </w:r>
          </w:p>
        </w:tc>
        <w:tc>
          <w:tcPr>
            <w:tcW w:w="1017" w:type="dxa"/>
            <w:vMerge w:val="restart"/>
            <w:tcBorders>
              <w:bottom w:val="nil"/>
            </w:tcBorders>
            <w:vAlign w:val="top"/>
          </w:tcPr>
          <w:p w14:paraId="33F9F467">
            <w:pPr>
              <w:spacing w:line="279" w:lineRule="auto"/>
              <w:rPr>
                <w:rFonts w:ascii="Arial"/>
                <w:sz w:val="21"/>
              </w:rPr>
            </w:pPr>
          </w:p>
          <w:p w14:paraId="06DB11FC">
            <w:pPr>
              <w:spacing w:line="279" w:lineRule="auto"/>
              <w:rPr>
                <w:rFonts w:ascii="Arial"/>
                <w:sz w:val="21"/>
              </w:rPr>
            </w:pPr>
          </w:p>
          <w:p w14:paraId="5E6B9B8D">
            <w:pPr>
              <w:pStyle w:val="6"/>
              <w:spacing w:before="48" w:line="220" w:lineRule="auto"/>
              <w:ind w:left="21" w:right="144" w:hanging="8"/>
              <w:jc w:val="both"/>
            </w:pPr>
            <w:r>
              <w:rPr>
                <w:spacing w:val="10"/>
              </w:rPr>
              <w:t>《建设工程抗</w:t>
            </w:r>
            <w:r>
              <w:rPr>
                <w:spacing w:val="1"/>
              </w:rPr>
              <w:t xml:space="preserve"> </w:t>
            </w:r>
            <w:r>
              <w:rPr>
                <w:spacing w:val="9"/>
              </w:rPr>
              <w:t>震管理条例》</w:t>
            </w:r>
            <w:r>
              <w:rPr>
                <w:spacing w:val="4"/>
              </w:rPr>
              <w:t xml:space="preserve"> </w:t>
            </w:r>
            <w:r>
              <w:rPr>
                <w:spacing w:val="8"/>
              </w:rPr>
              <w:t>第四十一条</w:t>
            </w:r>
          </w:p>
        </w:tc>
        <w:tc>
          <w:tcPr>
            <w:tcW w:w="4082" w:type="dxa"/>
            <w:vMerge w:val="restart"/>
            <w:tcBorders>
              <w:bottom w:val="nil"/>
            </w:tcBorders>
            <w:vAlign w:val="top"/>
          </w:tcPr>
          <w:p w14:paraId="18B25D49">
            <w:pPr>
              <w:pStyle w:val="6"/>
              <w:spacing w:before="188" w:line="208" w:lineRule="auto"/>
              <w:ind w:left="19" w:right="148" w:firstLine="4"/>
            </w:pPr>
            <w:r>
              <w:rPr>
                <w:spacing w:val="6"/>
              </w:rPr>
              <w:t>违反本条例规定</w:t>
            </w:r>
            <w:r>
              <w:t xml:space="preserve"> </w:t>
            </w:r>
            <w:r>
              <w:rPr>
                <w:spacing w:val="6"/>
              </w:rPr>
              <w:t>，设计单位有下列行为之一的</w:t>
            </w:r>
            <w:r>
              <w:rPr>
                <w:spacing w:val="-6"/>
              </w:rPr>
              <w:t xml:space="preserve"> </w:t>
            </w:r>
            <w:r>
              <w:rPr>
                <w:spacing w:val="6"/>
              </w:rPr>
              <w:t>，责令改正</w:t>
            </w:r>
            <w:r>
              <w:rPr>
                <w:spacing w:val="-7"/>
              </w:rPr>
              <w:t xml:space="preserve"> </w:t>
            </w:r>
            <w:r>
              <w:rPr>
                <w:spacing w:val="6"/>
              </w:rPr>
              <w:t>，处10</w:t>
            </w:r>
            <w:r>
              <w:t xml:space="preserve"> </w:t>
            </w:r>
            <w:r>
              <w:rPr>
                <w:spacing w:val="6"/>
              </w:rPr>
              <w:t>万元以上30万元以下的罚款</w:t>
            </w:r>
            <w:r>
              <w:rPr>
                <w:spacing w:val="5"/>
              </w:rPr>
              <w:t xml:space="preserve"> </w:t>
            </w:r>
            <w:r>
              <w:rPr>
                <w:spacing w:val="6"/>
              </w:rPr>
              <w:t>；情节严重的</w:t>
            </w:r>
            <w:r>
              <w:rPr>
                <w:spacing w:val="-7"/>
              </w:rPr>
              <w:t xml:space="preserve"> </w:t>
            </w:r>
            <w:r>
              <w:rPr>
                <w:spacing w:val="6"/>
              </w:rPr>
              <w:t>，责令停业整顿</w:t>
            </w:r>
            <w:r>
              <w:rPr>
                <w:spacing w:val="-5"/>
              </w:rPr>
              <w:t xml:space="preserve"> </w:t>
            </w:r>
            <w:r>
              <w:rPr>
                <w:spacing w:val="6"/>
              </w:rPr>
              <w:t>，降低</w:t>
            </w:r>
            <w:r>
              <w:t xml:space="preserve"> </w:t>
            </w:r>
            <w:r>
              <w:rPr>
                <w:spacing w:val="7"/>
              </w:rPr>
              <w:t>资质等级或者吊销资质证书</w:t>
            </w:r>
            <w:r>
              <w:rPr>
                <w:spacing w:val="-9"/>
              </w:rPr>
              <w:t xml:space="preserve"> </w:t>
            </w:r>
            <w:r>
              <w:rPr>
                <w:spacing w:val="7"/>
              </w:rPr>
              <w:t>；造成损失的</w:t>
            </w:r>
            <w:r>
              <w:rPr>
                <w:spacing w:val="-8"/>
              </w:rPr>
              <w:t xml:space="preserve"> </w:t>
            </w:r>
            <w:r>
              <w:rPr>
                <w:spacing w:val="7"/>
              </w:rPr>
              <w:t>，依法承</w:t>
            </w:r>
            <w:r>
              <w:rPr>
                <w:spacing w:val="6"/>
              </w:rPr>
              <w:t>担赔偿责任</w:t>
            </w:r>
            <w:r>
              <w:rPr>
                <w:spacing w:val="-7"/>
              </w:rPr>
              <w:t xml:space="preserve"> </w:t>
            </w:r>
            <w:r>
              <w:rPr>
                <w:spacing w:val="6"/>
              </w:rPr>
              <w:t>：</w:t>
            </w:r>
            <w:r>
              <w:t xml:space="preserve"> </w:t>
            </w:r>
            <w:r>
              <w:rPr>
                <w:spacing w:val="9"/>
              </w:rPr>
              <w:t>（一）未按照超限高层建筑工程抗震设防审批意见进行施工图设</w:t>
            </w:r>
            <w:r>
              <w:rPr>
                <w:spacing w:val="7"/>
              </w:rPr>
              <w:t xml:space="preserve"> </w:t>
            </w:r>
            <w:r>
              <w:rPr>
                <w:spacing w:val="5"/>
              </w:rPr>
              <w:t>计；</w:t>
            </w:r>
          </w:p>
          <w:p w14:paraId="54A513AD">
            <w:pPr>
              <w:pStyle w:val="6"/>
              <w:spacing w:before="1" w:line="207" w:lineRule="auto"/>
              <w:ind w:left="23" w:right="12" w:hanging="4"/>
            </w:pPr>
            <w:r>
              <w:rPr>
                <w:spacing w:val="9"/>
              </w:rPr>
              <w:t>（二）未在初步设计阶段将建设工程抗震设防专篇作为设计文件组</w:t>
            </w:r>
            <w:r>
              <w:rPr>
                <w:spacing w:val="7"/>
              </w:rPr>
              <w:t xml:space="preserve"> </w:t>
            </w:r>
            <w:r>
              <w:rPr>
                <w:spacing w:val="6"/>
              </w:rPr>
              <w:t>成部分；</w:t>
            </w:r>
          </w:p>
          <w:p w14:paraId="75F15FC2">
            <w:pPr>
              <w:pStyle w:val="6"/>
              <w:spacing w:line="198" w:lineRule="exact"/>
              <w:ind w:left="19"/>
            </w:pPr>
            <w:r>
              <w:rPr>
                <w:spacing w:val="8"/>
                <w:position w:val="1"/>
              </w:rPr>
              <w:t>（三）未按照抗震设防强制性标准进行设计。</w:t>
            </w:r>
          </w:p>
        </w:tc>
        <w:tc>
          <w:tcPr>
            <w:tcW w:w="1240" w:type="dxa"/>
            <w:vAlign w:val="top"/>
          </w:tcPr>
          <w:p w14:paraId="4B1030DC">
            <w:pPr>
              <w:pStyle w:val="6"/>
              <w:spacing w:before="182" w:line="199" w:lineRule="exact"/>
              <w:ind w:left="207"/>
            </w:pPr>
            <w:r>
              <w:rPr>
                <w:spacing w:val="8"/>
                <w:position w:val="1"/>
              </w:rPr>
              <w:t>一般违法行为</w:t>
            </w:r>
          </w:p>
        </w:tc>
        <w:tc>
          <w:tcPr>
            <w:tcW w:w="1878" w:type="dxa"/>
            <w:vAlign w:val="top"/>
          </w:tcPr>
          <w:p w14:paraId="0D148E8C">
            <w:pPr>
              <w:pStyle w:val="6"/>
              <w:spacing w:before="182" w:line="198" w:lineRule="exact"/>
              <w:ind w:left="28"/>
            </w:pPr>
            <w:r>
              <w:rPr>
                <w:spacing w:val="8"/>
                <w:position w:val="1"/>
              </w:rPr>
              <w:t>未造成危害后果的</w:t>
            </w:r>
          </w:p>
        </w:tc>
        <w:tc>
          <w:tcPr>
            <w:tcW w:w="2303" w:type="dxa"/>
            <w:vAlign w:val="top"/>
          </w:tcPr>
          <w:p w14:paraId="6FDC84FD">
            <w:pPr>
              <w:pStyle w:val="6"/>
              <w:spacing w:before="182" w:line="199" w:lineRule="exact"/>
              <w:ind w:left="28"/>
            </w:pPr>
            <w:r>
              <w:rPr>
                <w:spacing w:val="7"/>
                <w:position w:val="1"/>
              </w:rPr>
              <w:t>处10万元罚款。</w:t>
            </w:r>
          </w:p>
        </w:tc>
      </w:tr>
      <w:tr w14:paraId="59E7C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730" w:type="dxa"/>
            <w:vMerge w:val="continue"/>
            <w:tcBorders>
              <w:top w:val="nil"/>
              <w:bottom w:val="nil"/>
            </w:tcBorders>
            <w:vAlign w:val="top"/>
          </w:tcPr>
          <w:p w14:paraId="444B6D87">
            <w:pPr>
              <w:rPr>
                <w:rFonts w:ascii="Arial"/>
                <w:sz w:val="21"/>
              </w:rPr>
            </w:pPr>
          </w:p>
        </w:tc>
        <w:tc>
          <w:tcPr>
            <w:tcW w:w="3264" w:type="dxa"/>
            <w:vMerge w:val="continue"/>
            <w:tcBorders>
              <w:top w:val="nil"/>
              <w:bottom w:val="nil"/>
            </w:tcBorders>
            <w:vAlign w:val="top"/>
          </w:tcPr>
          <w:p w14:paraId="67C9471B">
            <w:pPr>
              <w:rPr>
                <w:rFonts w:ascii="Arial"/>
                <w:sz w:val="21"/>
              </w:rPr>
            </w:pPr>
          </w:p>
        </w:tc>
        <w:tc>
          <w:tcPr>
            <w:tcW w:w="1017" w:type="dxa"/>
            <w:vMerge w:val="continue"/>
            <w:tcBorders>
              <w:top w:val="nil"/>
              <w:bottom w:val="nil"/>
            </w:tcBorders>
            <w:vAlign w:val="top"/>
          </w:tcPr>
          <w:p w14:paraId="2C07FE39">
            <w:pPr>
              <w:rPr>
                <w:rFonts w:ascii="Arial"/>
                <w:sz w:val="21"/>
              </w:rPr>
            </w:pPr>
          </w:p>
        </w:tc>
        <w:tc>
          <w:tcPr>
            <w:tcW w:w="4082" w:type="dxa"/>
            <w:vMerge w:val="continue"/>
            <w:tcBorders>
              <w:top w:val="nil"/>
              <w:bottom w:val="nil"/>
            </w:tcBorders>
            <w:vAlign w:val="top"/>
          </w:tcPr>
          <w:p w14:paraId="228A9647">
            <w:pPr>
              <w:rPr>
                <w:rFonts w:ascii="Arial"/>
                <w:sz w:val="21"/>
              </w:rPr>
            </w:pPr>
          </w:p>
        </w:tc>
        <w:tc>
          <w:tcPr>
            <w:tcW w:w="1240" w:type="dxa"/>
            <w:vAlign w:val="top"/>
          </w:tcPr>
          <w:p w14:paraId="3CE3FE25">
            <w:pPr>
              <w:pStyle w:val="6"/>
              <w:spacing w:before="183" w:line="199" w:lineRule="exact"/>
              <w:ind w:left="207"/>
            </w:pPr>
            <w:r>
              <w:rPr>
                <w:spacing w:val="8"/>
                <w:position w:val="1"/>
              </w:rPr>
              <w:t>较重违法行为</w:t>
            </w:r>
          </w:p>
        </w:tc>
        <w:tc>
          <w:tcPr>
            <w:tcW w:w="1878" w:type="dxa"/>
            <w:vAlign w:val="top"/>
          </w:tcPr>
          <w:p w14:paraId="7595860D">
            <w:pPr>
              <w:pStyle w:val="6"/>
              <w:spacing w:before="183" w:line="198" w:lineRule="exact"/>
              <w:ind w:left="27"/>
            </w:pPr>
            <w:r>
              <w:rPr>
                <w:spacing w:val="9"/>
                <w:position w:val="1"/>
              </w:rPr>
              <w:t>造成的危害后果可以消除的</w:t>
            </w:r>
          </w:p>
        </w:tc>
        <w:tc>
          <w:tcPr>
            <w:tcW w:w="2303" w:type="dxa"/>
            <w:vAlign w:val="top"/>
          </w:tcPr>
          <w:p w14:paraId="281EBEC7">
            <w:pPr>
              <w:pStyle w:val="6"/>
              <w:spacing w:before="183" w:line="198" w:lineRule="exact"/>
              <w:ind w:left="28"/>
            </w:pPr>
            <w:r>
              <w:rPr>
                <w:spacing w:val="7"/>
                <w:position w:val="1"/>
              </w:rPr>
              <w:t>处10万元以上20万元以下罚款。</w:t>
            </w:r>
          </w:p>
        </w:tc>
      </w:tr>
      <w:tr w14:paraId="6234F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730" w:type="dxa"/>
            <w:vMerge w:val="continue"/>
            <w:tcBorders>
              <w:top w:val="nil"/>
            </w:tcBorders>
            <w:vAlign w:val="top"/>
          </w:tcPr>
          <w:p w14:paraId="53AB8AAD">
            <w:pPr>
              <w:rPr>
                <w:rFonts w:ascii="Arial"/>
                <w:sz w:val="21"/>
              </w:rPr>
            </w:pPr>
          </w:p>
        </w:tc>
        <w:tc>
          <w:tcPr>
            <w:tcW w:w="3264" w:type="dxa"/>
            <w:vMerge w:val="continue"/>
            <w:tcBorders>
              <w:top w:val="nil"/>
            </w:tcBorders>
            <w:vAlign w:val="top"/>
          </w:tcPr>
          <w:p w14:paraId="1A349D6D">
            <w:pPr>
              <w:rPr>
                <w:rFonts w:ascii="Arial"/>
                <w:sz w:val="21"/>
              </w:rPr>
            </w:pPr>
          </w:p>
        </w:tc>
        <w:tc>
          <w:tcPr>
            <w:tcW w:w="1017" w:type="dxa"/>
            <w:vMerge w:val="continue"/>
            <w:tcBorders>
              <w:top w:val="nil"/>
            </w:tcBorders>
            <w:vAlign w:val="top"/>
          </w:tcPr>
          <w:p w14:paraId="2A220CBB">
            <w:pPr>
              <w:rPr>
                <w:rFonts w:ascii="Arial"/>
                <w:sz w:val="21"/>
              </w:rPr>
            </w:pPr>
          </w:p>
        </w:tc>
        <w:tc>
          <w:tcPr>
            <w:tcW w:w="4082" w:type="dxa"/>
            <w:vMerge w:val="continue"/>
            <w:tcBorders>
              <w:top w:val="nil"/>
            </w:tcBorders>
            <w:vAlign w:val="top"/>
          </w:tcPr>
          <w:p w14:paraId="7927F9BD">
            <w:pPr>
              <w:rPr>
                <w:rFonts w:ascii="Arial"/>
                <w:sz w:val="21"/>
              </w:rPr>
            </w:pPr>
          </w:p>
        </w:tc>
        <w:tc>
          <w:tcPr>
            <w:tcW w:w="1240" w:type="dxa"/>
            <w:vAlign w:val="top"/>
          </w:tcPr>
          <w:p w14:paraId="03E39C39">
            <w:pPr>
              <w:pStyle w:val="6"/>
              <w:spacing w:before="246" w:line="199" w:lineRule="exact"/>
              <w:ind w:left="205"/>
            </w:pPr>
            <w:r>
              <w:rPr>
                <w:spacing w:val="8"/>
                <w:position w:val="1"/>
              </w:rPr>
              <w:t>严重违法行为</w:t>
            </w:r>
          </w:p>
        </w:tc>
        <w:tc>
          <w:tcPr>
            <w:tcW w:w="1878" w:type="dxa"/>
            <w:vAlign w:val="top"/>
          </w:tcPr>
          <w:p w14:paraId="693F8695">
            <w:pPr>
              <w:pStyle w:val="6"/>
              <w:spacing w:before="246" w:line="198" w:lineRule="exact"/>
              <w:ind w:left="27"/>
            </w:pPr>
            <w:r>
              <w:rPr>
                <w:spacing w:val="9"/>
                <w:position w:val="1"/>
              </w:rPr>
              <w:t>造成的危害后果无法消除的</w:t>
            </w:r>
          </w:p>
        </w:tc>
        <w:tc>
          <w:tcPr>
            <w:tcW w:w="2303" w:type="dxa"/>
            <w:vAlign w:val="top"/>
          </w:tcPr>
          <w:p w14:paraId="457E3887">
            <w:pPr>
              <w:pStyle w:val="6"/>
              <w:spacing w:before="246" w:line="198" w:lineRule="exact"/>
              <w:ind w:left="28"/>
            </w:pPr>
            <w:r>
              <w:rPr>
                <w:spacing w:val="7"/>
                <w:position w:val="1"/>
              </w:rPr>
              <w:t>处20万元以上30万元以下罚款。</w:t>
            </w:r>
          </w:p>
        </w:tc>
      </w:tr>
      <w:tr w14:paraId="24677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730" w:type="dxa"/>
            <w:vMerge w:val="restart"/>
            <w:tcBorders>
              <w:bottom w:val="nil"/>
            </w:tcBorders>
            <w:vAlign w:val="top"/>
          </w:tcPr>
          <w:p w14:paraId="1A852C49">
            <w:pPr>
              <w:spacing w:line="343" w:lineRule="auto"/>
              <w:rPr>
                <w:rFonts w:ascii="Arial"/>
                <w:sz w:val="21"/>
              </w:rPr>
            </w:pPr>
          </w:p>
          <w:p w14:paraId="78CF0644">
            <w:pPr>
              <w:spacing w:line="343" w:lineRule="auto"/>
              <w:rPr>
                <w:rFonts w:ascii="Arial"/>
                <w:sz w:val="21"/>
              </w:rPr>
            </w:pPr>
          </w:p>
          <w:p w14:paraId="0AE1CDF6">
            <w:pPr>
              <w:pStyle w:val="6"/>
              <w:spacing w:before="49" w:line="200" w:lineRule="auto"/>
              <w:ind w:left="243"/>
            </w:pPr>
            <w:r>
              <w:rPr>
                <w:spacing w:val="3"/>
              </w:rPr>
              <w:t>34.3</w:t>
            </w:r>
          </w:p>
        </w:tc>
        <w:tc>
          <w:tcPr>
            <w:tcW w:w="3264" w:type="dxa"/>
            <w:vMerge w:val="restart"/>
            <w:tcBorders>
              <w:bottom w:val="nil"/>
            </w:tcBorders>
            <w:vAlign w:val="top"/>
          </w:tcPr>
          <w:p w14:paraId="11605159">
            <w:pPr>
              <w:spacing w:line="290" w:lineRule="auto"/>
              <w:rPr>
                <w:rFonts w:ascii="Arial"/>
                <w:sz w:val="21"/>
              </w:rPr>
            </w:pPr>
          </w:p>
          <w:p w14:paraId="5CB6C7C8">
            <w:pPr>
              <w:spacing w:line="291" w:lineRule="auto"/>
              <w:rPr>
                <w:rFonts w:ascii="Arial"/>
                <w:sz w:val="21"/>
              </w:rPr>
            </w:pPr>
          </w:p>
          <w:p w14:paraId="54AB455B">
            <w:pPr>
              <w:pStyle w:val="6"/>
              <w:spacing w:before="48" w:line="227" w:lineRule="auto"/>
              <w:ind w:left="20" w:right="32"/>
            </w:pPr>
            <w:r>
              <w:rPr>
                <w:spacing w:val="9"/>
              </w:rPr>
              <w:t>对施工单位在施工中未按照抗震设防强制性标准进行</w:t>
            </w:r>
            <w:r>
              <w:rPr>
                <w:spacing w:val="2"/>
              </w:rPr>
              <w:t xml:space="preserve"> </w:t>
            </w:r>
            <w:r>
              <w:rPr>
                <w:spacing w:val="8"/>
              </w:rPr>
              <w:t>施工的的处罚</w:t>
            </w:r>
          </w:p>
        </w:tc>
        <w:tc>
          <w:tcPr>
            <w:tcW w:w="1017" w:type="dxa"/>
            <w:vMerge w:val="restart"/>
            <w:tcBorders>
              <w:bottom w:val="nil"/>
            </w:tcBorders>
            <w:vAlign w:val="top"/>
          </w:tcPr>
          <w:p w14:paraId="3ADCC9A2">
            <w:pPr>
              <w:spacing w:line="249" w:lineRule="auto"/>
              <w:rPr>
                <w:rFonts w:ascii="Arial"/>
                <w:sz w:val="21"/>
              </w:rPr>
            </w:pPr>
          </w:p>
          <w:p w14:paraId="7A12ACBF">
            <w:pPr>
              <w:spacing w:line="249" w:lineRule="auto"/>
              <w:rPr>
                <w:rFonts w:ascii="Arial"/>
                <w:sz w:val="21"/>
              </w:rPr>
            </w:pPr>
          </w:p>
          <w:p w14:paraId="5D6E13C2">
            <w:pPr>
              <w:pStyle w:val="6"/>
              <w:spacing w:before="48" w:line="220" w:lineRule="auto"/>
              <w:ind w:left="21" w:right="144" w:hanging="8"/>
              <w:jc w:val="both"/>
            </w:pPr>
            <w:r>
              <w:rPr>
                <w:spacing w:val="10"/>
              </w:rPr>
              <w:t>《建设工程抗</w:t>
            </w:r>
            <w:r>
              <w:rPr>
                <w:spacing w:val="1"/>
              </w:rPr>
              <w:t xml:space="preserve"> </w:t>
            </w:r>
            <w:r>
              <w:rPr>
                <w:spacing w:val="9"/>
              </w:rPr>
              <w:t>震管理条例》</w:t>
            </w:r>
            <w:r>
              <w:rPr>
                <w:spacing w:val="4"/>
              </w:rPr>
              <w:t xml:space="preserve"> </w:t>
            </w:r>
            <w:r>
              <w:rPr>
                <w:spacing w:val="8"/>
              </w:rPr>
              <w:t>第四十二条</w:t>
            </w:r>
          </w:p>
        </w:tc>
        <w:tc>
          <w:tcPr>
            <w:tcW w:w="4082" w:type="dxa"/>
            <w:vMerge w:val="restart"/>
            <w:tcBorders>
              <w:bottom w:val="nil"/>
            </w:tcBorders>
            <w:vAlign w:val="top"/>
          </w:tcPr>
          <w:p w14:paraId="0A96694D">
            <w:pPr>
              <w:spacing w:line="331" w:lineRule="auto"/>
              <w:rPr>
                <w:rFonts w:ascii="Arial"/>
                <w:sz w:val="21"/>
              </w:rPr>
            </w:pPr>
          </w:p>
          <w:p w14:paraId="6DC49FA1">
            <w:pPr>
              <w:pStyle w:val="6"/>
              <w:spacing w:before="49" w:line="215" w:lineRule="auto"/>
              <w:ind w:left="22" w:right="11" w:firstLine="2"/>
              <w:jc w:val="both"/>
            </w:pPr>
            <w:r>
              <w:rPr>
                <w:spacing w:val="8"/>
              </w:rPr>
              <w:t>违反本条例规定</w:t>
            </w:r>
            <w:r>
              <w:t xml:space="preserve"> </w:t>
            </w:r>
            <w:r>
              <w:rPr>
                <w:spacing w:val="8"/>
              </w:rPr>
              <w:t>，施工单位在施工中未按照抗震设防强制性标准进</w:t>
            </w:r>
            <w:r>
              <w:t xml:space="preserve"> </w:t>
            </w:r>
            <w:r>
              <w:rPr>
                <w:spacing w:val="6"/>
              </w:rPr>
              <w:t>行施工的</w:t>
            </w:r>
            <w:r>
              <w:rPr>
                <w:spacing w:val="4"/>
              </w:rPr>
              <w:t xml:space="preserve"> </w:t>
            </w:r>
            <w:r>
              <w:rPr>
                <w:spacing w:val="6"/>
              </w:rPr>
              <w:t>，责令改正</w:t>
            </w:r>
            <w:r>
              <w:rPr>
                <w:spacing w:val="-7"/>
              </w:rPr>
              <w:t xml:space="preserve"> </w:t>
            </w:r>
            <w:r>
              <w:rPr>
                <w:spacing w:val="6"/>
              </w:rPr>
              <w:t>，处工程合同价款2%以上4%以下的罚款</w:t>
            </w:r>
            <w:r>
              <w:rPr>
                <w:spacing w:val="-5"/>
              </w:rPr>
              <w:t xml:space="preserve"> </w:t>
            </w:r>
            <w:r>
              <w:rPr>
                <w:spacing w:val="6"/>
              </w:rPr>
              <w:t>；造</w:t>
            </w:r>
            <w:r>
              <w:t xml:space="preserve">  </w:t>
            </w:r>
            <w:r>
              <w:rPr>
                <w:spacing w:val="7"/>
              </w:rPr>
              <w:t>成建设工程不符合抗震设防强制性标准的</w:t>
            </w:r>
            <w:r>
              <w:rPr>
                <w:spacing w:val="-9"/>
              </w:rPr>
              <w:t xml:space="preserve"> </w:t>
            </w:r>
            <w:r>
              <w:rPr>
                <w:spacing w:val="7"/>
              </w:rPr>
              <w:t>，负责返工</w:t>
            </w:r>
            <w:r>
              <w:rPr>
                <w:spacing w:val="-17"/>
              </w:rPr>
              <w:t xml:space="preserve"> </w:t>
            </w:r>
            <w:r>
              <w:rPr>
                <w:spacing w:val="7"/>
              </w:rPr>
              <w:t>、加固</w:t>
            </w:r>
            <w:r>
              <w:rPr>
                <w:spacing w:val="-7"/>
              </w:rPr>
              <w:t xml:space="preserve"> </w:t>
            </w:r>
            <w:r>
              <w:rPr>
                <w:spacing w:val="7"/>
              </w:rPr>
              <w:t>，并赔</w:t>
            </w:r>
            <w:r>
              <w:t xml:space="preserve"> </w:t>
            </w:r>
            <w:r>
              <w:rPr>
                <w:spacing w:val="6"/>
              </w:rPr>
              <w:t>偿因此造成的损失</w:t>
            </w:r>
            <w:r>
              <w:rPr>
                <w:spacing w:val="10"/>
              </w:rPr>
              <w:t xml:space="preserve"> </w:t>
            </w:r>
            <w:r>
              <w:rPr>
                <w:spacing w:val="6"/>
              </w:rPr>
              <w:t>；情节严重的</w:t>
            </w:r>
            <w:r>
              <w:rPr>
                <w:spacing w:val="-8"/>
              </w:rPr>
              <w:t xml:space="preserve"> </w:t>
            </w:r>
            <w:r>
              <w:rPr>
                <w:spacing w:val="6"/>
              </w:rPr>
              <w:t>，责令停业整顿</w:t>
            </w:r>
            <w:r>
              <w:rPr>
                <w:spacing w:val="-6"/>
              </w:rPr>
              <w:t xml:space="preserve"> </w:t>
            </w:r>
            <w:r>
              <w:rPr>
                <w:spacing w:val="6"/>
              </w:rPr>
              <w:t>，降低资质等级或</w:t>
            </w:r>
            <w:r>
              <w:t xml:space="preserve"> </w:t>
            </w:r>
            <w:r>
              <w:rPr>
                <w:spacing w:val="7"/>
              </w:rPr>
              <w:t>者吊销资质证书。</w:t>
            </w:r>
          </w:p>
        </w:tc>
        <w:tc>
          <w:tcPr>
            <w:tcW w:w="1240" w:type="dxa"/>
            <w:vAlign w:val="top"/>
          </w:tcPr>
          <w:p w14:paraId="257CE7AE">
            <w:pPr>
              <w:pStyle w:val="6"/>
              <w:spacing w:before="184" w:line="198" w:lineRule="exact"/>
              <w:ind w:left="207"/>
            </w:pPr>
            <w:r>
              <w:rPr>
                <w:spacing w:val="8"/>
                <w:position w:val="1"/>
              </w:rPr>
              <w:t>一般违法行为</w:t>
            </w:r>
          </w:p>
        </w:tc>
        <w:tc>
          <w:tcPr>
            <w:tcW w:w="1878" w:type="dxa"/>
            <w:vAlign w:val="top"/>
          </w:tcPr>
          <w:p w14:paraId="539CF2E9">
            <w:pPr>
              <w:pStyle w:val="6"/>
              <w:spacing w:before="184" w:line="198" w:lineRule="exact"/>
              <w:ind w:left="28"/>
            </w:pPr>
            <w:r>
              <w:rPr>
                <w:spacing w:val="8"/>
                <w:position w:val="1"/>
              </w:rPr>
              <w:t>未造成危害后果的</w:t>
            </w:r>
          </w:p>
        </w:tc>
        <w:tc>
          <w:tcPr>
            <w:tcW w:w="2303" w:type="dxa"/>
            <w:vAlign w:val="top"/>
          </w:tcPr>
          <w:p w14:paraId="23A689EA">
            <w:pPr>
              <w:pStyle w:val="6"/>
              <w:spacing w:before="184" w:line="197" w:lineRule="exact"/>
              <w:ind w:left="28"/>
            </w:pPr>
            <w:r>
              <w:rPr>
                <w:spacing w:val="7"/>
                <w:position w:val="1"/>
              </w:rPr>
              <w:t>处合同价款2%罚款。</w:t>
            </w:r>
          </w:p>
        </w:tc>
      </w:tr>
      <w:tr w14:paraId="527F9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730" w:type="dxa"/>
            <w:vMerge w:val="continue"/>
            <w:tcBorders>
              <w:top w:val="nil"/>
              <w:bottom w:val="nil"/>
            </w:tcBorders>
            <w:vAlign w:val="top"/>
          </w:tcPr>
          <w:p w14:paraId="1A4D7FDB">
            <w:pPr>
              <w:rPr>
                <w:rFonts w:ascii="Arial"/>
                <w:sz w:val="21"/>
              </w:rPr>
            </w:pPr>
          </w:p>
        </w:tc>
        <w:tc>
          <w:tcPr>
            <w:tcW w:w="3264" w:type="dxa"/>
            <w:vMerge w:val="continue"/>
            <w:tcBorders>
              <w:top w:val="nil"/>
              <w:bottom w:val="nil"/>
            </w:tcBorders>
            <w:vAlign w:val="top"/>
          </w:tcPr>
          <w:p w14:paraId="48B6DC97">
            <w:pPr>
              <w:rPr>
                <w:rFonts w:ascii="Arial"/>
                <w:sz w:val="21"/>
              </w:rPr>
            </w:pPr>
          </w:p>
        </w:tc>
        <w:tc>
          <w:tcPr>
            <w:tcW w:w="1017" w:type="dxa"/>
            <w:vMerge w:val="continue"/>
            <w:tcBorders>
              <w:top w:val="nil"/>
              <w:bottom w:val="nil"/>
            </w:tcBorders>
            <w:vAlign w:val="top"/>
          </w:tcPr>
          <w:p w14:paraId="66E5A14F">
            <w:pPr>
              <w:rPr>
                <w:rFonts w:ascii="Arial"/>
                <w:sz w:val="21"/>
              </w:rPr>
            </w:pPr>
          </w:p>
        </w:tc>
        <w:tc>
          <w:tcPr>
            <w:tcW w:w="4082" w:type="dxa"/>
            <w:vMerge w:val="continue"/>
            <w:tcBorders>
              <w:top w:val="nil"/>
              <w:bottom w:val="nil"/>
            </w:tcBorders>
            <w:vAlign w:val="top"/>
          </w:tcPr>
          <w:p w14:paraId="65E95CDD">
            <w:pPr>
              <w:rPr>
                <w:rFonts w:ascii="Arial"/>
                <w:sz w:val="21"/>
              </w:rPr>
            </w:pPr>
          </w:p>
        </w:tc>
        <w:tc>
          <w:tcPr>
            <w:tcW w:w="1240" w:type="dxa"/>
            <w:vAlign w:val="top"/>
          </w:tcPr>
          <w:p w14:paraId="6809E086">
            <w:pPr>
              <w:pStyle w:val="6"/>
              <w:spacing w:before="185" w:line="199" w:lineRule="exact"/>
              <w:ind w:left="207"/>
            </w:pPr>
            <w:r>
              <w:rPr>
                <w:spacing w:val="8"/>
                <w:position w:val="1"/>
              </w:rPr>
              <w:t>较重违法行为</w:t>
            </w:r>
          </w:p>
        </w:tc>
        <w:tc>
          <w:tcPr>
            <w:tcW w:w="1878" w:type="dxa"/>
            <w:vAlign w:val="top"/>
          </w:tcPr>
          <w:p w14:paraId="5B2F9DDE">
            <w:pPr>
              <w:pStyle w:val="6"/>
              <w:spacing w:before="185" w:line="198" w:lineRule="exact"/>
              <w:ind w:left="27"/>
            </w:pPr>
            <w:r>
              <w:rPr>
                <w:spacing w:val="9"/>
                <w:position w:val="1"/>
              </w:rPr>
              <w:t>造成的危害后果可以消除的</w:t>
            </w:r>
          </w:p>
        </w:tc>
        <w:tc>
          <w:tcPr>
            <w:tcW w:w="2303" w:type="dxa"/>
            <w:vAlign w:val="top"/>
          </w:tcPr>
          <w:p w14:paraId="78C34ED0">
            <w:pPr>
              <w:pStyle w:val="6"/>
              <w:spacing w:before="101" w:line="227" w:lineRule="auto"/>
              <w:ind w:left="30" w:right="131"/>
            </w:pPr>
            <w:r>
              <w:rPr>
                <w:spacing w:val="7"/>
              </w:rPr>
              <w:t>责令停业整顿</w:t>
            </w:r>
            <w:r>
              <w:rPr>
                <w:spacing w:val="-7"/>
              </w:rPr>
              <w:t xml:space="preserve"> </w:t>
            </w:r>
            <w:r>
              <w:rPr>
                <w:spacing w:val="7"/>
              </w:rPr>
              <w:t>，处合同价款2%以上</w:t>
            </w:r>
            <w:r>
              <w:t xml:space="preserve"> </w:t>
            </w:r>
            <w:r>
              <w:rPr>
                <w:spacing w:val="6"/>
              </w:rPr>
              <w:t>3%以下罚款。</w:t>
            </w:r>
          </w:p>
        </w:tc>
      </w:tr>
      <w:tr w14:paraId="39CC9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730" w:type="dxa"/>
            <w:vMerge w:val="continue"/>
            <w:tcBorders>
              <w:top w:val="nil"/>
            </w:tcBorders>
            <w:vAlign w:val="top"/>
          </w:tcPr>
          <w:p w14:paraId="3EE74854">
            <w:pPr>
              <w:rPr>
                <w:rFonts w:ascii="Arial"/>
                <w:sz w:val="21"/>
              </w:rPr>
            </w:pPr>
          </w:p>
        </w:tc>
        <w:tc>
          <w:tcPr>
            <w:tcW w:w="3264" w:type="dxa"/>
            <w:vMerge w:val="continue"/>
            <w:tcBorders>
              <w:top w:val="nil"/>
            </w:tcBorders>
            <w:vAlign w:val="top"/>
          </w:tcPr>
          <w:p w14:paraId="02E7B7B0">
            <w:pPr>
              <w:rPr>
                <w:rFonts w:ascii="Arial"/>
                <w:sz w:val="21"/>
              </w:rPr>
            </w:pPr>
          </w:p>
        </w:tc>
        <w:tc>
          <w:tcPr>
            <w:tcW w:w="1017" w:type="dxa"/>
            <w:vMerge w:val="continue"/>
            <w:tcBorders>
              <w:top w:val="nil"/>
            </w:tcBorders>
            <w:vAlign w:val="top"/>
          </w:tcPr>
          <w:p w14:paraId="70908C68">
            <w:pPr>
              <w:rPr>
                <w:rFonts w:ascii="Arial"/>
                <w:sz w:val="21"/>
              </w:rPr>
            </w:pPr>
          </w:p>
        </w:tc>
        <w:tc>
          <w:tcPr>
            <w:tcW w:w="4082" w:type="dxa"/>
            <w:vMerge w:val="continue"/>
            <w:tcBorders>
              <w:top w:val="nil"/>
            </w:tcBorders>
            <w:vAlign w:val="top"/>
          </w:tcPr>
          <w:p w14:paraId="3F642CDD">
            <w:pPr>
              <w:rPr>
                <w:rFonts w:ascii="Arial"/>
                <w:sz w:val="21"/>
              </w:rPr>
            </w:pPr>
          </w:p>
        </w:tc>
        <w:tc>
          <w:tcPr>
            <w:tcW w:w="1240" w:type="dxa"/>
            <w:vAlign w:val="top"/>
          </w:tcPr>
          <w:p w14:paraId="75E89DF4">
            <w:pPr>
              <w:pStyle w:val="6"/>
              <w:spacing w:before="186" w:line="199" w:lineRule="exact"/>
              <w:ind w:left="205"/>
            </w:pPr>
            <w:r>
              <w:rPr>
                <w:spacing w:val="8"/>
                <w:position w:val="1"/>
              </w:rPr>
              <w:t>严重违法行为</w:t>
            </w:r>
          </w:p>
        </w:tc>
        <w:tc>
          <w:tcPr>
            <w:tcW w:w="1878" w:type="dxa"/>
            <w:vAlign w:val="top"/>
          </w:tcPr>
          <w:p w14:paraId="2C12CC86">
            <w:pPr>
              <w:pStyle w:val="6"/>
              <w:spacing w:before="186" w:line="198" w:lineRule="exact"/>
              <w:ind w:left="27"/>
            </w:pPr>
            <w:r>
              <w:rPr>
                <w:spacing w:val="9"/>
                <w:position w:val="1"/>
              </w:rPr>
              <w:t>造成的危害后果无法消除的</w:t>
            </w:r>
          </w:p>
        </w:tc>
        <w:tc>
          <w:tcPr>
            <w:tcW w:w="2303" w:type="dxa"/>
            <w:vAlign w:val="top"/>
          </w:tcPr>
          <w:p w14:paraId="4449379A">
            <w:pPr>
              <w:pStyle w:val="6"/>
              <w:spacing w:before="101" w:line="227" w:lineRule="auto"/>
              <w:ind w:left="30" w:right="179" w:firstLine="5"/>
            </w:pPr>
            <w:r>
              <w:rPr>
                <w:spacing w:val="6"/>
              </w:rPr>
              <w:t>降低或吊销资质证书</w:t>
            </w:r>
            <w:r>
              <w:rPr>
                <w:spacing w:val="4"/>
              </w:rPr>
              <w:t xml:space="preserve"> </w:t>
            </w:r>
            <w:r>
              <w:rPr>
                <w:spacing w:val="6"/>
              </w:rPr>
              <w:t>，处合同价款</w:t>
            </w:r>
            <w:r>
              <w:t xml:space="preserve"> </w:t>
            </w:r>
            <w:r>
              <w:rPr>
                <w:spacing w:val="7"/>
              </w:rPr>
              <w:t>3%以上4%以下罚款。</w:t>
            </w:r>
          </w:p>
        </w:tc>
      </w:tr>
      <w:tr w14:paraId="4CA47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730" w:type="dxa"/>
            <w:vMerge w:val="restart"/>
            <w:tcBorders>
              <w:bottom w:val="nil"/>
            </w:tcBorders>
            <w:vAlign w:val="top"/>
          </w:tcPr>
          <w:p w14:paraId="7E627741">
            <w:pPr>
              <w:spacing w:line="344" w:lineRule="auto"/>
              <w:rPr>
                <w:rFonts w:ascii="Arial"/>
                <w:sz w:val="21"/>
              </w:rPr>
            </w:pPr>
          </w:p>
          <w:p w14:paraId="686CA29F">
            <w:pPr>
              <w:spacing w:line="344" w:lineRule="auto"/>
              <w:rPr>
                <w:rFonts w:ascii="Arial"/>
                <w:sz w:val="21"/>
              </w:rPr>
            </w:pPr>
          </w:p>
          <w:p w14:paraId="01ACC13A">
            <w:pPr>
              <w:pStyle w:val="6"/>
              <w:spacing w:before="49" w:line="200" w:lineRule="auto"/>
              <w:ind w:left="243"/>
            </w:pPr>
            <w:r>
              <w:rPr>
                <w:spacing w:val="3"/>
              </w:rPr>
              <w:t>34.4</w:t>
            </w:r>
          </w:p>
        </w:tc>
        <w:tc>
          <w:tcPr>
            <w:tcW w:w="3264" w:type="dxa"/>
            <w:vMerge w:val="restart"/>
            <w:tcBorders>
              <w:bottom w:val="nil"/>
            </w:tcBorders>
            <w:vAlign w:val="top"/>
          </w:tcPr>
          <w:p w14:paraId="24035969">
            <w:pPr>
              <w:spacing w:line="291" w:lineRule="auto"/>
              <w:rPr>
                <w:rFonts w:ascii="Arial"/>
                <w:sz w:val="21"/>
              </w:rPr>
            </w:pPr>
          </w:p>
          <w:p w14:paraId="5DD13352">
            <w:pPr>
              <w:spacing w:line="292" w:lineRule="auto"/>
              <w:rPr>
                <w:rFonts w:ascii="Arial"/>
                <w:sz w:val="21"/>
              </w:rPr>
            </w:pPr>
          </w:p>
          <w:p w14:paraId="6AF5DB14">
            <w:pPr>
              <w:pStyle w:val="6"/>
              <w:spacing w:before="48" w:line="227" w:lineRule="auto"/>
              <w:ind w:left="20" w:right="32"/>
            </w:pPr>
            <w:r>
              <w:rPr>
                <w:spacing w:val="9"/>
              </w:rPr>
              <w:t>对施工单位未对隔震减震装置取样送检或者使用不合</w:t>
            </w:r>
            <w:r>
              <w:rPr>
                <w:spacing w:val="2"/>
              </w:rPr>
              <w:t xml:space="preserve"> </w:t>
            </w:r>
            <w:r>
              <w:rPr>
                <w:spacing w:val="8"/>
              </w:rPr>
              <w:t>格隔震减震装置的处罚</w:t>
            </w:r>
          </w:p>
        </w:tc>
        <w:tc>
          <w:tcPr>
            <w:tcW w:w="1017" w:type="dxa"/>
            <w:vMerge w:val="restart"/>
            <w:tcBorders>
              <w:bottom w:val="nil"/>
            </w:tcBorders>
            <w:vAlign w:val="top"/>
          </w:tcPr>
          <w:p w14:paraId="352B1CB3">
            <w:pPr>
              <w:spacing w:line="250" w:lineRule="auto"/>
              <w:rPr>
                <w:rFonts w:ascii="Arial"/>
                <w:sz w:val="21"/>
              </w:rPr>
            </w:pPr>
          </w:p>
          <w:p w14:paraId="6D92CD19">
            <w:pPr>
              <w:spacing w:line="250" w:lineRule="auto"/>
              <w:rPr>
                <w:rFonts w:ascii="Arial"/>
                <w:sz w:val="21"/>
              </w:rPr>
            </w:pPr>
          </w:p>
          <w:p w14:paraId="00FD39C8">
            <w:pPr>
              <w:pStyle w:val="6"/>
              <w:spacing w:before="49" w:line="220" w:lineRule="auto"/>
              <w:ind w:left="21" w:right="144" w:hanging="8"/>
              <w:jc w:val="both"/>
            </w:pPr>
            <w:r>
              <w:rPr>
                <w:spacing w:val="10"/>
              </w:rPr>
              <w:t>《建设工程抗</w:t>
            </w:r>
            <w:r>
              <w:rPr>
                <w:spacing w:val="1"/>
              </w:rPr>
              <w:t xml:space="preserve"> </w:t>
            </w:r>
            <w:r>
              <w:rPr>
                <w:spacing w:val="9"/>
              </w:rPr>
              <w:t>震管理条例》</w:t>
            </w:r>
            <w:r>
              <w:rPr>
                <w:spacing w:val="4"/>
              </w:rPr>
              <w:t xml:space="preserve"> </w:t>
            </w:r>
            <w:r>
              <w:rPr>
                <w:spacing w:val="8"/>
              </w:rPr>
              <w:t>第四十三条</w:t>
            </w:r>
          </w:p>
        </w:tc>
        <w:tc>
          <w:tcPr>
            <w:tcW w:w="4082" w:type="dxa"/>
            <w:vMerge w:val="restart"/>
            <w:tcBorders>
              <w:bottom w:val="nil"/>
            </w:tcBorders>
            <w:vAlign w:val="top"/>
          </w:tcPr>
          <w:p w14:paraId="73E15FBD">
            <w:pPr>
              <w:spacing w:line="333" w:lineRule="auto"/>
              <w:rPr>
                <w:rFonts w:ascii="Arial"/>
                <w:sz w:val="21"/>
              </w:rPr>
            </w:pPr>
          </w:p>
          <w:p w14:paraId="426D78A1">
            <w:pPr>
              <w:pStyle w:val="6"/>
              <w:spacing w:before="48" w:line="215" w:lineRule="auto"/>
              <w:ind w:left="22" w:right="11" w:firstLine="2"/>
            </w:pPr>
            <w:r>
              <w:rPr>
                <w:spacing w:val="8"/>
              </w:rPr>
              <w:t>违反本条例规定</w:t>
            </w:r>
            <w:r>
              <w:t xml:space="preserve"> </w:t>
            </w:r>
            <w:r>
              <w:rPr>
                <w:spacing w:val="8"/>
              </w:rPr>
              <w:t>，施工单位未对隔震减震装置取样送检或者使用不</w:t>
            </w:r>
            <w:r>
              <w:t xml:space="preserve"> </w:t>
            </w:r>
            <w:r>
              <w:rPr>
                <w:spacing w:val="7"/>
              </w:rPr>
              <w:t>合格隔震减震装置的</w:t>
            </w:r>
            <w:r>
              <w:rPr>
                <w:spacing w:val="-5"/>
              </w:rPr>
              <w:t xml:space="preserve"> </w:t>
            </w:r>
            <w:r>
              <w:rPr>
                <w:spacing w:val="7"/>
              </w:rPr>
              <w:t>，责令改正</w:t>
            </w:r>
            <w:r>
              <w:rPr>
                <w:spacing w:val="-7"/>
              </w:rPr>
              <w:t xml:space="preserve"> </w:t>
            </w:r>
            <w:r>
              <w:rPr>
                <w:spacing w:val="7"/>
              </w:rPr>
              <w:t>，处10万元以上20万元以下的罚</w:t>
            </w:r>
            <w:r>
              <w:t xml:space="preserve">     </w:t>
            </w:r>
            <w:r>
              <w:rPr>
                <w:spacing w:val="6"/>
              </w:rPr>
              <w:t>款</w:t>
            </w:r>
            <w:r>
              <w:t xml:space="preserve"> </w:t>
            </w:r>
            <w:r>
              <w:rPr>
                <w:spacing w:val="6"/>
              </w:rPr>
              <w:t>；情节严重的</w:t>
            </w:r>
            <w:r>
              <w:rPr>
                <w:spacing w:val="-7"/>
              </w:rPr>
              <w:t xml:space="preserve"> </w:t>
            </w:r>
            <w:r>
              <w:rPr>
                <w:spacing w:val="6"/>
              </w:rPr>
              <w:t>，责令停业整顿</w:t>
            </w:r>
            <w:r>
              <w:rPr>
                <w:spacing w:val="-8"/>
              </w:rPr>
              <w:t xml:space="preserve"> </w:t>
            </w:r>
            <w:r>
              <w:rPr>
                <w:spacing w:val="6"/>
              </w:rPr>
              <w:t>，并处20万元以上50万元以下的</w:t>
            </w:r>
            <w:r>
              <w:t xml:space="preserve">     </w:t>
            </w:r>
            <w:r>
              <w:rPr>
                <w:spacing w:val="6"/>
              </w:rPr>
              <w:t>罚款</w:t>
            </w:r>
            <w:r>
              <w:rPr>
                <w:spacing w:val="10"/>
                <w:w w:val="101"/>
              </w:rPr>
              <w:t xml:space="preserve"> </w:t>
            </w:r>
            <w:r>
              <w:rPr>
                <w:spacing w:val="6"/>
              </w:rPr>
              <w:t>，降低资质等级或者吊销资质证书</w:t>
            </w:r>
            <w:r>
              <w:rPr>
                <w:spacing w:val="-9"/>
              </w:rPr>
              <w:t xml:space="preserve"> </w:t>
            </w:r>
            <w:r>
              <w:rPr>
                <w:spacing w:val="6"/>
              </w:rPr>
              <w:t>；造成损失的</w:t>
            </w:r>
            <w:r>
              <w:rPr>
                <w:spacing w:val="-5"/>
              </w:rPr>
              <w:t xml:space="preserve"> </w:t>
            </w:r>
            <w:r>
              <w:rPr>
                <w:spacing w:val="6"/>
              </w:rPr>
              <w:t>，依法承担赔</w:t>
            </w:r>
            <w:r>
              <w:t xml:space="preserve"> </w:t>
            </w:r>
            <w:r>
              <w:rPr>
                <w:spacing w:val="6"/>
              </w:rPr>
              <w:t>偿责任。</w:t>
            </w:r>
          </w:p>
        </w:tc>
        <w:tc>
          <w:tcPr>
            <w:tcW w:w="1240" w:type="dxa"/>
            <w:vAlign w:val="top"/>
          </w:tcPr>
          <w:p w14:paraId="5AE8F3F6">
            <w:pPr>
              <w:pStyle w:val="6"/>
              <w:spacing w:before="186" w:line="199" w:lineRule="exact"/>
              <w:ind w:left="207"/>
            </w:pPr>
            <w:r>
              <w:rPr>
                <w:spacing w:val="8"/>
                <w:position w:val="1"/>
              </w:rPr>
              <w:t>一般违法行为</w:t>
            </w:r>
          </w:p>
        </w:tc>
        <w:tc>
          <w:tcPr>
            <w:tcW w:w="1878" w:type="dxa"/>
            <w:vAlign w:val="top"/>
          </w:tcPr>
          <w:p w14:paraId="40FF4CF5">
            <w:pPr>
              <w:pStyle w:val="6"/>
              <w:spacing w:before="186" w:line="199" w:lineRule="exact"/>
              <w:ind w:left="28"/>
            </w:pPr>
            <w:r>
              <w:rPr>
                <w:spacing w:val="8"/>
                <w:position w:val="1"/>
              </w:rPr>
              <w:t>未造成危害后果的</w:t>
            </w:r>
          </w:p>
        </w:tc>
        <w:tc>
          <w:tcPr>
            <w:tcW w:w="2303" w:type="dxa"/>
            <w:vAlign w:val="top"/>
          </w:tcPr>
          <w:p w14:paraId="4D697141">
            <w:pPr>
              <w:pStyle w:val="6"/>
              <w:spacing w:before="186" w:line="199" w:lineRule="exact"/>
              <w:ind w:left="28"/>
            </w:pPr>
            <w:r>
              <w:rPr>
                <w:spacing w:val="7"/>
                <w:position w:val="1"/>
              </w:rPr>
              <w:t>处10万元以上20万元以下罚款。</w:t>
            </w:r>
          </w:p>
        </w:tc>
      </w:tr>
      <w:tr w14:paraId="26AB8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730" w:type="dxa"/>
            <w:vMerge w:val="continue"/>
            <w:tcBorders>
              <w:top w:val="nil"/>
              <w:bottom w:val="nil"/>
            </w:tcBorders>
            <w:vAlign w:val="top"/>
          </w:tcPr>
          <w:p w14:paraId="366DD0CC">
            <w:pPr>
              <w:rPr>
                <w:rFonts w:ascii="Arial"/>
                <w:sz w:val="21"/>
              </w:rPr>
            </w:pPr>
          </w:p>
        </w:tc>
        <w:tc>
          <w:tcPr>
            <w:tcW w:w="3264" w:type="dxa"/>
            <w:vMerge w:val="continue"/>
            <w:tcBorders>
              <w:top w:val="nil"/>
              <w:bottom w:val="nil"/>
            </w:tcBorders>
            <w:vAlign w:val="top"/>
          </w:tcPr>
          <w:p w14:paraId="3976349E">
            <w:pPr>
              <w:rPr>
                <w:rFonts w:ascii="Arial"/>
                <w:sz w:val="21"/>
              </w:rPr>
            </w:pPr>
          </w:p>
        </w:tc>
        <w:tc>
          <w:tcPr>
            <w:tcW w:w="1017" w:type="dxa"/>
            <w:vMerge w:val="continue"/>
            <w:tcBorders>
              <w:top w:val="nil"/>
              <w:bottom w:val="nil"/>
            </w:tcBorders>
            <w:vAlign w:val="top"/>
          </w:tcPr>
          <w:p w14:paraId="37855475">
            <w:pPr>
              <w:rPr>
                <w:rFonts w:ascii="Arial"/>
                <w:sz w:val="21"/>
              </w:rPr>
            </w:pPr>
          </w:p>
        </w:tc>
        <w:tc>
          <w:tcPr>
            <w:tcW w:w="4082" w:type="dxa"/>
            <w:vMerge w:val="continue"/>
            <w:tcBorders>
              <w:top w:val="nil"/>
              <w:bottom w:val="nil"/>
            </w:tcBorders>
            <w:vAlign w:val="top"/>
          </w:tcPr>
          <w:p w14:paraId="4BD4229B">
            <w:pPr>
              <w:rPr>
                <w:rFonts w:ascii="Arial"/>
                <w:sz w:val="21"/>
              </w:rPr>
            </w:pPr>
          </w:p>
        </w:tc>
        <w:tc>
          <w:tcPr>
            <w:tcW w:w="1240" w:type="dxa"/>
            <w:vAlign w:val="top"/>
          </w:tcPr>
          <w:p w14:paraId="2F52FE33">
            <w:pPr>
              <w:pStyle w:val="6"/>
              <w:spacing w:before="187" w:line="199" w:lineRule="exact"/>
              <w:ind w:left="207"/>
            </w:pPr>
            <w:r>
              <w:rPr>
                <w:spacing w:val="8"/>
                <w:position w:val="1"/>
              </w:rPr>
              <w:t>较重违法行为</w:t>
            </w:r>
          </w:p>
        </w:tc>
        <w:tc>
          <w:tcPr>
            <w:tcW w:w="1878" w:type="dxa"/>
            <w:vAlign w:val="top"/>
          </w:tcPr>
          <w:p w14:paraId="15720B50">
            <w:pPr>
              <w:pStyle w:val="6"/>
              <w:spacing w:before="187" w:line="198" w:lineRule="exact"/>
              <w:ind w:left="27"/>
            </w:pPr>
            <w:r>
              <w:rPr>
                <w:spacing w:val="9"/>
                <w:position w:val="1"/>
              </w:rPr>
              <w:t>造成的危害后果可以消除的</w:t>
            </w:r>
          </w:p>
        </w:tc>
        <w:tc>
          <w:tcPr>
            <w:tcW w:w="2303" w:type="dxa"/>
            <w:vAlign w:val="top"/>
          </w:tcPr>
          <w:p w14:paraId="158E3772">
            <w:pPr>
              <w:pStyle w:val="6"/>
              <w:spacing w:before="103" w:line="227" w:lineRule="auto"/>
              <w:ind w:left="29" w:right="39" w:firstLine="1"/>
            </w:pPr>
            <w:r>
              <w:rPr>
                <w:spacing w:val="5"/>
              </w:rPr>
              <w:t>责令停业整顿</w:t>
            </w:r>
            <w:r>
              <w:rPr>
                <w:spacing w:val="1"/>
              </w:rPr>
              <w:t xml:space="preserve"> </w:t>
            </w:r>
            <w:r>
              <w:rPr>
                <w:spacing w:val="5"/>
              </w:rPr>
              <w:t>，降低资质等级</w:t>
            </w:r>
            <w:r>
              <w:rPr>
                <w:spacing w:val="-7"/>
              </w:rPr>
              <w:t xml:space="preserve"> </w:t>
            </w:r>
            <w:r>
              <w:rPr>
                <w:spacing w:val="5"/>
              </w:rPr>
              <w:t>，处20</w:t>
            </w:r>
            <w:r>
              <w:t xml:space="preserve"> </w:t>
            </w:r>
            <w:r>
              <w:rPr>
                <w:spacing w:val="7"/>
              </w:rPr>
              <w:t>万元以上30万元以下罚款。</w:t>
            </w:r>
          </w:p>
        </w:tc>
      </w:tr>
      <w:tr w14:paraId="1D66F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730" w:type="dxa"/>
            <w:vMerge w:val="continue"/>
            <w:tcBorders>
              <w:top w:val="nil"/>
            </w:tcBorders>
            <w:vAlign w:val="top"/>
          </w:tcPr>
          <w:p w14:paraId="2D460F5D">
            <w:pPr>
              <w:rPr>
                <w:rFonts w:ascii="Arial"/>
                <w:sz w:val="21"/>
              </w:rPr>
            </w:pPr>
          </w:p>
        </w:tc>
        <w:tc>
          <w:tcPr>
            <w:tcW w:w="3264" w:type="dxa"/>
            <w:vMerge w:val="continue"/>
            <w:tcBorders>
              <w:top w:val="nil"/>
            </w:tcBorders>
            <w:vAlign w:val="top"/>
          </w:tcPr>
          <w:p w14:paraId="37BC4DE4">
            <w:pPr>
              <w:rPr>
                <w:rFonts w:ascii="Arial"/>
                <w:sz w:val="21"/>
              </w:rPr>
            </w:pPr>
          </w:p>
        </w:tc>
        <w:tc>
          <w:tcPr>
            <w:tcW w:w="1017" w:type="dxa"/>
            <w:vMerge w:val="continue"/>
            <w:tcBorders>
              <w:top w:val="nil"/>
            </w:tcBorders>
            <w:vAlign w:val="top"/>
          </w:tcPr>
          <w:p w14:paraId="263414F7">
            <w:pPr>
              <w:rPr>
                <w:rFonts w:ascii="Arial"/>
                <w:sz w:val="21"/>
              </w:rPr>
            </w:pPr>
          </w:p>
        </w:tc>
        <w:tc>
          <w:tcPr>
            <w:tcW w:w="4082" w:type="dxa"/>
            <w:vMerge w:val="continue"/>
            <w:tcBorders>
              <w:top w:val="nil"/>
            </w:tcBorders>
            <w:vAlign w:val="top"/>
          </w:tcPr>
          <w:p w14:paraId="257E67DC">
            <w:pPr>
              <w:rPr>
                <w:rFonts w:ascii="Arial"/>
                <w:sz w:val="21"/>
              </w:rPr>
            </w:pPr>
          </w:p>
        </w:tc>
        <w:tc>
          <w:tcPr>
            <w:tcW w:w="1240" w:type="dxa"/>
            <w:vAlign w:val="top"/>
          </w:tcPr>
          <w:p w14:paraId="3A450EB5">
            <w:pPr>
              <w:pStyle w:val="6"/>
              <w:spacing w:before="188" w:line="199" w:lineRule="exact"/>
              <w:ind w:left="205"/>
            </w:pPr>
            <w:r>
              <w:rPr>
                <w:spacing w:val="8"/>
                <w:position w:val="1"/>
              </w:rPr>
              <w:t>严重违法行为</w:t>
            </w:r>
          </w:p>
        </w:tc>
        <w:tc>
          <w:tcPr>
            <w:tcW w:w="1878" w:type="dxa"/>
            <w:vAlign w:val="top"/>
          </w:tcPr>
          <w:p w14:paraId="566FF9C3">
            <w:pPr>
              <w:pStyle w:val="6"/>
              <w:spacing w:before="188" w:line="198" w:lineRule="exact"/>
              <w:ind w:left="27"/>
            </w:pPr>
            <w:r>
              <w:rPr>
                <w:spacing w:val="9"/>
                <w:position w:val="1"/>
              </w:rPr>
              <w:t>造成的危害后果无法消除的</w:t>
            </w:r>
          </w:p>
        </w:tc>
        <w:tc>
          <w:tcPr>
            <w:tcW w:w="2303" w:type="dxa"/>
            <w:vAlign w:val="top"/>
          </w:tcPr>
          <w:p w14:paraId="013BF2E6">
            <w:pPr>
              <w:pStyle w:val="6"/>
              <w:spacing w:before="103" w:line="227" w:lineRule="auto"/>
              <w:ind w:left="29" w:right="39" w:firstLine="1"/>
            </w:pPr>
            <w:r>
              <w:rPr>
                <w:spacing w:val="5"/>
              </w:rPr>
              <w:t>责令停业整顿，</w:t>
            </w:r>
            <w:r>
              <w:rPr>
                <w:spacing w:val="1"/>
              </w:rPr>
              <w:t xml:space="preserve"> </w:t>
            </w:r>
            <w:r>
              <w:rPr>
                <w:spacing w:val="5"/>
              </w:rPr>
              <w:t>吊销资质证书</w:t>
            </w:r>
            <w:r>
              <w:rPr>
                <w:spacing w:val="-7"/>
              </w:rPr>
              <w:t xml:space="preserve"> </w:t>
            </w:r>
            <w:r>
              <w:rPr>
                <w:spacing w:val="5"/>
              </w:rPr>
              <w:t>，处30</w:t>
            </w:r>
            <w:r>
              <w:t xml:space="preserve"> </w:t>
            </w:r>
            <w:r>
              <w:rPr>
                <w:spacing w:val="7"/>
              </w:rPr>
              <w:t>万元以上50万元以下罚款。</w:t>
            </w:r>
          </w:p>
        </w:tc>
      </w:tr>
    </w:tbl>
    <w:p w14:paraId="0FBE1BFA">
      <w:pPr>
        <w:rPr>
          <w:rFonts w:ascii="Arial"/>
          <w:sz w:val="21"/>
        </w:rPr>
      </w:pPr>
    </w:p>
    <w:p w14:paraId="278EBDFE">
      <w:pPr>
        <w:rPr>
          <w:rFonts w:ascii="Arial" w:hAnsi="Arial" w:eastAsia="Arial" w:cs="Arial"/>
          <w:sz w:val="21"/>
          <w:szCs w:val="21"/>
        </w:rPr>
        <w:sectPr>
          <w:footerReference r:id="rId37" w:type="default"/>
          <w:pgSz w:w="16840" w:h="11900"/>
          <w:pgMar w:top="1011" w:right="1237" w:bottom="950" w:left="1077" w:header="0" w:footer="710" w:gutter="0"/>
          <w:cols w:space="720" w:num="1"/>
        </w:sectPr>
      </w:pPr>
    </w:p>
    <w:p w14:paraId="2E09300D">
      <w:pPr>
        <w:spacing w:before="184"/>
      </w:pPr>
    </w:p>
    <w:tbl>
      <w:tblPr>
        <w:tblStyle w:val="5"/>
        <w:tblW w:w="145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3264"/>
        <w:gridCol w:w="1017"/>
        <w:gridCol w:w="4082"/>
        <w:gridCol w:w="1240"/>
        <w:gridCol w:w="1878"/>
        <w:gridCol w:w="2303"/>
      </w:tblGrid>
      <w:tr w14:paraId="14D22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730" w:type="dxa"/>
            <w:vMerge w:val="restart"/>
            <w:tcBorders>
              <w:bottom w:val="nil"/>
            </w:tcBorders>
            <w:vAlign w:val="top"/>
          </w:tcPr>
          <w:p w14:paraId="6BDDA780">
            <w:pPr>
              <w:spacing w:line="279" w:lineRule="auto"/>
              <w:rPr>
                <w:rFonts w:ascii="Arial"/>
                <w:sz w:val="21"/>
              </w:rPr>
            </w:pPr>
          </w:p>
          <w:p w14:paraId="1E6BFFA0">
            <w:pPr>
              <w:spacing w:line="280" w:lineRule="auto"/>
              <w:rPr>
                <w:rFonts w:ascii="Arial"/>
                <w:sz w:val="21"/>
              </w:rPr>
            </w:pPr>
          </w:p>
          <w:p w14:paraId="1A0A5ECC">
            <w:pPr>
              <w:spacing w:line="280" w:lineRule="auto"/>
              <w:rPr>
                <w:rFonts w:ascii="Arial"/>
                <w:sz w:val="21"/>
              </w:rPr>
            </w:pPr>
          </w:p>
          <w:p w14:paraId="46EFB6A2">
            <w:pPr>
              <w:pStyle w:val="6"/>
              <w:spacing w:before="48" w:line="200" w:lineRule="auto"/>
              <w:ind w:left="191"/>
            </w:pPr>
            <w:r>
              <w:rPr>
                <w:spacing w:val="4"/>
              </w:rPr>
              <w:t>34.5.1</w:t>
            </w:r>
          </w:p>
        </w:tc>
        <w:tc>
          <w:tcPr>
            <w:tcW w:w="3264" w:type="dxa"/>
            <w:vMerge w:val="restart"/>
            <w:tcBorders>
              <w:bottom w:val="nil"/>
            </w:tcBorders>
            <w:vAlign w:val="top"/>
          </w:tcPr>
          <w:p w14:paraId="43B4EFD3">
            <w:pPr>
              <w:spacing w:line="325" w:lineRule="auto"/>
              <w:rPr>
                <w:rFonts w:ascii="Arial"/>
                <w:sz w:val="21"/>
              </w:rPr>
            </w:pPr>
          </w:p>
          <w:p w14:paraId="76C3DDC5">
            <w:pPr>
              <w:spacing w:line="326" w:lineRule="auto"/>
              <w:rPr>
                <w:rFonts w:ascii="Arial"/>
                <w:sz w:val="21"/>
              </w:rPr>
            </w:pPr>
          </w:p>
          <w:p w14:paraId="0041CFBC">
            <w:pPr>
              <w:pStyle w:val="6"/>
              <w:spacing w:before="48" w:line="220" w:lineRule="auto"/>
              <w:ind w:left="20" w:right="32"/>
              <w:jc w:val="both"/>
            </w:pPr>
            <w:r>
              <w:rPr>
                <w:spacing w:val="9"/>
              </w:rPr>
              <w:t>对工程质量检测机构未建立建设工程过程数据和结果</w:t>
            </w:r>
            <w:r>
              <w:rPr>
                <w:spacing w:val="2"/>
              </w:rPr>
              <w:t xml:space="preserve"> </w:t>
            </w:r>
            <w:r>
              <w:rPr>
                <w:spacing w:val="8"/>
              </w:rPr>
              <w:t>数据</w:t>
            </w:r>
            <w:r>
              <w:rPr>
                <w:spacing w:val="-8"/>
              </w:rPr>
              <w:t xml:space="preserve"> </w:t>
            </w:r>
            <w:r>
              <w:rPr>
                <w:spacing w:val="8"/>
              </w:rPr>
              <w:t>、检测影像资料及检测报告记录与留存制度的处</w:t>
            </w:r>
            <w:r>
              <w:t xml:space="preserve"> </w:t>
            </w:r>
            <w:r>
              <w:rPr>
                <w:spacing w:val="5"/>
              </w:rPr>
              <w:t>罚</w:t>
            </w:r>
          </w:p>
        </w:tc>
        <w:tc>
          <w:tcPr>
            <w:tcW w:w="1017" w:type="dxa"/>
            <w:vMerge w:val="restart"/>
            <w:tcBorders>
              <w:bottom w:val="nil"/>
            </w:tcBorders>
            <w:vAlign w:val="top"/>
          </w:tcPr>
          <w:p w14:paraId="64B600D0">
            <w:pPr>
              <w:spacing w:line="283" w:lineRule="auto"/>
              <w:rPr>
                <w:rFonts w:ascii="Arial"/>
                <w:sz w:val="21"/>
              </w:rPr>
            </w:pPr>
          </w:p>
          <w:p w14:paraId="2DB91D9B">
            <w:pPr>
              <w:spacing w:line="284" w:lineRule="auto"/>
              <w:rPr>
                <w:rFonts w:ascii="Arial"/>
                <w:sz w:val="21"/>
              </w:rPr>
            </w:pPr>
          </w:p>
          <w:p w14:paraId="41355769">
            <w:pPr>
              <w:pStyle w:val="6"/>
              <w:spacing w:before="49" w:line="217" w:lineRule="auto"/>
              <w:ind w:left="21" w:right="144" w:hanging="8"/>
              <w:jc w:val="both"/>
            </w:pPr>
            <w:r>
              <w:rPr>
                <w:spacing w:val="10"/>
              </w:rPr>
              <w:t>《建设工程抗</w:t>
            </w:r>
            <w:r>
              <w:rPr>
                <w:spacing w:val="1"/>
              </w:rPr>
              <w:t xml:space="preserve"> </w:t>
            </w:r>
            <w:r>
              <w:rPr>
                <w:spacing w:val="9"/>
              </w:rPr>
              <w:t>震管理条例》</w:t>
            </w:r>
            <w:r>
              <w:rPr>
                <w:spacing w:val="4"/>
              </w:rPr>
              <w:t xml:space="preserve"> </w:t>
            </w:r>
            <w:r>
              <w:rPr>
                <w:spacing w:val="8"/>
              </w:rPr>
              <w:t>第四十四条第</w:t>
            </w:r>
            <w:r>
              <w:rPr>
                <w:spacing w:val="4"/>
              </w:rPr>
              <w:t xml:space="preserve"> </w:t>
            </w:r>
            <w:r>
              <w:rPr>
                <w:spacing w:val="8"/>
              </w:rPr>
              <w:t>一款</w:t>
            </w:r>
          </w:p>
        </w:tc>
        <w:tc>
          <w:tcPr>
            <w:tcW w:w="4082" w:type="dxa"/>
            <w:vMerge w:val="restart"/>
            <w:tcBorders>
              <w:bottom w:val="nil"/>
            </w:tcBorders>
            <w:vAlign w:val="top"/>
          </w:tcPr>
          <w:p w14:paraId="4224382A">
            <w:pPr>
              <w:spacing w:line="283" w:lineRule="auto"/>
              <w:rPr>
                <w:rFonts w:ascii="Arial"/>
                <w:sz w:val="21"/>
              </w:rPr>
            </w:pPr>
          </w:p>
          <w:p w14:paraId="54B12868">
            <w:pPr>
              <w:spacing w:line="283" w:lineRule="auto"/>
              <w:rPr>
                <w:rFonts w:ascii="Arial"/>
                <w:sz w:val="21"/>
              </w:rPr>
            </w:pPr>
          </w:p>
          <w:p w14:paraId="2521416A">
            <w:pPr>
              <w:pStyle w:val="6"/>
              <w:spacing w:before="48" w:line="208" w:lineRule="auto"/>
              <w:ind w:left="23" w:right="12"/>
            </w:pPr>
            <w:r>
              <w:rPr>
                <w:spacing w:val="8"/>
              </w:rPr>
              <w:t>违反本条例规定</w:t>
            </w:r>
            <w:r>
              <w:t xml:space="preserve"> </w:t>
            </w:r>
            <w:r>
              <w:rPr>
                <w:spacing w:val="8"/>
              </w:rPr>
              <w:t>，工程质量检测机构未建立建设工程过程数据和结</w:t>
            </w:r>
            <w:r>
              <w:t xml:space="preserve"> </w:t>
            </w:r>
            <w:r>
              <w:rPr>
                <w:spacing w:val="7"/>
              </w:rPr>
              <w:t>果数据</w:t>
            </w:r>
            <w:r>
              <w:rPr>
                <w:spacing w:val="-17"/>
              </w:rPr>
              <w:t xml:space="preserve"> </w:t>
            </w:r>
            <w:r>
              <w:rPr>
                <w:spacing w:val="7"/>
              </w:rPr>
              <w:t>、检测影像资料及检测报告记录与留存制度的</w:t>
            </w:r>
            <w:r>
              <w:rPr>
                <w:spacing w:val="-6"/>
              </w:rPr>
              <w:t xml:space="preserve"> </w:t>
            </w:r>
            <w:r>
              <w:rPr>
                <w:spacing w:val="7"/>
              </w:rPr>
              <w:t>，责</w:t>
            </w:r>
            <w:r>
              <w:rPr>
                <w:spacing w:val="6"/>
              </w:rPr>
              <w:t>令改正</w:t>
            </w:r>
            <w:r>
              <w:rPr>
                <w:spacing w:val="-7"/>
              </w:rPr>
              <w:t xml:space="preserve"> </w:t>
            </w:r>
            <w:r>
              <w:rPr>
                <w:spacing w:val="6"/>
              </w:rPr>
              <w:t>，</w:t>
            </w:r>
            <w:r>
              <w:t xml:space="preserve"> </w:t>
            </w:r>
            <w:r>
              <w:rPr>
                <w:spacing w:val="7"/>
              </w:rPr>
              <w:t>处10万元以上30万元以下的罚款</w:t>
            </w:r>
            <w:r>
              <w:rPr>
                <w:spacing w:val="-8"/>
              </w:rPr>
              <w:t xml:space="preserve"> </w:t>
            </w:r>
            <w:r>
              <w:rPr>
                <w:spacing w:val="7"/>
              </w:rPr>
              <w:t>；情节严重的，</w:t>
            </w:r>
            <w:r>
              <w:rPr>
                <w:spacing w:val="-7"/>
              </w:rPr>
              <w:t xml:space="preserve"> </w:t>
            </w:r>
            <w:r>
              <w:rPr>
                <w:spacing w:val="6"/>
              </w:rPr>
              <w:t>吊销资质证书；</w:t>
            </w:r>
          </w:p>
          <w:p w14:paraId="69062717">
            <w:pPr>
              <w:pStyle w:val="6"/>
              <w:spacing w:line="196" w:lineRule="exact"/>
              <w:ind w:left="24"/>
            </w:pPr>
            <w:r>
              <w:rPr>
                <w:spacing w:val="6"/>
                <w:position w:val="1"/>
              </w:rPr>
              <w:t>造成损失的</w:t>
            </w:r>
            <w:r>
              <w:rPr>
                <w:spacing w:val="3"/>
                <w:position w:val="1"/>
              </w:rPr>
              <w:t xml:space="preserve"> </w:t>
            </w:r>
            <w:r>
              <w:rPr>
                <w:spacing w:val="6"/>
                <w:position w:val="1"/>
              </w:rPr>
              <w:t>，依法承担赔偿责任。</w:t>
            </w:r>
          </w:p>
        </w:tc>
        <w:tc>
          <w:tcPr>
            <w:tcW w:w="1240" w:type="dxa"/>
            <w:vAlign w:val="top"/>
          </w:tcPr>
          <w:p w14:paraId="2DCFB32E">
            <w:pPr>
              <w:pStyle w:val="6"/>
              <w:spacing w:before="237" w:line="199" w:lineRule="exact"/>
              <w:ind w:left="207"/>
            </w:pPr>
            <w:r>
              <w:rPr>
                <w:spacing w:val="8"/>
                <w:position w:val="1"/>
              </w:rPr>
              <w:t>一般违法行为</w:t>
            </w:r>
          </w:p>
        </w:tc>
        <w:tc>
          <w:tcPr>
            <w:tcW w:w="1878" w:type="dxa"/>
            <w:vAlign w:val="top"/>
          </w:tcPr>
          <w:p w14:paraId="6EC833B8">
            <w:pPr>
              <w:pStyle w:val="6"/>
              <w:spacing w:before="237" w:line="198" w:lineRule="exact"/>
              <w:ind w:left="28"/>
            </w:pPr>
            <w:r>
              <w:rPr>
                <w:spacing w:val="8"/>
                <w:position w:val="1"/>
              </w:rPr>
              <w:t>未造成危害后果的</w:t>
            </w:r>
          </w:p>
        </w:tc>
        <w:tc>
          <w:tcPr>
            <w:tcW w:w="2303" w:type="dxa"/>
            <w:vAlign w:val="top"/>
          </w:tcPr>
          <w:p w14:paraId="3D53DA6F">
            <w:pPr>
              <w:pStyle w:val="6"/>
              <w:spacing w:before="237" w:line="199" w:lineRule="exact"/>
              <w:ind w:left="28"/>
            </w:pPr>
            <w:r>
              <w:rPr>
                <w:spacing w:val="7"/>
                <w:position w:val="1"/>
              </w:rPr>
              <w:t>处10万元罚款。</w:t>
            </w:r>
          </w:p>
        </w:tc>
      </w:tr>
      <w:tr w14:paraId="092CF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30" w:type="dxa"/>
            <w:vMerge w:val="continue"/>
            <w:tcBorders>
              <w:top w:val="nil"/>
              <w:bottom w:val="nil"/>
            </w:tcBorders>
            <w:vAlign w:val="top"/>
          </w:tcPr>
          <w:p w14:paraId="04EBD7D4">
            <w:pPr>
              <w:rPr>
                <w:rFonts w:ascii="Arial"/>
                <w:sz w:val="21"/>
              </w:rPr>
            </w:pPr>
          </w:p>
        </w:tc>
        <w:tc>
          <w:tcPr>
            <w:tcW w:w="3264" w:type="dxa"/>
            <w:vMerge w:val="continue"/>
            <w:tcBorders>
              <w:top w:val="nil"/>
              <w:bottom w:val="nil"/>
            </w:tcBorders>
            <w:vAlign w:val="top"/>
          </w:tcPr>
          <w:p w14:paraId="2259D62D">
            <w:pPr>
              <w:rPr>
                <w:rFonts w:ascii="Arial"/>
                <w:sz w:val="21"/>
              </w:rPr>
            </w:pPr>
          </w:p>
        </w:tc>
        <w:tc>
          <w:tcPr>
            <w:tcW w:w="1017" w:type="dxa"/>
            <w:vMerge w:val="continue"/>
            <w:tcBorders>
              <w:top w:val="nil"/>
              <w:bottom w:val="nil"/>
            </w:tcBorders>
            <w:vAlign w:val="top"/>
          </w:tcPr>
          <w:p w14:paraId="2EC22E8F">
            <w:pPr>
              <w:rPr>
                <w:rFonts w:ascii="Arial"/>
                <w:sz w:val="21"/>
              </w:rPr>
            </w:pPr>
          </w:p>
        </w:tc>
        <w:tc>
          <w:tcPr>
            <w:tcW w:w="4082" w:type="dxa"/>
            <w:vMerge w:val="continue"/>
            <w:tcBorders>
              <w:top w:val="nil"/>
              <w:bottom w:val="nil"/>
            </w:tcBorders>
            <w:vAlign w:val="top"/>
          </w:tcPr>
          <w:p w14:paraId="642DCB8C">
            <w:pPr>
              <w:rPr>
                <w:rFonts w:ascii="Arial"/>
                <w:sz w:val="21"/>
              </w:rPr>
            </w:pPr>
          </w:p>
        </w:tc>
        <w:tc>
          <w:tcPr>
            <w:tcW w:w="1240" w:type="dxa"/>
            <w:vAlign w:val="top"/>
          </w:tcPr>
          <w:p w14:paraId="06CB0284">
            <w:pPr>
              <w:pStyle w:val="6"/>
              <w:spacing w:before="231" w:line="200" w:lineRule="exact"/>
              <w:ind w:left="207"/>
            </w:pPr>
            <w:r>
              <w:rPr>
                <w:spacing w:val="8"/>
                <w:position w:val="1"/>
              </w:rPr>
              <w:t>较重违法行为</w:t>
            </w:r>
          </w:p>
        </w:tc>
        <w:tc>
          <w:tcPr>
            <w:tcW w:w="1878" w:type="dxa"/>
            <w:vAlign w:val="top"/>
          </w:tcPr>
          <w:p w14:paraId="50E38947">
            <w:pPr>
              <w:pStyle w:val="6"/>
              <w:spacing w:before="231" w:line="199" w:lineRule="exact"/>
              <w:ind w:left="27"/>
            </w:pPr>
            <w:r>
              <w:rPr>
                <w:spacing w:val="9"/>
                <w:position w:val="1"/>
              </w:rPr>
              <w:t>造成的危害后果可以消除的</w:t>
            </w:r>
          </w:p>
        </w:tc>
        <w:tc>
          <w:tcPr>
            <w:tcW w:w="2303" w:type="dxa"/>
            <w:vAlign w:val="top"/>
          </w:tcPr>
          <w:p w14:paraId="21581714">
            <w:pPr>
              <w:pStyle w:val="6"/>
              <w:spacing w:before="231" w:line="199" w:lineRule="exact"/>
              <w:ind w:left="28"/>
            </w:pPr>
            <w:r>
              <w:rPr>
                <w:spacing w:val="7"/>
                <w:position w:val="1"/>
              </w:rPr>
              <w:t>处10万元以上20万元以下罚款。</w:t>
            </w:r>
          </w:p>
        </w:tc>
      </w:tr>
      <w:tr w14:paraId="14C16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30" w:type="dxa"/>
            <w:vMerge w:val="continue"/>
            <w:tcBorders>
              <w:top w:val="nil"/>
            </w:tcBorders>
            <w:vAlign w:val="top"/>
          </w:tcPr>
          <w:p w14:paraId="04BA41E3">
            <w:pPr>
              <w:rPr>
                <w:rFonts w:ascii="Arial"/>
                <w:sz w:val="21"/>
              </w:rPr>
            </w:pPr>
          </w:p>
        </w:tc>
        <w:tc>
          <w:tcPr>
            <w:tcW w:w="3264" w:type="dxa"/>
            <w:vMerge w:val="continue"/>
            <w:tcBorders>
              <w:top w:val="nil"/>
            </w:tcBorders>
            <w:vAlign w:val="top"/>
          </w:tcPr>
          <w:p w14:paraId="3FE05C1E">
            <w:pPr>
              <w:rPr>
                <w:rFonts w:ascii="Arial"/>
                <w:sz w:val="21"/>
              </w:rPr>
            </w:pPr>
          </w:p>
        </w:tc>
        <w:tc>
          <w:tcPr>
            <w:tcW w:w="1017" w:type="dxa"/>
            <w:vMerge w:val="continue"/>
            <w:tcBorders>
              <w:top w:val="nil"/>
            </w:tcBorders>
            <w:vAlign w:val="top"/>
          </w:tcPr>
          <w:p w14:paraId="0614966F">
            <w:pPr>
              <w:rPr>
                <w:rFonts w:ascii="Arial"/>
                <w:sz w:val="21"/>
              </w:rPr>
            </w:pPr>
          </w:p>
        </w:tc>
        <w:tc>
          <w:tcPr>
            <w:tcW w:w="4082" w:type="dxa"/>
            <w:vMerge w:val="continue"/>
            <w:tcBorders>
              <w:top w:val="nil"/>
            </w:tcBorders>
            <w:vAlign w:val="top"/>
          </w:tcPr>
          <w:p w14:paraId="574ADBB6">
            <w:pPr>
              <w:rPr>
                <w:rFonts w:ascii="Arial"/>
                <w:sz w:val="21"/>
              </w:rPr>
            </w:pPr>
          </w:p>
        </w:tc>
        <w:tc>
          <w:tcPr>
            <w:tcW w:w="1240" w:type="dxa"/>
            <w:vAlign w:val="top"/>
          </w:tcPr>
          <w:p w14:paraId="04AAEEB2">
            <w:pPr>
              <w:pStyle w:val="6"/>
              <w:spacing w:before="232" w:line="199" w:lineRule="exact"/>
              <w:ind w:left="205"/>
            </w:pPr>
            <w:r>
              <w:rPr>
                <w:spacing w:val="8"/>
                <w:position w:val="1"/>
              </w:rPr>
              <w:t>严重违法行为</w:t>
            </w:r>
          </w:p>
        </w:tc>
        <w:tc>
          <w:tcPr>
            <w:tcW w:w="1878" w:type="dxa"/>
            <w:vAlign w:val="top"/>
          </w:tcPr>
          <w:p w14:paraId="0FFFD0E3">
            <w:pPr>
              <w:pStyle w:val="6"/>
              <w:spacing w:before="232" w:line="198" w:lineRule="exact"/>
              <w:ind w:left="27"/>
            </w:pPr>
            <w:r>
              <w:rPr>
                <w:spacing w:val="9"/>
                <w:position w:val="1"/>
              </w:rPr>
              <w:t>造成的危害后果无法消除的</w:t>
            </w:r>
          </w:p>
        </w:tc>
        <w:tc>
          <w:tcPr>
            <w:tcW w:w="2303" w:type="dxa"/>
            <w:vAlign w:val="top"/>
          </w:tcPr>
          <w:p w14:paraId="72E3A9DC">
            <w:pPr>
              <w:pStyle w:val="6"/>
              <w:spacing w:before="147" w:line="227" w:lineRule="auto"/>
              <w:ind w:left="40" w:right="35" w:firstLine="4"/>
            </w:pPr>
            <w:r>
              <w:rPr>
                <w:spacing w:val="6"/>
              </w:rPr>
              <w:t>吊销资质证书</w:t>
            </w:r>
            <w:r>
              <w:rPr>
                <w:spacing w:val="-6"/>
              </w:rPr>
              <w:t xml:space="preserve"> </w:t>
            </w:r>
            <w:r>
              <w:rPr>
                <w:spacing w:val="6"/>
              </w:rPr>
              <w:t>，处20万元以上30万元</w:t>
            </w:r>
            <w:r>
              <w:t xml:space="preserve"> </w:t>
            </w:r>
            <w:r>
              <w:rPr>
                <w:spacing w:val="4"/>
              </w:rPr>
              <w:t>以下罚款。</w:t>
            </w:r>
          </w:p>
        </w:tc>
      </w:tr>
      <w:tr w14:paraId="720E7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730" w:type="dxa"/>
            <w:vMerge w:val="restart"/>
            <w:tcBorders>
              <w:bottom w:val="nil"/>
            </w:tcBorders>
            <w:vAlign w:val="top"/>
          </w:tcPr>
          <w:p w14:paraId="3E34B8D5">
            <w:pPr>
              <w:spacing w:line="278" w:lineRule="auto"/>
              <w:rPr>
                <w:rFonts w:ascii="Arial"/>
                <w:sz w:val="21"/>
              </w:rPr>
            </w:pPr>
          </w:p>
          <w:p w14:paraId="30170EF5">
            <w:pPr>
              <w:spacing w:line="278" w:lineRule="auto"/>
              <w:rPr>
                <w:rFonts w:ascii="Arial"/>
                <w:sz w:val="21"/>
              </w:rPr>
            </w:pPr>
          </w:p>
          <w:p w14:paraId="695721FF">
            <w:pPr>
              <w:spacing w:line="278" w:lineRule="auto"/>
              <w:rPr>
                <w:rFonts w:ascii="Arial"/>
                <w:sz w:val="21"/>
              </w:rPr>
            </w:pPr>
          </w:p>
          <w:p w14:paraId="08BA5C19">
            <w:pPr>
              <w:pStyle w:val="6"/>
              <w:spacing w:before="48" w:line="200" w:lineRule="auto"/>
              <w:ind w:left="191"/>
            </w:pPr>
            <w:r>
              <w:rPr>
                <w:spacing w:val="4"/>
              </w:rPr>
              <w:t>34.5.2</w:t>
            </w:r>
          </w:p>
        </w:tc>
        <w:tc>
          <w:tcPr>
            <w:tcW w:w="3264" w:type="dxa"/>
            <w:vMerge w:val="restart"/>
            <w:tcBorders>
              <w:bottom w:val="nil"/>
            </w:tcBorders>
            <w:vAlign w:val="top"/>
          </w:tcPr>
          <w:p w14:paraId="2531CF96">
            <w:pPr>
              <w:spacing w:line="242" w:lineRule="auto"/>
              <w:rPr>
                <w:rFonts w:ascii="Arial"/>
                <w:sz w:val="21"/>
              </w:rPr>
            </w:pPr>
          </w:p>
          <w:p w14:paraId="35B827AE">
            <w:pPr>
              <w:spacing w:line="243" w:lineRule="auto"/>
              <w:rPr>
                <w:rFonts w:ascii="Arial"/>
                <w:sz w:val="21"/>
              </w:rPr>
            </w:pPr>
          </w:p>
          <w:p w14:paraId="3E686498">
            <w:pPr>
              <w:spacing w:line="243" w:lineRule="auto"/>
              <w:rPr>
                <w:rFonts w:ascii="Arial"/>
                <w:sz w:val="21"/>
              </w:rPr>
            </w:pPr>
          </w:p>
          <w:p w14:paraId="66346AF4">
            <w:pPr>
              <w:pStyle w:val="6"/>
              <w:spacing w:before="49" w:line="227" w:lineRule="auto"/>
              <w:ind w:left="20" w:right="32"/>
            </w:pPr>
            <w:r>
              <w:rPr>
                <w:spacing w:val="9"/>
              </w:rPr>
              <w:t>对工程质量检测机构出具虚假的检测数据或者检测报</w:t>
            </w:r>
            <w:r>
              <w:rPr>
                <w:spacing w:val="2"/>
              </w:rPr>
              <w:t xml:space="preserve"> </w:t>
            </w:r>
            <w:r>
              <w:rPr>
                <w:spacing w:val="8"/>
              </w:rPr>
              <w:t>告的处罚</w:t>
            </w:r>
          </w:p>
        </w:tc>
        <w:tc>
          <w:tcPr>
            <w:tcW w:w="1017" w:type="dxa"/>
            <w:vMerge w:val="restart"/>
            <w:tcBorders>
              <w:bottom w:val="nil"/>
            </w:tcBorders>
            <w:vAlign w:val="top"/>
          </w:tcPr>
          <w:p w14:paraId="0E55B23A">
            <w:pPr>
              <w:spacing w:line="281" w:lineRule="auto"/>
              <w:rPr>
                <w:rFonts w:ascii="Arial"/>
                <w:sz w:val="21"/>
              </w:rPr>
            </w:pPr>
          </w:p>
          <w:p w14:paraId="798A7B44">
            <w:pPr>
              <w:spacing w:line="281" w:lineRule="auto"/>
              <w:rPr>
                <w:rFonts w:ascii="Arial"/>
                <w:sz w:val="21"/>
              </w:rPr>
            </w:pPr>
          </w:p>
          <w:p w14:paraId="5ECF25F2">
            <w:pPr>
              <w:pStyle w:val="6"/>
              <w:spacing w:before="49" w:line="217" w:lineRule="auto"/>
              <w:ind w:left="21" w:right="144" w:hanging="8"/>
              <w:jc w:val="both"/>
            </w:pPr>
            <w:r>
              <w:rPr>
                <w:spacing w:val="10"/>
              </w:rPr>
              <w:t>《建设工程抗</w:t>
            </w:r>
            <w:r>
              <w:rPr>
                <w:spacing w:val="1"/>
              </w:rPr>
              <w:t xml:space="preserve"> </w:t>
            </w:r>
            <w:r>
              <w:rPr>
                <w:spacing w:val="9"/>
              </w:rPr>
              <w:t>震管理条例》</w:t>
            </w:r>
            <w:r>
              <w:rPr>
                <w:spacing w:val="4"/>
              </w:rPr>
              <w:t xml:space="preserve"> </w:t>
            </w:r>
            <w:r>
              <w:rPr>
                <w:spacing w:val="8"/>
              </w:rPr>
              <w:t>第四十四条第</w:t>
            </w:r>
            <w:r>
              <w:rPr>
                <w:spacing w:val="4"/>
              </w:rPr>
              <w:t xml:space="preserve"> </w:t>
            </w:r>
            <w:r>
              <w:rPr>
                <w:spacing w:val="8"/>
              </w:rPr>
              <w:t>二款</w:t>
            </w:r>
          </w:p>
        </w:tc>
        <w:tc>
          <w:tcPr>
            <w:tcW w:w="4082" w:type="dxa"/>
            <w:vMerge w:val="restart"/>
            <w:tcBorders>
              <w:bottom w:val="nil"/>
            </w:tcBorders>
            <w:vAlign w:val="top"/>
          </w:tcPr>
          <w:p w14:paraId="5DE3BE97">
            <w:pPr>
              <w:spacing w:line="477" w:lineRule="auto"/>
              <w:rPr>
                <w:rFonts w:ascii="Arial"/>
                <w:sz w:val="21"/>
              </w:rPr>
            </w:pPr>
          </w:p>
          <w:p w14:paraId="3540C65F">
            <w:pPr>
              <w:pStyle w:val="6"/>
              <w:spacing w:before="49" w:line="208" w:lineRule="auto"/>
              <w:ind w:left="24" w:right="12"/>
            </w:pPr>
            <w:r>
              <w:rPr>
                <w:spacing w:val="8"/>
              </w:rPr>
              <w:t>违反本条例规定</w:t>
            </w:r>
            <w:r>
              <w:t xml:space="preserve"> </w:t>
            </w:r>
            <w:r>
              <w:rPr>
                <w:spacing w:val="8"/>
              </w:rPr>
              <w:t>，工程质量检测机构出具虚假的检测数据或者检测</w:t>
            </w:r>
            <w:r>
              <w:t xml:space="preserve"> </w:t>
            </w:r>
            <w:r>
              <w:rPr>
                <w:spacing w:val="6"/>
              </w:rPr>
              <w:t>报告的</w:t>
            </w:r>
            <w:r>
              <w:rPr>
                <w:spacing w:val="-2"/>
              </w:rPr>
              <w:t xml:space="preserve"> </w:t>
            </w:r>
            <w:r>
              <w:rPr>
                <w:spacing w:val="6"/>
              </w:rPr>
              <w:t>，责令改正</w:t>
            </w:r>
            <w:r>
              <w:rPr>
                <w:spacing w:val="-7"/>
              </w:rPr>
              <w:t xml:space="preserve"> </w:t>
            </w:r>
            <w:r>
              <w:rPr>
                <w:spacing w:val="6"/>
              </w:rPr>
              <w:t>，处10万元以上30万元以下的罚款</w:t>
            </w:r>
            <w:r>
              <w:rPr>
                <w:spacing w:val="-8"/>
              </w:rPr>
              <w:t xml:space="preserve"> </w:t>
            </w:r>
            <w:r>
              <w:rPr>
                <w:spacing w:val="6"/>
              </w:rPr>
              <w:t>；情节严重</w:t>
            </w:r>
            <w:r>
              <w:t xml:space="preserve">     </w:t>
            </w:r>
            <w:r>
              <w:rPr>
                <w:spacing w:val="8"/>
              </w:rPr>
              <w:t>的，</w:t>
            </w:r>
            <w:r>
              <w:rPr>
                <w:spacing w:val="-2"/>
              </w:rPr>
              <w:t xml:space="preserve"> </w:t>
            </w:r>
            <w:r>
              <w:rPr>
                <w:spacing w:val="8"/>
              </w:rPr>
              <w:t>吊销资质证书和负有直接责任的注册执业人员的执业资格证</w:t>
            </w:r>
          </w:p>
          <w:p w14:paraId="201EFC79">
            <w:pPr>
              <w:pStyle w:val="6"/>
              <w:spacing w:before="1" w:line="224" w:lineRule="auto"/>
              <w:ind w:left="25" w:right="11" w:firstLine="3"/>
            </w:pPr>
            <w:r>
              <w:rPr>
                <w:spacing w:val="8"/>
              </w:rPr>
              <w:t>书</w:t>
            </w:r>
            <w:r>
              <w:rPr>
                <w:spacing w:val="-4"/>
              </w:rPr>
              <w:t xml:space="preserve"> </w:t>
            </w:r>
            <w:r>
              <w:rPr>
                <w:spacing w:val="8"/>
              </w:rPr>
              <w:t>，其直接负责的主管人员和其他直接责任人员终身禁止从事工程</w:t>
            </w:r>
            <w:r>
              <w:t xml:space="preserve"> </w:t>
            </w:r>
            <w:r>
              <w:rPr>
                <w:spacing w:val="6"/>
              </w:rPr>
              <w:t>质量检测业务</w:t>
            </w:r>
            <w:r>
              <w:t xml:space="preserve"> </w:t>
            </w:r>
            <w:r>
              <w:rPr>
                <w:spacing w:val="6"/>
              </w:rPr>
              <w:t>；造成损失的</w:t>
            </w:r>
            <w:r>
              <w:rPr>
                <w:spacing w:val="-8"/>
              </w:rPr>
              <w:t xml:space="preserve"> </w:t>
            </w:r>
            <w:r>
              <w:rPr>
                <w:spacing w:val="6"/>
              </w:rPr>
              <w:t>，依法承担赔偿责任。</w:t>
            </w:r>
          </w:p>
        </w:tc>
        <w:tc>
          <w:tcPr>
            <w:tcW w:w="1240" w:type="dxa"/>
            <w:vAlign w:val="top"/>
          </w:tcPr>
          <w:p w14:paraId="789A342A">
            <w:pPr>
              <w:pStyle w:val="6"/>
              <w:spacing w:before="231" w:line="199" w:lineRule="exact"/>
              <w:ind w:left="207"/>
            </w:pPr>
            <w:r>
              <w:rPr>
                <w:spacing w:val="8"/>
                <w:position w:val="1"/>
              </w:rPr>
              <w:t>一般违法行为</w:t>
            </w:r>
          </w:p>
        </w:tc>
        <w:tc>
          <w:tcPr>
            <w:tcW w:w="1878" w:type="dxa"/>
            <w:vAlign w:val="top"/>
          </w:tcPr>
          <w:p w14:paraId="28D95C5A">
            <w:pPr>
              <w:pStyle w:val="6"/>
              <w:spacing w:before="231" w:line="199" w:lineRule="exact"/>
              <w:ind w:left="28"/>
            </w:pPr>
            <w:r>
              <w:rPr>
                <w:spacing w:val="8"/>
                <w:position w:val="1"/>
              </w:rPr>
              <w:t>未造成危害后果的</w:t>
            </w:r>
          </w:p>
        </w:tc>
        <w:tc>
          <w:tcPr>
            <w:tcW w:w="2303" w:type="dxa"/>
            <w:vAlign w:val="top"/>
          </w:tcPr>
          <w:p w14:paraId="332CE633">
            <w:pPr>
              <w:pStyle w:val="6"/>
              <w:spacing w:before="231" w:line="199" w:lineRule="exact"/>
              <w:ind w:left="28"/>
            </w:pPr>
            <w:r>
              <w:rPr>
                <w:spacing w:val="7"/>
                <w:position w:val="1"/>
              </w:rPr>
              <w:t>处10万元罚款。</w:t>
            </w:r>
          </w:p>
        </w:tc>
      </w:tr>
      <w:tr w14:paraId="299D0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730" w:type="dxa"/>
            <w:vMerge w:val="continue"/>
            <w:tcBorders>
              <w:top w:val="nil"/>
              <w:bottom w:val="nil"/>
            </w:tcBorders>
            <w:vAlign w:val="top"/>
          </w:tcPr>
          <w:p w14:paraId="2A3782CE">
            <w:pPr>
              <w:rPr>
                <w:rFonts w:ascii="Arial"/>
                <w:sz w:val="21"/>
              </w:rPr>
            </w:pPr>
          </w:p>
        </w:tc>
        <w:tc>
          <w:tcPr>
            <w:tcW w:w="3264" w:type="dxa"/>
            <w:vMerge w:val="continue"/>
            <w:tcBorders>
              <w:top w:val="nil"/>
              <w:bottom w:val="nil"/>
            </w:tcBorders>
            <w:vAlign w:val="top"/>
          </w:tcPr>
          <w:p w14:paraId="3E58432F">
            <w:pPr>
              <w:rPr>
                <w:rFonts w:ascii="Arial"/>
                <w:sz w:val="21"/>
              </w:rPr>
            </w:pPr>
          </w:p>
        </w:tc>
        <w:tc>
          <w:tcPr>
            <w:tcW w:w="1017" w:type="dxa"/>
            <w:vMerge w:val="continue"/>
            <w:tcBorders>
              <w:top w:val="nil"/>
              <w:bottom w:val="nil"/>
            </w:tcBorders>
            <w:vAlign w:val="top"/>
          </w:tcPr>
          <w:p w14:paraId="0E4C5CEA">
            <w:pPr>
              <w:rPr>
                <w:rFonts w:ascii="Arial"/>
                <w:sz w:val="21"/>
              </w:rPr>
            </w:pPr>
          </w:p>
        </w:tc>
        <w:tc>
          <w:tcPr>
            <w:tcW w:w="4082" w:type="dxa"/>
            <w:vMerge w:val="continue"/>
            <w:tcBorders>
              <w:top w:val="nil"/>
              <w:bottom w:val="nil"/>
            </w:tcBorders>
            <w:vAlign w:val="top"/>
          </w:tcPr>
          <w:p w14:paraId="42AF0734">
            <w:pPr>
              <w:rPr>
                <w:rFonts w:ascii="Arial"/>
                <w:sz w:val="21"/>
              </w:rPr>
            </w:pPr>
          </w:p>
        </w:tc>
        <w:tc>
          <w:tcPr>
            <w:tcW w:w="1240" w:type="dxa"/>
            <w:vAlign w:val="top"/>
          </w:tcPr>
          <w:p w14:paraId="324A8299">
            <w:pPr>
              <w:pStyle w:val="6"/>
              <w:spacing w:before="232" w:line="200" w:lineRule="exact"/>
              <w:ind w:left="207"/>
            </w:pPr>
            <w:r>
              <w:rPr>
                <w:spacing w:val="8"/>
                <w:position w:val="1"/>
              </w:rPr>
              <w:t>较重违法行为</w:t>
            </w:r>
          </w:p>
        </w:tc>
        <w:tc>
          <w:tcPr>
            <w:tcW w:w="1878" w:type="dxa"/>
            <w:vAlign w:val="top"/>
          </w:tcPr>
          <w:p w14:paraId="1D4BD1D5">
            <w:pPr>
              <w:pStyle w:val="6"/>
              <w:spacing w:before="232" w:line="199" w:lineRule="exact"/>
              <w:ind w:left="27"/>
            </w:pPr>
            <w:r>
              <w:rPr>
                <w:spacing w:val="9"/>
                <w:position w:val="1"/>
              </w:rPr>
              <w:t>造成的危害后果可以消除的</w:t>
            </w:r>
          </w:p>
        </w:tc>
        <w:tc>
          <w:tcPr>
            <w:tcW w:w="2303" w:type="dxa"/>
            <w:vAlign w:val="top"/>
          </w:tcPr>
          <w:p w14:paraId="72A566D6">
            <w:pPr>
              <w:pStyle w:val="6"/>
              <w:spacing w:before="232" w:line="199" w:lineRule="exact"/>
              <w:ind w:left="28"/>
            </w:pPr>
            <w:r>
              <w:rPr>
                <w:spacing w:val="7"/>
                <w:position w:val="1"/>
              </w:rPr>
              <w:t>处10万元以上20万元以下罚款。</w:t>
            </w:r>
          </w:p>
        </w:tc>
      </w:tr>
      <w:tr w14:paraId="1AE93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730" w:type="dxa"/>
            <w:vMerge w:val="continue"/>
            <w:tcBorders>
              <w:top w:val="nil"/>
            </w:tcBorders>
            <w:vAlign w:val="top"/>
          </w:tcPr>
          <w:p w14:paraId="18777F8D">
            <w:pPr>
              <w:rPr>
                <w:rFonts w:ascii="Arial"/>
                <w:sz w:val="21"/>
              </w:rPr>
            </w:pPr>
          </w:p>
        </w:tc>
        <w:tc>
          <w:tcPr>
            <w:tcW w:w="3264" w:type="dxa"/>
            <w:vMerge w:val="continue"/>
            <w:tcBorders>
              <w:top w:val="nil"/>
            </w:tcBorders>
            <w:vAlign w:val="top"/>
          </w:tcPr>
          <w:p w14:paraId="35D3BDFE">
            <w:pPr>
              <w:rPr>
                <w:rFonts w:ascii="Arial"/>
                <w:sz w:val="21"/>
              </w:rPr>
            </w:pPr>
          </w:p>
        </w:tc>
        <w:tc>
          <w:tcPr>
            <w:tcW w:w="1017" w:type="dxa"/>
            <w:vMerge w:val="continue"/>
            <w:tcBorders>
              <w:top w:val="nil"/>
            </w:tcBorders>
            <w:vAlign w:val="top"/>
          </w:tcPr>
          <w:p w14:paraId="5353B0EB">
            <w:pPr>
              <w:rPr>
                <w:rFonts w:ascii="Arial"/>
                <w:sz w:val="21"/>
              </w:rPr>
            </w:pPr>
          </w:p>
        </w:tc>
        <w:tc>
          <w:tcPr>
            <w:tcW w:w="4082" w:type="dxa"/>
            <w:vMerge w:val="continue"/>
            <w:tcBorders>
              <w:top w:val="nil"/>
            </w:tcBorders>
            <w:vAlign w:val="top"/>
          </w:tcPr>
          <w:p w14:paraId="4B18DDA0">
            <w:pPr>
              <w:rPr>
                <w:rFonts w:ascii="Arial"/>
                <w:sz w:val="21"/>
              </w:rPr>
            </w:pPr>
          </w:p>
        </w:tc>
        <w:tc>
          <w:tcPr>
            <w:tcW w:w="1240" w:type="dxa"/>
            <w:vAlign w:val="top"/>
          </w:tcPr>
          <w:p w14:paraId="3CF6CEF7">
            <w:pPr>
              <w:pStyle w:val="6"/>
              <w:spacing w:before="234" w:line="199" w:lineRule="exact"/>
              <w:ind w:left="205"/>
            </w:pPr>
            <w:r>
              <w:rPr>
                <w:spacing w:val="8"/>
                <w:position w:val="1"/>
              </w:rPr>
              <w:t>严重违法行为</w:t>
            </w:r>
          </w:p>
        </w:tc>
        <w:tc>
          <w:tcPr>
            <w:tcW w:w="1878" w:type="dxa"/>
            <w:vAlign w:val="top"/>
          </w:tcPr>
          <w:p w14:paraId="20A21331">
            <w:pPr>
              <w:pStyle w:val="6"/>
              <w:spacing w:before="234" w:line="198" w:lineRule="exact"/>
              <w:ind w:left="27"/>
            </w:pPr>
            <w:r>
              <w:rPr>
                <w:spacing w:val="9"/>
                <w:position w:val="1"/>
              </w:rPr>
              <w:t>造成的危害后果无法消除的</w:t>
            </w:r>
          </w:p>
        </w:tc>
        <w:tc>
          <w:tcPr>
            <w:tcW w:w="2303" w:type="dxa"/>
            <w:vAlign w:val="top"/>
          </w:tcPr>
          <w:p w14:paraId="54B0F00E">
            <w:pPr>
              <w:pStyle w:val="6"/>
              <w:spacing w:before="149" w:line="227" w:lineRule="auto"/>
              <w:ind w:left="29" w:right="34" w:firstLine="15"/>
            </w:pPr>
            <w:r>
              <w:rPr>
                <w:spacing w:val="6"/>
              </w:rPr>
              <w:t>吊销证书</w:t>
            </w:r>
            <w:r>
              <w:rPr>
                <w:spacing w:val="-6"/>
              </w:rPr>
              <w:t xml:space="preserve"> </w:t>
            </w:r>
            <w:r>
              <w:rPr>
                <w:spacing w:val="6"/>
              </w:rPr>
              <w:t>，处20万元以上30万元以下</w:t>
            </w:r>
            <w:r>
              <w:t xml:space="preserve"> </w:t>
            </w:r>
            <w:r>
              <w:rPr>
                <w:spacing w:val="4"/>
              </w:rPr>
              <w:t>罚款。</w:t>
            </w:r>
          </w:p>
        </w:tc>
      </w:tr>
      <w:tr w14:paraId="27CAC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0" w:type="dxa"/>
            <w:vMerge w:val="restart"/>
            <w:tcBorders>
              <w:bottom w:val="nil"/>
            </w:tcBorders>
            <w:vAlign w:val="top"/>
          </w:tcPr>
          <w:p w14:paraId="37E5B89F">
            <w:pPr>
              <w:spacing w:line="332" w:lineRule="auto"/>
              <w:rPr>
                <w:rFonts w:ascii="Arial"/>
                <w:sz w:val="21"/>
              </w:rPr>
            </w:pPr>
          </w:p>
          <w:p w14:paraId="13075F12">
            <w:pPr>
              <w:spacing w:line="332" w:lineRule="auto"/>
              <w:rPr>
                <w:rFonts w:ascii="Arial"/>
                <w:sz w:val="21"/>
              </w:rPr>
            </w:pPr>
          </w:p>
          <w:p w14:paraId="2200DCF3">
            <w:pPr>
              <w:pStyle w:val="6"/>
              <w:spacing w:before="49" w:line="200" w:lineRule="auto"/>
              <w:ind w:left="191"/>
            </w:pPr>
            <w:r>
              <w:rPr>
                <w:spacing w:val="4"/>
              </w:rPr>
              <w:t>34.6.1</w:t>
            </w:r>
          </w:p>
        </w:tc>
        <w:tc>
          <w:tcPr>
            <w:tcW w:w="3264" w:type="dxa"/>
            <w:vMerge w:val="restart"/>
            <w:tcBorders>
              <w:bottom w:val="nil"/>
            </w:tcBorders>
            <w:vAlign w:val="top"/>
          </w:tcPr>
          <w:p w14:paraId="25BC3C43">
            <w:pPr>
              <w:spacing w:line="279" w:lineRule="auto"/>
              <w:rPr>
                <w:rFonts w:ascii="Arial"/>
                <w:sz w:val="21"/>
              </w:rPr>
            </w:pPr>
          </w:p>
          <w:p w14:paraId="17E832D0">
            <w:pPr>
              <w:spacing w:line="280" w:lineRule="auto"/>
              <w:rPr>
                <w:rFonts w:ascii="Arial"/>
                <w:sz w:val="21"/>
              </w:rPr>
            </w:pPr>
          </w:p>
          <w:p w14:paraId="118695BA">
            <w:pPr>
              <w:pStyle w:val="6"/>
              <w:spacing w:before="48" w:line="227" w:lineRule="auto"/>
              <w:ind w:left="20" w:right="32"/>
            </w:pPr>
            <w:r>
              <w:rPr>
                <w:spacing w:val="9"/>
              </w:rPr>
              <w:t>对抗震性能鉴定机构未按照抗震设防强制性标准进行</w:t>
            </w:r>
            <w:r>
              <w:rPr>
                <w:spacing w:val="2"/>
              </w:rPr>
              <w:t xml:space="preserve"> </w:t>
            </w:r>
            <w:r>
              <w:rPr>
                <w:spacing w:val="9"/>
              </w:rPr>
              <w:t>抗震性能鉴定的处罚</w:t>
            </w:r>
          </w:p>
        </w:tc>
        <w:tc>
          <w:tcPr>
            <w:tcW w:w="1017" w:type="dxa"/>
            <w:vMerge w:val="restart"/>
            <w:tcBorders>
              <w:bottom w:val="nil"/>
            </w:tcBorders>
            <w:vAlign w:val="top"/>
          </w:tcPr>
          <w:p w14:paraId="3F17F4D8">
            <w:pPr>
              <w:spacing w:line="393" w:lineRule="auto"/>
              <w:rPr>
                <w:rFonts w:ascii="Arial"/>
                <w:sz w:val="21"/>
              </w:rPr>
            </w:pPr>
          </w:p>
          <w:p w14:paraId="6D533C51">
            <w:pPr>
              <w:pStyle w:val="6"/>
              <w:spacing w:before="48" w:line="217" w:lineRule="auto"/>
              <w:ind w:left="21" w:right="144" w:hanging="8"/>
              <w:jc w:val="both"/>
            </w:pPr>
            <w:r>
              <w:rPr>
                <w:spacing w:val="10"/>
              </w:rPr>
              <w:t>《建设工程抗</w:t>
            </w:r>
            <w:r>
              <w:rPr>
                <w:spacing w:val="1"/>
              </w:rPr>
              <w:t xml:space="preserve"> </w:t>
            </w:r>
            <w:r>
              <w:rPr>
                <w:spacing w:val="9"/>
              </w:rPr>
              <w:t>震管理条例》</w:t>
            </w:r>
            <w:r>
              <w:rPr>
                <w:spacing w:val="4"/>
              </w:rPr>
              <w:t xml:space="preserve"> </w:t>
            </w:r>
            <w:r>
              <w:rPr>
                <w:spacing w:val="8"/>
              </w:rPr>
              <w:t>第四十五条第</w:t>
            </w:r>
            <w:r>
              <w:rPr>
                <w:spacing w:val="4"/>
              </w:rPr>
              <w:t xml:space="preserve"> </w:t>
            </w:r>
            <w:r>
              <w:rPr>
                <w:spacing w:val="8"/>
              </w:rPr>
              <w:t>一款</w:t>
            </w:r>
          </w:p>
        </w:tc>
        <w:tc>
          <w:tcPr>
            <w:tcW w:w="4082" w:type="dxa"/>
            <w:vMerge w:val="restart"/>
            <w:tcBorders>
              <w:bottom w:val="nil"/>
            </w:tcBorders>
            <w:vAlign w:val="top"/>
          </w:tcPr>
          <w:p w14:paraId="146D0BC5">
            <w:pPr>
              <w:spacing w:line="392" w:lineRule="auto"/>
              <w:rPr>
                <w:rFonts w:ascii="Arial"/>
                <w:sz w:val="21"/>
              </w:rPr>
            </w:pPr>
          </w:p>
          <w:p w14:paraId="02A4B064">
            <w:pPr>
              <w:pStyle w:val="6"/>
              <w:spacing w:before="48" w:line="208" w:lineRule="auto"/>
              <w:ind w:left="23" w:right="12"/>
            </w:pPr>
            <w:r>
              <w:rPr>
                <w:spacing w:val="8"/>
              </w:rPr>
              <w:t>违反本条例规定</w:t>
            </w:r>
            <w:r>
              <w:t xml:space="preserve"> </w:t>
            </w:r>
            <w:r>
              <w:rPr>
                <w:spacing w:val="8"/>
              </w:rPr>
              <w:t>，抗震性能鉴定机构未按照抗震设防强制性标准进</w:t>
            </w:r>
            <w:r>
              <w:t xml:space="preserve"> </w:t>
            </w:r>
            <w:r>
              <w:rPr>
                <w:spacing w:val="7"/>
              </w:rPr>
              <w:t>行抗震性能鉴定的</w:t>
            </w:r>
            <w:r>
              <w:rPr>
                <w:spacing w:val="-8"/>
              </w:rPr>
              <w:t xml:space="preserve"> </w:t>
            </w:r>
            <w:r>
              <w:rPr>
                <w:spacing w:val="7"/>
              </w:rPr>
              <w:t>，责令改正</w:t>
            </w:r>
            <w:r>
              <w:rPr>
                <w:spacing w:val="-7"/>
              </w:rPr>
              <w:t xml:space="preserve"> </w:t>
            </w:r>
            <w:r>
              <w:rPr>
                <w:spacing w:val="7"/>
              </w:rPr>
              <w:t>，处10万元以上30万元以下的罚</w:t>
            </w:r>
          </w:p>
          <w:p w14:paraId="6B74065D">
            <w:pPr>
              <w:pStyle w:val="6"/>
              <w:spacing w:before="1" w:line="224" w:lineRule="auto"/>
              <w:ind w:left="24" w:right="148" w:firstLine="1"/>
            </w:pPr>
            <w:r>
              <w:rPr>
                <w:spacing w:val="6"/>
              </w:rPr>
              <w:t>款</w:t>
            </w:r>
            <w:r>
              <w:rPr>
                <w:spacing w:val="-3"/>
              </w:rPr>
              <w:t xml:space="preserve"> </w:t>
            </w:r>
            <w:r>
              <w:rPr>
                <w:spacing w:val="6"/>
              </w:rPr>
              <w:t>；情节严重的</w:t>
            </w:r>
            <w:r>
              <w:rPr>
                <w:spacing w:val="-7"/>
              </w:rPr>
              <w:t xml:space="preserve"> </w:t>
            </w:r>
            <w:r>
              <w:rPr>
                <w:spacing w:val="6"/>
              </w:rPr>
              <w:t>，责令停业整顿</w:t>
            </w:r>
            <w:r>
              <w:rPr>
                <w:spacing w:val="-8"/>
              </w:rPr>
              <w:t xml:space="preserve"> </w:t>
            </w:r>
            <w:r>
              <w:rPr>
                <w:spacing w:val="6"/>
              </w:rPr>
              <w:t>，并处30万元以上50万元以下的</w:t>
            </w:r>
            <w:r>
              <w:t xml:space="preserve"> </w:t>
            </w:r>
            <w:r>
              <w:rPr>
                <w:spacing w:val="5"/>
              </w:rPr>
              <w:t>罚款 ；造成损失的</w:t>
            </w:r>
            <w:r>
              <w:rPr>
                <w:spacing w:val="-7"/>
              </w:rPr>
              <w:t xml:space="preserve"> </w:t>
            </w:r>
            <w:r>
              <w:rPr>
                <w:spacing w:val="5"/>
              </w:rPr>
              <w:t>，依法承担赔偿责任。</w:t>
            </w:r>
          </w:p>
        </w:tc>
        <w:tc>
          <w:tcPr>
            <w:tcW w:w="1240" w:type="dxa"/>
            <w:vAlign w:val="top"/>
          </w:tcPr>
          <w:p w14:paraId="0F22FC46">
            <w:pPr>
              <w:pStyle w:val="6"/>
              <w:spacing w:before="174" w:line="199" w:lineRule="exact"/>
              <w:ind w:left="207"/>
            </w:pPr>
            <w:r>
              <w:rPr>
                <w:spacing w:val="8"/>
                <w:position w:val="1"/>
              </w:rPr>
              <w:t>一般违法行为</w:t>
            </w:r>
          </w:p>
        </w:tc>
        <w:tc>
          <w:tcPr>
            <w:tcW w:w="1878" w:type="dxa"/>
            <w:vAlign w:val="top"/>
          </w:tcPr>
          <w:p w14:paraId="38264F3F">
            <w:pPr>
              <w:pStyle w:val="6"/>
              <w:spacing w:before="174" w:line="198" w:lineRule="exact"/>
              <w:ind w:left="28"/>
            </w:pPr>
            <w:r>
              <w:rPr>
                <w:spacing w:val="8"/>
                <w:position w:val="1"/>
              </w:rPr>
              <w:t>未造成危害后果的</w:t>
            </w:r>
          </w:p>
        </w:tc>
        <w:tc>
          <w:tcPr>
            <w:tcW w:w="2303" w:type="dxa"/>
            <w:vAlign w:val="top"/>
          </w:tcPr>
          <w:p w14:paraId="72FA7628">
            <w:pPr>
              <w:pStyle w:val="6"/>
              <w:spacing w:before="174" w:line="199" w:lineRule="exact"/>
              <w:ind w:left="28"/>
            </w:pPr>
            <w:r>
              <w:rPr>
                <w:spacing w:val="7"/>
                <w:position w:val="1"/>
              </w:rPr>
              <w:t>处10万元以上20万元以下罚款。</w:t>
            </w:r>
          </w:p>
        </w:tc>
      </w:tr>
      <w:tr w14:paraId="1AB52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0" w:type="dxa"/>
            <w:vMerge w:val="continue"/>
            <w:tcBorders>
              <w:top w:val="nil"/>
              <w:bottom w:val="nil"/>
            </w:tcBorders>
            <w:vAlign w:val="top"/>
          </w:tcPr>
          <w:p w14:paraId="4F05583A">
            <w:pPr>
              <w:rPr>
                <w:rFonts w:ascii="Arial"/>
                <w:sz w:val="21"/>
              </w:rPr>
            </w:pPr>
          </w:p>
        </w:tc>
        <w:tc>
          <w:tcPr>
            <w:tcW w:w="3264" w:type="dxa"/>
            <w:vMerge w:val="continue"/>
            <w:tcBorders>
              <w:top w:val="nil"/>
              <w:bottom w:val="nil"/>
            </w:tcBorders>
            <w:vAlign w:val="top"/>
          </w:tcPr>
          <w:p w14:paraId="498B50CA">
            <w:pPr>
              <w:rPr>
                <w:rFonts w:ascii="Arial"/>
                <w:sz w:val="21"/>
              </w:rPr>
            </w:pPr>
          </w:p>
        </w:tc>
        <w:tc>
          <w:tcPr>
            <w:tcW w:w="1017" w:type="dxa"/>
            <w:vMerge w:val="continue"/>
            <w:tcBorders>
              <w:top w:val="nil"/>
              <w:bottom w:val="nil"/>
            </w:tcBorders>
            <w:vAlign w:val="top"/>
          </w:tcPr>
          <w:p w14:paraId="214F98BE">
            <w:pPr>
              <w:rPr>
                <w:rFonts w:ascii="Arial"/>
                <w:sz w:val="21"/>
              </w:rPr>
            </w:pPr>
          </w:p>
        </w:tc>
        <w:tc>
          <w:tcPr>
            <w:tcW w:w="4082" w:type="dxa"/>
            <w:vMerge w:val="continue"/>
            <w:tcBorders>
              <w:top w:val="nil"/>
              <w:bottom w:val="nil"/>
            </w:tcBorders>
            <w:vAlign w:val="top"/>
          </w:tcPr>
          <w:p w14:paraId="27FE4822">
            <w:pPr>
              <w:rPr>
                <w:rFonts w:ascii="Arial"/>
                <w:sz w:val="21"/>
              </w:rPr>
            </w:pPr>
          </w:p>
        </w:tc>
        <w:tc>
          <w:tcPr>
            <w:tcW w:w="1240" w:type="dxa"/>
            <w:vAlign w:val="top"/>
          </w:tcPr>
          <w:p w14:paraId="4D89FE76">
            <w:pPr>
              <w:pStyle w:val="6"/>
              <w:spacing w:before="175" w:line="199" w:lineRule="exact"/>
              <w:ind w:left="207"/>
            </w:pPr>
            <w:r>
              <w:rPr>
                <w:spacing w:val="8"/>
                <w:position w:val="1"/>
              </w:rPr>
              <w:t>较重违法行为</w:t>
            </w:r>
          </w:p>
        </w:tc>
        <w:tc>
          <w:tcPr>
            <w:tcW w:w="1878" w:type="dxa"/>
            <w:vAlign w:val="top"/>
          </w:tcPr>
          <w:p w14:paraId="20602688">
            <w:pPr>
              <w:pStyle w:val="6"/>
              <w:spacing w:before="175" w:line="198" w:lineRule="exact"/>
              <w:ind w:left="27"/>
            </w:pPr>
            <w:r>
              <w:rPr>
                <w:spacing w:val="9"/>
                <w:position w:val="1"/>
              </w:rPr>
              <w:t>造成的危害后果可以消除的</w:t>
            </w:r>
          </w:p>
        </w:tc>
        <w:tc>
          <w:tcPr>
            <w:tcW w:w="2303" w:type="dxa"/>
            <w:vAlign w:val="top"/>
          </w:tcPr>
          <w:p w14:paraId="0ED6960C">
            <w:pPr>
              <w:pStyle w:val="6"/>
              <w:spacing w:before="175" w:line="199" w:lineRule="exact"/>
              <w:ind w:left="28"/>
            </w:pPr>
            <w:r>
              <w:rPr>
                <w:spacing w:val="7"/>
                <w:position w:val="1"/>
              </w:rPr>
              <w:t>处20万元以上30万元以下罚款。</w:t>
            </w:r>
          </w:p>
        </w:tc>
      </w:tr>
      <w:tr w14:paraId="45D64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0" w:type="dxa"/>
            <w:vMerge w:val="continue"/>
            <w:tcBorders>
              <w:top w:val="nil"/>
            </w:tcBorders>
            <w:vAlign w:val="top"/>
          </w:tcPr>
          <w:p w14:paraId="38506533">
            <w:pPr>
              <w:rPr>
                <w:rFonts w:ascii="Arial"/>
                <w:sz w:val="21"/>
              </w:rPr>
            </w:pPr>
          </w:p>
        </w:tc>
        <w:tc>
          <w:tcPr>
            <w:tcW w:w="3264" w:type="dxa"/>
            <w:vMerge w:val="continue"/>
            <w:tcBorders>
              <w:top w:val="nil"/>
            </w:tcBorders>
            <w:vAlign w:val="top"/>
          </w:tcPr>
          <w:p w14:paraId="3CFB21B9">
            <w:pPr>
              <w:rPr>
                <w:rFonts w:ascii="Arial"/>
                <w:sz w:val="21"/>
              </w:rPr>
            </w:pPr>
          </w:p>
        </w:tc>
        <w:tc>
          <w:tcPr>
            <w:tcW w:w="1017" w:type="dxa"/>
            <w:vMerge w:val="continue"/>
            <w:tcBorders>
              <w:top w:val="nil"/>
            </w:tcBorders>
            <w:vAlign w:val="top"/>
          </w:tcPr>
          <w:p w14:paraId="2F31B26E">
            <w:pPr>
              <w:rPr>
                <w:rFonts w:ascii="Arial"/>
                <w:sz w:val="21"/>
              </w:rPr>
            </w:pPr>
          </w:p>
        </w:tc>
        <w:tc>
          <w:tcPr>
            <w:tcW w:w="4082" w:type="dxa"/>
            <w:vMerge w:val="continue"/>
            <w:tcBorders>
              <w:top w:val="nil"/>
            </w:tcBorders>
            <w:vAlign w:val="top"/>
          </w:tcPr>
          <w:p w14:paraId="72AC682A">
            <w:pPr>
              <w:rPr>
                <w:rFonts w:ascii="Arial"/>
                <w:sz w:val="21"/>
              </w:rPr>
            </w:pPr>
          </w:p>
        </w:tc>
        <w:tc>
          <w:tcPr>
            <w:tcW w:w="1240" w:type="dxa"/>
            <w:vAlign w:val="top"/>
          </w:tcPr>
          <w:p w14:paraId="1ECC862B">
            <w:pPr>
              <w:pStyle w:val="6"/>
              <w:spacing w:before="176" w:line="199" w:lineRule="exact"/>
              <w:ind w:left="205"/>
            </w:pPr>
            <w:r>
              <w:rPr>
                <w:spacing w:val="8"/>
                <w:position w:val="1"/>
              </w:rPr>
              <w:t>严重违法行为</w:t>
            </w:r>
          </w:p>
        </w:tc>
        <w:tc>
          <w:tcPr>
            <w:tcW w:w="1878" w:type="dxa"/>
            <w:vAlign w:val="top"/>
          </w:tcPr>
          <w:p w14:paraId="0C239B3E">
            <w:pPr>
              <w:pStyle w:val="6"/>
              <w:spacing w:before="176" w:line="198" w:lineRule="exact"/>
              <w:ind w:left="27"/>
            </w:pPr>
            <w:r>
              <w:rPr>
                <w:spacing w:val="9"/>
                <w:position w:val="1"/>
              </w:rPr>
              <w:t>造成的危害后果无法消除的</w:t>
            </w:r>
          </w:p>
        </w:tc>
        <w:tc>
          <w:tcPr>
            <w:tcW w:w="2303" w:type="dxa"/>
            <w:vAlign w:val="top"/>
          </w:tcPr>
          <w:p w14:paraId="583A26F6">
            <w:pPr>
              <w:pStyle w:val="6"/>
              <w:spacing w:before="91" w:line="227" w:lineRule="auto"/>
              <w:ind w:left="39" w:right="35" w:hanging="9"/>
            </w:pPr>
            <w:r>
              <w:rPr>
                <w:spacing w:val="6"/>
              </w:rPr>
              <w:t>责令停业整顿</w:t>
            </w:r>
            <w:r>
              <w:rPr>
                <w:spacing w:val="7"/>
              </w:rPr>
              <w:t xml:space="preserve"> </w:t>
            </w:r>
            <w:r>
              <w:rPr>
                <w:spacing w:val="6"/>
              </w:rPr>
              <w:t>，处30万元以上50万元</w:t>
            </w:r>
            <w:r>
              <w:t xml:space="preserve"> </w:t>
            </w:r>
            <w:r>
              <w:rPr>
                <w:spacing w:val="4"/>
              </w:rPr>
              <w:t>以下罚款。</w:t>
            </w:r>
          </w:p>
        </w:tc>
      </w:tr>
      <w:tr w14:paraId="35F79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0" w:type="dxa"/>
            <w:vMerge w:val="restart"/>
            <w:tcBorders>
              <w:bottom w:val="nil"/>
            </w:tcBorders>
            <w:vAlign w:val="top"/>
          </w:tcPr>
          <w:p w14:paraId="7E831AEC">
            <w:pPr>
              <w:spacing w:line="333" w:lineRule="auto"/>
              <w:rPr>
                <w:rFonts w:ascii="Arial"/>
                <w:sz w:val="21"/>
              </w:rPr>
            </w:pPr>
          </w:p>
          <w:p w14:paraId="7CA50C4B">
            <w:pPr>
              <w:spacing w:line="334" w:lineRule="auto"/>
              <w:rPr>
                <w:rFonts w:ascii="Arial"/>
                <w:sz w:val="21"/>
              </w:rPr>
            </w:pPr>
          </w:p>
          <w:p w14:paraId="01F067FA">
            <w:pPr>
              <w:pStyle w:val="6"/>
              <w:spacing w:before="48" w:line="200" w:lineRule="auto"/>
              <w:ind w:left="191"/>
            </w:pPr>
            <w:r>
              <w:rPr>
                <w:spacing w:val="4"/>
              </w:rPr>
              <w:t>34.6.2</w:t>
            </w:r>
          </w:p>
        </w:tc>
        <w:tc>
          <w:tcPr>
            <w:tcW w:w="3264" w:type="dxa"/>
            <w:vMerge w:val="restart"/>
            <w:tcBorders>
              <w:bottom w:val="nil"/>
            </w:tcBorders>
            <w:vAlign w:val="top"/>
          </w:tcPr>
          <w:p w14:paraId="718F79BB">
            <w:pPr>
              <w:spacing w:line="322" w:lineRule="auto"/>
              <w:rPr>
                <w:rFonts w:ascii="Arial"/>
                <w:sz w:val="21"/>
              </w:rPr>
            </w:pPr>
          </w:p>
          <w:p w14:paraId="6D5F8D9E">
            <w:pPr>
              <w:spacing w:line="323" w:lineRule="auto"/>
              <w:rPr>
                <w:rFonts w:ascii="Arial"/>
                <w:sz w:val="21"/>
              </w:rPr>
            </w:pPr>
          </w:p>
          <w:p w14:paraId="1BABB30D">
            <w:pPr>
              <w:pStyle w:val="6"/>
              <w:spacing w:before="48" w:line="199" w:lineRule="exact"/>
              <w:ind w:left="20"/>
            </w:pPr>
            <w:r>
              <w:rPr>
                <w:spacing w:val="9"/>
                <w:position w:val="1"/>
              </w:rPr>
              <w:t>对抗震性能鉴定机构出具虚假鉴定结果的处罚</w:t>
            </w:r>
          </w:p>
        </w:tc>
        <w:tc>
          <w:tcPr>
            <w:tcW w:w="1017" w:type="dxa"/>
            <w:vMerge w:val="restart"/>
            <w:tcBorders>
              <w:bottom w:val="nil"/>
            </w:tcBorders>
            <w:vAlign w:val="top"/>
          </w:tcPr>
          <w:p w14:paraId="068D0835">
            <w:pPr>
              <w:spacing w:line="395" w:lineRule="auto"/>
              <w:rPr>
                <w:rFonts w:ascii="Arial"/>
                <w:sz w:val="21"/>
              </w:rPr>
            </w:pPr>
          </w:p>
          <w:p w14:paraId="7B56E5B5">
            <w:pPr>
              <w:pStyle w:val="6"/>
              <w:spacing w:before="49" w:line="217" w:lineRule="auto"/>
              <w:ind w:left="21" w:right="144" w:hanging="8"/>
              <w:jc w:val="both"/>
            </w:pPr>
            <w:r>
              <w:rPr>
                <w:spacing w:val="10"/>
              </w:rPr>
              <w:t>《建设工程抗</w:t>
            </w:r>
            <w:r>
              <w:rPr>
                <w:spacing w:val="1"/>
              </w:rPr>
              <w:t xml:space="preserve"> </w:t>
            </w:r>
            <w:r>
              <w:rPr>
                <w:spacing w:val="9"/>
              </w:rPr>
              <w:t>震管理条例》</w:t>
            </w:r>
            <w:r>
              <w:rPr>
                <w:spacing w:val="4"/>
              </w:rPr>
              <w:t xml:space="preserve"> </w:t>
            </w:r>
            <w:r>
              <w:rPr>
                <w:spacing w:val="8"/>
              </w:rPr>
              <w:t>第四十五条第</w:t>
            </w:r>
            <w:r>
              <w:rPr>
                <w:spacing w:val="4"/>
              </w:rPr>
              <w:t xml:space="preserve"> </w:t>
            </w:r>
            <w:r>
              <w:rPr>
                <w:spacing w:val="8"/>
              </w:rPr>
              <w:t>二款</w:t>
            </w:r>
          </w:p>
        </w:tc>
        <w:tc>
          <w:tcPr>
            <w:tcW w:w="4082" w:type="dxa"/>
            <w:vMerge w:val="restart"/>
            <w:tcBorders>
              <w:bottom w:val="nil"/>
            </w:tcBorders>
            <w:vAlign w:val="top"/>
          </w:tcPr>
          <w:p w14:paraId="727A67D5">
            <w:pPr>
              <w:pStyle w:val="6"/>
              <w:spacing w:before="277" w:line="214" w:lineRule="auto"/>
              <w:ind w:left="22" w:right="11" w:firstLine="2"/>
            </w:pPr>
            <w:r>
              <w:rPr>
                <w:spacing w:val="7"/>
              </w:rPr>
              <w:t>违反本条例规定</w:t>
            </w:r>
            <w:r>
              <w:rPr>
                <w:spacing w:val="4"/>
              </w:rPr>
              <w:t xml:space="preserve"> </w:t>
            </w:r>
            <w:r>
              <w:rPr>
                <w:spacing w:val="7"/>
              </w:rPr>
              <w:t>，抗震性能鉴定机构出具虚假鉴定结果的</w:t>
            </w:r>
            <w:r>
              <w:rPr>
                <w:spacing w:val="-7"/>
              </w:rPr>
              <w:t xml:space="preserve"> </w:t>
            </w:r>
            <w:r>
              <w:rPr>
                <w:spacing w:val="7"/>
              </w:rPr>
              <w:t>，责令改</w:t>
            </w:r>
            <w:r>
              <w:t xml:space="preserve"> </w:t>
            </w:r>
            <w:r>
              <w:rPr>
                <w:spacing w:val="6"/>
              </w:rPr>
              <w:t>正</w:t>
            </w:r>
            <w:r>
              <w:t xml:space="preserve"> </w:t>
            </w:r>
            <w:r>
              <w:rPr>
                <w:spacing w:val="6"/>
              </w:rPr>
              <w:t>，处10万元以上30万元以下的罚款</w:t>
            </w:r>
            <w:r>
              <w:rPr>
                <w:spacing w:val="-8"/>
              </w:rPr>
              <w:t xml:space="preserve"> </w:t>
            </w:r>
            <w:r>
              <w:rPr>
                <w:spacing w:val="6"/>
              </w:rPr>
              <w:t>；情节严重的</w:t>
            </w:r>
            <w:r>
              <w:rPr>
                <w:spacing w:val="-7"/>
              </w:rPr>
              <w:t xml:space="preserve"> </w:t>
            </w:r>
            <w:r>
              <w:rPr>
                <w:spacing w:val="6"/>
              </w:rPr>
              <w:t>，责令停业整</w:t>
            </w:r>
            <w:r>
              <w:t xml:space="preserve">     </w:t>
            </w:r>
            <w:r>
              <w:rPr>
                <w:spacing w:val="7"/>
              </w:rPr>
              <w:t>顿</w:t>
            </w:r>
            <w:r>
              <w:rPr>
                <w:spacing w:val="-5"/>
              </w:rPr>
              <w:t xml:space="preserve"> </w:t>
            </w:r>
            <w:r>
              <w:rPr>
                <w:spacing w:val="7"/>
              </w:rPr>
              <w:t>，并处30万元以上50万元以下的罚款，</w:t>
            </w:r>
            <w:r>
              <w:rPr>
                <w:spacing w:val="-7"/>
              </w:rPr>
              <w:t xml:space="preserve"> </w:t>
            </w:r>
            <w:r>
              <w:rPr>
                <w:spacing w:val="7"/>
              </w:rPr>
              <w:t>吊销负有直接责任的注</w:t>
            </w:r>
            <w:r>
              <w:t xml:space="preserve">     </w:t>
            </w:r>
            <w:r>
              <w:rPr>
                <w:spacing w:val="8"/>
              </w:rPr>
              <w:t>册执业人员的执业资格证书</w:t>
            </w:r>
            <w:r>
              <w:rPr>
                <w:spacing w:val="1"/>
              </w:rPr>
              <w:t xml:space="preserve"> </w:t>
            </w:r>
            <w:r>
              <w:rPr>
                <w:spacing w:val="8"/>
              </w:rPr>
              <w:t>，其直接负责的主管人员和其他直接责</w:t>
            </w:r>
            <w:r>
              <w:t xml:space="preserve"> </w:t>
            </w:r>
            <w:r>
              <w:rPr>
                <w:spacing w:val="7"/>
              </w:rPr>
              <w:t>任人员终身禁止从事抗震性能鉴定业务</w:t>
            </w:r>
            <w:r>
              <w:rPr>
                <w:spacing w:val="4"/>
              </w:rPr>
              <w:t xml:space="preserve"> </w:t>
            </w:r>
            <w:r>
              <w:rPr>
                <w:spacing w:val="7"/>
              </w:rPr>
              <w:t>；造成损失的</w:t>
            </w:r>
            <w:r>
              <w:rPr>
                <w:spacing w:val="-5"/>
              </w:rPr>
              <w:t xml:space="preserve"> </w:t>
            </w:r>
            <w:r>
              <w:rPr>
                <w:spacing w:val="7"/>
              </w:rPr>
              <w:t>，依法承担赔</w:t>
            </w:r>
            <w:r>
              <w:t xml:space="preserve"> </w:t>
            </w:r>
            <w:r>
              <w:rPr>
                <w:spacing w:val="6"/>
              </w:rPr>
              <w:t>偿责任。</w:t>
            </w:r>
          </w:p>
        </w:tc>
        <w:tc>
          <w:tcPr>
            <w:tcW w:w="1240" w:type="dxa"/>
            <w:vAlign w:val="top"/>
          </w:tcPr>
          <w:p w14:paraId="7B8202DC">
            <w:pPr>
              <w:pStyle w:val="6"/>
              <w:spacing w:before="177" w:line="198" w:lineRule="exact"/>
              <w:ind w:left="207"/>
            </w:pPr>
            <w:r>
              <w:rPr>
                <w:spacing w:val="8"/>
                <w:position w:val="1"/>
              </w:rPr>
              <w:t>一般违法行为</w:t>
            </w:r>
          </w:p>
        </w:tc>
        <w:tc>
          <w:tcPr>
            <w:tcW w:w="1878" w:type="dxa"/>
            <w:vAlign w:val="top"/>
          </w:tcPr>
          <w:p w14:paraId="1D3BFC86">
            <w:pPr>
              <w:pStyle w:val="6"/>
              <w:spacing w:before="177" w:line="198" w:lineRule="exact"/>
              <w:ind w:left="28"/>
            </w:pPr>
            <w:r>
              <w:rPr>
                <w:spacing w:val="8"/>
                <w:position w:val="1"/>
              </w:rPr>
              <w:t>未造成危害后果的</w:t>
            </w:r>
          </w:p>
        </w:tc>
        <w:tc>
          <w:tcPr>
            <w:tcW w:w="2303" w:type="dxa"/>
            <w:vAlign w:val="top"/>
          </w:tcPr>
          <w:p w14:paraId="656F2AB7">
            <w:pPr>
              <w:pStyle w:val="6"/>
              <w:spacing w:before="177" w:line="198" w:lineRule="exact"/>
              <w:ind w:left="28"/>
            </w:pPr>
            <w:r>
              <w:rPr>
                <w:spacing w:val="7"/>
                <w:position w:val="1"/>
              </w:rPr>
              <w:t>处10万元以上20万元以下罚款。</w:t>
            </w:r>
          </w:p>
        </w:tc>
      </w:tr>
      <w:tr w14:paraId="3502B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0" w:type="dxa"/>
            <w:vMerge w:val="continue"/>
            <w:tcBorders>
              <w:top w:val="nil"/>
              <w:bottom w:val="nil"/>
            </w:tcBorders>
            <w:vAlign w:val="top"/>
          </w:tcPr>
          <w:p w14:paraId="5EC008BB">
            <w:pPr>
              <w:rPr>
                <w:rFonts w:ascii="Arial"/>
                <w:sz w:val="21"/>
              </w:rPr>
            </w:pPr>
          </w:p>
        </w:tc>
        <w:tc>
          <w:tcPr>
            <w:tcW w:w="3264" w:type="dxa"/>
            <w:vMerge w:val="continue"/>
            <w:tcBorders>
              <w:top w:val="nil"/>
              <w:bottom w:val="nil"/>
            </w:tcBorders>
            <w:vAlign w:val="top"/>
          </w:tcPr>
          <w:p w14:paraId="033A7BBB">
            <w:pPr>
              <w:rPr>
                <w:rFonts w:ascii="Arial"/>
                <w:sz w:val="21"/>
              </w:rPr>
            </w:pPr>
          </w:p>
        </w:tc>
        <w:tc>
          <w:tcPr>
            <w:tcW w:w="1017" w:type="dxa"/>
            <w:vMerge w:val="continue"/>
            <w:tcBorders>
              <w:top w:val="nil"/>
              <w:bottom w:val="nil"/>
            </w:tcBorders>
            <w:vAlign w:val="top"/>
          </w:tcPr>
          <w:p w14:paraId="21E2E570">
            <w:pPr>
              <w:rPr>
                <w:rFonts w:ascii="Arial"/>
                <w:sz w:val="21"/>
              </w:rPr>
            </w:pPr>
          </w:p>
        </w:tc>
        <w:tc>
          <w:tcPr>
            <w:tcW w:w="4082" w:type="dxa"/>
            <w:vMerge w:val="continue"/>
            <w:tcBorders>
              <w:top w:val="nil"/>
              <w:bottom w:val="nil"/>
            </w:tcBorders>
            <w:vAlign w:val="top"/>
          </w:tcPr>
          <w:p w14:paraId="77F5820C">
            <w:pPr>
              <w:rPr>
                <w:rFonts w:ascii="Arial"/>
                <w:sz w:val="21"/>
              </w:rPr>
            </w:pPr>
          </w:p>
        </w:tc>
        <w:tc>
          <w:tcPr>
            <w:tcW w:w="1240" w:type="dxa"/>
            <w:vAlign w:val="top"/>
          </w:tcPr>
          <w:p w14:paraId="425A19CC">
            <w:pPr>
              <w:pStyle w:val="6"/>
              <w:spacing w:before="177" w:line="200" w:lineRule="exact"/>
              <w:ind w:left="207"/>
            </w:pPr>
            <w:r>
              <w:rPr>
                <w:spacing w:val="8"/>
                <w:position w:val="1"/>
              </w:rPr>
              <w:t>较重违法行为</w:t>
            </w:r>
          </w:p>
        </w:tc>
        <w:tc>
          <w:tcPr>
            <w:tcW w:w="1878" w:type="dxa"/>
            <w:vAlign w:val="top"/>
          </w:tcPr>
          <w:p w14:paraId="07CA8942">
            <w:pPr>
              <w:pStyle w:val="6"/>
              <w:spacing w:before="177" w:line="199" w:lineRule="exact"/>
              <w:ind w:left="27"/>
            </w:pPr>
            <w:r>
              <w:rPr>
                <w:spacing w:val="9"/>
                <w:position w:val="1"/>
              </w:rPr>
              <w:t>造成的危害后果可以消除的</w:t>
            </w:r>
          </w:p>
        </w:tc>
        <w:tc>
          <w:tcPr>
            <w:tcW w:w="2303" w:type="dxa"/>
            <w:vAlign w:val="top"/>
          </w:tcPr>
          <w:p w14:paraId="593BCADE">
            <w:pPr>
              <w:pStyle w:val="6"/>
              <w:spacing w:before="177" w:line="199" w:lineRule="exact"/>
              <w:ind w:left="28"/>
            </w:pPr>
            <w:r>
              <w:rPr>
                <w:spacing w:val="7"/>
                <w:position w:val="1"/>
              </w:rPr>
              <w:t>处20万元以上30万元以下罚款。</w:t>
            </w:r>
          </w:p>
        </w:tc>
      </w:tr>
      <w:tr w14:paraId="70EF0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0" w:type="dxa"/>
            <w:vMerge w:val="continue"/>
            <w:tcBorders>
              <w:top w:val="nil"/>
            </w:tcBorders>
            <w:vAlign w:val="top"/>
          </w:tcPr>
          <w:p w14:paraId="4A98C4B6">
            <w:pPr>
              <w:rPr>
                <w:rFonts w:ascii="Arial"/>
                <w:sz w:val="21"/>
              </w:rPr>
            </w:pPr>
          </w:p>
        </w:tc>
        <w:tc>
          <w:tcPr>
            <w:tcW w:w="3264" w:type="dxa"/>
            <w:vMerge w:val="continue"/>
            <w:tcBorders>
              <w:top w:val="nil"/>
            </w:tcBorders>
            <w:vAlign w:val="top"/>
          </w:tcPr>
          <w:p w14:paraId="6764EF5B">
            <w:pPr>
              <w:rPr>
                <w:rFonts w:ascii="Arial"/>
                <w:sz w:val="21"/>
              </w:rPr>
            </w:pPr>
          </w:p>
        </w:tc>
        <w:tc>
          <w:tcPr>
            <w:tcW w:w="1017" w:type="dxa"/>
            <w:vMerge w:val="continue"/>
            <w:tcBorders>
              <w:top w:val="nil"/>
            </w:tcBorders>
            <w:vAlign w:val="top"/>
          </w:tcPr>
          <w:p w14:paraId="38912F54">
            <w:pPr>
              <w:rPr>
                <w:rFonts w:ascii="Arial"/>
                <w:sz w:val="21"/>
              </w:rPr>
            </w:pPr>
          </w:p>
        </w:tc>
        <w:tc>
          <w:tcPr>
            <w:tcW w:w="4082" w:type="dxa"/>
            <w:vMerge w:val="continue"/>
            <w:tcBorders>
              <w:top w:val="nil"/>
            </w:tcBorders>
            <w:vAlign w:val="top"/>
          </w:tcPr>
          <w:p w14:paraId="207DE5EB">
            <w:pPr>
              <w:rPr>
                <w:rFonts w:ascii="Arial"/>
                <w:sz w:val="21"/>
              </w:rPr>
            </w:pPr>
          </w:p>
        </w:tc>
        <w:tc>
          <w:tcPr>
            <w:tcW w:w="1240" w:type="dxa"/>
            <w:vAlign w:val="top"/>
          </w:tcPr>
          <w:p w14:paraId="4588E637">
            <w:pPr>
              <w:pStyle w:val="6"/>
              <w:spacing w:before="178" w:line="200" w:lineRule="exact"/>
              <w:ind w:left="205"/>
            </w:pPr>
            <w:r>
              <w:rPr>
                <w:spacing w:val="8"/>
                <w:position w:val="1"/>
              </w:rPr>
              <w:t>严重违法行为</w:t>
            </w:r>
          </w:p>
        </w:tc>
        <w:tc>
          <w:tcPr>
            <w:tcW w:w="1878" w:type="dxa"/>
            <w:vAlign w:val="top"/>
          </w:tcPr>
          <w:p w14:paraId="7E668932">
            <w:pPr>
              <w:pStyle w:val="6"/>
              <w:spacing w:before="178" w:line="198" w:lineRule="exact"/>
              <w:ind w:left="27"/>
            </w:pPr>
            <w:r>
              <w:rPr>
                <w:spacing w:val="9"/>
                <w:position w:val="1"/>
              </w:rPr>
              <w:t>造成的危害后果无法消除的</w:t>
            </w:r>
          </w:p>
        </w:tc>
        <w:tc>
          <w:tcPr>
            <w:tcW w:w="2303" w:type="dxa"/>
            <w:vAlign w:val="top"/>
          </w:tcPr>
          <w:p w14:paraId="0F903CB7">
            <w:pPr>
              <w:pStyle w:val="6"/>
              <w:spacing w:before="94" w:line="227" w:lineRule="auto"/>
              <w:ind w:left="39" w:right="37" w:hanging="9"/>
            </w:pPr>
            <w:r>
              <w:rPr>
                <w:spacing w:val="5"/>
              </w:rPr>
              <w:t>责令停业整顿，</w:t>
            </w:r>
            <w:r>
              <w:rPr>
                <w:spacing w:val="2"/>
              </w:rPr>
              <w:t xml:space="preserve"> </w:t>
            </w:r>
            <w:r>
              <w:rPr>
                <w:spacing w:val="5"/>
              </w:rPr>
              <w:t>吊销证书</w:t>
            </w:r>
            <w:r>
              <w:rPr>
                <w:spacing w:val="-7"/>
              </w:rPr>
              <w:t xml:space="preserve"> </w:t>
            </w:r>
            <w:r>
              <w:rPr>
                <w:spacing w:val="5"/>
              </w:rPr>
              <w:t>，处30万元</w:t>
            </w:r>
            <w:r>
              <w:t xml:space="preserve"> </w:t>
            </w:r>
            <w:r>
              <w:rPr>
                <w:spacing w:val="6"/>
              </w:rPr>
              <w:t>以上50万元以下罚款。</w:t>
            </w:r>
          </w:p>
        </w:tc>
      </w:tr>
      <w:tr w14:paraId="62EBD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30" w:type="dxa"/>
            <w:vMerge w:val="restart"/>
            <w:tcBorders>
              <w:bottom w:val="nil"/>
            </w:tcBorders>
            <w:vAlign w:val="top"/>
          </w:tcPr>
          <w:p w14:paraId="4524E29D">
            <w:pPr>
              <w:spacing w:line="280" w:lineRule="auto"/>
              <w:rPr>
                <w:rFonts w:ascii="Arial"/>
                <w:sz w:val="21"/>
              </w:rPr>
            </w:pPr>
          </w:p>
          <w:p w14:paraId="6A538CC0">
            <w:pPr>
              <w:spacing w:line="280" w:lineRule="auto"/>
              <w:rPr>
                <w:rFonts w:ascii="Arial"/>
                <w:sz w:val="21"/>
              </w:rPr>
            </w:pPr>
          </w:p>
          <w:p w14:paraId="7C47467F">
            <w:pPr>
              <w:spacing w:line="281" w:lineRule="auto"/>
              <w:rPr>
                <w:rFonts w:ascii="Arial"/>
                <w:sz w:val="21"/>
              </w:rPr>
            </w:pPr>
          </w:p>
          <w:p w14:paraId="0FBA4DFF">
            <w:pPr>
              <w:pStyle w:val="6"/>
              <w:spacing w:before="49" w:line="200" w:lineRule="auto"/>
              <w:ind w:left="243"/>
            </w:pPr>
            <w:r>
              <w:rPr>
                <w:spacing w:val="3"/>
              </w:rPr>
              <w:t>34.7</w:t>
            </w:r>
          </w:p>
        </w:tc>
        <w:tc>
          <w:tcPr>
            <w:tcW w:w="3264" w:type="dxa"/>
            <w:vMerge w:val="restart"/>
            <w:tcBorders>
              <w:bottom w:val="nil"/>
            </w:tcBorders>
            <w:vAlign w:val="top"/>
          </w:tcPr>
          <w:p w14:paraId="2760C4F7">
            <w:pPr>
              <w:spacing w:line="245" w:lineRule="auto"/>
              <w:rPr>
                <w:rFonts w:ascii="Arial"/>
                <w:sz w:val="21"/>
              </w:rPr>
            </w:pPr>
          </w:p>
          <w:p w14:paraId="666E22CD">
            <w:pPr>
              <w:spacing w:line="245" w:lineRule="auto"/>
              <w:rPr>
                <w:rFonts w:ascii="Arial"/>
                <w:sz w:val="21"/>
              </w:rPr>
            </w:pPr>
          </w:p>
          <w:p w14:paraId="72FF1992">
            <w:pPr>
              <w:spacing w:line="245" w:lineRule="auto"/>
              <w:rPr>
                <w:rFonts w:ascii="Arial"/>
                <w:sz w:val="21"/>
              </w:rPr>
            </w:pPr>
          </w:p>
          <w:p w14:paraId="5C51FC34">
            <w:pPr>
              <w:pStyle w:val="6"/>
              <w:spacing w:before="49" w:line="227" w:lineRule="auto"/>
              <w:ind w:left="23" w:right="32" w:hanging="3"/>
            </w:pPr>
            <w:r>
              <w:rPr>
                <w:spacing w:val="7"/>
              </w:rPr>
              <w:t>对擅自变动</w:t>
            </w:r>
            <w:r>
              <w:t xml:space="preserve"> </w:t>
            </w:r>
            <w:r>
              <w:rPr>
                <w:spacing w:val="7"/>
              </w:rPr>
              <w:t>、损坏或者拆除建设工程抗震构件</w:t>
            </w:r>
            <w:r>
              <w:rPr>
                <w:spacing w:val="-16"/>
              </w:rPr>
              <w:t xml:space="preserve"> </w:t>
            </w:r>
            <w:r>
              <w:rPr>
                <w:spacing w:val="7"/>
              </w:rPr>
              <w:t>、隔震</w:t>
            </w:r>
            <w:r>
              <w:t xml:space="preserve"> </w:t>
            </w:r>
            <w:r>
              <w:rPr>
                <w:spacing w:val="7"/>
              </w:rPr>
              <w:t>沟</w:t>
            </w:r>
            <w:r>
              <w:rPr>
                <w:spacing w:val="-10"/>
              </w:rPr>
              <w:t xml:space="preserve"> </w:t>
            </w:r>
            <w:r>
              <w:rPr>
                <w:spacing w:val="7"/>
              </w:rPr>
              <w:t>、隔震缝</w:t>
            </w:r>
            <w:r>
              <w:rPr>
                <w:spacing w:val="-17"/>
              </w:rPr>
              <w:t xml:space="preserve"> </w:t>
            </w:r>
            <w:r>
              <w:rPr>
                <w:spacing w:val="7"/>
              </w:rPr>
              <w:t>、隔震减震装置及隔震标识的处罚</w:t>
            </w:r>
          </w:p>
        </w:tc>
        <w:tc>
          <w:tcPr>
            <w:tcW w:w="1017" w:type="dxa"/>
            <w:vMerge w:val="restart"/>
            <w:tcBorders>
              <w:bottom w:val="nil"/>
            </w:tcBorders>
            <w:vAlign w:val="top"/>
          </w:tcPr>
          <w:p w14:paraId="0623EE9B">
            <w:pPr>
              <w:spacing w:line="326" w:lineRule="auto"/>
              <w:rPr>
                <w:rFonts w:ascii="Arial"/>
                <w:sz w:val="21"/>
              </w:rPr>
            </w:pPr>
          </w:p>
          <w:p w14:paraId="63F3A820">
            <w:pPr>
              <w:spacing w:line="327" w:lineRule="auto"/>
              <w:rPr>
                <w:rFonts w:ascii="Arial"/>
                <w:sz w:val="21"/>
              </w:rPr>
            </w:pPr>
          </w:p>
          <w:p w14:paraId="41C29511">
            <w:pPr>
              <w:pStyle w:val="6"/>
              <w:spacing w:before="48" w:line="220" w:lineRule="auto"/>
              <w:ind w:left="21" w:right="144" w:hanging="8"/>
              <w:jc w:val="both"/>
            </w:pPr>
            <w:r>
              <w:rPr>
                <w:spacing w:val="10"/>
              </w:rPr>
              <w:t>《建设工程抗</w:t>
            </w:r>
            <w:r>
              <w:rPr>
                <w:spacing w:val="1"/>
              </w:rPr>
              <w:t xml:space="preserve"> </w:t>
            </w:r>
            <w:r>
              <w:rPr>
                <w:spacing w:val="9"/>
              </w:rPr>
              <w:t>震管理条例》</w:t>
            </w:r>
            <w:r>
              <w:rPr>
                <w:spacing w:val="4"/>
              </w:rPr>
              <w:t xml:space="preserve"> </w:t>
            </w:r>
            <w:r>
              <w:rPr>
                <w:spacing w:val="8"/>
              </w:rPr>
              <w:t>第四十六条</w:t>
            </w:r>
          </w:p>
        </w:tc>
        <w:tc>
          <w:tcPr>
            <w:tcW w:w="4082" w:type="dxa"/>
            <w:vMerge w:val="restart"/>
            <w:tcBorders>
              <w:bottom w:val="nil"/>
            </w:tcBorders>
            <w:vAlign w:val="top"/>
          </w:tcPr>
          <w:p w14:paraId="42518E5C">
            <w:pPr>
              <w:spacing w:line="242" w:lineRule="auto"/>
              <w:rPr>
                <w:rFonts w:ascii="Arial"/>
                <w:sz w:val="21"/>
              </w:rPr>
            </w:pPr>
          </w:p>
          <w:p w14:paraId="3F3AADD4">
            <w:pPr>
              <w:spacing w:line="242" w:lineRule="auto"/>
              <w:rPr>
                <w:rFonts w:ascii="Arial"/>
                <w:sz w:val="21"/>
              </w:rPr>
            </w:pPr>
          </w:p>
          <w:p w14:paraId="725DF96C">
            <w:pPr>
              <w:pStyle w:val="6"/>
              <w:spacing w:before="49" w:line="208" w:lineRule="auto"/>
              <w:ind w:left="21" w:right="12" w:firstLine="3"/>
            </w:pPr>
            <w:r>
              <w:rPr>
                <w:spacing w:val="7"/>
              </w:rPr>
              <w:t>违反本条例规定</w:t>
            </w:r>
            <w:r>
              <w:rPr>
                <w:spacing w:val="-3"/>
              </w:rPr>
              <w:t xml:space="preserve"> </w:t>
            </w:r>
            <w:r>
              <w:rPr>
                <w:spacing w:val="7"/>
              </w:rPr>
              <w:t>，擅自变动</w:t>
            </w:r>
            <w:r>
              <w:rPr>
                <w:spacing w:val="-17"/>
              </w:rPr>
              <w:t xml:space="preserve"> </w:t>
            </w:r>
            <w:r>
              <w:rPr>
                <w:spacing w:val="7"/>
              </w:rPr>
              <w:t>、损坏或者拆除建设工程抗震构件</w:t>
            </w:r>
            <w:r>
              <w:rPr>
                <w:spacing w:val="-15"/>
              </w:rPr>
              <w:t xml:space="preserve"> </w:t>
            </w:r>
            <w:r>
              <w:rPr>
                <w:spacing w:val="7"/>
              </w:rPr>
              <w:t>、隔</w:t>
            </w:r>
            <w:r>
              <w:t xml:space="preserve"> </w:t>
            </w:r>
            <w:r>
              <w:rPr>
                <w:spacing w:val="6"/>
              </w:rPr>
              <w:t>震沟</w:t>
            </w:r>
            <w:r>
              <w:rPr>
                <w:spacing w:val="-6"/>
              </w:rPr>
              <w:t xml:space="preserve"> </w:t>
            </w:r>
            <w:r>
              <w:rPr>
                <w:spacing w:val="6"/>
              </w:rPr>
              <w:t>、隔震缝</w:t>
            </w:r>
            <w:r>
              <w:rPr>
                <w:spacing w:val="-16"/>
              </w:rPr>
              <w:t xml:space="preserve"> </w:t>
            </w:r>
            <w:r>
              <w:rPr>
                <w:spacing w:val="6"/>
              </w:rPr>
              <w:t>、隔震减震装置及隔震标识的</w:t>
            </w:r>
            <w:r>
              <w:rPr>
                <w:spacing w:val="-6"/>
              </w:rPr>
              <w:t xml:space="preserve"> </w:t>
            </w:r>
            <w:r>
              <w:rPr>
                <w:spacing w:val="6"/>
              </w:rPr>
              <w:t>，责令停止违法行为</w:t>
            </w:r>
            <w:r>
              <w:rPr>
                <w:spacing w:val="-7"/>
              </w:rPr>
              <w:t xml:space="preserve"> </w:t>
            </w:r>
            <w:r>
              <w:rPr>
                <w:spacing w:val="6"/>
              </w:rPr>
              <w:t>，</w:t>
            </w:r>
            <w:r>
              <w:t xml:space="preserve"> </w:t>
            </w:r>
            <w:r>
              <w:rPr>
                <w:spacing w:val="8"/>
              </w:rPr>
              <w:t>恢复原状或者采取其他补救措施</w:t>
            </w:r>
            <w:r>
              <w:rPr>
                <w:spacing w:val="-5"/>
              </w:rPr>
              <w:t xml:space="preserve"> </w:t>
            </w:r>
            <w:r>
              <w:rPr>
                <w:spacing w:val="8"/>
              </w:rPr>
              <w:t>，对个人处5万元以上10万元以下</w:t>
            </w:r>
            <w:r>
              <w:t xml:space="preserve">   </w:t>
            </w:r>
            <w:r>
              <w:rPr>
                <w:spacing w:val="7"/>
              </w:rPr>
              <w:t>的罚款</w:t>
            </w:r>
            <w:r>
              <w:rPr>
                <w:spacing w:val="-7"/>
              </w:rPr>
              <w:t xml:space="preserve"> </w:t>
            </w:r>
            <w:r>
              <w:rPr>
                <w:spacing w:val="7"/>
              </w:rPr>
              <w:t>，对单位处10万元以上30万元以下的罚款</w:t>
            </w:r>
            <w:r>
              <w:rPr>
                <w:spacing w:val="-8"/>
              </w:rPr>
              <w:t xml:space="preserve"> </w:t>
            </w:r>
            <w:r>
              <w:rPr>
                <w:spacing w:val="7"/>
              </w:rPr>
              <w:t>；造</w:t>
            </w:r>
            <w:r>
              <w:rPr>
                <w:spacing w:val="6"/>
              </w:rPr>
              <w:t>成损失的，</w:t>
            </w:r>
          </w:p>
          <w:p w14:paraId="799C78F2">
            <w:pPr>
              <w:pStyle w:val="6"/>
              <w:spacing w:line="197" w:lineRule="exact"/>
              <w:ind w:left="23"/>
            </w:pPr>
            <w:r>
              <w:rPr>
                <w:spacing w:val="7"/>
                <w:position w:val="1"/>
              </w:rPr>
              <w:t>依法承担赔偿责任。</w:t>
            </w:r>
          </w:p>
        </w:tc>
        <w:tc>
          <w:tcPr>
            <w:tcW w:w="1240" w:type="dxa"/>
            <w:vAlign w:val="top"/>
          </w:tcPr>
          <w:p w14:paraId="43D03116">
            <w:pPr>
              <w:pStyle w:val="6"/>
              <w:spacing w:before="239" w:line="199" w:lineRule="exact"/>
              <w:ind w:left="207"/>
            </w:pPr>
            <w:r>
              <w:rPr>
                <w:spacing w:val="8"/>
                <w:position w:val="1"/>
              </w:rPr>
              <w:t>一般违法行为</w:t>
            </w:r>
          </w:p>
        </w:tc>
        <w:tc>
          <w:tcPr>
            <w:tcW w:w="1878" w:type="dxa"/>
            <w:vAlign w:val="top"/>
          </w:tcPr>
          <w:p w14:paraId="1003B74F">
            <w:pPr>
              <w:pStyle w:val="6"/>
              <w:spacing w:before="239" w:line="199" w:lineRule="exact"/>
              <w:ind w:left="28"/>
            </w:pPr>
            <w:r>
              <w:rPr>
                <w:spacing w:val="8"/>
                <w:position w:val="1"/>
              </w:rPr>
              <w:t>未造成危害后果的</w:t>
            </w:r>
          </w:p>
        </w:tc>
        <w:tc>
          <w:tcPr>
            <w:tcW w:w="2303" w:type="dxa"/>
            <w:vAlign w:val="top"/>
          </w:tcPr>
          <w:p w14:paraId="2B3F7150">
            <w:pPr>
              <w:pStyle w:val="6"/>
              <w:spacing w:before="155" w:line="227" w:lineRule="auto"/>
              <w:ind w:left="27" w:right="104"/>
            </w:pPr>
            <w:r>
              <w:rPr>
                <w:spacing w:val="7"/>
              </w:rPr>
              <w:t>对个人处5万元罚款</w:t>
            </w:r>
            <w:r>
              <w:rPr>
                <w:spacing w:val="-6"/>
              </w:rPr>
              <w:t xml:space="preserve"> </w:t>
            </w:r>
            <w:r>
              <w:rPr>
                <w:spacing w:val="7"/>
              </w:rPr>
              <w:t>；对单位处10万</w:t>
            </w:r>
            <w:r>
              <w:t xml:space="preserve"> </w:t>
            </w:r>
            <w:r>
              <w:rPr>
                <w:spacing w:val="6"/>
              </w:rPr>
              <w:t>元罚款。</w:t>
            </w:r>
          </w:p>
        </w:tc>
      </w:tr>
      <w:tr w14:paraId="50F50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730" w:type="dxa"/>
            <w:vMerge w:val="continue"/>
            <w:tcBorders>
              <w:top w:val="nil"/>
              <w:bottom w:val="nil"/>
            </w:tcBorders>
            <w:vAlign w:val="top"/>
          </w:tcPr>
          <w:p w14:paraId="22CDE4DF">
            <w:pPr>
              <w:rPr>
                <w:rFonts w:ascii="Arial"/>
                <w:sz w:val="21"/>
              </w:rPr>
            </w:pPr>
          </w:p>
        </w:tc>
        <w:tc>
          <w:tcPr>
            <w:tcW w:w="3264" w:type="dxa"/>
            <w:vMerge w:val="continue"/>
            <w:tcBorders>
              <w:top w:val="nil"/>
              <w:bottom w:val="nil"/>
            </w:tcBorders>
            <w:vAlign w:val="top"/>
          </w:tcPr>
          <w:p w14:paraId="0031D1D8">
            <w:pPr>
              <w:rPr>
                <w:rFonts w:ascii="Arial"/>
                <w:sz w:val="21"/>
              </w:rPr>
            </w:pPr>
          </w:p>
        </w:tc>
        <w:tc>
          <w:tcPr>
            <w:tcW w:w="1017" w:type="dxa"/>
            <w:vMerge w:val="continue"/>
            <w:tcBorders>
              <w:top w:val="nil"/>
              <w:bottom w:val="nil"/>
            </w:tcBorders>
            <w:vAlign w:val="top"/>
          </w:tcPr>
          <w:p w14:paraId="363BB099">
            <w:pPr>
              <w:rPr>
                <w:rFonts w:ascii="Arial"/>
                <w:sz w:val="21"/>
              </w:rPr>
            </w:pPr>
          </w:p>
        </w:tc>
        <w:tc>
          <w:tcPr>
            <w:tcW w:w="4082" w:type="dxa"/>
            <w:vMerge w:val="continue"/>
            <w:tcBorders>
              <w:top w:val="nil"/>
              <w:bottom w:val="nil"/>
            </w:tcBorders>
            <w:vAlign w:val="top"/>
          </w:tcPr>
          <w:p w14:paraId="55BB4B0F">
            <w:pPr>
              <w:rPr>
                <w:rFonts w:ascii="Arial"/>
                <w:sz w:val="21"/>
              </w:rPr>
            </w:pPr>
          </w:p>
        </w:tc>
        <w:tc>
          <w:tcPr>
            <w:tcW w:w="1240" w:type="dxa"/>
            <w:vAlign w:val="top"/>
          </w:tcPr>
          <w:p w14:paraId="28C7E193">
            <w:pPr>
              <w:pStyle w:val="6"/>
              <w:spacing w:before="237" w:line="199" w:lineRule="exact"/>
              <w:ind w:left="207"/>
            </w:pPr>
            <w:r>
              <w:rPr>
                <w:spacing w:val="8"/>
                <w:position w:val="1"/>
              </w:rPr>
              <w:t>较重违法行为</w:t>
            </w:r>
          </w:p>
        </w:tc>
        <w:tc>
          <w:tcPr>
            <w:tcW w:w="1878" w:type="dxa"/>
            <w:vAlign w:val="top"/>
          </w:tcPr>
          <w:p w14:paraId="1BC4221F">
            <w:pPr>
              <w:pStyle w:val="6"/>
              <w:spacing w:before="237" w:line="198" w:lineRule="exact"/>
              <w:ind w:left="27"/>
            </w:pPr>
            <w:r>
              <w:rPr>
                <w:spacing w:val="9"/>
                <w:position w:val="1"/>
              </w:rPr>
              <w:t>造成的危害后果可以消除的</w:t>
            </w:r>
          </w:p>
        </w:tc>
        <w:tc>
          <w:tcPr>
            <w:tcW w:w="2303" w:type="dxa"/>
            <w:vAlign w:val="top"/>
          </w:tcPr>
          <w:p w14:paraId="4C77152D">
            <w:pPr>
              <w:pStyle w:val="6"/>
              <w:spacing w:before="68" w:line="208" w:lineRule="auto"/>
              <w:ind w:left="28"/>
            </w:pPr>
            <w:r>
              <w:rPr>
                <w:spacing w:val="8"/>
              </w:rPr>
              <w:t>对个人处5万元以上7.5万元以下罚</w:t>
            </w:r>
          </w:p>
          <w:p w14:paraId="78822F44">
            <w:pPr>
              <w:pStyle w:val="6"/>
              <w:spacing w:before="1" w:line="226" w:lineRule="auto"/>
              <w:ind w:left="29" w:right="34" w:firstLine="1"/>
            </w:pPr>
            <w:r>
              <w:rPr>
                <w:spacing w:val="6"/>
              </w:rPr>
              <w:t>款</w:t>
            </w:r>
            <w:r>
              <w:rPr>
                <w:spacing w:val="9"/>
              </w:rPr>
              <w:t xml:space="preserve"> </w:t>
            </w:r>
            <w:r>
              <w:rPr>
                <w:spacing w:val="6"/>
              </w:rPr>
              <w:t>；对单位处10万元以上20万元以下</w:t>
            </w:r>
            <w:r>
              <w:t xml:space="preserve"> </w:t>
            </w:r>
            <w:r>
              <w:rPr>
                <w:spacing w:val="4"/>
              </w:rPr>
              <w:t>罚款。</w:t>
            </w:r>
          </w:p>
        </w:tc>
      </w:tr>
      <w:tr w14:paraId="7AF18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730" w:type="dxa"/>
            <w:vMerge w:val="continue"/>
            <w:tcBorders>
              <w:top w:val="nil"/>
            </w:tcBorders>
            <w:vAlign w:val="top"/>
          </w:tcPr>
          <w:p w14:paraId="5A9CDD8C">
            <w:pPr>
              <w:rPr>
                <w:rFonts w:ascii="Arial"/>
                <w:sz w:val="21"/>
              </w:rPr>
            </w:pPr>
          </w:p>
        </w:tc>
        <w:tc>
          <w:tcPr>
            <w:tcW w:w="3264" w:type="dxa"/>
            <w:vMerge w:val="continue"/>
            <w:tcBorders>
              <w:top w:val="nil"/>
            </w:tcBorders>
            <w:vAlign w:val="top"/>
          </w:tcPr>
          <w:p w14:paraId="3E5B8CFD">
            <w:pPr>
              <w:rPr>
                <w:rFonts w:ascii="Arial"/>
                <w:sz w:val="21"/>
              </w:rPr>
            </w:pPr>
          </w:p>
        </w:tc>
        <w:tc>
          <w:tcPr>
            <w:tcW w:w="1017" w:type="dxa"/>
            <w:vMerge w:val="continue"/>
            <w:tcBorders>
              <w:top w:val="nil"/>
            </w:tcBorders>
            <w:vAlign w:val="top"/>
          </w:tcPr>
          <w:p w14:paraId="3EFFD47E">
            <w:pPr>
              <w:rPr>
                <w:rFonts w:ascii="Arial"/>
                <w:sz w:val="21"/>
              </w:rPr>
            </w:pPr>
          </w:p>
        </w:tc>
        <w:tc>
          <w:tcPr>
            <w:tcW w:w="4082" w:type="dxa"/>
            <w:vMerge w:val="continue"/>
            <w:tcBorders>
              <w:top w:val="nil"/>
            </w:tcBorders>
            <w:vAlign w:val="top"/>
          </w:tcPr>
          <w:p w14:paraId="00622109">
            <w:pPr>
              <w:rPr>
                <w:rFonts w:ascii="Arial"/>
                <w:sz w:val="21"/>
              </w:rPr>
            </w:pPr>
          </w:p>
        </w:tc>
        <w:tc>
          <w:tcPr>
            <w:tcW w:w="1240" w:type="dxa"/>
            <w:vAlign w:val="top"/>
          </w:tcPr>
          <w:p w14:paraId="2312B5A0">
            <w:pPr>
              <w:pStyle w:val="6"/>
              <w:spacing w:before="240" w:line="199" w:lineRule="exact"/>
              <w:ind w:left="205"/>
            </w:pPr>
            <w:r>
              <w:rPr>
                <w:spacing w:val="8"/>
                <w:position w:val="1"/>
              </w:rPr>
              <w:t>严重违法行为</w:t>
            </w:r>
          </w:p>
        </w:tc>
        <w:tc>
          <w:tcPr>
            <w:tcW w:w="1878" w:type="dxa"/>
            <w:vAlign w:val="top"/>
          </w:tcPr>
          <w:p w14:paraId="055CBEA9">
            <w:pPr>
              <w:pStyle w:val="6"/>
              <w:spacing w:before="240" w:line="198" w:lineRule="exact"/>
              <w:ind w:left="27"/>
            </w:pPr>
            <w:r>
              <w:rPr>
                <w:spacing w:val="9"/>
                <w:position w:val="1"/>
              </w:rPr>
              <w:t>造成的危害后果无法消除的</w:t>
            </w:r>
          </w:p>
        </w:tc>
        <w:tc>
          <w:tcPr>
            <w:tcW w:w="2303" w:type="dxa"/>
            <w:vAlign w:val="top"/>
          </w:tcPr>
          <w:p w14:paraId="6064346F">
            <w:pPr>
              <w:pStyle w:val="6"/>
              <w:spacing w:before="73" w:line="220" w:lineRule="auto"/>
              <w:ind w:left="28" w:right="34"/>
            </w:pPr>
            <w:r>
              <w:rPr>
                <w:spacing w:val="8"/>
              </w:rPr>
              <w:t>对个人处7.5万元以上10万元以下罚</w:t>
            </w:r>
            <w:r>
              <w:t xml:space="preserve">    </w:t>
            </w:r>
            <w:r>
              <w:rPr>
                <w:spacing w:val="7"/>
              </w:rPr>
              <w:t>款</w:t>
            </w:r>
            <w:r>
              <w:rPr>
                <w:spacing w:val="-8"/>
              </w:rPr>
              <w:t xml:space="preserve"> </w:t>
            </w:r>
            <w:r>
              <w:rPr>
                <w:spacing w:val="7"/>
              </w:rPr>
              <w:t>；对单位处20万元以上30万元以下</w:t>
            </w:r>
            <w:r>
              <w:t xml:space="preserve"> </w:t>
            </w:r>
            <w:r>
              <w:rPr>
                <w:spacing w:val="4"/>
              </w:rPr>
              <w:t>罚款。</w:t>
            </w:r>
          </w:p>
        </w:tc>
      </w:tr>
    </w:tbl>
    <w:p w14:paraId="64636C11">
      <w:pPr>
        <w:rPr>
          <w:rFonts w:ascii="Arial"/>
          <w:sz w:val="21"/>
        </w:rPr>
      </w:pPr>
    </w:p>
    <w:p w14:paraId="2755A1B9">
      <w:pPr>
        <w:rPr>
          <w:rFonts w:ascii="Arial" w:hAnsi="Arial" w:eastAsia="Arial" w:cs="Arial"/>
          <w:sz w:val="21"/>
          <w:szCs w:val="21"/>
        </w:rPr>
        <w:sectPr>
          <w:footerReference r:id="rId38" w:type="default"/>
          <w:pgSz w:w="16840" w:h="11900"/>
          <w:pgMar w:top="1011" w:right="1237" w:bottom="950" w:left="1077" w:header="0" w:footer="710" w:gutter="0"/>
          <w:cols w:space="720" w:num="1"/>
        </w:sectPr>
      </w:pPr>
    </w:p>
    <w:p w14:paraId="511EEF54">
      <w:pPr>
        <w:spacing w:line="346" w:lineRule="auto"/>
        <w:rPr>
          <w:rFonts w:ascii="Arial"/>
          <w:sz w:val="21"/>
        </w:rPr>
      </w:pPr>
    </w:p>
    <w:p w14:paraId="18AF2AB3">
      <w:pPr>
        <w:spacing w:before="90" w:line="214" w:lineRule="auto"/>
        <w:ind w:left="5153"/>
        <w:outlineLvl w:val="0"/>
        <w:rPr>
          <w:rFonts w:ascii="方正小标宋_GBK" w:hAnsi="方正小标宋_GBK" w:eastAsia="方正小标宋_GBK" w:cs="方正小标宋_GBK"/>
          <w:sz w:val="24"/>
          <w:szCs w:val="24"/>
        </w:rPr>
      </w:pPr>
      <w:r>
        <w:rPr>
          <w:rFonts w:hint="eastAsia" w:ascii="方正小标宋_GBK" w:hAnsi="方正小标宋_GBK" w:eastAsia="方正小标宋_GBK" w:cs="方正小标宋_GBK"/>
          <w:spacing w:val="2"/>
          <w:sz w:val="24"/>
          <w:szCs w:val="24"/>
          <w:lang w:eastAsia="zh-CN"/>
        </w:rPr>
        <w:t>洛浦县住房和城乡建设</w:t>
      </w:r>
      <w:r>
        <w:rPr>
          <w:rFonts w:ascii="方正小标宋_GBK" w:hAnsi="方正小标宋_GBK" w:eastAsia="方正小标宋_GBK" w:cs="方正小标宋_GBK"/>
          <w:spacing w:val="2"/>
          <w:sz w:val="24"/>
          <w:szCs w:val="24"/>
        </w:rPr>
        <w:t>行政处罚裁量基准</w:t>
      </w:r>
    </w:p>
    <w:p w14:paraId="794846F0">
      <w:pPr>
        <w:spacing w:before="4" w:line="196" w:lineRule="auto"/>
        <w:ind w:left="6583"/>
        <w:rPr>
          <w:rFonts w:ascii="楷体" w:hAnsi="楷体" w:eastAsia="楷体" w:cs="楷体"/>
          <w:sz w:val="21"/>
          <w:szCs w:val="21"/>
        </w:rPr>
      </w:pPr>
      <w:r>
        <w:rPr>
          <w:rFonts w:ascii="楷体" w:hAnsi="楷体" w:eastAsia="楷体" w:cs="楷体"/>
          <w:spacing w:val="2"/>
          <w:sz w:val="21"/>
          <w:szCs w:val="21"/>
        </w:rPr>
        <w:t>（房地产领域）</w:t>
      </w:r>
    </w:p>
    <w:tbl>
      <w:tblPr>
        <w:tblStyle w:val="5"/>
        <w:tblW w:w="146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6"/>
        <w:gridCol w:w="2528"/>
        <w:gridCol w:w="1081"/>
        <w:gridCol w:w="3823"/>
        <w:gridCol w:w="1204"/>
        <w:gridCol w:w="1825"/>
        <w:gridCol w:w="3563"/>
      </w:tblGrid>
      <w:tr w14:paraId="673C3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586" w:type="dxa"/>
            <w:vAlign w:val="top"/>
          </w:tcPr>
          <w:p w14:paraId="1DF63927">
            <w:pPr>
              <w:spacing w:before="69" w:line="226" w:lineRule="auto"/>
              <w:ind w:left="133"/>
              <w:rPr>
                <w:rFonts w:ascii="黑体" w:hAnsi="黑体" w:eastAsia="黑体" w:cs="黑体"/>
                <w:sz w:val="16"/>
                <w:szCs w:val="16"/>
              </w:rPr>
            </w:pPr>
            <w:r>
              <w:rPr>
                <w:rFonts w:ascii="黑体" w:hAnsi="黑体" w:eastAsia="黑体" w:cs="黑体"/>
                <w:spacing w:val="-1"/>
                <w:sz w:val="16"/>
                <w:szCs w:val="16"/>
              </w:rPr>
              <w:t>序号</w:t>
            </w:r>
          </w:p>
        </w:tc>
        <w:tc>
          <w:tcPr>
            <w:tcW w:w="2528" w:type="dxa"/>
            <w:vAlign w:val="top"/>
          </w:tcPr>
          <w:p w14:paraId="66E61A93">
            <w:pPr>
              <w:spacing w:before="69" w:line="225" w:lineRule="auto"/>
              <w:ind w:left="939"/>
              <w:rPr>
                <w:rFonts w:ascii="黑体" w:hAnsi="黑体" w:eastAsia="黑体" w:cs="黑体"/>
                <w:sz w:val="16"/>
                <w:szCs w:val="16"/>
              </w:rPr>
            </w:pPr>
            <w:r>
              <w:rPr>
                <w:rFonts w:ascii="黑体" w:hAnsi="黑体" w:eastAsia="黑体" w:cs="黑体"/>
                <w:spacing w:val="1"/>
                <w:sz w:val="16"/>
                <w:szCs w:val="16"/>
              </w:rPr>
              <w:t>违法行为</w:t>
            </w:r>
          </w:p>
        </w:tc>
        <w:tc>
          <w:tcPr>
            <w:tcW w:w="1081" w:type="dxa"/>
            <w:vAlign w:val="top"/>
          </w:tcPr>
          <w:p w14:paraId="54836D40">
            <w:pPr>
              <w:spacing w:before="69" w:line="225" w:lineRule="auto"/>
              <w:ind w:left="23"/>
              <w:rPr>
                <w:rFonts w:ascii="黑体" w:hAnsi="黑体" w:eastAsia="黑体" w:cs="黑体"/>
                <w:sz w:val="16"/>
                <w:szCs w:val="16"/>
              </w:rPr>
            </w:pPr>
            <w:r>
              <w:rPr>
                <w:rFonts w:ascii="黑体" w:hAnsi="黑体" w:eastAsia="黑体" w:cs="黑体"/>
                <w:spacing w:val="1"/>
                <w:sz w:val="16"/>
                <w:szCs w:val="16"/>
              </w:rPr>
              <w:t>处罚依据</w:t>
            </w:r>
          </w:p>
        </w:tc>
        <w:tc>
          <w:tcPr>
            <w:tcW w:w="3823" w:type="dxa"/>
            <w:vAlign w:val="top"/>
          </w:tcPr>
          <w:p w14:paraId="5BB192F4">
            <w:pPr>
              <w:spacing w:before="69" w:line="225" w:lineRule="auto"/>
              <w:ind w:left="24"/>
              <w:rPr>
                <w:rFonts w:ascii="黑体" w:hAnsi="黑体" w:eastAsia="黑体" w:cs="黑体"/>
                <w:sz w:val="16"/>
                <w:szCs w:val="16"/>
              </w:rPr>
            </w:pPr>
            <w:r>
              <w:rPr>
                <w:rFonts w:ascii="黑体" w:hAnsi="黑体" w:eastAsia="黑体" w:cs="黑体"/>
                <w:spacing w:val="1"/>
                <w:sz w:val="16"/>
                <w:szCs w:val="16"/>
              </w:rPr>
              <w:t>处罚内容</w:t>
            </w:r>
          </w:p>
        </w:tc>
        <w:tc>
          <w:tcPr>
            <w:tcW w:w="3029" w:type="dxa"/>
            <w:gridSpan w:val="2"/>
            <w:vAlign w:val="top"/>
          </w:tcPr>
          <w:p w14:paraId="29490BA3">
            <w:pPr>
              <w:spacing w:before="69" w:line="226" w:lineRule="auto"/>
              <w:ind w:left="1196"/>
              <w:rPr>
                <w:rFonts w:ascii="黑体" w:hAnsi="黑体" w:eastAsia="黑体" w:cs="黑体"/>
                <w:sz w:val="16"/>
                <w:szCs w:val="16"/>
              </w:rPr>
            </w:pPr>
            <w:r>
              <w:rPr>
                <w:rFonts w:ascii="黑体" w:hAnsi="黑体" w:eastAsia="黑体" w:cs="黑体"/>
                <w:spacing w:val="1"/>
                <w:sz w:val="16"/>
                <w:szCs w:val="16"/>
              </w:rPr>
              <w:t>违法情形</w:t>
            </w:r>
          </w:p>
        </w:tc>
        <w:tc>
          <w:tcPr>
            <w:tcW w:w="3563" w:type="dxa"/>
            <w:vAlign w:val="top"/>
          </w:tcPr>
          <w:p w14:paraId="46E941AA">
            <w:pPr>
              <w:spacing w:before="69" w:line="225" w:lineRule="auto"/>
              <w:ind w:left="1462"/>
              <w:rPr>
                <w:rFonts w:ascii="黑体" w:hAnsi="黑体" w:eastAsia="黑体" w:cs="黑体"/>
                <w:sz w:val="16"/>
                <w:szCs w:val="16"/>
              </w:rPr>
            </w:pPr>
            <w:r>
              <w:rPr>
                <w:rFonts w:ascii="黑体" w:hAnsi="黑体" w:eastAsia="黑体" w:cs="黑体"/>
                <w:spacing w:val="1"/>
                <w:sz w:val="16"/>
                <w:szCs w:val="16"/>
              </w:rPr>
              <w:t>处罚基准</w:t>
            </w:r>
          </w:p>
        </w:tc>
      </w:tr>
      <w:tr w14:paraId="71640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586" w:type="dxa"/>
            <w:vMerge w:val="restart"/>
            <w:tcBorders>
              <w:bottom w:val="nil"/>
            </w:tcBorders>
            <w:vAlign w:val="top"/>
          </w:tcPr>
          <w:p w14:paraId="2DE76E83">
            <w:pPr>
              <w:spacing w:line="291" w:lineRule="auto"/>
              <w:rPr>
                <w:rFonts w:ascii="Arial"/>
                <w:sz w:val="21"/>
              </w:rPr>
            </w:pPr>
          </w:p>
          <w:p w14:paraId="4AE6D97A">
            <w:pPr>
              <w:spacing w:line="292" w:lineRule="auto"/>
              <w:rPr>
                <w:rFonts w:ascii="Arial"/>
                <w:sz w:val="21"/>
              </w:rPr>
            </w:pPr>
          </w:p>
          <w:p w14:paraId="3443F19C">
            <w:pPr>
              <w:spacing w:line="292" w:lineRule="auto"/>
              <w:rPr>
                <w:rFonts w:ascii="Arial"/>
                <w:sz w:val="21"/>
              </w:rPr>
            </w:pPr>
          </w:p>
          <w:p w14:paraId="779C1546">
            <w:pPr>
              <w:pStyle w:val="6"/>
              <w:spacing w:before="48" w:line="198" w:lineRule="auto"/>
              <w:ind w:left="215"/>
            </w:pPr>
            <w:r>
              <w:rPr>
                <w:spacing w:val="-1"/>
              </w:rPr>
              <w:t>1.1</w:t>
            </w:r>
          </w:p>
        </w:tc>
        <w:tc>
          <w:tcPr>
            <w:tcW w:w="2528" w:type="dxa"/>
            <w:vMerge w:val="restart"/>
            <w:tcBorders>
              <w:bottom w:val="nil"/>
            </w:tcBorders>
            <w:vAlign w:val="top"/>
          </w:tcPr>
          <w:p w14:paraId="1046968D">
            <w:pPr>
              <w:spacing w:line="257" w:lineRule="auto"/>
              <w:rPr>
                <w:rFonts w:ascii="Arial"/>
                <w:sz w:val="21"/>
              </w:rPr>
            </w:pPr>
          </w:p>
          <w:p w14:paraId="394D56E4">
            <w:pPr>
              <w:spacing w:line="257" w:lineRule="auto"/>
              <w:rPr>
                <w:rFonts w:ascii="Arial"/>
                <w:sz w:val="21"/>
              </w:rPr>
            </w:pPr>
          </w:p>
          <w:p w14:paraId="65D98A13">
            <w:pPr>
              <w:spacing w:line="258" w:lineRule="auto"/>
              <w:rPr>
                <w:rFonts w:ascii="Arial"/>
                <w:sz w:val="21"/>
              </w:rPr>
            </w:pPr>
          </w:p>
          <w:p w14:paraId="681464DA">
            <w:pPr>
              <w:pStyle w:val="6"/>
              <w:spacing w:before="49" w:line="222" w:lineRule="auto"/>
              <w:ind w:left="17" w:right="64" w:firstLine="1"/>
            </w:pPr>
            <w:r>
              <w:rPr>
                <w:spacing w:val="5"/>
              </w:rPr>
              <w:t>对未取得资质等级证书或者超越资质等级</w:t>
            </w:r>
            <w:r>
              <w:rPr>
                <w:spacing w:val="3"/>
              </w:rPr>
              <w:t xml:space="preserve"> </w:t>
            </w:r>
            <w:r>
              <w:rPr>
                <w:spacing w:val="5"/>
              </w:rPr>
              <w:t>从事房地产开发经营的处罚</w:t>
            </w:r>
          </w:p>
        </w:tc>
        <w:tc>
          <w:tcPr>
            <w:tcW w:w="1081" w:type="dxa"/>
            <w:vMerge w:val="restart"/>
            <w:tcBorders>
              <w:bottom w:val="nil"/>
            </w:tcBorders>
            <w:vAlign w:val="top"/>
          </w:tcPr>
          <w:p w14:paraId="12F7C4E4">
            <w:pPr>
              <w:spacing w:line="345" w:lineRule="auto"/>
              <w:rPr>
                <w:rFonts w:ascii="Arial"/>
                <w:sz w:val="21"/>
              </w:rPr>
            </w:pPr>
          </w:p>
          <w:p w14:paraId="11FE3640">
            <w:pPr>
              <w:spacing w:line="345" w:lineRule="auto"/>
              <w:rPr>
                <w:rFonts w:ascii="Arial"/>
                <w:sz w:val="21"/>
              </w:rPr>
            </w:pPr>
          </w:p>
          <w:p w14:paraId="1055B093">
            <w:pPr>
              <w:pStyle w:val="6"/>
              <w:spacing w:before="49" w:line="215" w:lineRule="auto"/>
              <w:ind w:left="20" w:right="103" w:hanging="11"/>
              <w:jc w:val="both"/>
            </w:pPr>
            <w:r>
              <w:rPr>
                <w:spacing w:val="6"/>
              </w:rPr>
              <w:t>《城市房地产开</w:t>
            </w:r>
            <w:r>
              <w:rPr>
                <w:spacing w:val="4"/>
              </w:rPr>
              <w:t xml:space="preserve"> 发经营管理条例</w:t>
            </w:r>
            <w:r>
              <w:rPr>
                <w:spacing w:val="5"/>
              </w:rPr>
              <w:t xml:space="preserve"> 》第三十四条</w:t>
            </w:r>
          </w:p>
        </w:tc>
        <w:tc>
          <w:tcPr>
            <w:tcW w:w="3823" w:type="dxa"/>
            <w:vMerge w:val="restart"/>
            <w:tcBorders>
              <w:bottom w:val="nil"/>
            </w:tcBorders>
            <w:vAlign w:val="top"/>
          </w:tcPr>
          <w:p w14:paraId="48085324">
            <w:pPr>
              <w:spacing w:line="304" w:lineRule="auto"/>
              <w:rPr>
                <w:rFonts w:ascii="Arial"/>
                <w:sz w:val="21"/>
              </w:rPr>
            </w:pPr>
          </w:p>
          <w:p w14:paraId="780BD11D">
            <w:pPr>
              <w:spacing w:line="304" w:lineRule="auto"/>
              <w:rPr>
                <w:rFonts w:ascii="Arial"/>
                <w:sz w:val="21"/>
              </w:rPr>
            </w:pPr>
          </w:p>
          <w:p w14:paraId="6E20493C">
            <w:pPr>
              <w:pStyle w:val="6"/>
              <w:spacing w:before="49" w:line="212" w:lineRule="auto"/>
              <w:ind w:left="21" w:right="136"/>
              <w:jc w:val="both"/>
            </w:pPr>
            <w:r>
              <w:rPr>
                <w:spacing w:val="4"/>
              </w:rPr>
              <w:t>违反本条例规定</w:t>
            </w:r>
            <w:r>
              <w:rPr>
                <w:spacing w:val="3"/>
              </w:rPr>
              <w:t xml:space="preserve"> </w:t>
            </w:r>
            <w:r>
              <w:rPr>
                <w:spacing w:val="4"/>
              </w:rPr>
              <w:t>，未取得资质等级证书或者超越资质等级从事</w:t>
            </w:r>
            <w:r>
              <w:t xml:space="preserve"> </w:t>
            </w:r>
            <w:r>
              <w:rPr>
                <w:spacing w:val="4"/>
              </w:rPr>
              <w:t>房地产开发经营的，</w:t>
            </w:r>
            <w:r>
              <w:rPr>
                <w:spacing w:val="1"/>
              </w:rPr>
              <w:t xml:space="preserve"> </w:t>
            </w:r>
            <w:r>
              <w:rPr>
                <w:spacing w:val="4"/>
              </w:rPr>
              <w:t>由县级以上人民政府房地产开发主管部门</w:t>
            </w:r>
            <w:r>
              <w:t xml:space="preserve"> </w:t>
            </w:r>
            <w:r>
              <w:rPr>
                <w:spacing w:val="3"/>
              </w:rPr>
              <w:t>责令限期改正</w:t>
            </w:r>
            <w:r>
              <w:rPr>
                <w:spacing w:val="4"/>
              </w:rPr>
              <w:t xml:space="preserve"> </w:t>
            </w:r>
            <w:r>
              <w:rPr>
                <w:spacing w:val="3"/>
              </w:rPr>
              <w:t>，处5万元以上10万元以下的罚款</w:t>
            </w:r>
            <w:r>
              <w:rPr>
                <w:spacing w:val="-9"/>
              </w:rPr>
              <w:t xml:space="preserve"> </w:t>
            </w:r>
            <w:r>
              <w:rPr>
                <w:spacing w:val="3"/>
              </w:rPr>
              <w:t>；逾期不改正</w:t>
            </w:r>
            <w:r>
              <w:t xml:space="preserve">   </w:t>
            </w:r>
            <w:r>
              <w:rPr>
                <w:spacing w:val="3"/>
              </w:rPr>
              <w:t>的，</w:t>
            </w:r>
            <w:r>
              <w:rPr>
                <w:spacing w:val="1"/>
              </w:rPr>
              <w:t xml:space="preserve"> </w:t>
            </w:r>
            <w:r>
              <w:rPr>
                <w:spacing w:val="3"/>
              </w:rPr>
              <w:t>由工商行政管理部门吊销营业执照。</w:t>
            </w:r>
          </w:p>
        </w:tc>
        <w:tc>
          <w:tcPr>
            <w:tcW w:w="1204" w:type="dxa"/>
            <w:vAlign w:val="top"/>
          </w:tcPr>
          <w:p w14:paraId="501B0505">
            <w:pPr>
              <w:pStyle w:val="6"/>
              <w:spacing w:before="160" w:line="197" w:lineRule="exact"/>
              <w:ind w:left="199"/>
            </w:pPr>
            <w:r>
              <w:rPr>
                <w:spacing w:val="5"/>
                <w:position w:val="1"/>
              </w:rPr>
              <w:t>一般违法行为</w:t>
            </w:r>
          </w:p>
        </w:tc>
        <w:tc>
          <w:tcPr>
            <w:tcW w:w="1825" w:type="dxa"/>
            <w:vAlign w:val="top"/>
          </w:tcPr>
          <w:p w14:paraId="68376DD1">
            <w:pPr>
              <w:pStyle w:val="6"/>
              <w:spacing w:before="79" w:line="221" w:lineRule="auto"/>
              <w:ind w:left="28" w:right="29" w:hanging="1"/>
            </w:pPr>
            <w:r>
              <w:rPr>
                <w:spacing w:val="5"/>
              </w:rPr>
              <w:t>超越资质等级从事房地产开发</w:t>
            </w:r>
            <w:r>
              <w:rPr>
                <w:spacing w:val="1"/>
              </w:rPr>
              <w:t xml:space="preserve"> </w:t>
            </w:r>
            <w:r>
              <w:rPr>
                <w:spacing w:val="2"/>
              </w:rPr>
              <w:t>经营，</w:t>
            </w:r>
            <w:r>
              <w:rPr>
                <w:spacing w:val="-4"/>
              </w:rPr>
              <w:t xml:space="preserve"> </w:t>
            </w:r>
            <w:r>
              <w:rPr>
                <w:spacing w:val="2"/>
              </w:rPr>
              <w:t>尚未进行建设的</w:t>
            </w:r>
          </w:p>
        </w:tc>
        <w:tc>
          <w:tcPr>
            <w:tcW w:w="3563" w:type="dxa"/>
            <w:vAlign w:val="top"/>
          </w:tcPr>
          <w:p w14:paraId="66CE61C5">
            <w:pPr>
              <w:pStyle w:val="6"/>
              <w:spacing w:before="160" w:line="241" w:lineRule="auto"/>
              <w:ind w:left="31"/>
            </w:pPr>
            <w:r>
              <w:rPr>
                <w:spacing w:val="3"/>
              </w:rPr>
              <w:t>责令限期改正</w:t>
            </w:r>
            <w:r>
              <w:rPr>
                <w:spacing w:val="-7"/>
              </w:rPr>
              <w:t xml:space="preserve"> </w:t>
            </w:r>
            <w:r>
              <w:rPr>
                <w:spacing w:val="3"/>
              </w:rPr>
              <w:t>，处以5万元的罚款。</w:t>
            </w:r>
          </w:p>
        </w:tc>
      </w:tr>
      <w:tr w14:paraId="78B95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586" w:type="dxa"/>
            <w:vMerge w:val="continue"/>
            <w:tcBorders>
              <w:top w:val="nil"/>
              <w:bottom w:val="nil"/>
            </w:tcBorders>
            <w:vAlign w:val="top"/>
          </w:tcPr>
          <w:p w14:paraId="2A4759F4">
            <w:pPr>
              <w:rPr>
                <w:rFonts w:ascii="Arial"/>
                <w:sz w:val="21"/>
              </w:rPr>
            </w:pPr>
          </w:p>
        </w:tc>
        <w:tc>
          <w:tcPr>
            <w:tcW w:w="2528" w:type="dxa"/>
            <w:vMerge w:val="continue"/>
            <w:tcBorders>
              <w:top w:val="nil"/>
              <w:bottom w:val="nil"/>
            </w:tcBorders>
            <w:vAlign w:val="top"/>
          </w:tcPr>
          <w:p w14:paraId="71342B77">
            <w:pPr>
              <w:rPr>
                <w:rFonts w:ascii="Arial"/>
                <w:sz w:val="21"/>
              </w:rPr>
            </w:pPr>
          </w:p>
        </w:tc>
        <w:tc>
          <w:tcPr>
            <w:tcW w:w="1081" w:type="dxa"/>
            <w:vMerge w:val="continue"/>
            <w:tcBorders>
              <w:top w:val="nil"/>
              <w:bottom w:val="nil"/>
            </w:tcBorders>
            <w:vAlign w:val="top"/>
          </w:tcPr>
          <w:p w14:paraId="0432EFB9">
            <w:pPr>
              <w:rPr>
                <w:rFonts w:ascii="Arial"/>
                <w:sz w:val="21"/>
              </w:rPr>
            </w:pPr>
          </w:p>
        </w:tc>
        <w:tc>
          <w:tcPr>
            <w:tcW w:w="3823" w:type="dxa"/>
            <w:vMerge w:val="continue"/>
            <w:tcBorders>
              <w:top w:val="nil"/>
              <w:bottom w:val="nil"/>
            </w:tcBorders>
            <w:vAlign w:val="top"/>
          </w:tcPr>
          <w:p w14:paraId="768465B1">
            <w:pPr>
              <w:rPr>
                <w:rFonts w:ascii="Arial"/>
                <w:sz w:val="21"/>
              </w:rPr>
            </w:pPr>
          </w:p>
        </w:tc>
        <w:tc>
          <w:tcPr>
            <w:tcW w:w="1204" w:type="dxa"/>
            <w:vAlign w:val="top"/>
          </w:tcPr>
          <w:p w14:paraId="1B32BAF7">
            <w:pPr>
              <w:pStyle w:val="6"/>
              <w:spacing w:before="284" w:line="197" w:lineRule="exact"/>
              <w:ind w:left="199"/>
            </w:pPr>
            <w:r>
              <w:rPr>
                <w:spacing w:val="5"/>
                <w:position w:val="1"/>
              </w:rPr>
              <w:t>较重违法行为</w:t>
            </w:r>
          </w:p>
        </w:tc>
        <w:tc>
          <w:tcPr>
            <w:tcW w:w="1825" w:type="dxa"/>
            <w:vAlign w:val="top"/>
          </w:tcPr>
          <w:p w14:paraId="613CDE01">
            <w:pPr>
              <w:pStyle w:val="6"/>
              <w:spacing w:before="38" w:line="212" w:lineRule="auto"/>
              <w:ind w:left="28" w:right="29"/>
            </w:pPr>
            <w:r>
              <w:rPr>
                <w:spacing w:val="5"/>
              </w:rPr>
              <w:t>未取得资质等级证书从事房地</w:t>
            </w:r>
            <w:r>
              <w:rPr>
                <w:spacing w:val="1"/>
              </w:rPr>
              <w:t xml:space="preserve"> </w:t>
            </w:r>
            <w:r>
              <w:rPr>
                <w:spacing w:val="3"/>
              </w:rPr>
              <w:t>产开发经营，</w:t>
            </w:r>
            <w:r>
              <w:rPr>
                <w:spacing w:val="-8"/>
              </w:rPr>
              <w:t xml:space="preserve"> </w:t>
            </w:r>
            <w:r>
              <w:rPr>
                <w:spacing w:val="3"/>
              </w:rPr>
              <w:t>尚未进行建设</w:t>
            </w:r>
            <w:r>
              <w:t xml:space="preserve">     </w:t>
            </w:r>
            <w:r>
              <w:rPr>
                <w:spacing w:val="3"/>
              </w:rPr>
              <w:t>的</w:t>
            </w:r>
            <w:r>
              <w:rPr>
                <w:spacing w:val="-7"/>
              </w:rPr>
              <w:t xml:space="preserve"> </w:t>
            </w:r>
            <w:r>
              <w:rPr>
                <w:spacing w:val="3"/>
              </w:rPr>
              <w:t>；超越资质等级从事房地产</w:t>
            </w:r>
            <w:r>
              <w:t xml:space="preserve"> </w:t>
            </w:r>
            <w:r>
              <w:rPr>
                <w:spacing w:val="3"/>
              </w:rPr>
              <w:t>开发经营</w:t>
            </w:r>
            <w:r>
              <w:rPr>
                <w:spacing w:val="-10"/>
              </w:rPr>
              <w:t xml:space="preserve"> </w:t>
            </w:r>
            <w:r>
              <w:rPr>
                <w:spacing w:val="3"/>
              </w:rPr>
              <w:t>，已经进行建设的</w:t>
            </w:r>
          </w:p>
        </w:tc>
        <w:tc>
          <w:tcPr>
            <w:tcW w:w="3563" w:type="dxa"/>
            <w:vAlign w:val="top"/>
          </w:tcPr>
          <w:p w14:paraId="7C889A5C">
            <w:pPr>
              <w:pStyle w:val="6"/>
              <w:spacing w:before="284" w:line="241" w:lineRule="auto"/>
              <w:ind w:left="31"/>
            </w:pPr>
            <w:r>
              <w:rPr>
                <w:spacing w:val="4"/>
              </w:rPr>
              <w:t>责令限期改正</w:t>
            </w:r>
            <w:r>
              <w:rPr>
                <w:spacing w:val="-11"/>
              </w:rPr>
              <w:t xml:space="preserve"> </w:t>
            </w:r>
            <w:r>
              <w:rPr>
                <w:spacing w:val="4"/>
              </w:rPr>
              <w:t>，处以5万元以上7万元以下</w:t>
            </w:r>
            <w:r>
              <w:rPr>
                <w:spacing w:val="3"/>
              </w:rPr>
              <w:t>的罚款。</w:t>
            </w:r>
          </w:p>
        </w:tc>
      </w:tr>
      <w:tr w14:paraId="2595B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586" w:type="dxa"/>
            <w:vMerge w:val="continue"/>
            <w:tcBorders>
              <w:top w:val="nil"/>
            </w:tcBorders>
            <w:vAlign w:val="top"/>
          </w:tcPr>
          <w:p w14:paraId="27EDEE83">
            <w:pPr>
              <w:rPr>
                <w:rFonts w:ascii="Arial"/>
                <w:sz w:val="21"/>
              </w:rPr>
            </w:pPr>
          </w:p>
        </w:tc>
        <w:tc>
          <w:tcPr>
            <w:tcW w:w="2528" w:type="dxa"/>
            <w:vMerge w:val="continue"/>
            <w:tcBorders>
              <w:top w:val="nil"/>
            </w:tcBorders>
            <w:vAlign w:val="top"/>
          </w:tcPr>
          <w:p w14:paraId="08E1D1DB">
            <w:pPr>
              <w:rPr>
                <w:rFonts w:ascii="Arial"/>
                <w:sz w:val="21"/>
              </w:rPr>
            </w:pPr>
          </w:p>
        </w:tc>
        <w:tc>
          <w:tcPr>
            <w:tcW w:w="1081" w:type="dxa"/>
            <w:vMerge w:val="continue"/>
            <w:tcBorders>
              <w:top w:val="nil"/>
            </w:tcBorders>
            <w:vAlign w:val="top"/>
          </w:tcPr>
          <w:p w14:paraId="1B3A5CD0">
            <w:pPr>
              <w:rPr>
                <w:rFonts w:ascii="Arial"/>
                <w:sz w:val="21"/>
              </w:rPr>
            </w:pPr>
          </w:p>
        </w:tc>
        <w:tc>
          <w:tcPr>
            <w:tcW w:w="3823" w:type="dxa"/>
            <w:vMerge w:val="continue"/>
            <w:tcBorders>
              <w:top w:val="nil"/>
            </w:tcBorders>
            <w:vAlign w:val="top"/>
          </w:tcPr>
          <w:p w14:paraId="7C45E05E">
            <w:pPr>
              <w:rPr>
                <w:rFonts w:ascii="Arial"/>
                <w:sz w:val="21"/>
              </w:rPr>
            </w:pPr>
          </w:p>
        </w:tc>
        <w:tc>
          <w:tcPr>
            <w:tcW w:w="1204" w:type="dxa"/>
            <w:vAlign w:val="top"/>
          </w:tcPr>
          <w:p w14:paraId="0790B855">
            <w:pPr>
              <w:pStyle w:val="6"/>
              <w:spacing w:before="281" w:line="197" w:lineRule="exact"/>
              <w:ind w:left="198"/>
            </w:pPr>
            <w:r>
              <w:rPr>
                <w:spacing w:val="5"/>
                <w:position w:val="1"/>
              </w:rPr>
              <w:t>严重违法行为</w:t>
            </w:r>
          </w:p>
        </w:tc>
        <w:tc>
          <w:tcPr>
            <w:tcW w:w="1825" w:type="dxa"/>
            <w:vAlign w:val="top"/>
          </w:tcPr>
          <w:p w14:paraId="3CC3A8E0">
            <w:pPr>
              <w:pStyle w:val="6"/>
              <w:spacing w:before="35" w:line="211" w:lineRule="auto"/>
              <w:ind w:left="28" w:right="29"/>
            </w:pPr>
            <w:r>
              <w:rPr>
                <w:spacing w:val="5"/>
              </w:rPr>
              <w:t>未取得资质等级证书从事房地</w:t>
            </w:r>
            <w:r>
              <w:rPr>
                <w:spacing w:val="1"/>
              </w:rPr>
              <w:t xml:space="preserve"> </w:t>
            </w:r>
            <w:r>
              <w:rPr>
                <w:spacing w:val="3"/>
              </w:rPr>
              <w:t>产开发经营</w:t>
            </w:r>
            <w:r>
              <w:rPr>
                <w:spacing w:val="-8"/>
              </w:rPr>
              <w:t xml:space="preserve"> </w:t>
            </w:r>
            <w:r>
              <w:rPr>
                <w:spacing w:val="3"/>
              </w:rPr>
              <w:t>，已经进行建设</w:t>
            </w:r>
            <w:r>
              <w:t xml:space="preserve">     </w:t>
            </w:r>
            <w:r>
              <w:rPr>
                <w:spacing w:val="3"/>
              </w:rPr>
              <w:t>的</w:t>
            </w:r>
            <w:r>
              <w:rPr>
                <w:spacing w:val="-7"/>
              </w:rPr>
              <w:t xml:space="preserve"> </w:t>
            </w:r>
            <w:r>
              <w:rPr>
                <w:spacing w:val="3"/>
              </w:rPr>
              <w:t>；超越资质等级从事房地产</w:t>
            </w:r>
            <w:r>
              <w:t xml:space="preserve"> </w:t>
            </w:r>
            <w:r>
              <w:rPr>
                <w:spacing w:val="3"/>
              </w:rPr>
              <w:t>开发经营</w:t>
            </w:r>
            <w:r>
              <w:rPr>
                <w:spacing w:val="-10"/>
              </w:rPr>
              <w:t xml:space="preserve"> </w:t>
            </w:r>
            <w:r>
              <w:rPr>
                <w:spacing w:val="3"/>
              </w:rPr>
              <w:t>，项目已经完工的</w:t>
            </w:r>
          </w:p>
        </w:tc>
        <w:tc>
          <w:tcPr>
            <w:tcW w:w="3563" w:type="dxa"/>
            <w:vAlign w:val="top"/>
          </w:tcPr>
          <w:p w14:paraId="1A6FF55F">
            <w:pPr>
              <w:pStyle w:val="6"/>
              <w:spacing w:before="281" w:line="241" w:lineRule="auto"/>
              <w:ind w:left="31"/>
            </w:pPr>
            <w:r>
              <w:rPr>
                <w:spacing w:val="4"/>
              </w:rPr>
              <w:t>责令限期改正</w:t>
            </w:r>
            <w:r>
              <w:rPr>
                <w:spacing w:val="-11"/>
              </w:rPr>
              <w:t xml:space="preserve"> </w:t>
            </w:r>
            <w:r>
              <w:rPr>
                <w:spacing w:val="4"/>
              </w:rPr>
              <w:t>，处以7万元以上10万元以</w:t>
            </w:r>
            <w:r>
              <w:rPr>
                <w:spacing w:val="3"/>
              </w:rPr>
              <w:t>下的罚款。</w:t>
            </w:r>
          </w:p>
        </w:tc>
      </w:tr>
      <w:tr w14:paraId="1474B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586" w:type="dxa"/>
            <w:vMerge w:val="restart"/>
            <w:tcBorders>
              <w:bottom w:val="nil"/>
            </w:tcBorders>
            <w:vAlign w:val="top"/>
          </w:tcPr>
          <w:p w14:paraId="6C0007ED">
            <w:pPr>
              <w:spacing w:line="297" w:lineRule="auto"/>
              <w:rPr>
                <w:rFonts w:ascii="Arial"/>
                <w:sz w:val="21"/>
              </w:rPr>
            </w:pPr>
          </w:p>
          <w:p w14:paraId="18672A6B">
            <w:pPr>
              <w:spacing w:line="298" w:lineRule="auto"/>
              <w:rPr>
                <w:rFonts w:ascii="Arial"/>
                <w:sz w:val="21"/>
              </w:rPr>
            </w:pPr>
          </w:p>
          <w:p w14:paraId="54E66B1F">
            <w:pPr>
              <w:spacing w:line="298" w:lineRule="auto"/>
              <w:rPr>
                <w:rFonts w:ascii="Arial"/>
                <w:sz w:val="21"/>
              </w:rPr>
            </w:pPr>
          </w:p>
          <w:p w14:paraId="58EB068C">
            <w:pPr>
              <w:pStyle w:val="6"/>
              <w:spacing w:before="49" w:line="198" w:lineRule="auto"/>
              <w:ind w:left="215"/>
            </w:pPr>
            <w:r>
              <w:rPr>
                <w:spacing w:val="-1"/>
              </w:rPr>
              <w:t>1.2</w:t>
            </w:r>
          </w:p>
        </w:tc>
        <w:tc>
          <w:tcPr>
            <w:tcW w:w="2528" w:type="dxa"/>
            <w:vMerge w:val="restart"/>
            <w:tcBorders>
              <w:bottom w:val="nil"/>
            </w:tcBorders>
            <w:vAlign w:val="top"/>
          </w:tcPr>
          <w:p w14:paraId="1866EE3F">
            <w:pPr>
              <w:spacing w:line="290" w:lineRule="auto"/>
              <w:rPr>
                <w:rFonts w:ascii="Arial"/>
                <w:sz w:val="21"/>
              </w:rPr>
            </w:pPr>
          </w:p>
          <w:p w14:paraId="1C293897">
            <w:pPr>
              <w:spacing w:line="290" w:lineRule="auto"/>
              <w:rPr>
                <w:rFonts w:ascii="Arial"/>
                <w:sz w:val="21"/>
              </w:rPr>
            </w:pPr>
          </w:p>
          <w:p w14:paraId="743D5679">
            <w:pPr>
              <w:spacing w:line="291" w:lineRule="auto"/>
              <w:rPr>
                <w:rFonts w:ascii="Arial"/>
                <w:sz w:val="21"/>
              </w:rPr>
            </w:pPr>
          </w:p>
          <w:p w14:paraId="2AD8C500">
            <w:pPr>
              <w:pStyle w:val="6"/>
              <w:spacing w:before="49" w:line="242" w:lineRule="auto"/>
              <w:ind w:left="18"/>
            </w:pPr>
            <w:r>
              <w:rPr>
                <w:spacing w:val="5"/>
              </w:rPr>
              <w:t>对擅自预售商品房的处罚</w:t>
            </w:r>
          </w:p>
        </w:tc>
        <w:tc>
          <w:tcPr>
            <w:tcW w:w="1081" w:type="dxa"/>
            <w:vMerge w:val="restart"/>
            <w:tcBorders>
              <w:bottom w:val="nil"/>
            </w:tcBorders>
            <w:vAlign w:val="top"/>
          </w:tcPr>
          <w:p w14:paraId="35C8FBB1">
            <w:pPr>
              <w:spacing w:line="354" w:lineRule="auto"/>
              <w:rPr>
                <w:rFonts w:ascii="Arial"/>
                <w:sz w:val="21"/>
              </w:rPr>
            </w:pPr>
          </w:p>
          <w:p w14:paraId="783DEEE5">
            <w:pPr>
              <w:spacing w:line="355" w:lineRule="auto"/>
              <w:rPr>
                <w:rFonts w:ascii="Arial"/>
                <w:sz w:val="21"/>
              </w:rPr>
            </w:pPr>
          </w:p>
          <w:p w14:paraId="0D78B12E">
            <w:pPr>
              <w:pStyle w:val="6"/>
              <w:spacing w:before="48" w:line="215" w:lineRule="auto"/>
              <w:ind w:left="20" w:right="103" w:hanging="11"/>
              <w:jc w:val="both"/>
            </w:pPr>
            <w:r>
              <w:rPr>
                <w:spacing w:val="6"/>
              </w:rPr>
              <w:t>《城市房地产开</w:t>
            </w:r>
            <w:r>
              <w:rPr>
                <w:spacing w:val="4"/>
              </w:rPr>
              <w:t xml:space="preserve"> 发经营管理条例</w:t>
            </w:r>
            <w:r>
              <w:rPr>
                <w:spacing w:val="5"/>
              </w:rPr>
              <w:t xml:space="preserve"> 》第三十六条</w:t>
            </w:r>
          </w:p>
        </w:tc>
        <w:tc>
          <w:tcPr>
            <w:tcW w:w="3823" w:type="dxa"/>
            <w:vMerge w:val="restart"/>
            <w:tcBorders>
              <w:bottom w:val="nil"/>
            </w:tcBorders>
            <w:vAlign w:val="top"/>
          </w:tcPr>
          <w:p w14:paraId="5CE779C8">
            <w:pPr>
              <w:spacing w:line="354" w:lineRule="auto"/>
              <w:rPr>
                <w:rFonts w:ascii="Arial"/>
                <w:sz w:val="21"/>
              </w:rPr>
            </w:pPr>
          </w:p>
          <w:p w14:paraId="3980AB0C">
            <w:pPr>
              <w:spacing w:line="355" w:lineRule="auto"/>
              <w:rPr>
                <w:rFonts w:ascii="Arial"/>
                <w:sz w:val="21"/>
              </w:rPr>
            </w:pPr>
          </w:p>
          <w:p w14:paraId="796A79FE">
            <w:pPr>
              <w:pStyle w:val="6"/>
              <w:spacing w:before="48" w:line="215" w:lineRule="auto"/>
              <w:ind w:left="21" w:right="137"/>
              <w:jc w:val="both"/>
            </w:pPr>
            <w:r>
              <w:rPr>
                <w:spacing w:val="3"/>
              </w:rPr>
              <w:t>违反本条例规定</w:t>
            </w:r>
            <w:r>
              <w:rPr>
                <w:spacing w:val="8"/>
                <w:w w:val="102"/>
              </w:rPr>
              <w:t xml:space="preserve"> </w:t>
            </w:r>
            <w:r>
              <w:rPr>
                <w:spacing w:val="3"/>
              </w:rPr>
              <w:t>，擅自预售商品房的，</w:t>
            </w:r>
            <w:r>
              <w:rPr>
                <w:spacing w:val="-12"/>
              </w:rPr>
              <w:t xml:space="preserve"> </w:t>
            </w:r>
            <w:r>
              <w:rPr>
                <w:spacing w:val="3"/>
              </w:rPr>
              <w:t>由县级以上人民政府房</w:t>
            </w:r>
            <w:r>
              <w:t xml:space="preserve"> </w:t>
            </w:r>
            <w:r>
              <w:rPr>
                <w:spacing w:val="3"/>
              </w:rPr>
              <w:t>地产开发主管部门责令停止违法行为</w:t>
            </w:r>
            <w:r>
              <w:rPr>
                <w:spacing w:val="8"/>
              </w:rPr>
              <w:t xml:space="preserve"> </w:t>
            </w:r>
            <w:r>
              <w:rPr>
                <w:spacing w:val="3"/>
              </w:rPr>
              <w:t>，没收违法所得</w:t>
            </w:r>
            <w:r>
              <w:rPr>
                <w:spacing w:val="-10"/>
              </w:rPr>
              <w:t xml:space="preserve"> </w:t>
            </w:r>
            <w:r>
              <w:rPr>
                <w:spacing w:val="3"/>
              </w:rPr>
              <w:t>，可以并</w:t>
            </w:r>
            <w:r>
              <w:t xml:space="preserve"> </w:t>
            </w:r>
            <w:r>
              <w:rPr>
                <w:spacing w:val="4"/>
              </w:rPr>
              <w:t>处已收取的预付款百分之一以下的罚款。</w:t>
            </w:r>
          </w:p>
        </w:tc>
        <w:tc>
          <w:tcPr>
            <w:tcW w:w="1204" w:type="dxa"/>
            <w:vAlign w:val="top"/>
          </w:tcPr>
          <w:p w14:paraId="00CE85A9">
            <w:pPr>
              <w:pStyle w:val="6"/>
              <w:spacing w:before="164" w:line="242" w:lineRule="auto"/>
              <w:ind w:left="199"/>
            </w:pPr>
            <w:r>
              <w:rPr>
                <w:spacing w:val="5"/>
              </w:rPr>
              <w:t>轻微违法行为</w:t>
            </w:r>
          </w:p>
        </w:tc>
        <w:tc>
          <w:tcPr>
            <w:tcW w:w="1825" w:type="dxa"/>
            <w:vAlign w:val="top"/>
          </w:tcPr>
          <w:p w14:paraId="7906DBF0">
            <w:pPr>
              <w:pStyle w:val="6"/>
              <w:spacing w:before="83" w:line="223" w:lineRule="auto"/>
              <w:ind w:left="38" w:right="29" w:hanging="5"/>
            </w:pPr>
            <w:r>
              <w:rPr>
                <w:spacing w:val="4"/>
              </w:rPr>
              <w:t>主动停止违法行为并补办手续</w:t>
            </w:r>
            <w:r>
              <w:rPr>
                <w:spacing w:val="9"/>
                <w:w w:val="101"/>
              </w:rPr>
              <w:t xml:space="preserve"> </w:t>
            </w:r>
            <w:r>
              <w:t>的</w:t>
            </w:r>
          </w:p>
        </w:tc>
        <w:tc>
          <w:tcPr>
            <w:tcW w:w="3563" w:type="dxa"/>
            <w:vAlign w:val="top"/>
          </w:tcPr>
          <w:p w14:paraId="19689978">
            <w:pPr>
              <w:pStyle w:val="6"/>
              <w:spacing w:before="164" w:line="241" w:lineRule="auto"/>
              <w:ind w:left="31"/>
            </w:pPr>
            <w:r>
              <w:rPr>
                <w:spacing w:val="3"/>
              </w:rPr>
              <w:t>责令停止违法行为</w:t>
            </w:r>
            <w:r>
              <w:rPr>
                <w:spacing w:val="-6"/>
              </w:rPr>
              <w:t xml:space="preserve"> </w:t>
            </w:r>
            <w:r>
              <w:rPr>
                <w:spacing w:val="3"/>
              </w:rPr>
              <w:t>，没收违法所得。</w:t>
            </w:r>
          </w:p>
        </w:tc>
      </w:tr>
      <w:tr w14:paraId="0E96F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586" w:type="dxa"/>
            <w:vMerge w:val="continue"/>
            <w:tcBorders>
              <w:top w:val="nil"/>
              <w:bottom w:val="nil"/>
            </w:tcBorders>
            <w:vAlign w:val="top"/>
          </w:tcPr>
          <w:p w14:paraId="0EAF2E42">
            <w:pPr>
              <w:rPr>
                <w:rFonts w:ascii="Arial"/>
                <w:sz w:val="21"/>
              </w:rPr>
            </w:pPr>
          </w:p>
        </w:tc>
        <w:tc>
          <w:tcPr>
            <w:tcW w:w="2528" w:type="dxa"/>
            <w:vMerge w:val="continue"/>
            <w:tcBorders>
              <w:top w:val="nil"/>
              <w:bottom w:val="nil"/>
            </w:tcBorders>
            <w:vAlign w:val="top"/>
          </w:tcPr>
          <w:p w14:paraId="3D02BFAF">
            <w:pPr>
              <w:rPr>
                <w:rFonts w:ascii="Arial"/>
                <w:sz w:val="21"/>
              </w:rPr>
            </w:pPr>
          </w:p>
        </w:tc>
        <w:tc>
          <w:tcPr>
            <w:tcW w:w="1081" w:type="dxa"/>
            <w:vMerge w:val="continue"/>
            <w:tcBorders>
              <w:top w:val="nil"/>
              <w:bottom w:val="nil"/>
            </w:tcBorders>
            <w:vAlign w:val="top"/>
          </w:tcPr>
          <w:p w14:paraId="44C20063">
            <w:pPr>
              <w:rPr>
                <w:rFonts w:ascii="Arial"/>
                <w:sz w:val="21"/>
              </w:rPr>
            </w:pPr>
          </w:p>
        </w:tc>
        <w:tc>
          <w:tcPr>
            <w:tcW w:w="3823" w:type="dxa"/>
            <w:vMerge w:val="continue"/>
            <w:tcBorders>
              <w:top w:val="nil"/>
              <w:bottom w:val="nil"/>
            </w:tcBorders>
            <w:vAlign w:val="top"/>
          </w:tcPr>
          <w:p w14:paraId="09F4C86C">
            <w:pPr>
              <w:rPr>
                <w:rFonts w:ascii="Arial"/>
                <w:sz w:val="21"/>
              </w:rPr>
            </w:pPr>
          </w:p>
        </w:tc>
        <w:tc>
          <w:tcPr>
            <w:tcW w:w="1204" w:type="dxa"/>
            <w:vAlign w:val="top"/>
          </w:tcPr>
          <w:p w14:paraId="23EA71EF">
            <w:pPr>
              <w:pStyle w:val="6"/>
              <w:spacing w:before="165" w:line="197" w:lineRule="exact"/>
              <w:ind w:left="199"/>
            </w:pPr>
            <w:r>
              <w:rPr>
                <w:spacing w:val="5"/>
                <w:position w:val="1"/>
              </w:rPr>
              <w:t>一般违法行为</w:t>
            </w:r>
          </w:p>
        </w:tc>
        <w:tc>
          <w:tcPr>
            <w:tcW w:w="1825" w:type="dxa"/>
            <w:vAlign w:val="top"/>
          </w:tcPr>
          <w:p w14:paraId="710BDA46">
            <w:pPr>
              <w:pStyle w:val="6"/>
              <w:spacing w:before="83" w:line="223" w:lineRule="auto"/>
              <w:ind w:left="27" w:right="29"/>
            </w:pPr>
            <w:r>
              <w:rPr>
                <w:spacing w:val="5"/>
              </w:rPr>
              <w:t>未停止违法行为但主动补办手</w:t>
            </w:r>
            <w:r>
              <w:rPr>
                <w:spacing w:val="1"/>
              </w:rPr>
              <w:t xml:space="preserve"> </w:t>
            </w:r>
            <w:r>
              <w:rPr>
                <w:spacing w:val="4"/>
              </w:rPr>
              <w:t>续的</w:t>
            </w:r>
          </w:p>
        </w:tc>
        <w:tc>
          <w:tcPr>
            <w:tcW w:w="3563" w:type="dxa"/>
            <w:vAlign w:val="top"/>
          </w:tcPr>
          <w:p w14:paraId="0494E20D">
            <w:pPr>
              <w:pStyle w:val="6"/>
              <w:spacing w:before="83" w:line="223" w:lineRule="auto"/>
              <w:ind w:left="30" w:right="142"/>
            </w:pPr>
            <w:r>
              <w:rPr>
                <w:spacing w:val="3"/>
              </w:rPr>
              <w:t>责令停止违法行为</w:t>
            </w:r>
            <w:r>
              <w:rPr>
                <w:spacing w:val="-2"/>
              </w:rPr>
              <w:t xml:space="preserve"> </w:t>
            </w:r>
            <w:r>
              <w:rPr>
                <w:spacing w:val="3"/>
              </w:rPr>
              <w:t>，没收违法所得</w:t>
            </w:r>
            <w:r>
              <w:rPr>
                <w:spacing w:val="-10"/>
              </w:rPr>
              <w:t xml:space="preserve"> </w:t>
            </w:r>
            <w:r>
              <w:rPr>
                <w:spacing w:val="3"/>
              </w:rPr>
              <w:t>，并处已收取的预付款</w:t>
            </w:r>
            <w:r>
              <w:t xml:space="preserve"> </w:t>
            </w:r>
            <w:r>
              <w:rPr>
                <w:spacing w:val="3"/>
              </w:rPr>
              <w:t>0.5%以下罚款。</w:t>
            </w:r>
          </w:p>
        </w:tc>
      </w:tr>
      <w:tr w14:paraId="6AD89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586" w:type="dxa"/>
            <w:vMerge w:val="continue"/>
            <w:tcBorders>
              <w:top w:val="nil"/>
              <w:bottom w:val="nil"/>
            </w:tcBorders>
            <w:vAlign w:val="top"/>
          </w:tcPr>
          <w:p w14:paraId="69BFD838">
            <w:pPr>
              <w:rPr>
                <w:rFonts w:ascii="Arial"/>
                <w:sz w:val="21"/>
              </w:rPr>
            </w:pPr>
          </w:p>
        </w:tc>
        <w:tc>
          <w:tcPr>
            <w:tcW w:w="2528" w:type="dxa"/>
            <w:vMerge w:val="continue"/>
            <w:tcBorders>
              <w:top w:val="nil"/>
              <w:bottom w:val="nil"/>
            </w:tcBorders>
            <w:vAlign w:val="top"/>
          </w:tcPr>
          <w:p w14:paraId="38CA952F">
            <w:pPr>
              <w:rPr>
                <w:rFonts w:ascii="Arial"/>
                <w:sz w:val="21"/>
              </w:rPr>
            </w:pPr>
          </w:p>
        </w:tc>
        <w:tc>
          <w:tcPr>
            <w:tcW w:w="1081" w:type="dxa"/>
            <w:vMerge w:val="continue"/>
            <w:tcBorders>
              <w:top w:val="nil"/>
              <w:bottom w:val="nil"/>
            </w:tcBorders>
            <w:vAlign w:val="top"/>
          </w:tcPr>
          <w:p w14:paraId="52439A80">
            <w:pPr>
              <w:rPr>
                <w:rFonts w:ascii="Arial"/>
                <w:sz w:val="21"/>
              </w:rPr>
            </w:pPr>
          </w:p>
        </w:tc>
        <w:tc>
          <w:tcPr>
            <w:tcW w:w="3823" w:type="dxa"/>
            <w:vMerge w:val="continue"/>
            <w:tcBorders>
              <w:top w:val="nil"/>
              <w:bottom w:val="nil"/>
            </w:tcBorders>
            <w:vAlign w:val="top"/>
          </w:tcPr>
          <w:p w14:paraId="012BB416">
            <w:pPr>
              <w:rPr>
                <w:rFonts w:ascii="Arial"/>
                <w:sz w:val="21"/>
              </w:rPr>
            </w:pPr>
          </w:p>
        </w:tc>
        <w:tc>
          <w:tcPr>
            <w:tcW w:w="1204" w:type="dxa"/>
            <w:vAlign w:val="top"/>
          </w:tcPr>
          <w:p w14:paraId="5F83F949">
            <w:pPr>
              <w:pStyle w:val="6"/>
              <w:spacing w:before="167" w:line="197" w:lineRule="exact"/>
              <w:ind w:left="199"/>
            </w:pPr>
            <w:r>
              <w:rPr>
                <w:spacing w:val="5"/>
                <w:position w:val="1"/>
              </w:rPr>
              <w:t>较重违法行为</w:t>
            </w:r>
          </w:p>
        </w:tc>
        <w:tc>
          <w:tcPr>
            <w:tcW w:w="1825" w:type="dxa"/>
            <w:vAlign w:val="top"/>
          </w:tcPr>
          <w:p w14:paraId="38A4DDBA">
            <w:pPr>
              <w:pStyle w:val="6"/>
              <w:spacing w:before="85" w:line="223" w:lineRule="auto"/>
              <w:ind w:left="27" w:right="30"/>
            </w:pPr>
            <w:r>
              <w:rPr>
                <w:spacing w:val="3"/>
              </w:rPr>
              <w:t>未停止违法行为</w:t>
            </w:r>
            <w:r>
              <w:rPr>
                <w:spacing w:val="-6"/>
              </w:rPr>
              <w:t xml:space="preserve"> </w:t>
            </w:r>
            <w:r>
              <w:rPr>
                <w:spacing w:val="3"/>
              </w:rPr>
              <w:t>，继续进行预</w:t>
            </w:r>
            <w:r>
              <w:t xml:space="preserve"> </w:t>
            </w:r>
            <w:r>
              <w:rPr>
                <w:spacing w:val="4"/>
              </w:rPr>
              <w:t>售的</w:t>
            </w:r>
          </w:p>
        </w:tc>
        <w:tc>
          <w:tcPr>
            <w:tcW w:w="3563" w:type="dxa"/>
            <w:vAlign w:val="top"/>
          </w:tcPr>
          <w:p w14:paraId="030834ED">
            <w:pPr>
              <w:pStyle w:val="6"/>
              <w:spacing w:before="84" w:line="223" w:lineRule="auto"/>
              <w:ind w:left="30" w:right="142"/>
            </w:pPr>
            <w:r>
              <w:rPr>
                <w:spacing w:val="3"/>
              </w:rPr>
              <w:t>责令停止违法行为</w:t>
            </w:r>
            <w:r>
              <w:rPr>
                <w:spacing w:val="-2"/>
              </w:rPr>
              <w:t xml:space="preserve"> </w:t>
            </w:r>
            <w:r>
              <w:rPr>
                <w:spacing w:val="3"/>
              </w:rPr>
              <w:t>，没收违法所得</w:t>
            </w:r>
            <w:r>
              <w:rPr>
                <w:spacing w:val="-10"/>
              </w:rPr>
              <w:t xml:space="preserve"> </w:t>
            </w:r>
            <w:r>
              <w:rPr>
                <w:spacing w:val="3"/>
              </w:rPr>
              <w:t>，并处已收取的预付款</w:t>
            </w:r>
            <w:r>
              <w:t xml:space="preserve"> </w:t>
            </w:r>
            <w:r>
              <w:rPr>
                <w:spacing w:val="3"/>
              </w:rPr>
              <w:t>0.5%以上1%以下罚款。</w:t>
            </w:r>
          </w:p>
        </w:tc>
      </w:tr>
      <w:tr w14:paraId="61C58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586" w:type="dxa"/>
            <w:vMerge w:val="continue"/>
            <w:tcBorders>
              <w:top w:val="nil"/>
            </w:tcBorders>
            <w:vAlign w:val="top"/>
          </w:tcPr>
          <w:p w14:paraId="205C24C7">
            <w:pPr>
              <w:rPr>
                <w:rFonts w:ascii="Arial"/>
                <w:sz w:val="21"/>
              </w:rPr>
            </w:pPr>
          </w:p>
        </w:tc>
        <w:tc>
          <w:tcPr>
            <w:tcW w:w="2528" w:type="dxa"/>
            <w:vMerge w:val="continue"/>
            <w:tcBorders>
              <w:top w:val="nil"/>
            </w:tcBorders>
            <w:vAlign w:val="top"/>
          </w:tcPr>
          <w:p w14:paraId="2D5FB7E7">
            <w:pPr>
              <w:rPr>
                <w:rFonts w:ascii="Arial"/>
                <w:sz w:val="21"/>
              </w:rPr>
            </w:pPr>
          </w:p>
        </w:tc>
        <w:tc>
          <w:tcPr>
            <w:tcW w:w="1081" w:type="dxa"/>
            <w:vMerge w:val="continue"/>
            <w:tcBorders>
              <w:top w:val="nil"/>
            </w:tcBorders>
            <w:vAlign w:val="top"/>
          </w:tcPr>
          <w:p w14:paraId="0F67AD9F">
            <w:pPr>
              <w:rPr>
                <w:rFonts w:ascii="Arial"/>
                <w:sz w:val="21"/>
              </w:rPr>
            </w:pPr>
          </w:p>
        </w:tc>
        <w:tc>
          <w:tcPr>
            <w:tcW w:w="3823" w:type="dxa"/>
            <w:vMerge w:val="continue"/>
            <w:tcBorders>
              <w:top w:val="nil"/>
            </w:tcBorders>
            <w:vAlign w:val="top"/>
          </w:tcPr>
          <w:p w14:paraId="2810B586">
            <w:pPr>
              <w:rPr>
                <w:rFonts w:ascii="Arial"/>
                <w:sz w:val="21"/>
              </w:rPr>
            </w:pPr>
          </w:p>
        </w:tc>
        <w:tc>
          <w:tcPr>
            <w:tcW w:w="1204" w:type="dxa"/>
            <w:vAlign w:val="top"/>
          </w:tcPr>
          <w:p w14:paraId="56600621">
            <w:pPr>
              <w:pStyle w:val="6"/>
              <w:spacing w:before="168" w:line="198" w:lineRule="exact"/>
              <w:ind w:left="198"/>
            </w:pPr>
            <w:r>
              <w:rPr>
                <w:spacing w:val="5"/>
                <w:position w:val="1"/>
              </w:rPr>
              <w:t>严重违法行为</w:t>
            </w:r>
          </w:p>
        </w:tc>
        <w:tc>
          <w:tcPr>
            <w:tcW w:w="1825" w:type="dxa"/>
            <w:vAlign w:val="top"/>
          </w:tcPr>
          <w:p w14:paraId="6ADD828C">
            <w:pPr>
              <w:pStyle w:val="6"/>
              <w:spacing w:before="87" w:line="221" w:lineRule="auto"/>
              <w:ind w:left="27" w:right="30"/>
            </w:pPr>
            <w:r>
              <w:rPr>
                <w:spacing w:val="3"/>
              </w:rPr>
              <w:t>未停止违法行为</w:t>
            </w:r>
            <w:r>
              <w:rPr>
                <w:spacing w:val="-6"/>
              </w:rPr>
              <w:t xml:space="preserve"> </w:t>
            </w:r>
            <w:r>
              <w:rPr>
                <w:spacing w:val="3"/>
              </w:rPr>
              <w:t>，继续进行预</w:t>
            </w:r>
            <w:r>
              <w:t xml:space="preserve"> </w:t>
            </w:r>
            <w:r>
              <w:rPr>
                <w:spacing w:val="3"/>
              </w:rPr>
              <w:t>售</w:t>
            </w:r>
            <w:r>
              <w:rPr>
                <w:spacing w:val="-11"/>
              </w:rPr>
              <w:t xml:space="preserve"> </w:t>
            </w:r>
            <w:r>
              <w:rPr>
                <w:spacing w:val="3"/>
              </w:rPr>
              <w:t>，造成社会负面影响的</w:t>
            </w:r>
          </w:p>
        </w:tc>
        <w:tc>
          <w:tcPr>
            <w:tcW w:w="3563" w:type="dxa"/>
            <w:vAlign w:val="top"/>
          </w:tcPr>
          <w:p w14:paraId="78A9F52B">
            <w:pPr>
              <w:pStyle w:val="6"/>
              <w:spacing w:before="86" w:line="223" w:lineRule="auto"/>
              <w:ind w:left="36" w:right="142" w:hanging="5"/>
            </w:pPr>
            <w:r>
              <w:rPr>
                <w:spacing w:val="3"/>
              </w:rPr>
              <w:t>责令停止违法行为</w:t>
            </w:r>
            <w:r>
              <w:rPr>
                <w:spacing w:val="-2"/>
              </w:rPr>
              <w:t xml:space="preserve"> </w:t>
            </w:r>
            <w:r>
              <w:rPr>
                <w:spacing w:val="3"/>
              </w:rPr>
              <w:t>，没收违法所得</w:t>
            </w:r>
            <w:r>
              <w:rPr>
                <w:spacing w:val="-10"/>
              </w:rPr>
              <w:t xml:space="preserve"> </w:t>
            </w:r>
            <w:r>
              <w:rPr>
                <w:spacing w:val="3"/>
              </w:rPr>
              <w:t>，并处已收取的预付款</w:t>
            </w:r>
            <w:r>
              <w:t xml:space="preserve"> </w:t>
            </w:r>
            <w:r>
              <w:rPr>
                <w:spacing w:val="2"/>
              </w:rPr>
              <w:t>1%的罚款。</w:t>
            </w:r>
          </w:p>
        </w:tc>
      </w:tr>
      <w:tr w14:paraId="787E7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586" w:type="dxa"/>
            <w:vMerge w:val="restart"/>
            <w:tcBorders>
              <w:bottom w:val="nil"/>
            </w:tcBorders>
            <w:vAlign w:val="top"/>
          </w:tcPr>
          <w:p w14:paraId="04BF51C9">
            <w:pPr>
              <w:spacing w:line="248" w:lineRule="auto"/>
              <w:rPr>
                <w:rFonts w:ascii="Arial"/>
                <w:sz w:val="21"/>
              </w:rPr>
            </w:pPr>
          </w:p>
          <w:p w14:paraId="53D61D63">
            <w:pPr>
              <w:spacing w:line="248" w:lineRule="auto"/>
              <w:rPr>
                <w:rFonts w:ascii="Arial"/>
                <w:sz w:val="21"/>
              </w:rPr>
            </w:pPr>
          </w:p>
          <w:p w14:paraId="1FE39B3C">
            <w:pPr>
              <w:spacing w:line="249" w:lineRule="auto"/>
              <w:rPr>
                <w:rFonts w:ascii="Arial"/>
                <w:sz w:val="21"/>
              </w:rPr>
            </w:pPr>
          </w:p>
          <w:p w14:paraId="392AA608">
            <w:pPr>
              <w:spacing w:line="249" w:lineRule="auto"/>
              <w:rPr>
                <w:rFonts w:ascii="Arial"/>
                <w:sz w:val="21"/>
              </w:rPr>
            </w:pPr>
          </w:p>
          <w:p w14:paraId="3F5FF18A">
            <w:pPr>
              <w:pStyle w:val="6"/>
              <w:spacing w:before="49" w:line="198" w:lineRule="auto"/>
              <w:ind w:left="210"/>
            </w:pPr>
            <w:r>
              <w:rPr>
                <w:spacing w:val="1"/>
              </w:rPr>
              <w:t>2.1</w:t>
            </w:r>
          </w:p>
        </w:tc>
        <w:tc>
          <w:tcPr>
            <w:tcW w:w="2528" w:type="dxa"/>
            <w:vMerge w:val="restart"/>
            <w:tcBorders>
              <w:bottom w:val="nil"/>
            </w:tcBorders>
            <w:vAlign w:val="top"/>
          </w:tcPr>
          <w:p w14:paraId="75A0A0F8">
            <w:pPr>
              <w:spacing w:line="296" w:lineRule="auto"/>
              <w:rPr>
                <w:rFonts w:ascii="Arial"/>
                <w:sz w:val="21"/>
              </w:rPr>
            </w:pPr>
          </w:p>
          <w:p w14:paraId="579EA1E1">
            <w:pPr>
              <w:spacing w:line="297" w:lineRule="auto"/>
              <w:rPr>
                <w:rFonts w:ascii="Arial"/>
                <w:sz w:val="21"/>
              </w:rPr>
            </w:pPr>
          </w:p>
          <w:p w14:paraId="681437B6">
            <w:pPr>
              <w:spacing w:line="297" w:lineRule="auto"/>
              <w:rPr>
                <w:rFonts w:ascii="Arial"/>
                <w:sz w:val="21"/>
              </w:rPr>
            </w:pPr>
          </w:p>
          <w:p w14:paraId="6B9054E2">
            <w:pPr>
              <w:pStyle w:val="6"/>
              <w:spacing w:before="49" w:line="223" w:lineRule="auto"/>
              <w:ind w:left="29" w:right="64" w:hanging="11"/>
            </w:pPr>
            <w:r>
              <w:rPr>
                <w:spacing w:val="5"/>
              </w:rPr>
              <w:t>对企业超越资质等级从事房地产开发经营</w:t>
            </w:r>
            <w:r>
              <w:rPr>
                <w:spacing w:val="3"/>
              </w:rPr>
              <w:t xml:space="preserve"> </w:t>
            </w:r>
            <w:r>
              <w:rPr>
                <w:spacing w:val="1"/>
              </w:rPr>
              <w:t>的处罚</w:t>
            </w:r>
          </w:p>
        </w:tc>
        <w:tc>
          <w:tcPr>
            <w:tcW w:w="1081" w:type="dxa"/>
            <w:vMerge w:val="restart"/>
            <w:tcBorders>
              <w:bottom w:val="nil"/>
            </w:tcBorders>
            <w:vAlign w:val="top"/>
          </w:tcPr>
          <w:p w14:paraId="2CDFF25E">
            <w:pPr>
              <w:spacing w:line="270" w:lineRule="auto"/>
              <w:rPr>
                <w:rFonts w:ascii="Arial"/>
                <w:sz w:val="21"/>
              </w:rPr>
            </w:pPr>
          </w:p>
          <w:p w14:paraId="3866D409">
            <w:pPr>
              <w:spacing w:line="270" w:lineRule="auto"/>
              <w:rPr>
                <w:rFonts w:ascii="Arial"/>
                <w:sz w:val="21"/>
              </w:rPr>
            </w:pPr>
          </w:p>
          <w:p w14:paraId="0980850C">
            <w:pPr>
              <w:spacing w:line="270" w:lineRule="auto"/>
              <w:rPr>
                <w:rFonts w:ascii="Arial"/>
                <w:sz w:val="21"/>
              </w:rPr>
            </w:pPr>
          </w:p>
          <w:p w14:paraId="50318124">
            <w:pPr>
              <w:pStyle w:val="6"/>
              <w:spacing w:before="48" w:line="215" w:lineRule="auto"/>
              <w:ind w:left="18" w:right="103" w:hanging="9"/>
              <w:jc w:val="both"/>
            </w:pPr>
            <w:r>
              <w:rPr>
                <w:spacing w:val="6"/>
              </w:rPr>
              <w:t>《房地产开发企</w:t>
            </w:r>
            <w:r>
              <w:rPr>
                <w:spacing w:val="4"/>
              </w:rPr>
              <w:t xml:space="preserve"> </w:t>
            </w:r>
            <w:r>
              <w:rPr>
                <w:spacing w:val="5"/>
              </w:rPr>
              <w:t>业资质管理规定</w:t>
            </w:r>
            <w:r>
              <w:t xml:space="preserve"> </w:t>
            </w:r>
            <w:r>
              <w:rPr>
                <w:spacing w:val="5"/>
              </w:rPr>
              <w:t>》第十七条</w:t>
            </w:r>
          </w:p>
        </w:tc>
        <w:tc>
          <w:tcPr>
            <w:tcW w:w="3823" w:type="dxa"/>
            <w:vMerge w:val="restart"/>
            <w:tcBorders>
              <w:bottom w:val="nil"/>
            </w:tcBorders>
            <w:vAlign w:val="top"/>
          </w:tcPr>
          <w:p w14:paraId="2B9D9794">
            <w:pPr>
              <w:spacing w:line="242" w:lineRule="auto"/>
              <w:rPr>
                <w:rFonts w:ascii="Arial"/>
                <w:sz w:val="21"/>
              </w:rPr>
            </w:pPr>
          </w:p>
          <w:p w14:paraId="782BE3F0">
            <w:pPr>
              <w:spacing w:line="242" w:lineRule="auto"/>
              <w:rPr>
                <w:rFonts w:ascii="Arial"/>
                <w:sz w:val="21"/>
              </w:rPr>
            </w:pPr>
          </w:p>
          <w:p w14:paraId="0FCCCAB1">
            <w:pPr>
              <w:spacing w:line="243" w:lineRule="auto"/>
              <w:rPr>
                <w:rFonts w:ascii="Arial"/>
                <w:sz w:val="21"/>
              </w:rPr>
            </w:pPr>
          </w:p>
          <w:p w14:paraId="7231539D">
            <w:pPr>
              <w:pStyle w:val="6"/>
              <w:spacing w:before="49" w:line="212" w:lineRule="auto"/>
              <w:ind w:left="22" w:right="68" w:hanging="1"/>
              <w:jc w:val="both"/>
            </w:pPr>
            <w:r>
              <w:rPr>
                <w:spacing w:val="4"/>
              </w:rPr>
              <w:t>企业超越资质等级从事房地产开发经营的，</w:t>
            </w:r>
            <w:r>
              <w:rPr>
                <w:spacing w:val="3"/>
              </w:rPr>
              <w:t xml:space="preserve"> </w:t>
            </w:r>
            <w:r>
              <w:rPr>
                <w:spacing w:val="4"/>
              </w:rPr>
              <w:t>由县级以上地方人</w:t>
            </w:r>
            <w:r>
              <w:t xml:space="preserve">   </w:t>
            </w:r>
            <w:r>
              <w:rPr>
                <w:spacing w:val="4"/>
              </w:rPr>
              <w:t>民政府房地产开发主管部门责令限期改正</w:t>
            </w:r>
            <w:r>
              <w:rPr>
                <w:spacing w:val="-1"/>
              </w:rPr>
              <w:t xml:space="preserve"> </w:t>
            </w:r>
            <w:r>
              <w:rPr>
                <w:spacing w:val="4"/>
              </w:rPr>
              <w:t>，处5万元以上10万元</w:t>
            </w:r>
            <w:r>
              <w:t xml:space="preserve"> </w:t>
            </w:r>
            <w:r>
              <w:rPr>
                <w:spacing w:val="3"/>
              </w:rPr>
              <w:t>以下的罚款</w:t>
            </w:r>
            <w:r>
              <w:rPr>
                <w:spacing w:val="6"/>
              </w:rPr>
              <w:t xml:space="preserve"> </w:t>
            </w:r>
            <w:r>
              <w:rPr>
                <w:spacing w:val="3"/>
              </w:rPr>
              <w:t>；逾期不改正的，</w:t>
            </w:r>
            <w:r>
              <w:rPr>
                <w:spacing w:val="-11"/>
              </w:rPr>
              <w:t xml:space="preserve"> </w:t>
            </w:r>
            <w:r>
              <w:rPr>
                <w:spacing w:val="3"/>
              </w:rPr>
              <w:t>由原资质审批部门提请市场监督</w:t>
            </w:r>
            <w:r>
              <w:t xml:space="preserve">   </w:t>
            </w:r>
            <w:r>
              <w:rPr>
                <w:spacing w:val="4"/>
              </w:rPr>
              <w:t>管理部门吊销营业执照</w:t>
            </w:r>
            <w:r>
              <w:rPr>
                <w:spacing w:val="-8"/>
              </w:rPr>
              <w:t xml:space="preserve"> </w:t>
            </w:r>
            <w:r>
              <w:rPr>
                <w:spacing w:val="4"/>
              </w:rPr>
              <w:t>，并依法注销资质证书</w:t>
            </w:r>
          </w:p>
        </w:tc>
        <w:tc>
          <w:tcPr>
            <w:tcW w:w="1204" w:type="dxa"/>
            <w:vAlign w:val="top"/>
          </w:tcPr>
          <w:p w14:paraId="2650655E">
            <w:pPr>
              <w:pStyle w:val="6"/>
              <w:spacing w:before="287" w:line="197" w:lineRule="exact"/>
              <w:ind w:left="199"/>
            </w:pPr>
            <w:r>
              <w:rPr>
                <w:spacing w:val="5"/>
                <w:position w:val="1"/>
              </w:rPr>
              <w:t>一般违法行为</w:t>
            </w:r>
          </w:p>
        </w:tc>
        <w:tc>
          <w:tcPr>
            <w:tcW w:w="1825" w:type="dxa"/>
            <w:vAlign w:val="top"/>
          </w:tcPr>
          <w:p w14:paraId="2E0CC6D8">
            <w:pPr>
              <w:pStyle w:val="6"/>
              <w:spacing w:before="287" w:line="197" w:lineRule="exact"/>
              <w:ind w:left="37"/>
            </w:pPr>
            <w:r>
              <w:rPr>
                <w:spacing w:val="3"/>
                <w:position w:val="1"/>
              </w:rPr>
              <w:t>限期内改正</w:t>
            </w:r>
          </w:p>
        </w:tc>
        <w:tc>
          <w:tcPr>
            <w:tcW w:w="3563" w:type="dxa"/>
            <w:vAlign w:val="top"/>
          </w:tcPr>
          <w:p w14:paraId="0BAAC9B6">
            <w:pPr>
              <w:pStyle w:val="6"/>
              <w:spacing w:before="287" w:line="197" w:lineRule="exact"/>
              <w:ind w:left="29"/>
            </w:pPr>
            <w:r>
              <w:rPr>
                <w:spacing w:val="4"/>
                <w:position w:val="1"/>
              </w:rPr>
              <w:t>处5万元以上6万元以下罚款。</w:t>
            </w:r>
          </w:p>
        </w:tc>
      </w:tr>
      <w:tr w14:paraId="63717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586" w:type="dxa"/>
            <w:vMerge w:val="continue"/>
            <w:tcBorders>
              <w:top w:val="nil"/>
              <w:bottom w:val="nil"/>
            </w:tcBorders>
            <w:vAlign w:val="top"/>
          </w:tcPr>
          <w:p w14:paraId="21E3387A">
            <w:pPr>
              <w:rPr>
                <w:rFonts w:ascii="Arial"/>
                <w:sz w:val="21"/>
              </w:rPr>
            </w:pPr>
          </w:p>
        </w:tc>
        <w:tc>
          <w:tcPr>
            <w:tcW w:w="2528" w:type="dxa"/>
            <w:vMerge w:val="continue"/>
            <w:tcBorders>
              <w:top w:val="nil"/>
              <w:bottom w:val="nil"/>
            </w:tcBorders>
            <w:vAlign w:val="top"/>
          </w:tcPr>
          <w:p w14:paraId="44775C80">
            <w:pPr>
              <w:rPr>
                <w:rFonts w:ascii="Arial"/>
                <w:sz w:val="21"/>
              </w:rPr>
            </w:pPr>
          </w:p>
        </w:tc>
        <w:tc>
          <w:tcPr>
            <w:tcW w:w="1081" w:type="dxa"/>
            <w:vMerge w:val="continue"/>
            <w:tcBorders>
              <w:top w:val="nil"/>
              <w:bottom w:val="nil"/>
            </w:tcBorders>
            <w:vAlign w:val="top"/>
          </w:tcPr>
          <w:p w14:paraId="06881991">
            <w:pPr>
              <w:rPr>
                <w:rFonts w:ascii="Arial"/>
                <w:sz w:val="21"/>
              </w:rPr>
            </w:pPr>
          </w:p>
        </w:tc>
        <w:tc>
          <w:tcPr>
            <w:tcW w:w="3823" w:type="dxa"/>
            <w:vMerge w:val="continue"/>
            <w:tcBorders>
              <w:top w:val="nil"/>
              <w:bottom w:val="nil"/>
            </w:tcBorders>
            <w:vAlign w:val="top"/>
          </w:tcPr>
          <w:p w14:paraId="0EEC0E44">
            <w:pPr>
              <w:rPr>
                <w:rFonts w:ascii="Arial"/>
                <w:sz w:val="21"/>
              </w:rPr>
            </w:pPr>
          </w:p>
        </w:tc>
        <w:tc>
          <w:tcPr>
            <w:tcW w:w="1204" w:type="dxa"/>
            <w:vAlign w:val="top"/>
          </w:tcPr>
          <w:p w14:paraId="7750F311">
            <w:pPr>
              <w:pStyle w:val="6"/>
              <w:spacing w:before="289" w:line="197" w:lineRule="exact"/>
              <w:ind w:left="199"/>
            </w:pPr>
            <w:r>
              <w:rPr>
                <w:spacing w:val="5"/>
                <w:position w:val="1"/>
              </w:rPr>
              <w:t>较重违法行为</w:t>
            </w:r>
          </w:p>
        </w:tc>
        <w:tc>
          <w:tcPr>
            <w:tcW w:w="1825" w:type="dxa"/>
            <w:vAlign w:val="top"/>
          </w:tcPr>
          <w:p w14:paraId="2A5313FF">
            <w:pPr>
              <w:pStyle w:val="6"/>
              <w:spacing w:before="207" w:line="223" w:lineRule="auto"/>
              <w:ind w:left="38" w:right="30" w:hanging="1"/>
            </w:pPr>
            <w:r>
              <w:rPr>
                <w:spacing w:val="2"/>
              </w:rPr>
              <w:t>限期内改正</w:t>
            </w:r>
            <w:r>
              <w:rPr>
                <w:spacing w:val="-3"/>
              </w:rPr>
              <w:t xml:space="preserve"> </w:t>
            </w:r>
            <w:r>
              <w:rPr>
                <w:spacing w:val="2"/>
              </w:rPr>
              <w:t>，造成危害后果可</w:t>
            </w:r>
            <w:r>
              <w:t xml:space="preserve"> </w:t>
            </w:r>
            <w:r>
              <w:rPr>
                <w:spacing w:val="2"/>
              </w:rPr>
              <w:t>以消除的</w:t>
            </w:r>
          </w:p>
        </w:tc>
        <w:tc>
          <w:tcPr>
            <w:tcW w:w="3563" w:type="dxa"/>
            <w:vAlign w:val="top"/>
          </w:tcPr>
          <w:p w14:paraId="01CB8578">
            <w:pPr>
              <w:pStyle w:val="6"/>
              <w:spacing w:before="289" w:line="197" w:lineRule="exact"/>
              <w:ind w:left="29"/>
            </w:pPr>
            <w:r>
              <w:rPr>
                <w:spacing w:val="4"/>
                <w:position w:val="1"/>
              </w:rPr>
              <w:t>处6万元以上8万元以下罚款。</w:t>
            </w:r>
          </w:p>
        </w:tc>
      </w:tr>
      <w:tr w14:paraId="1D59E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586" w:type="dxa"/>
            <w:vMerge w:val="continue"/>
            <w:tcBorders>
              <w:top w:val="nil"/>
            </w:tcBorders>
            <w:vAlign w:val="top"/>
          </w:tcPr>
          <w:p w14:paraId="22F5E537">
            <w:pPr>
              <w:rPr>
                <w:rFonts w:ascii="Arial"/>
                <w:sz w:val="21"/>
              </w:rPr>
            </w:pPr>
          </w:p>
        </w:tc>
        <w:tc>
          <w:tcPr>
            <w:tcW w:w="2528" w:type="dxa"/>
            <w:vMerge w:val="continue"/>
            <w:tcBorders>
              <w:top w:val="nil"/>
            </w:tcBorders>
            <w:vAlign w:val="top"/>
          </w:tcPr>
          <w:p w14:paraId="43B3BCE6">
            <w:pPr>
              <w:rPr>
                <w:rFonts w:ascii="Arial"/>
                <w:sz w:val="21"/>
              </w:rPr>
            </w:pPr>
          </w:p>
        </w:tc>
        <w:tc>
          <w:tcPr>
            <w:tcW w:w="1081" w:type="dxa"/>
            <w:vMerge w:val="continue"/>
            <w:tcBorders>
              <w:top w:val="nil"/>
            </w:tcBorders>
            <w:vAlign w:val="top"/>
          </w:tcPr>
          <w:p w14:paraId="1A8702CE">
            <w:pPr>
              <w:rPr>
                <w:rFonts w:ascii="Arial"/>
                <w:sz w:val="21"/>
              </w:rPr>
            </w:pPr>
          </w:p>
        </w:tc>
        <w:tc>
          <w:tcPr>
            <w:tcW w:w="3823" w:type="dxa"/>
            <w:vMerge w:val="continue"/>
            <w:tcBorders>
              <w:top w:val="nil"/>
            </w:tcBorders>
            <w:vAlign w:val="top"/>
          </w:tcPr>
          <w:p w14:paraId="0E76E3B4">
            <w:pPr>
              <w:rPr>
                <w:rFonts w:ascii="Arial"/>
                <w:sz w:val="21"/>
              </w:rPr>
            </w:pPr>
          </w:p>
        </w:tc>
        <w:tc>
          <w:tcPr>
            <w:tcW w:w="1204" w:type="dxa"/>
            <w:vAlign w:val="top"/>
          </w:tcPr>
          <w:p w14:paraId="0703B189">
            <w:pPr>
              <w:rPr>
                <w:rFonts w:ascii="Arial"/>
                <w:sz w:val="21"/>
              </w:rPr>
            </w:pPr>
          </w:p>
          <w:p w14:paraId="1A8AEBC1">
            <w:pPr>
              <w:pStyle w:val="6"/>
              <w:spacing w:before="48" w:line="198" w:lineRule="exact"/>
              <w:ind w:left="198"/>
            </w:pPr>
            <w:r>
              <w:rPr>
                <w:spacing w:val="5"/>
                <w:position w:val="1"/>
              </w:rPr>
              <w:t>严重违法行为</w:t>
            </w:r>
          </w:p>
        </w:tc>
        <w:tc>
          <w:tcPr>
            <w:tcW w:w="1825" w:type="dxa"/>
            <w:vAlign w:val="top"/>
          </w:tcPr>
          <w:p w14:paraId="3E597B0C">
            <w:pPr>
              <w:pStyle w:val="6"/>
              <w:spacing w:before="208" w:line="223" w:lineRule="auto"/>
              <w:ind w:left="26" w:right="30" w:firstLine="11"/>
            </w:pPr>
            <w:r>
              <w:rPr>
                <w:spacing w:val="2"/>
              </w:rPr>
              <w:t>限期未改正</w:t>
            </w:r>
            <w:r>
              <w:rPr>
                <w:spacing w:val="-3"/>
              </w:rPr>
              <w:t xml:space="preserve"> </w:t>
            </w:r>
            <w:r>
              <w:rPr>
                <w:spacing w:val="2"/>
              </w:rPr>
              <w:t>，造成的危害后果</w:t>
            </w:r>
            <w:r>
              <w:t xml:space="preserve"> </w:t>
            </w:r>
            <w:r>
              <w:rPr>
                <w:spacing w:val="5"/>
              </w:rPr>
              <w:t>无法消除的</w:t>
            </w:r>
          </w:p>
        </w:tc>
        <w:tc>
          <w:tcPr>
            <w:tcW w:w="3563" w:type="dxa"/>
            <w:vAlign w:val="top"/>
          </w:tcPr>
          <w:p w14:paraId="20DFB34D">
            <w:pPr>
              <w:pStyle w:val="6"/>
              <w:spacing w:before="209" w:line="221" w:lineRule="auto"/>
              <w:ind w:left="34" w:right="72" w:hanging="5"/>
            </w:pPr>
            <w:r>
              <w:rPr>
                <w:spacing w:val="4"/>
              </w:rPr>
              <w:t>处8万元以上10万元以下罚款</w:t>
            </w:r>
            <w:r>
              <w:rPr>
                <w:spacing w:val="-4"/>
              </w:rPr>
              <w:t xml:space="preserve"> </w:t>
            </w:r>
            <w:r>
              <w:rPr>
                <w:spacing w:val="4"/>
              </w:rPr>
              <w:t>，提请市场监督管理部门吊销</w:t>
            </w:r>
            <w:r>
              <w:t xml:space="preserve"> </w:t>
            </w:r>
            <w:r>
              <w:rPr>
                <w:spacing w:val="2"/>
              </w:rPr>
              <w:t>营业执照</w:t>
            </w:r>
            <w:r>
              <w:rPr>
                <w:spacing w:val="1"/>
              </w:rPr>
              <w:t xml:space="preserve"> </w:t>
            </w:r>
            <w:r>
              <w:rPr>
                <w:spacing w:val="2"/>
              </w:rPr>
              <w:t>，并依法注销资质证书。</w:t>
            </w:r>
          </w:p>
        </w:tc>
      </w:tr>
      <w:tr w14:paraId="5C014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586" w:type="dxa"/>
            <w:vMerge w:val="restart"/>
            <w:tcBorders>
              <w:bottom w:val="nil"/>
            </w:tcBorders>
            <w:vAlign w:val="top"/>
          </w:tcPr>
          <w:p w14:paraId="7685E14E">
            <w:pPr>
              <w:spacing w:line="315" w:lineRule="auto"/>
              <w:rPr>
                <w:rFonts w:ascii="Arial"/>
                <w:sz w:val="21"/>
              </w:rPr>
            </w:pPr>
          </w:p>
          <w:p w14:paraId="61DB854E">
            <w:pPr>
              <w:spacing w:line="315" w:lineRule="auto"/>
              <w:rPr>
                <w:rFonts w:ascii="Arial"/>
                <w:sz w:val="21"/>
              </w:rPr>
            </w:pPr>
          </w:p>
          <w:p w14:paraId="2C20AFA6">
            <w:pPr>
              <w:pStyle w:val="6"/>
              <w:spacing w:before="48" w:line="198" w:lineRule="auto"/>
              <w:ind w:left="210"/>
            </w:pPr>
            <w:r>
              <w:rPr>
                <w:spacing w:val="1"/>
              </w:rPr>
              <w:t>2.2</w:t>
            </w:r>
          </w:p>
        </w:tc>
        <w:tc>
          <w:tcPr>
            <w:tcW w:w="2528" w:type="dxa"/>
            <w:vMerge w:val="restart"/>
            <w:tcBorders>
              <w:bottom w:val="nil"/>
            </w:tcBorders>
            <w:vAlign w:val="top"/>
          </w:tcPr>
          <w:p w14:paraId="1352335D">
            <w:pPr>
              <w:spacing w:line="447" w:lineRule="auto"/>
              <w:rPr>
                <w:rFonts w:ascii="Arial"/>
                <w:sz w:val="21"/>
              </w:rPr>
            </w:pPr>
          </w:p>
          <w:p w14:paraId="468BCAD3">
            <w:pPr>
              <w:pStyle w:val="6"/>
              <w:spacing w:before="48" w:line="215" w:lineRule="auto"/>
              <w:ind w:left="23" w:right="80" w:hanging="5"/>
              <w:jc w:val="both"/>
            </w:pPr>
            <w:r>
              <w:rPr>
                <w:spacing w:val="4"/>
              </w:rPr>
              <w:t>对(一)隐瞒真实情况,弄虚作假骗取资质证</w:t>
            </w:r>
            <w:r>
              <w:rPr>
                <w:spacing w:val="15"/>
                <w:w w:val="102"/>
              </w:rPr>
              <w:t xml:space="preserve"> </w:t>
            </w:r>
            <w:r>
              <w:rPr>
                <w:spacing w:val="2"/>
              </w:rPr>
              <w:t>书的</w:t>
            </w:r>
            <w:r>
              <w:rPr>
                <w:spacing w:val="6"/>
              </w:rPr>
              <w:t>；（</w:t>
            </w:r>
            <w:r>
              <w:rPr>
                <w:spacing w:val="2"/>
              </w:rPr>
              <w:t>二）涂改、出租</w:t>
            </w:r>
            <w:r>
              <w:rPr>
                <w:spacing w:val="-18"/>
              </w:rPr>
              <w:t xml:space="preserve"> </w:t>
            </w:r>
            <w:r>
              <w:rPr>
                <w:spacing w:val="2"/>
              </w:rPr>
              <w:t>、出借</w:t>
            </w:r>
            <w:r>
              <w:rPr>
                <w:spacing w:val="-18"/>
              </w:rPr>
              <w:t xml:space="preserve"> </w:t>
            </w:r>
            <w:r>
              <w:rPr>
                <w:spacing w:val="2"/>
              </w:rPr>
              <w:t>、转让、</w:t>
            </w:r>
            <w:r>
              <w:t xml:space="preserve"> </w:t>
            </w:r>
            <w:r>
              <w:rPr>
                <w:spacing w:val="4"/>
              </w:rPr>
              <w:t>出卖资质证书的处罚</w:t>
            </w:r>
          </w:p>
        </w:tc>
        <w:tc>
          <w:tcPr>
            <w:tcW w:w="1081" w:type="dxa"/>
            <w:vMerge w:val="restart"/>
            <w:tcBorders>
              <w:bottom w:val="nil"/>
            </w:tcBorders>
            <w:vAlign w:val="top"/>
          </w:tcPr>
          <w:p w14:paraId="4B5DAFEA">
            <w:pPr>
              <w:spacing w:line="445" w:lineRule="auto"/>
              <w:rPr>
                <w:rFonts w:ascii="Arial"/>
                <w:sz w:val="21"/>
              </w:rPr>
            </w:pPr>
          </w:p>
          <w:p w14:paraId="6EA39C82">
            <w:pPr>
              <w:pStyle w:val="6"/>
              <w:spacing w:before="49" w:line="215" w:lineRule="auto"/>
              <w:ind w:left="18" w:right="103" w:hanging="9"/>
              <w:jc w:val="both"/>
            </w:pPr>
            <w:r>
              <w:rPr>
                <w:spacing w:val="6"/>
              </w:rPr>
              <w:t>《房地产开发企</w:t>
            </w:r>
            <w:r>
              <w:rPr>
                <w:spacing w:val="4"/>
              </w:rPr>
              <w:t xml:space="preserve"> </w:t>
            </w:r>
            <w:r>
              <w:rPr>
                <w:spacing w:val="5"/>
              </w:rPr>
              <w:t>业资质管理规定</w:t>
            </w:r>
            <w:r>
              <w:t xml:space="preserve"> </w:t>
            </w:r>
            <w:r>
              <w:rPr>
                <w:spacing w:val="5"/>
              </w:rPr>
              <w:t>》第十八条</w:t>
            </w:r>
          </w:p>
        </w:tc>
        <w:tc>
          <w:tcPr>
            <w:tcW w:w="3823" w:type="dxa"/>
            <w:vMerge w:val="restart"/>
            <w:tcBorders>
              <w:bottom w:val="nil"/>
            </w:tcBorders>
            <w:vAlign w:val="top"/>
          </w:tcPr>
          <w:p w14:paraId="4B134A32">
            <w:pPr>
              <w:spacing w:line="283" w:lineRule="auto"/>
              <w:rPr>
                <w:rFonts w:ascii="Arial"/>
                <w:sz w:val="21"/>
              </w:rPr>
            </w:pPr>
          </w:p>
          <w:p w14:paraId="50BE237B">
            <w:pPr>
              <w:pStyle w:val="6"/>
              <w:spacing w:before="49" w:line="202" w:lineRule="auto"/>
              <w:ind w:left="21" w:right="103"/>
              <w:jc w:val="both"/>
            </w:pPr>
            <w:r>
              <w:rPr>
                <w:spacing w:val="4"/>
              </w:rPr>
              <w:t>企业有下列行为之一的,</w:t>
            </w:r>
            <w:r>
              <w:rPr>
                <w:spacing w:val="1"/>
              </w:rPr>
              <w:t xml:space="preserve"> </w:t>
            </w:r>
            <w:r>
              <w:rPr>
                <w:spacing w:val="4"/>
              </w:rPr>
              <w:t>由原资质审批部门按照《中华人民共和</w:t>
            </w:r>
            <w:r>
              <w:t xml:space="preserve"> </w:t>
            </w:r>
            <w:r>
              <w:rPr>
                <w:spacing w:val="5"/>
              </w:rPr>
              <w:t>国行政许可法》等法律法规规定予以处理,并可处以1万元以上3</w:t>
            </w:r>
            <w:r>
              <w:t xml:space="preserve"> </w:t>
            </w:r>
            <w:r>
              <w:rPr>
                <w:spacing w:val="4"/>
              </w:rPr>
              <w:t>万元以下的罚款。</w:t>
            </w:r>
          </w:p>
          <w:p w14:paraId="45089E33">
            <w:pPr>
              <w:pStyle w:val="6"/>
              <w:spacing w:line="201" w:lineRule="auto"/>
              <w:ind w:left="24"/>
            </w:pPr>
            <w:r>
              <w:rPr>
                <w:spacing w:val="4"/>
              </w:rPr>
              <w:t>(一)隐瞒真实情况,弄虚作假骗取资质证书的；</w:t>
            </w:r>
          </w:p>
          <w:p w14:paraId="5FDCA93E">
            <w:pPr>
              <w:pStyle w:val="6"/>
              <w:spacing w:line="226" w:lineRule="auto"/>
              <w:ind w:left="24"/>
            </w:pPr>
            <w:r>
              <w:rPr>
                <w:spacing w:val="2"/>
              </w:rPr>
              <w:t>(二)涂改</w:t>
            </w:r>
            <w:r>
              <w:rPr>
                <w:spacing w:val="-14"/>
              </w:rPr>
              <w:t xml:space="preserve"> </w:t>
            </w:r>
            <w:r>
              <w:rPr>
                <w:spacing w:val="2"/>
              </w:rPr>
              <w:t>、出租</w:t>
            </w:r>
            <w:r>
              <w:rPr>
                <w:spacing w:val="-18"/>
              </w:rPr>
              <w:t xml:space="preserve"> </w:t>
            </w:r>
            <w:r>
              <w:rPr>
                <w:spacing w:val="2"/>
              </w:rPr>
              <w:t>、出借</w:t>
            </w:r>
            <w:r>
              <w:rPr>
                <w:spacing w:val="-18"/>
              </w:rPr>
              <w:t xml:space="preserve"> </w:t>
            </w:r>
            <w:r>
              <w:rPr>
                <w:spacing w:val="2"/>
              </w:rPr>
              <w:t>、转让</w:t>
            </w:r>
            <w:r>
              <w:rPr>
                <w:spacing w:val="-18"/>
              </w:rPr>
              <w:t xml:space="preserve"> </w:t>
            </w:r>
            <w:r>
              <w:rPr>
                <w:spacing w:val="2"/>
              </w:rPr>
              <w:t>、出卖资质证书的。</w:t>
            </w:r>
          </w:p>
        </w:tc>
        <w:tc>
          <w:tcPr>
            <w:tcW w:w="1204" w:type="dxa"/>
            <w:vAlign w:val="top"/>
          </w:tcPr>
          <w:p w14:paraId="7B7B719C">
            <w:pPr>
              <w:spacing w:line="241" w:lineRule="auto"/>
              <w:rPr>
                <w:rFonts w:ascii="Arial"/>
                <w:sz w:val="21"/>
              </w:rPr>
            </w:pPr>
          </w:p>
          <w:p w14:paraId="1B3EA48D">
            <w:pPr>
              <w:pStyle w:val="6"/>
              <w:spacing w:before="49" w:line="196" w:lineRule="exact"/>
              <w:ind w:left="199"/>
            </w:pPr>
            <w:r>
              <w:rPr>
                <w:spacing w:val="5"/>
                <w:position w:val="1"/>
              </w:rPr>
              <w:t>一般违法行为</w:t>
            </w:r>
          </w:p>
        </w:tc>
        <w:tc>
          <w:tcPr>
            <w:tcW w:w="1825" w:type="dxa"/>
            <w:vAlign w:val="top"/>
          </w:tcPr>
          <w:p w14:paraId="21714FEB">
            <w:pPr>
              <w:spacing w:line="241" w:lineRule="auto"/>
              <w:rPr>
                <w:rFonts w:ascii="Arial"/>
                <w:sz w:val="21"/>
              </w:rPr>
            </w:pPr>
          </w:p>
          <w:p w14:paraId="6E42C19C">
            <w:pPr>
              <w:pStyle w:val="6"/>
              <w:spacing w:before="49" w:line="197" w:lineRule="exact"/>
              <w:ind w:left="27"/>
            </w:pPr>
            <w:r>
              <w:rPr>
                <w:spacing w:val="4"/>
                <w:position w:val="1"/>
              </w:rPr>
              <w:t>有上述行为1项的</w:t>
            </w:r>
          </w:p>
        </w:tc>
        <w:tc>
          <w:tcPr>
            <w:tcW w:w="3563" w:type="dxa"/>
            <w:vAlign w:val="top"/>
          </w:tcPr>
          <w:p w14:paraId="02218777">
            <w:pPr>
              <w:spacing w:line="241" w:lineRule="auto"/>
              <w:rPr>
                <w:rFonts w:ascii="Arial"/>
                <w:sz w:val="21"/>
              </w:rPr>
            </w:pPr>
          </w:p>
          <w:p w14:paraId="0F608B2A">
            <w:pPr>
              <w:pStyle w:val="6"/>
              <w:spacing w:before="49" w:line="196" w:lineRule="exact"/>
              <w:ind w:left="29"/>
            </w:pPr>
            <w:r>
              <w:rPr>
                <w:spacing w:val="4"/>
                <w:position w:val="1"/>
              </w:rPr>
              <w:t>处1万元以上2万元以下罚款。</w:t>
            </w:r>
          </w:p>
        </w:tc>
      </w:tr>
      <w:tr w14:paraId="2F8A0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86" w:type="dxa"/>
            <w:vMerge w:val="continue"/>
            <w:tcBorders>
              <w:top w:val="nil"/>
            </w:tcBorders>
            <w:vAlign w:val="top"/>
          </w:tcPr>
          <w:p w14:paraId="3EA7D611">
            <w:pPr>
              <w:rPr>
                <w:rFonts w:ascii="Arial"/>
                <w:sz w:val="21"/>
              </w:rPr>
            </w:pPr>
          </w:p>
        </w:tc>
        <w:tc>
          <w:tcPr>
            <w:tcW w:w="2528" w:type="dxa"/>
            <w:vMerge w:val="continue"/>
            <w:tcBorders>
              <w:top w:val="nil"/>
            </w:tcBorders>
            <w:vAlign w:val="top"/>
          </w:tcPr>
          <w:p w14:paraId="11FA592F">
            <w:pPr>
              <w:rPr>
                <w:rFonts w:ascii="Arial"/>
                <w:sz w:val="21"/>
              </w:rPr>
            </w:pPr>
          </w:p>
        </w:tc>
        <w:tc>
          <w:tcPr>
            <w:tcW w:w="1081" w:type="dxa"/>
            <w:vMerge w:val="continue"/>
            <w:tcBorders>
              <w:top w:val="nil"/>
            </w:tcBorders>
            <w:vAlign w:val="top"/>
          </w:tcPr>
          <w:p w14:paraId="1E0BD74C">
            <w:pPr>
              <w:rPr>
                <w:rFonts w:ascii="Arial"/>
                <w:sz w:val="21"/>
              </w:rPr>
            </w:pPr>
          </w:p>
        </w:tc>
        <w:tc>
          <w:tcPr>
            <w:tcW w:w="3823" w:type="dxa"/>
            <w:vMerge w:val="continue"/>
            <w:tcBorders>
              <w:top w:val="nil"/>
            </w:tcBorders>
            <w:vAlign w:val="top"/>
          </w:tcPr>
          <w:p w14:paraId="1E577C7B">
            <w:pPr>
              <w:rPr>
                <w:rFonts w:ascii="Arial"/>
                <w:sz w:val="21"/>
              </w:rPr>
            </w:pPr>
          </w:p>
        </w:tc>
        <w:tc>
          <w:tcPr>
            <w:tcW w:w="1204" w:type="dxa"/>
            <w:vAlign w:val="top"/>
          </w:tcPr>
          <w:p w14:paraId="600A2CBC">
            <w:pPr>
              <w:spacing w:line="242" w:lineRule="auto"/>
              <w:rPr>
                <w:rFonts w:ascii="Arial"/>
                <w:sz w:val="21"/>
              </w:rPr>
            </w:pPr>
          </w:p>
          <w:p w14:paraId="030DF6F2">
            <w:pPr>
              <w:pStyle w:val="6"/>
              <w:spacing w:before="49" w:line="197" w:lineRule="exact"/>
              <w:ind w:left="198"/>
            </w:pPr>
            <w:r>
              <w:rPr>
                <w:spacing w:val="5"/>
                <w:position w:val="1"/>
              </w:rPr>
              <w:t>严重违法行为</w:t>
            </w:r>
          </w:p>
        </w:tc>
        <w:tc>
          <w:tcPr>
            <w:tcW w:w="1825" w:type="dxa"/>
            <w:vAlign w:val="top"/>
          </w:tcPr>
          <w:p w14:paraId="07B2EDA2">
            <w:pPr>
              <w:spacing w:line="242" w:lineRule="auto"/>
              <w:rPr>
                <w:rFonts w:ascii="Arial"/>
                <w:sz w:val="21"/>
              </w:rPr>
            </w:pPr>
          </w:p>
          <w:p w14:paraId="091E7200">
            <w:pPr>
              <w:pStyle w:val="6"/>
              <w:spacing w:before="49" w:line="197" w:lineRule="exact"/>
              <w:ind w:left="27"/>
            </w:pPr>
            <w:r>
              <w:rPr>
                <w:spacing w:val="4"/>
                <w:position w:val="1"/>
              </w:rPr>
              <w:t>有上述行为2项的</w:t>
            </w:r>
          </w:p>
        </w:tc>
        <w:tc>
          <w:tcPr>
            <w:tcW w:w="3563" w:type="dxa"/>
            <w:vAlign w:val="top"/>
          </w:tcPr>
          <w:p w14:paraId="7A2840D3">
            <w:pPr>
              <w:spacing w:line="242" w:lineRule="auto"/>
              <w:rPr>
                <w:rFonts w:ascii="Arial"/>
                <w:sz w:val="21"/>
              </w:rPr>
            </w:pPr>
          </w:p>
          <w:p w14:paraId="4152B633">
            <w:pPr>
              <w:pStyle w:val="6"/>
              <w:spacing w:before="49" w:line="196" w:lineRule="exact"/>
              <w:ind w:left="29"/>
            </w:pPr>
            <w:r>
              <w:rPr>
                <w:spacing w:val="4"/>
                <w:position w:val="1"/>
              </w:rPr>
              <w:t>处2元以上3万元以下罚款。</w:t>
            </w:r>
          </w:p>
        </w:tc>
      </w:tr>
    </w:tbl>
    <w:p w14:paraId="10969D39">
      <w:pPr>
        <w:rPr>
          <w:rFonts w:ascii="Arial"/>
          <w:sz w:val="21"/>
        </w:rPr>
      </w:pPr>
    </w:p>
    <w:p w14:paraId="37D14F63">
      <w:pPr>
        <w:rPr>
          <w:rFonts w:ascii="Arial" w:hAnsi="Arial" w:eastAsia="Arial" w:cs="Arial"/>
          <w:sz w:val="21"/>
          <w:szCs w:val="21"/>
        </w:rPr>
        <w:sectPr>
          <w:footerReference r:id="rId39" w:type="default"/>
          <w:pgSz w:w="16840" w:h="11900"/>
          <w:pgMar w:top="1011" w:right="1141" w:bottom="936" w:left="1077" w:header="0" w:footer="702" w:gutter="0"/>
          <w:cols w:space="720" w:num="1"/>
        </w:sectPr>
      </w:pPr>
    </w:p>
    <w:p w14:paraId="2D3B459B">
      <w:pPr>
        <w:spacing w:before="184"/>
      </w:pPr>
    </w:p>
    <w:tbl>
      <w:tblPr>
        <w:tblStyle w:val="5"/>
        <w:tblW w:w="146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6"/>
        <w:gridCol w:w="2528"/>
        <w:gridCol w:w="1081"/>
        <w:gridCol w:w="3823"/>
        <w:gridCol w:w="1204"/>
        <w:gridCol w:w="1825"/>
        <w:gridCol w:w="3563"/>
      </w:tblGrid>
      <w:tr w14:paraId="5061A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86" w:type="dxa"/>
            <w:vMerge w:val="restart"/>
            <w:tcBorders>
              <w:bottom w:val="nil"/>
            </w:tcBorders>
            <w:vAlign w:val="top"/>
          </w:tcPr>
          <w:p w14:paraId="69C8289B">
            <w:pPr>
              <w:spacing w:line="261" w:lineRule="auto"/>
              <w:rPr>
                <w:rFonts w:ascii="Arial"/>
                <w:sz w:val="21"/>
              </w:rPr>
            </w:pPr>
          </w:p>
          <w:p w14:paraId="52C17C19">
            <w:pPr>
              <w:spacing w:line="262" w:lineRule="auto"/>
              <w:rPr>
                <w:rFonts w:ascii="Arial"/>
                <w:sz w:val="21"/>
              </w:rPr>
            </w:pPr>
          </w:p>
          <w:p w14:paraId="1D38DA2C">
            <w:pPr>
              <w:pStyle w:val="6"/>
              <w:spacing w:before="48" w:line="198" w:lineRule="auto"/>
              <w:ind w:left="209"/>
            </w:pPr>
            <w:r>
              <w:rPr>
                <w:spacing w:val="1"/>
              </w:rPr>
              <w:t>3.1</w:t>
            </w:r>
          </w:p>
        </w:tc>
        <w:tc>
          <w:tcPr>
            <w:tcW w:w="2528" w:type="dxa"/>
            <w:vMerge w:val="restart"/>
            <w:tcBorders>
              <w:bottom w:val="nil"/>
            </w:tcBorders>
            <w:vAlign w:val="top"/>
          </w:tcPr>
          <w:p w14:paraId="43000A8E">
            <w:pPr>
              <w:spacing w:line="420" w:lineRule="auto"/>
              <w:rPr>
                <w:rFonts w:ascii="Arial"/>
                <w:sz w:val="21"/>
              </w:rPr>
            </w:pPr>
          </w:p>
          <w:p w14:paraId="16A26ECE">
            <w:pPr>
              <w:pStyle w:val="6"/>
              <w:spacing w:before="48" w:line="222" w:lineRule="auto"/>
              <w:ind w:left="31" w:right="63" w:hanging="13"/>
            </w:pPr>
            <w:r>
              <w:rPr>
                <w:spacing w:val="4"/>
              </w:rPr>
              <w:t>对在未解除商品房买卖合同前</w:t>
            </w:r>
            <w:r>
              <w:rPr>
                <w:spacing w:val="-9"/>
              </w:rPr>
              <w:t xml:space="preserve"> </w:t>
            </w:r>
            <w:r>
              <w:rPr>
                <w:spacing w:val="4"/>
              </w:rPr>
              <w:t>，将作为合</w:t>
            </w:r>
            <w:r>
              <w:t xml:space="preserve"> </w:t>
            </w:r>
            <w:r>
              <w:rPr>
                <w:spacing w:val="4"/>
              </w:rPr>
              <w:t>同标的物的商品房再行销售给他人的处罚</w:t>
            </w:r>
          </w:p>
        </w:tc>
        <w:tc>
          <w:tcPr>
            <w:tcW w:w="1081" w:type="dxa"/>
            <w:vMerge w:val="restart"/>
            <w:tcBorders>
              <w:bottom w:val="nil"/>
            </w:tcBorders>
            <w:vAlign w:val="top"/>
          </w:tcPr>
          <w:p w14:paraId="3B49E13B">
            <w:pPr>
              <w:spacing w:line="338" w:lineRule="auto"/>
              <w:rPr>
                <w:rFonts w:ascii="Arial"/>
                <w:sz w:val="21"/>
              </w:rPr>
            </w:pPr>
          </w:p>
          <w:p w14:paraId="4BCDA983">
            <w:pPr>
              <w:pStyle w:val="6"/>
              <w:spacing w:before="49" w:line="216" w:lineRule="auto"/>
              <w:ind w:left="20" w:right="103" w:hanging="11"/>
              <w:jc w:val="both"/>
            </w:pPr>
            <w:r>
              <w:rPr>
                <w:spacing w:val="6"/>
              </w:rPr>
              <w:t>《商品房销售管</w:t>
            </w:r>
            <w:r>
              <w:rPr>
                <w:spacing w:val="4"/>
              </w:rPr>
              <w:t xml:space="preserve"> </w:t>
            </w:r>
            <w:r>
              <w:rPr>
                <w:spacing w:val="5"/>
              </w:rPr>
              <w:t>理办法》第三十</w:t>
            </w:r>
            <w:r>
              <w:t xml:space="preserve"> </w:t>
            </w:r>
            <w:r>
              <w:rPr>
                <w:spacing w:val="4"/>
              </w:rPr>
              <w:t>九条</w:t>
            </w:r>
          </w:p>
        </w:tc>
        <w:tc>
          <w:tcPr>
            <w:tcW w:w="3823" w:type="dxa"/>
            <w:vMerge w:val="restart"/>
            <w:tcBorders>
              <w:bottom w:val="nil"/>
            </w:tcBorders>
            <w:vAlign w:val="top"/>
          </w:tcPr>
          <w:p w14:paraId="305340AB">
            <w:pPr>
              <w:spacing w:line="339" w:lineRule="auto"/>
              <w:rPr>
                <w:rFonts w:ascii="Arial"/>
                <w:sz w:val="21"/>
              </w:rPr>
            </w:pPr>
          </w:p>
          <w:p w14:paraId="73C8A833">
            <w:pPr>
              <w:pStyle w:val="6"/>
              <w:spacing w:before="49" w:line="214" w:lineRule="auto"/>
              <w:ind w:left="20" w:right="136" w:firstLine="2"/>
              <w:jc w:val="both"/>
            </w:pPr>
            <w:r>
              <w:rPr>
                <w:spacing w:val="4"/>
              </w:rPr>
              <w:t>在未解除商品房买卖合同前</w:t>
            </w:r>
            <w:r>
              <w:t xml:space="preserve"> </w:t>
            </w:r>
            <w:r>
              <w:rPr>
                <w:spacing w:val="4"/>
              </w:rPr>
              <w:t>，将作为合同标的物的商品房再行</w:t>
            </w:r>
            <w:r>
              <w:t xml:space="preserve"> </w:t>
            </w:r>
            <w:r>
              <w:rPr>
                <w:spacing w:val="3"/>
              </w:rPr>
              <w:t>销售给他人的</w:t>
            </w:r>
            <w:r>
              <w:rPr>
                <w:spacing w:val="-7"/>
              </w:rPr>
              <w:t xml:space="preserve"> </w:t>
            </w:r>
            <w:r>
              <w:rPr>
                <w:spacing w:val="3"/>
              </w:rPr>
              <w:t>，处以警告</w:t>
            </w:r>
            <w:r>
              <w:rPr>
                <w:spacing w:val="-8"/>
              </w:rPr>
              <w:t xml:space="preserve"> </w:t>
            </w:r>
            <w:r>
              <w:rPr>
                <w:spacing w:val="3"/>
              </w:rPr>
              <w:t>，责令限期改正</w:t>
            </w:r>
            <w:r>
              <w:rPr>
                <w:spacing w:val="-10"/>
              </w:rPr>
              <w:t xml:space="preserve"> </w:t>
            </w:r>
            <w:r>
              <w:rPr>
                <w:spacing w:val="3"/>
              </w:rPr>
              <w:t>，</w:t>
            </w:r>
            <w:r>
              <w:rPr>
                <w:spacing w:val="2"/>
              </w:rPr>
              <w:t>并处2万元以上3万</w:t>
            </w:r>
            <w:r>
              <w:t xml:space="preserve"> </w:t>
            </w:r>
            <w:r>
              <w:rPr>
                <w:spacing w:val="2"/>
              </w:rPr>
              <w:t>元以下罚款</w:t>
            </w:r>
            <w:r>
              <w:rPr>
                <w:spacing w:val="9"/>
                <w:w w:val="102"/>
              </w:rPr>
              <w:t xml:space="preserve"> </w:t>
            </w:r>
            <w:r>
              <w:rPr>
                <w:spacing w:val="2"/>
              </w:rPr>
              <w:t>；构成犯罪的</w:t>
            </w:r>
            <w:r>
              <w:rPr>
                <w:spacing w:val="-10"/>
              </w:rPr>
              <w:t xml:space="preserve"> </w:t>
            </w:r>
            <w:r>
              <w:rPr>
                <w:spacing w:val="2"/>
              </w:rPr>
              <w:t>，依法追究刑事责任。</w:t>
            </w:r>
          </w:p>
        </w:tc>
        <w:tc>
          <w:tcPr>
            <w:tcW w:w="1204" w:type="dxa"/>
            <w:vAlign w:val="top"/>
          </w:tcPr>
          <w:p w14:paraId="2C2B709D">
            <w:pPr>
              <w:pStyle w:val="6"/>
              <w:spacing w:before="234" w:line="196" w:lineRule="exact"/>
              <w:ind w:left="199"/>
            </w:pPr>
            <w:r>
              <w:rPr>
                <w:spacing w:val="5"/>
                <w:position w:val="1"/>
              </w:rPr>
              <w:t>一般违法行为</w:t>
            </w:r>
          </w:p>
        </w:tc>
        <w:tc>
          <w:tcPr>
            <w:tcW w:w="1825" w:type="dxa"/>
            <w:vAlign w:val="top"/>
          </w:tcPr>
          <w:p w14:paraId="346418D0">
            <w:pPr>
              <w:pStyle w:val="6"/>
              <w:spacing w:before="234" w:line="196" w:lineRule="exact"/>
              <w:ind w:left="28"/>
            </w:pPr>
            <w:r>
              <w:rPr>
                <w:spacing w:val="5"/>
                <w:position w:val="1"/>
              </w:rPr>
              <w:t>在限期内主动改正的</w:t>
            </w:r>
          </w:p>
        </w:tc>
        <w:tc>
          <w:tcPr>
            <w:tcW w:w="3563" w:type="dxa"/>
            <w:vAlign w:val="top"/>
          </w:tcPr>
          <w:p w14:paraId="24E32759">
            <w:pPr>
              <w:pStyle w:val="6"/>
              <w:spacing w:before="233" w:line="241" w:lineRule="auto"/>
              <w:ind w:left="28"/>
            </w:pPr>
            <w:r>
              <w:rPr>
                <w:spacing w:val="2"/>
              </w:rPr>
              <w:t>警告</w:t>
            </w:r>
            <w:r>
              <w:rPr>
                <w:spacing w:val="-2"/>
              </w:rPr>
              <w:t xml:space="preserve"> </w:t>
            </w:r>
            <w:r>
              <w:rPr>
                <w:spacing w:val="2"/>
              </w:rPr>
              <w:t>，处以2万元的罚款。</w:t>
            </w:r>
          </w:p>
        </w:tc>
      </w:tr>
      <w:tr w14:paraId="40095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586" w:type="dxa"/>
            <w:vMerge w:val="continue"/>
            <w:tcBorders>
              <w:top w:val="nil"/>
            </w:tcBorders>
            <w:vAlign w:val="top"/>
          </w:tcPr>
          <w:p w14:paraId="2124ED65">
            <w:pPr>
              <w:rPr>
                <w:rFonts w:ascii="Arial"/>
                <w:sz w:val="21"/>
              </w:rPr>
            </w:pPr>
          </w:p>
        </w:tc>
        <w:tc>
          <w:tcPr>
            <w:tcW w:w="2528" w:type="dxa"/>
            <w:vMerge w:val="continue"/>
            <w:tcBorders>
              <w:top w:val="nil"/>
            </w:tcBorders>
            <w:vAlign w:val="top"/>
          </w:tcPr>
          <w:p w14:paraId="404563C9">
            <w:pPr>
              <w:rPr>
                <w:rFonts w:ascii="Arial"/>
                <w:sz w:val="21"/>
              </w:rPr>
            </w:pPr>
          </w:p>
        </w:tc>
        <w:tc>
          <w:tcPr>
            <w:tcW w:w="1081" w:type="dxa"/>
            <w:vMerge w:val="continue"/>
            <w:tcBorders>
              <w:top w:val="nil"/>
            </w:tcBorders>
            <w:vAlign w:val="top"/>
          </w:tcPr>
          <w:p w14:paraId="3F525884">
            <w:pPr>
              <w:rPr>
                <w:rFonts w:ascii="Arial"/>
                <w:sz w:val="21"/>
              </w:rPr>
            </w:pPr>
          </w:p>
        </w:tc>
        <w:tc>
          <w:tcPr>
            <w:tcW w:w="3823" w:type="dxa"/>
            <w:vMerge w:val="continue"/>
            <w:tcBorders>
              <w:top w:val="nil"/>
            </w:tcBorders>
            <w:vAlign w:val="top"/>
          </w:tcPr>
          <w:p w14:paraId="79A419CD">
            <w:pPr>
              <w:rPr>
                <w:rFonts w:ascii="Arial"/>
                <w:sz w:val="21"/>
              </w:rPr>
            </w:pPr>
          </w:p>
        </w:tc>
        <w:tc>
          <w:tcPr>
            <w:tcW w:w="1204" w:type="dxa"/>
            <w:vAlign w:val="top"/>
          </w:tcPr>
          <w:p w14:paraId="74CFFEAE">
            <w:pPr>
              <w:pStyle w:val="6"/>
              <w:spacing w:before="233" w:line="197" w:lineRule="exact"/>
              <w:ind w:left="198"/>
            </w:pPr>
            <w:r>
              <w:rPr>
                <w:spacing w:val="5"/>
                <w:position w:val="1"/>
              </w:rPr>
              <w:t>严重违法行为</w:t>
            </w:r>
          </w:p>
        </w:tc>
        <w:tc>
          <w:tcPr>
            <w:tcW w:w="1825" w:type="dxa"/>
            <w:vAlign w:val="top"/>
          </w:tcPr>
          <w:p w14:paraId="784C4337">
            <w:pPr>
              <w:pStyle w:val="6"/>
              <w:spacing w:before="151" w:line="222" w:lineRule="auto"/>
              <w:ind w:left="31" w:right="29" w:hanging="3"/>
            </w:pPr>
            <w:r>
              <w:rPr>
                <w:spacing w:val="3"/>
              </w:rPr>
              <w:t>未在限期内改正</w:t>
            </w:r>
            <w:r>
              <w:rPr>
                <w:spacing w:val="-6"/>
              </w:rPr>
              <w:t xml:space="preserve"> </w:t>
            </w:r>
            <w:r>
              <w:rPr>
                <w:spacing w:val="3"/>
              </w:rPr>
              <w:t>，再行销售行</w:t>
            </w:r>
            <w:r>
              <w:t xml:space="preserve"> </w:t>
            </w:r>
            <w:r>
              <w:rPr>
                <w:spacing w:val="4"/>
              </w:rPr>
              <w:t>为已完成且已收取全部房款的</w:t>
            </w:r>
          </w:p>
        </w:tc>
        <w:tc>
          <w:tcPr>
            <w:tcW w:w="3563" w:type="dxa"/>
            <w:vAlign w:val="top"/>
          </w:tcPr>
          <w:p w14:paraId="48088360">
            <w:pPr>
              <w:pStyle w:val="6"/>
              <w:spacing w:before="232" w:line="241" w:lineRule="auto"/>
              <w:ind w:left="28"/>
            </w:pPr>
            <w:r>
              <w:rPr>
                <w:spacing w:val="3"/>
              </w:rPr>
              <w:t>警告</w:t>
            </w:r>
            <w:r>
              <w:t xml:space="preserve"> </w:t>
            </w:r>
            <w:r>
              <w:rPr>
                <w:spacing w:val="3"/>
              </w:rPr>
              <w:t>，处以2万元以上3万元以下的罚款。</w:t>
            </w:r>
          </w:p>
        </w:tc>
      </w:tr>
      <w:tr w14:paraId="549F3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586" w:type="dxa"/>
            <w:vMerge w:val="restart"/>
            <w:tcBorders>
              <w:bottom w:val="nil"/>
            </w:tcBorders>
            <w:vAlign w:val="top"/>
          </w:tcPr>
          <w:p w14:paraId="6B1545A5">
            <w:pPr>
              <w:spacing w:line="298" w:lineRule="auto"/>
              <w:rPr>
                <w:rFonts w:ascii="Arial"/>
                <w:sz w:val="21"/>
              </w:rPr>
            </w:pPr>
          </w:p>
          <w:p w14:paraId="26114D49">
            <w:pPr>
              <w:spacing w:line="299" w:lineRule="auto"/>
              <w:rPr>
                <w:rFonts w:ascii="Arial"/>
                <w:sz w:val="21"/>
              </w:rPr>
            </w:pPr>
          </w:p>
          <w:p w14:paraId="7D902032">
            <w:pPr>
              <w:pStyle w:val="6"/>
              <w:spacing w:before="49" w:line="198" w:lineRule="auto"/>
              <w:ind w:left="209"/>
            </w:pPr>
            <w:r>
              <w:rPr>
                <w:spacing w:val="1"/>
              </w:rPr>
              <w:t>3.2</w:t>
            </w:r>
          </w:p>
        </w:tc>
        <w:tc>
          <w:tcPr>
            <w:tcW w:w="2528" w:type="dxa"/>
            <w:vMerge w:val="restart"/>
            <w:tcBorders>
              <w:bottom w:val="nil"/>
            </w:tcBorders>
            <w:vAlign w:val="top"/>
          </w:tcPr>
          <w:p w14:paraId="6649E0A5">
            <w:pPr>
              <w:spacing w:line="414" w:lineRule="auto"/>
              <w:rPr>
                <w:rFonts w:ascii="Arial"/>
                <w:sz w:val="21"/>
              </w:rPr>
            </w:pPr>
          </w:p>
          <w:p w14:paraId="5A21B113">
            <w:pPr>
              <w:pStyle w:val="6"/>
              <w:spacing w:before="49" w:line="215" w:lineRule="auto"/>
              <w:ind w:left="18" w:right="64"/>
              <w:jc w:val="both"/>
            </w:pPr>
            <w:r>
              <w:rPr>
                <w:spacing w:val="5"/>
              </w:rPr>
              <w:t>对房地产开发企业未按规定将测绘成果或</w:t>
            </w:r>
            <w:r>
              <w:rPr>
                <w:spacing w:val="3"/>
              </w:rPr>
              <w:t xml:space="preserve"> </w:t>
            </w:r>
            <w:r>
              <w:rPr>
                <w:spacing w:val="5"/>
              </w:rPr>
              <w:t>者需要由其提供的办理房屋权属登记的资</w:t>
            </w:r>
            <w:r>
              <w:rPr>
                <w:spacing w:val="3"/>
              </w:rPr>
              <w:t xml:space="preserve"> </w:t>
            </w:r>
            <w:r>
              <w:rPr>
                <w:spacing w:val="5"/>
              </w:rPr>
              <w:t>料报送房地产行政主管部门的处罚</w:t>
            </w:r>
          </w:p>
        </w:tc>
        <w:tc>
          <w:tcPr>
            <w:tcW w:w="1081" w:type="dxa"/>
            <w:vMerge w:val="restart"/>
            <w:tcBorders>
              <w:bottom w:val="nil"/>
            </w:tcBorders>
            <w:vAlign w:val="top"/>
          </w:tcPr>
          <w:p w14:paraId="1F01ED48">
            <w:pPr>
              <w:spacing w:line="414" w:lineRule="auto"/>
              <w:rPr>
                <w:rFonts w:ascii="Arial"/>
                <w:sz w:val="21"/>
              </w:rPr>
            </w:pPr>
          </w:p>
          <w:p w14:paraId="0A33B79B">
            <w:pPr>
              <w:pStyle w:val="6"/>
              <w:spacing w:before="49" w:line="216" w:lineRule="auto"/>
              <w:ind w:left="20" w:right="103" w:hanging="11"/>
              <w:jc w:val="both"/>
            </w:pPr>
            <w:r>
              <w:rPr>
                <w:spacing w:val="6"/>
              </w:rPr>
              <w:t>《商品房销售管</w:t>
            </w:r>
            <w:r>
              <w:rPr>
                <w:spacing w:val="4"/>
              </w:rPr>
              <w:t xml:space="preserve"> </w:t>
            </w:r>
            <w:r>
              <w:rPr>
                <w:spacing w:val="5"/>
              </w:rPr>
              <w:t>理办法》第四十</w:t>
            </w:r>
            <w:r>
              <w:t xml:space="preserve"> </w:t>
            </w:r>
            <w:r>
              <w:rPr>
                <w:spacing w:val="4"/>
              </w:rPr>
              <w:t>一条</w:t>
            </w:r>
          </w:p>
        </w:tc>
        <w:tc>
          <w:tcPr>
            <w:tcW w:w="3823" w:type="dxa"/>
            <w:vMerge w:val="restart"/>
            <w:tcBorders>
              <w:bottom w:val="nil"/>
            </w:tcBorders>
            <w:vAlign w:val="top"/>
          </w:tcPr>
          <w:p w14:paraId="0E530D44">
            <w:pPr>
              <w:spacing w:line="413" w:lineRule="auto"/>
              <w:rPr>
                <w:rFonts w:ascii="Arial"/>
                <w:sz w:val="21"/>
              </w:rPr>
            </w:pPr>
          </w:p>
          <w:p w14:paraId="4988519E">
            <w:pPr>
              <w:pStyle w:val="6"/>
              <w:spacing w:before="48" w:line="215" w:lineRule="auto"/>
              <w:ind w:left="22" w:right="139"/>
            </w:pPr>
            <w:r>
              <w:rPr>
                <w:spacing w:val="5"/>
              </w:rPr>
              <w:t xml:space="preserve">房地产开发企业未按规定将测绘成果或者需要由其提供的办理 </w:t>
            </w:r>
            <w:r>
              <w:rPr>
                <w:spacing w:val="3"/>
              </w:rPr>
              <w:t>房屋权属登记的资料报送房地产行政主管部门的</w:t>
            </w:r>
            <w:r>
              <w:rPr>
                <w:spacing w:val="5"/>
              </w:rPr>
              <w:t xml:space="preserve"> </w:t>
            </w:r>
            <w:r>
              <w:rPr>
                <w:spacing w:val="3"/>
              </w:rPr>
              <w:t>，处以警告</w:t>
            </w:r>
            <w:r>
              <w:rPr>
                <w:spacing w:val="-10"/>
              </w:rPr>
              <w:t xml:space="preserve"> </w:t>
            </w:r>
            <w:r>
              <w:rPr>
                <w:spacing w:val="3"/>
              </w:rPr>
              <w:t>，</w:t>
            </w:r>
            <w:r>
              <w:t xml:space="preserve"> </w:t>
            </w:r>
            <w:r>
              <w:rPr>
                <w:spacing w:val="3"/>
              </w:rPr>
              <w:t>责令限期改正</w:t>
            </w:r>
            <w:r>
              <w:rPr>
                <w:spacing w:val="11"/>
              </w:rPr>
              <w:t xml:space="preserve"> </w:t>
            </w:r>
            <w:r>
              <w:rPr>
                <w:spacing w:val="3"/>
              </w:rPr>
              <w:t>，并可处以2万元以上3万以下罚款。</w:t>
            </w:r>
          </w:p>
        </w:tc>
        <w:tc>
          <w:tcPr>
            <w:tcW w:w="1204" w:type="dxa"/>
            <w:vAlign w:val="top"/>
          </w:tcPr>
          <w:p w14:paraId="5F7FD407">
            <w:pPr>
              <w:pStyle w:val="6"/>
              <w:spacing w:before="184" w:line="196" w:lineRule="exact"/>
              <w:ind w:left="199"/>
            </w:pPr>
            <w:r>
              <w:rPr>
                <w:spacing w:val="5"/>
                <w:position w:val="1"/>
              </w:rPr>
              <w:t>一般违法行为</w:t>
            </w:r>
          </w:p>
        </w:tc>
        <w:tc>
          <w:tcPr>
            <w:tcW w:w="1825" w:type="dxa"/>
            <w:vAlign w:val="top"/>
          </w:tcPr>
          <w:p w14:paraId="6697D758">
            <w:pPr>
              <w:pStyle w:val="6"/>
              <w:spacing w:before="184" w:line="196" w:lineRule="exact"/>
              <w:ind w:left="27"/>
            </w:pPr>
            <w:r>
              <w:rPr>
                <w:spacing w:val="5"/>
                <w:position w:val="1"/>
              </w:rPr>
              <w:t>期限内改正</w:t>
            </w:r>
          </w:p>
        </w:tc>
        <w:tc>
          <w:tcPr>
            <w:tcW w:w="3563" w:type="dxa"/>
            <w:vAlign w:val="top"/>
          </w:tcPr>
          <w:p w14:paraId="20AFF84B">
            <w:pPr>
              <w:pStyle w:val="6"/>
              <w:spacing w:before="183" w:line="241" w:lineRule="auto"/>
              <w:ind w:left="28"/>
            </w:pPr>
            <w:r>
              <w:rPr>
                <w:spacing w:val="1"/>
              </w:rPr>
              <w:t>警告</w:t>
            </w:r>
            <w:r>
              <w:rPr>
                <w:spacing w:val="-6"/>
              </w:rPr>
              <w:t xml:space="preserve"> </w:t>
            </w:r>
            <w:r>
              <w:rPr>
                <w:spacing w:val="1"/>
              </w:rPr>
              <w:t>，不予罚款。</w:t>
            </w:r>
          </w:p>
        </w:tc>
      </w:tr>
      <w:tr w14:paraId="0FD34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586" w:type="dxa"/>
            <w:vMerge w:val="continue"/>
            <w:tcBorders>
              <w:top w:val="nil"/>
              <w:bottom w:val="nil"/>
            </w:tcBorders>
            <w:vAlign w:val="top"/>
          </w:tcPr>
          <w:p w14:paraId="5493262E">
            <w:pPr>
              <w:rPr>
                <w:rFonts w:ascii="Arial"/>
                <w:sz w:val="21"/>
              </w:rPr>
            </w:pPr>
          </w:p>
        </w:tc>
        <w:tc>
          <w:tcPr>
            <w:tcW w:w="2528" w:type="dxa"/>
            <w:vMerge w:val="continue"/>
            <w:tcBorders>
              <w:top w:val="nil"/>
              <w:bottom w:val="nil"/>
            </w:tcBorders>
            <w:vAlign w:val="top"/>
          </w:tcPr>
          <w:p w14:paraId="5A45A05E">
            <w:pPr>
              <w:rPr>
                <w:rFonts w:ascii="Arial"/>
                <w:sz w:val="21"/>
              </w:rPr>
            </w:pPr>
          </w:p>
        </w:tc>
        <w:tc>
          <w:tcPr>
            <w:tcW w:w="1081" w:type="dxa"/>
            <w:vMerge w:val="continue"/>
            <w:tcBorders>
              <w:top w:val="nil"/>
              <w:bottom w:val="nil"/>
            </w:tcBorders>
            <w:vAlign w:val="top"/>
          </w:tcPr>
          <w:p w14:paraId="406F76A8">
            <w:pPr>
              <w:rPr>
                <w:rFonts w:ascii="Arial"/>
                <w:sz w:val="21"/>
              </w:rPr>
            </w:pPr>
          </w:p>
        </w:tc>
        <w:tc>
          <w:tcPr>
            <w:tcW w:w="3823" w:type="dxa"/>
            <w:vMerge w:val="continue"/>
            <w:tcBorders>
              <w:top w:val="nil"/>
              <w:bottom w:val="nil"/>
            </w:tcBorders>
            <w:vAlign w:val="top"/>
          </w:tcPr>
          <w:p w14:paraId="2E3B285C">
            <w:pPr>
              <w:rPr>
                <w:rFonts w:ascii="Arial"/>
                <w:sz w:val="21"/>
              </w:rPr>
            </w:pPr>
          </w:p>
        </w:tc>
        <w:tc>
          <w:tcPr>
            <w:tcW w:w="1204" w:type="dxa"/>
            <w:vAlign w:val="top"/>
          </w:tcPr>
          <w:p w14:paraId="17ED817F">
            <w:pPr>
              <w:pStyle w:val="6"/>
              <w:spacing w:before="160" w:line="197" w:lineRule="exact"/>
              <w:ind w:left="199"/>
            </w:pPr>
            <w:r>
              <w:rPr>
                <w:spacing w:val="5"/>
                <w:position w:val="1"/>
              </w:rPr>
              <w:t>较重违法行为</w:t>
            </w:r>
          </w:p>
        </w:tc>
        <w:tc>
          <w:tcPr>
            <w:tcW w:w="1825" w:type="dxa"/>
            <w:vAlign w:val="top"/>
          </w:tcPr>
          <w:p w14:paraId="4ECE2873">
            <w:pPr>
              <w:pStyle w:val="6"/>
              <w:spacing w:before="160" w:line="197" w:lineRule="exact"/>
              <w:ind w:left="27"/>
            </w:pPr>
            <w:r>
              <w:rPr>
                <w:spacing w:val="5"/>
                <w:position w:val="1"/>
              </w:rPr>
              <w:t>期限内未改正的</w:t>
            </w:r>
          </w:p>
        </w:tc>
        <w:tc>
          <w:tcPr>
            <w:tcW w:w="3563" w:type="dxa"/>
            <w:vAlign w:val="top"/>
          </w:tcPr>
          <w:p w14:paraId="0B80938D">
            <w:pPr>
              <w:pStyle w:val="6"/>
              <w:spacing w:before="160" w:line="241" w:lineRule="auto"/>
              <w:ind w:left="28"/>
            </w:pPr>
            <w:r>
              <w:rPr>
                <w:spacing w:val="3"/>
              </w:rPr>
              <w:t>警告</w:t>
            </w:r>
            <w:r>
              <w:rPr>
                <w:spacing w:val="-1"/>
              </w:rPr>
              <w:t xml:space="preserve"> </w:t>
            </w:r>
            <w:r>
              <w:rPr>
                <w:spacing w:val="3"/>
              </w:rPr>
              <w:t>，处以2万元以上2.5万元以下罚款。</w:t>
            </w:r>
          </w:p>
        </w:tc>
      </w:tr>
      <w:tr w14:paraId="08302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586" w:type="dxa"/>
            <w:vMerge w:val="continue"/>
            <w:tcBorders>
              <w:top w:val="nil"/>
            </w:tcBorders>
            <w:vAlign w:val="top"/>
          </w:tcPr>
          <w:p w14:paraId="72A2F9FB">
            <w:pPr>
              <w:rPr>
                <w:rFonts w:ascii="Arial"/>
                <w:sz w:val="21"/>
              </w:rPr>
            </w:pPr>
          </w:p>
        </w:tc>
        <w:tc>
          <w:tcPr>
            <w:tcW w:w="2528" w:type="dxa"/>
            <w:vMerge w:val="continue"/>
            <w:tcBorders>
              <w:top w:val="nil"/>
            </w:tcBorders>
            <w:vAlign w:val="top"/>
          </w:tcPr>
          <w:p w14:paraId="72C81834">
            <w:pPr>
              <w:rPr>
                <w:rFonts w:ascii="Arial"/>
                <w:sz w:val="21"/>
              </w:rPr>
            </w:pPr>
          </w:p>
        </w:tc>
        <w:tc>
          <w:tcPr>
            <w:tcW w:w="1081" w:type="dxa"/>
            <w:vMerge w:val="continue"/>
            <w:tcBorders>
              <w:top w:val="nil"/>
            </w:tcBorders>
            <w:vAlign w:val="top"/>
          </w:tcPr>
          <w:p w14:paraId="50795F48">
            <w:pPr>
              <w:rPr>
                <w:rFonts w:ascii="Arial"/>
                <w:sz w:val="21"/>
              </w:rPr>
            </w:pPr>
          </w:p>
        </w:tc>
        <w:tc>
          <w:tcPr>
            <w:tcW w:w="3823" w:type="dxa"/>
            <w:vMerge w:val="continue"/>
            <w:tcBorders>
              <w:top w:val="nil"/>
            </w:tcBorders>
            <w:vAlign w:val="top"/>
          </w:tcPr>
          <w:p w14:paraId="59EA3C5B">
            <w:pPr>
              <w:rPr>
                <w:rFonts w:ascii="Arial"/>
                <w:sz w:val="21"/>
              </w:rPr>
            </w:pPr>
          </w:p>
        </w:tc>
        <w:tc>
          <w:tcPr>
            <w:tcW w:w="1204" w:type="dxa"/>
            <w:vAlign w:val="top"/>
          </w:tcPr>
          <w:p w14:paraId="7CFFC6E6">
            <w:pPr>
              <w:pStyle w:val="6"/>
              <w:spacing w:before="113" w:line="197" w:lineRule="exact"/>
              <w:ind w:left="198"/>
            </w:pPr>
            <w:r>
              <w:rPr>
                <w:spacing w:val="5"/>
                <w:position w:val="1"/>
              </w:rPr>
              <w:t>严重违法行为</w:t>
            </w:r>
          </w:p>
        </w:tc>
        <w:tc>
          <w:tcPr>
            <w:tcW w:w="1825" w:type="dxa"/>
            <w:vAlign w:val="top"/>
          </w:tcPr>
          <w:p w14:paraId="3C1003E6">
            <w:pPr>
              <w:pStyle w:val="6"/>
              <w:spacing w:before="31" w:line="213" w:lineRule="auto"/>
              <w:ind w:left="27" w:right="31"/>
            </w:pPr>
            <w:r>
              <w:rPr>
                <w:spacing w:val="3"/>
              </w:rPr>
              <w:t>期限内未改正</w:t>
            </w:r>
            <w:r>
              <w:rPr>
                <w:spacing w:val="-6"/>
              </w:rPr>
              <w:t xml:space="preserve"> </w:t>
            </w:r>
            <w:r>
              <w:rPr>
                <w:spacing w:val="3"/>
              </w:rPr>
              <w:t>，造成社会负面</w:t>
            </w:r>
            <w:r>
              <w:t xml:space="preserve"> </w:t>
            </w:r>
            <w:r>
              <w:rPr>
                <w:spacing w:val="4"/>
              </w:rPr>
              <w:t>影响的</w:t>
            </w:r>
          </w:p>
        </w:tc>
        <w:tc>
          <w:tcPr>
            <w:tcW w:w="3563" w:type="dxa"/>
            <w:vAlign w:val="top"/>
          </w:tcPr>
          <w:p w14:paraId="14A6C36B">
            <w:pPr>
              <w:pStyle w:val="6"/>
              <w:spacing w:before="113" w:line="241" w:lineRule="auto"/>
              <w:ind w:left="28"/>
            </w:pPr>
            <w:r>
              <w:rPr>
                <w:spacing w:val="3"/>
              </w:rPr>
              <w:t>警告</w:t>
            </w:r>
            <w:r>
              <w:rPr>
                <w:spacing w:val="-1"/>
              </w:rPr>
              <w:t xml:space="preserve"> </w:t>
            </w:r>
            <w:r>
              <w:rPr>
                <w:spacing w:val="3"/>
              </w:rPr>
              <w:t>，处以2.5万元以上3万元以下罚款。</w:t>
            </w:r>
          </w:p>
        </w:tc>
      </w:tr>
      <w:tr w14:paraId="28B38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586" w:type="dxa"/>
            <w:vMerge w:val="restart"/>
            <w:tcBorders>
              <w:bottom w:val="nil"/>
            </w:tcBorders>
            <w:vAlign w:val="top"/>
          </w:tcPr>
          <w:p w14:paraId="3B1BF359">
            <w:pPr>
              <w:spacing w:line="279" w:lineRule="auto"/>
              <w:rPr>
                <w:rFonts w:ascii="Arial"/>
                <w:sz w:val="21"/>
              </w:rPr>
            </w:pPr>
          </w:p>
          <w:p w14:paraId="1E38BE44">
            <w:pPr>
              <w:spacing w:line="279" w:lineRule="auto"/>
              <w:rPr>
                <w:rFonts w:ascii="Arial"/>
                <w:sz w:val="21"/>
              </w:rPr>
            </w:pPr>
          </w:p>
          <w:p w14:paraId="47E9D7DD">
            <w:pPr>
              <w:spacing w:line="279" w:lineRule="auto"/>
              <w:rPr>
                <w:rFonts w:ascii="Arial"/>
                <w:sz w:val="21"/>
              </w:rPr>
            </w:pPr>
          </w:p>
          <w:p w14:paraId="2BEC98F2">
            <w:pPr>
              <w:spacing w:line="279" w:lineRule="auto"/>
              <w:rPr>
                <w:rFonts w:ascii="Arial"/>
                <w:sz w:val="21"/>
              </w:rPr>
            </w:pPr>
          </w:p>
          <w:p w14:paraId="54D4A0D1">
            <w:pPr>
              <w:spacing w:line="279" w:lineRule="auto"/>
              <w:rPr>
                <w:rFonts w:ascii="Arial"/>
                <w:sz w:val="21"/>
              </w:rPr>
            </w:pPr>
          </w:p>
          <w:p w14:paraId="60C95696">
            <w:pPr>
              <w:pStyle w:val="6"/>
              <w:spacing w:before="49" w:line="198" w:lineRule="auto"/>
              <w:ind w:left="209"/>
            </w:pPr>
            <w:r>
              <w:rPr>
                <w:spacing w:val="1"/>
              </w:rPr>
              <w:t>3.3</w:t>
            </w:r>
          </w:p>
        </w:tc>
        <w:tc>
          <w:tcPr>
            <w:tcW w:w="2528" w:type="dxa"/>
            <w:vMerge w:val="restart"/>
            <w:tcBorders>
              <w:bottom w:val="nil"/>
            </w:tcBorders>
            <w:vAlign w:val="top"/>
          </w:tcPr>
          <w:p w14:paraId="13703B72">
            <w:pPr>
              <w:spacing w:line="258" w:lineRule="auto"/>
              <w:rPr>
                <w:rFonts w:ascii="Arial"/>
                <w:sz w:val="21"/>
              </w:rPr>
            </w:pPr>
          </w:p>
          <w:p w14:paraId="25BDF74C">
            <w:pPr>
              <w:spacing w:line="258" w:lineRule="auto"/>
              <w:rPr>
                <w:rFonts w:ascii="Arial"/>
                <w:sz w:val="21"/>
              </w:rPr>
            </w:pPr>
          </w:p>
          <w:p w14:paraId="1DA5E214">
            <w:pPr>
              <w:spacing w:line="258" w:lineRule="auto"/>
              <w:rPr>
                <w:rFonts w:ascii="Arial"/>
                <w:sz w:val="21"/>
              </w:rPr>
            </w:pPr>
          </w:p>
          <w:p w14:paraId="364AB5E0">
            <w:pPr>
              <w:spacing w:line="259" w:lineRule="auto"/>
              <w:rPr>
                <w:rFonts w:ascii="Arial"/>
                <w:sz w:val="21"/>
              </w:rPr>
            </w:pPr>
          </w:p>
          <w:p w14:paraId="468D94F5">
            <w:pPr>
              <w:spacing w:line="259" w:lineRule="auto"/>
              <w:rPr>
                <w:rFonts w:ascii="Arial"/>
                <w:sz w:val="21"/>
              </w:rPr>
            </w:pPr>
          </w:p>
          <w:p w14:paraId="2E953BE7">
            <w:pPr>
              <w:pStyle w:val="6"/>
              <w:spacing w:before="48" w:line="223" w:lineRule="auto"/>
              <w:ind w:left="18" w:right="63"/>
            </w:pPr>
            <w:r>
              <w:rPr>
                <w:spacing w:val="5"/>
              </w:rPr>
              <w:t xml:space="preserve">对违反《商品房销售管理办法》第四十二 </w:t>
            </w:r>
            <w:r>
              <w:rPr>
                <w:spacing w:val="4"/>
              </w:rPr>
              <w:t>条的处罚</w:t>
            </w:r>
          </w:p>
        </w:tc>
        <w:tc>
          <w:tcPr>
            <w:tcW w:w="1081" w:type="dxa"/>
            <w:vMerge w:val="restart"/>
            <w:tcBorders>
              <w:bottom w:val="nil"/>
            </w:tcBorders>
            <w:vAlign w:val="top"/>
          </w:tcPr>
          <w:p w14:paraId="2AE0FF22">
            <w:pPr>
              <w:spacing w:line="242" w:lineRule="auto"/>
              <w:rPr>
                <w:rFonts w:ascii="Arial"/>
                <w:sz w:val="21"/>
              </w:rPr>
            </w:pPr>
          </w:p>
          <w:p w14:paraId="07DA2E7D">
            <w:pPr>
              <w:spacing w:line="242" w:lineRule="auto"/>
              <w:rPr>
                <w:rFonts w:ascii="Arial"/>
                <w:sz w:val="21"/>
              </w:rPr>
            </w:pPr>
          </w:p>
          <w:p w14:paraId="5526FFD8">
            <w:pPr>
              <w:spacing w:line="242" w:lineRule="auto"/>
              <w:rPr>
                <w:rFonts w:ascii="Arial"/>
                <w:sz w:val="21"/>
              </w:rPr>
            </w:pPr>
          </w:p>
          <w:p w14:paraId="38304488">
            <w:pPr>
              <w:spacing w:line="243" w:lineRule="auto"/>
              <w:rPr>
                <w:rFonts w:ascii="Arial"/>
                <w:sz w:val="21"/>
              </w:rPr>
            </w:pPr>
          </w:p>
          <w:p w14:paraId="51D52A0A">
            <w:pPr>
              <w:spacing w:line="243" w:lineRule="auto"/>
              <w:rPr>
                <w:rFonts w:ascii="Arial"/>
                <w:sz w:val="21"/>
              </w:rPr>
            </w:pPr>
          </w:p>
          <w:p w14:paraId="72FD6291">
            <w:pPr>
              <w:pStyle w:val="6"/>
              <w:spacing w:before="48" w:line="216" w:lineRule="auto"/>
              <w:ind w:left="20" w:right="103" w:hanging="11"/>
              <w:jc w:val="both"/>
            </w:pPr>
            <w:r>
              <w:rPr>
                <w:spacing w:val="6"/>
              </w:rPr>
              <w:t>《商品房销售管</w:t>
            </w:r>
            <w:r>
              <w:rPr>
                <w:spacing w:val="4"/>
              </w:rPr>
              <w:t xml:space="preserve"> </w:t>
            </w:r>
            <w:r>
              <w:rPr>
                <w:spacing w:val="5"/>
              </w:rPr>
              <w:t>理办法》第四十</w:t>
            </w:r>
            <w:r>
              <w:t xml:space="preserve"> </w:t>
            </w:r>
            <w:r>
              <w:rPr>
                <w:spacing w:val="4"/>
              </w:rPr>
              <w:t>二条</w:t>
            </w:r>
          </w:p>
        </w:tc>
        <w:tc>
          <w:tcPr>
            <w:tcW w:w="3823" w:type="dxa"/>
            <w:vMerge w:val="restart"/>
            <w:tcBorders>
              <w:bottom w:val="nil"/>
            </w:tcBorders>
            <w:vAlign w:val="top"/>
          </w:tcPr>
          <w:p w14:paraId="00165BB6">
            <w:pPr>
              <w:spacing w:line="400" w:lineRule="auto"/>
              <w:rPr>
                <w:rFonts w:ascii="Arial"/>
                <w:sz w:val="21"/>
              </w:rPr>
            </w:pPr>
          </w:p>
          <w:p w14:paraId="7EB37AF0">
            <w:pPr>
              <w:pStyle w:val="6"/>
              <w:spacing w:before="48" w:line="202" w:lineRule="auto"/>
              <w:ind w:left="20" w:right="273" w:firstLine="1"/>
            </w:pPr>
            <w:r>
              <w:rPr>
                <w:spacing w:val="4"/>
              </w:rPr>
              <w:t>房地产开发企业在销售商品房中有下列行为之一的</w:t>
            </w:r>
            <w:r>
              <w:rPr>
                <w:spacing w:val="-1"/>
              </w:rPr>
              <w:t xml:space="preserve"> </w:t>
            </w:r>
            <w:r>
              <w:rPr>
                <w:spacing w:val="4"/>
              </w:rPr>
              <w:t>，处以警</w:t>
            </w:r>
            <w:r>
              <w:t xml:space="preserve"> </w:t>
            </w:r>
            <w:r>
              <w:rPr>
                <w:spacing w:val="3"/>
              </w:rPr>
              <w:t>告</w:t>
            </w:r>
            <w:r>
              <w:rPr>
                <w:spacing w:val="-6"/>
              </w:rPr>
              <w:t xml:space="preserve"> </w:t>
            </w:r>
            <w:r>
              <w:rPr>
                <w:spacing w:val="3"/>
              </w:rPr>
              <w:t>，责令限期改正</w:t>
            </w:r>
            <w:r>
              <w:rPr>
                <w:spacing w:val="-7"/>
              </w:rPr>
              <w:t xml:space="preserve"> </w:t>
            </w:r>
            <w:r>
              <w:rPr>
                <w:spacing w:val="3"/>
              </w:rPr>
              <w:t>，并可处以1万元以上3万元以下罚款。</w:t>
            </w:r>
          </w:p>
          <w:p w14:paraId="4EC15E9F">
            <w:pPr>
              <w:pStyle w:val="6"/>
              <w:spacing w:line="201" w:lineRule="auto"/>
              <w:ind w:left="24"/>
            </w:pPr>
            <w:r>
              <w:rPr>
                <w:spacing w:val="4"/>
              </w:rPr>
              <w:t>(一)未按照规定的现售条件现售商品房的；</w:t>
            </w:r>
          </w:p>
          <w:p w14:paraId="0DDDB757">
            <w:pPr>
              <w:pStyle w:val="6"/>
              <w:spacing w:before="1" w:line="201" w:lineRule="auto"/>
              <w:ind w:left="30" w:right="63" w:hanging="6"/>
            </w:pPr>
            <w:r>
              <w:rPr>
                <w:spacing w:val="5"/>
              </w:rPr>
              <w:t>(二)未按照规定在商品房现售前将房地产开发项目手册及符</w:t>
            </w:r>
            <w:r>
              <w:rPr>
                <w:spacing w:val="4"/>
              </w:rPr>
              <w:t>合商</w:t>
            </w:r>
            <w:r>
              <w:t xml:space="preserve"> </w:t>
            </w:r>
            <w:r>
              <w:rPr>
                <w:spacing w:val="5"/>
              </w:rPr>
              <w:t>品房现售条件的有关证明文件报送房地产开发主</w:t>
            </w:r>
            <w:r>
              <w:rPr>
                <w:spacing w:val="4"/>
              </w:rPr>
              <w:t>管部门备案</w:t>
            </w:r>
          </w:p>
          <w:p w14:paraId="504B002D">
            <w:pPr>
              <w:pStyle w:val="6"/>
              <w:spacing w:line="201" w:lineRule="auto"/>
              <w:ind w:left="32"/>
            </w:pPr>
            <w:r>
              <w:rPr>
                <w:spacing w:val="-4"/>
              </w:rPr>
              <w:t>的；</w:t>
            </w:r>
          </w:p>
          <w:p w14:paraId="053A190F">
            <w:pPr>
              <w:pStyle w:val="6"/>
              <w:spacing w:before="1" w:line="201" w:lineRule="auto"/>
              <w:ind w:left="24"/>
            </w:pPr>
            <w:r>
              <w:rPr>
                <w:spacing w:val="4"/>
              </w:rPr>
              <w:t>(三)返本销售或者变相返本销售商品房的；</w:t>
            </w:r>
          </w:p>
          <w:p w14:paraId="5CF268DC">
            <w:pPr>
              <w:pStyle w:val="6"/>
              <w:spacing w:line="201" w:lineRule="auto"/>
              <w:ind w:left="24"/>
            </w:pPr>
            <w:r>
              <w:rPr>
                <w:spacing w:val="5"/>
              </w:rPr>
              <w:t>(四)采取售后包租或者变相售后包租方式销售</w:t>
            </w:r>
            <w:r>
              <w:rPr>
                <w:spacing w:val="4"/>
              </w:rPr>
              <w:t>未竣工商品房的；</w:t>
            </w:r>
          </w:p>
          <w:p w14:paraId="76B4D0E9">
            <w:pPr>
              <w:pStyle w:val="6"/>
              <w:spacing w:before="1" w:line="201" w:lineRule="auto"/>
              <w:ind w:left="24"/>
            </w:pPr>
            <w:r>
              <w:rPr>
                <w:spacing w:val="4"/>
              </w:rPr>
              <w:t>(五)分割拆零销售商品住宅的；</w:t>
            </w:r>
          </w:p>
          <w:p w14:paraId="3903DEE6">
            <w:pPr>
              <w:pStyle w:val="6"/>
              <w:spacing w:before="1" w:line="201" w:lineRule="auto"/>
              <w:ind w:left="24"/>
            </w:pPr>
            <w:r>
              <w:rPr>
                <w:spacing w:val="4"/>
              </w:rPr>
              <w:t>(六)不符合商品房销售条件</w:t>
            </w:r>
            <w:r>
              <w:rPr>
                <w:spacing w:val="-8"/>
              </w:rPr>
              <w:t xml:space="preserve"> </w:t>
            </w:r>
            <w:r>
              <w:rPr>
                <w:spacing w:val="4"/>
              </w:rPr>
              <w:t>，向买受人收取预订款性质费</w:t>
            </w:r>
            <w:r>
              <w:rPr>
                <w:spacing w:val="3"/>
              </w:rPr>
              <w:t>用的；</w:t>
            </w:r>
          </w:p>
          <w:p w14:paraId="232D8F6B">
            <w:pPr>
              <w:pStyle w:val="6"/>
              <w:spacing w:before="1" w:line="201" w:lineRule="auto"/>
              <w:ind w:left="22" w:right="63" w:firstLine="2"/>
            </w:pPr>
            <w:r>
              <w:rPr>
                <w:spacing w:val="5"/>
              </w:rPr>
              <w:t>(七)未按照规定向买受人明示《商品房销售管理办法》、</w:t>
            </w:r>
            <w:r>
              <w:rPr>
                <w:spacing w:val="4"/>
              </w:rPr>
              <w:t>《商品</w:t>
            </w:r>
            <w:r>
              <w:t xml:space="preserve"> </w:t>
            </w:r>
            <w:r>
              <w:rPr>
                <w:spacing w:val="4"/>
              </w:rPr>
              <w:t>房买卖合同示范文本》</w:t>
            </w:r>
            <w:r>
              <w:rPr>
                <w:spacing w:val="-5"/>
              </w:rPr>
              <w:t xml:space="preserve"> </w:t>
            </w:r>
            <w:r>
              <w:rPr>
                <w:spacing w:val="4"/>
              </w:rPr>
              <w:t>、《城市商品房预售管理办法》的；</w:t>
            </w:r>
          </w:p>
          <w:p w14:paraId="361485B6">
            <w:pPr>
              <w:pStyle w:val="6"/>
              <w:spacing w:line="226" w:lineRule="auto"/>
              <w:ind w:left="24"/>
            </w:pPr>
            <w:r>
              <w:rPr>
                <w:spacing w:val="4"/>
              </w:rPr>
              <w:t>(八)委托没有资格的机构代理销售商品房的。</w:t>
            </w:r>
          </w:p>
        </w:tc>
        <w:tc>
          <w:tcPr>
            <w:tcW w:w="1204" w:type="dxa"/>
            <w:vAlign w:val="top"/>
          </w:tcPr>
          <w:p w14:paraId="1017AFB2">
            <w:pPr>
              <w:spacing w:line="291" w:lineRule="auto"/>
              <w:rPr>
                <w:rFonts w:ascii="Arial"/>
                <w:sz w:val="21"/>
              </w:rPr>
            </w:pPr>
          </w:p>
          <w:p w14:paraId="04303A35">
            <w:pPr>
              <w:pStyle w:val="6"/>
              <w:spacing w:before="48" w:line="197" w:lineRule="exact"/>
              <w:ind w:left="199"/>
            </w:pPr>
            <w:r>
              <w:rPr>
                <w:spacing w:val="5"/>
                <w:position w:val="1"/>
              </w:rPr>
              <w:t>一般违法行为</w:t>
            </w:r>
          </w:p>
        </w:tc>
        <w:tc>
          <w:tcPr>
            <w:tcW w:w="1825" w:type="dxa"/>
            <w:vAlign w:val="top"/>
          </w:tcPr>
          <w:p w14:paraId="0BF84E3B">
            <w:pPr>
              <w:spacing w:line="291" w:lineRule="auto"/>
              <w:rPr>
                <w:rFonts w:ascii="Arial"/>
                <w:sz w:val="21"/>
              </w:rPr>
            </w:pPr>
          </w:p>
          <w:p w14:paraId="128F7188">
            <w:pPr>
              <w:pStyle w:val="6"/>
              <w:spacing w:before="48" w:line="197" w:lineRule="exact"/>
              <w:ind w:left="27"/>
            </w:pPr>
            <w:r>
              <w:rPr>
                <w:spacing w:val="4"/>
                <w:position w:val="1"/>
              </w:rPr>
              <w:t>有上述行为1项的</w:t>
            </w:r>
          </w:p>
        </w:tc>
        <w:tc>
          <w:tcPr>
            <w:tcW w:w="3563" w:type="dxa"/>
            <w:vAlign w:val="top"/>
          </w:tcPr>
          <w:p w14:paraId="33C72535">
            <w:pPr>
              <w:spacing w:line="291" w:lineRule="auto"/>
              <w:rPr>
                <w:rFonts w:ascii="Arial"/>
                <w:sz w:val="21"/>
              </w:rPr>
            </w:pPr>
          </w:p>
          <w:p w14:paraId="4ACC68D0">
            <w:pPr>
              <w:pStyle w:val="6"/>
              <w:spacing w:before="48" w:line="241" w:lineRule="auto"/>
              <w:ind w:left="28"/>
            </w:pPr>
            <w:r>
              <w:rPr>
                <w:spacing w:val="2"/>
              </w:rPr>
              <w:t>警告</w:t>
            </w:r>
            <w:r>
              <w:rPr>
                <w:spacing w:val="-6"/>
              </w:rPr>
              <w:t xml:space="preserve"> </w:t>
            </w:r>
            <w:r>
              <w:rPr>
                <w:spacing w:val="2"/>
              </w:rPr>
              <w:t>，处以1万元罚款。</w:t>
            </w:r>
          </w:p>
        </w:tc>
      </w:tr>
      <w:tr w14:paraId="4E6E4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586" w:type="dxa"/>
            <w:vMerge w:val="continue"/>
            <w:tcBorders>
              <w:top w:val="nil"/>
              <w:bottom w:val="nil"/>
            </w:tcBorders>
            <w:vAlign w:val="top"/>
          </w:tcPr>
          <w:p w14:paraId="79884FD4">
            <w:pPr>
              <w:rPr>
                <w:rFonts w:ascii="Arial"/>
                <w:sz w:val="21"/>
              </w:rPr>
            </w:pPr>
          </w:p>
        </w:tc>
        <w:tc>
          <w:tcPr>
            <w:tcW w:w="2528" w:type="dxa"/>
            <w:vMerge w:val="continue"/>
            <w:tcBorders>
              <w:top w:val="nil"/>
              <w:bottom w:val="nil"/>
            </w:tcBorders>
            <w:vAlign w:val="top"/>
          </w:tcPr>
          <w:p w14:paraId="183FCC3D">
            <w:pPr>
              <w:rPr>
                <w:rFonts w:ascii="Arial"/>
                <w:sz w:val="21"/>
              </w:rPr>
            </w:pPr>
          </w:p>
        </w:tc>
        <w:tc>
          <w:tcPr>
            <w:tcW w:w="1081" w:type="dxa"/>
            <w:vMerge w:val="continue"/>
            <w:tcBorders>
              <w:top w:val="nil"/>
              <w:bottom w:val="nil"/>
            </w:tcBorders>
            <w:vAlign w:val="top"/>
          </w:tcPr>
          <w:p w14:paraId="1652BCF4">
            <w:pPr>
              <w:rPr>
                <w:rFonts w:ascii="Arial"/>
                <w:sz w:val="21"/>
              </w:rPr>
            </w:pPr>
          </w:p>
        </w:tc>
        <w:tc>
          <w:tcPr>
            <w:tcW w:w="3823" w:type="dxa"/>
            <w:vMerge w:val="continue"/>
            <w:tcBorders>
              <w:top w:val="nil"/>
              <w:bottom w:val="nil"/>
            </w:tcBorders>
            <w:vAlign w:val="top"/>
          </w:tcPr>
          <w:p w14:paraId="39ABD05E">
            <w:pPr>
              <w:rPr>
                <w:rFonts w:ascii="Arial"/>
                <w:sz w:val="21"/>
              </w:rPr>
            </w:pPr>
          </w:p>
        </w:tc>
        <w:tc>
          <w:tcPr>
            <w:tcW w:w="1204" w:type="dxa"/>
            <w:vAlign w:val="top"/>
          </w:tcPr>
          <w:p w14:paraId="5F3186C4">
            <w:pPr>
              <w:spacing w:line="327" w:lineRule="auto"/>
              <w:rPr>
                <w:rFonts w:ascii="Arial"/>
                <w:sz w:val="21"/>
              </w:rPr>
            </w:pPr>
          </w:p>
          <w:p w14:paraId="767176D5">
            <w:pPr>
              <w:pStyle w:val="6"/>
              <w:spacing w:before="48" w:line="198" w:lineRule="exact"/>
              <w:ind w:left="199"/>
            </w:pPr>
            <w:r>
              <w:rPr>
                <w:spacing w:val="5"/>
                <w:position w:val="1"/>
              </w:rPr>
              <w:t>较重违法行为</w:t>
            </w:r>
          </w:p>
        </w:tc>
        <w:tc>
          <w:tcPr>
            <w:tcW w:w="1825" w:type="dxa"/>
            <w:vAlign w:val="top"/>
          </w:tcPr>
          <w:p w14:paraId="26BFD348">
            <w:pPr>
              <w:spacing w:line="327" w:lineRule="auto"/>
              <w:rPr>
                <w:rFonts w:ascii="Arial"/>
                <w:sz w:val="21"/>
              </w:rPr>
            </w:pPr>
          </w:p>
          <w:p w14:paraId="728D1A31">
            <w:pPr>
              <w:pStyle w:val="6"/>
              <w:spacing w:before="48" w:line="198" w:lineRule="exact"/>
              <w:ind w:left="27"/>
            </w:pPr>
            <w:r>
              <w:rPr>
                <w:spacing w:val="4"/>
                <w:position w:val="1"/>
              </w:rPr>
              <w:t>有上述行为2项的</w:t>
            </w:r>
          </w:p>
        </w:tc>
        <w:tc>
          <w:tcPr>
            <w:tcW w:w="3563" w:type="dxa"/>
            <w:vAlign w:val="top"/>
          </w:tcPr>
          <w:p w14:paraId="6F375127">
            <w:pPr>
              <w:spacing w:line="327" w:lineRule="auto"/>
              <w:rPr>
                <w:rFonts w:ascii="Arial"/>
                <w:sz w:val="21"/>
              </w:rPr>
            </w:pPr>
          </w:p>
          <w:p w14:paraId="0C482A7E">
            <w:pPr>
              <w:pStyle w:val="6"/>
              <w:spacing w:before="48" w:line="241" w:lineRule="auto"/>
              <w:ind w:left="28"/>
            </w:pPr>
            <w:r>
              <w:rPr>
                <w:spacing w:val="3"/>
              </w:rPr>
              <w:t>警告</w:t>
            </w:r>
            <w:r>
              <w:rPr>
                <w:spacing w:val="-2"/>
              </w:rPr>
              <w:t xml:space="preserve"> </w:t>
            </w:r>
            <w:r>
              <w:rPr>
                <w:spacing w:val="3"/>
              </w:rPr>
              <w:t>，处以1万元以上2万元以下罚款。</w:t>
            </w:r>
          </w:p>
        </w:tc>
      </w:tr>
      <w:tr w14:paraId="0410E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586" w:type="dxa"/>
            <w:vMerge w:val="continue"/>
            <w:tcBorders>
              <w:top w:val="nil"/>
            </w:tcBorders>
            <w:vAlign w:val="top"/>
          </w:tcPr>
          <w:p w14:paraId="7F7FD03C">
            <w:pPr>
              <w:rPr>
                <w:rFonts w:ascii="Arial"/>
                <w:sz w:val="21"/>
              </w:rPr>
            </w:pPr>
          </w:p>
        </w:tc>
        <w:tc>
          <w:tcPr>
            <w:tcW w:w="2528" w:type="dxa"/>
            <w:vMerge w:val="continue"/>
            <w:tcBorders>
              <w:top w:val="nil"/>
            </w:tcBorders>
            <w:vAlign w:val="top"/>
          </w:tcPr>
          <w:p w14:paraId="69FCE30F">
            <w:pPr>
              <w:rPr>
                <w:rFonts w:ascii="Arial"/>
                <w:sz w:val="21"/>
              </w:rPr>
            </w:pPr>
          </w:p>
        </w:tc>
        <w:tc>
          <w:tcPr>
            <w:tcW w:w="1081" w:type="dxa"/>
            <w:vMerge w:val="continue"/>
            <w:tcBorders>
              <w:top w:val="nil"/>
            </w:tcBorders>
            <w:vAlign w:val="top"/>
          </w:tcPr>
          <w:p w14:paraId="4131C276">
            <w:pPr>
              <w:rPr>
                <w:rFonts w:ascii="Arial"/>
                <w:sz w:val="21"/>
              </w:rPr>
            </w:pPr>
          </w:p>
        </w:tc>
        <w:tc>
          <w:tcPr>
            <w:tcW w:w="3823" w:type="dxa"/>
            <w:vMerge w:val="continue"/>
            <w:tcBorders>
              <w:top w:val="nil"/>
            </w:tcBorders>
            <w:vAlign w:val="top"/>
          </w:tcPr>
          <w:p w14:paraId="7D839684">
            <w:pPr>
              <w:rPr>
                <w:rFonts w:ascii="Arial"/>
                <w:sz w:val="21"/>
              </w:rPr>
            </w:pPr>
          </w:p>
        </w:tc>
        <w:tc>
          <w:tcPr>
            <w:tcW w:w="1204" w:type="dxa"/>
            <w:vAlign w:val="top"/>
          </w:tcPr>
          <w:p w14:paraId="622AA030">
            <w:pPr>
              <w:spacing w:line="247" w:lineRule="auto"/>
              <w:rPr>
                <w:rFonts w:ascii="Arial"/>
                <w:sz w:val="21"/>
              </w:rPr>
            </w:pPr>
          </w:p>
          <w:p w14:paraId="1E182683">
            <w:pPr>
              <w:spacing w:line="248" w:lineRule="auto"/>
              <w:rPr>
                <w:rFonts w:ascii="Arial"/>
                <w:sz w:val="21"/>
              </w:rPr>
            </w:pPr>
          </w:p>
          <w:p w14:paraId="3618ABCD">
            <w:pPr>
              <w:pStyle w:val="6"/>
              <w:spacing w:before="48" w:line="198" w:lineRule="exact"/>
              <w:ind w:left="198"/>
            </w:pPr>
            <w:r>
              <w:rPr>
                <w:spacing w:val="5"/>
                <w:position w:val="1"/>
              </w:rPr>
              <w:t>严重违法行为</w:t>
            </w:r>
          </w:p>
        </w:tc>
        <w:tc>
          <w:tcPr>
            <w:tcW w:w="1825" w:type="dxa"/>
            <w:vAlign w:val="top"/>
          </w:tcPr>
          <w:p w14:paraId="1836DD10">
            <w:pPr>
              <w:spacing w:line="247" w:lineRule="auto"/>
              <w:rPr>
                <w:rFonts w:ascii="Arial"/>
                <w:sz w:val="21"/>
              </w:rPr>
            </w:pPr>
          </w:p>
          <w:p w14:paraId="6C43EBC4">
            <w:pPr>
              <w:spacing w:line="248" w:lineRule="auto"/>
              <w:rPr>
                <w:rFonts w:ascii="Arial"/>
                <w:sz w:val="21"/>
              </w:rPr>
            </w:pPr>
          </w:p>
          <w:p w14:paraId="0DC98C78">
            <w:pPr>
              <w:pStyle w:val="6"/>
              <w:spacing w:before="48" w:line="198" w:lineRule="exact"/>
              <w:ind w:left="27"/>
            </w:pPr>
            <w:r>
              <w:rPr>
                <w:spacing w:val="4"/>
                <w:position w:val="1"/>
              </w:rPr>
              <w:t>有上述行为2项以上的</w:t>
            </w:r>
          </w:p>
        </w:tc>
        <w:tc>
          <w:tcPr>
            <w:tcW w:w="3563" w:type="dxa"/>
            <w:vAlign w:val="top"/>
          </w:tcPr>
          <w:p w14:paraId="0D5A3158">
            <w:pPr>
              <w:spacing w:line="247" w:lineRule="auto"/>
              <w:rPr>
                <w:rFonts w:ascii="Arial"/>
                <w:sz w:val="21"/>
              </w:rPr>
            </w:pPr>
          </w:p>
          <w:p w14:paraId="7BBD327B">
            <w:pPr>
              <w:spacing w:line="248" w:lineRule="auto"/>
              <w:rPr>
                <w:rFonts w:ascii="Arial"/>
                <w:sz w:val="21"/>
              </w:rPr>
            </w:pPr>
          </w:p>
          <w:p w14:paraId="14B9BE87">
            <w:pPr>
              <w:pStyle w:val="6"/>
              <w:spacing w:before="48" w:line="241" w:lineRule="auto"/>
              <w:ind w:left="28"/>
            </w:pPr>
            <w:r>
              <w:rPr>
                <w:spacing w:val="3"/>
              </w:rPr>
              <w:t>警告</w:t>
            </w:r>
            <w:r>
              <w:rPr>
                <w:spacing w:val="-2"/>
              </w:rPr>
              <w:t xml:space="preserve"> </w:t>
            </w:r>
            <w:r>
              <w:rPr>
                <w:spacing w:val="3"/>
              </w:rPr>
              <w:t>，处以2万元以上3万元以下罚款。</w:t>
            </w:r>
          </w:p>
        </w:tc>
      </w:tr>
      <w:tr w14:paraId="7DFCD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586" w:type="dxa"/>
            <w:vMerge w:val="restart"/>
            <w:tcBorders>
              <w:bottom w:val="nil"/>
            </w:tcBorders>
            <w:vAlign w:val="top"/>
          </w:tcPr>
          <w:p w14:paraId="06927B9D">
            <w:pPr>
              <w:spacing w:line="319" w:lineRule="auto"/>
              <w:rPr>
                <w:rFonts w:ascii="Arial"/>
                <w:sz w:val="21"/>
              </w:rPr>
            </w:pPr>
          </w:p>
          <w:p w14:paraId="6822C661">
            <w:pPr>
              <w:spacing w:line="319" w:lineRule="auto"/>
              <w:rPr>
                <w:rFonts w:ascii="Arial"/>
                <w:sz w:val="21"/>
              </w:rPr>
            </w:pPr>
          </w:p>
          <w:p w14:paraId="6F894038">
            <w:pPr>
              <w:pStyle w:val="6"/>
              <w:spacing w:before="48" w:line="198" w:lineRule="auto"/>
              <w:ind w:left="209"/>
            </w:pPr>
            <w:r>
              <w:rPr>
                <w:spacing w:val="1"/>
              </w:rPr>
              <w:t>3.4</w:t>
            </w:r>
          </w:p>
        </w:tc>
        <w:tc>
          <w:tcPr>
            <w:tcW w:w="2528" w:type="dxa"/>
            <w:vMerge w:val="restart"/>
            <w:tcBorders>
              <w:bottom w:val="nil"/>
            </w:tcBorders>
            <w:vAlign w:val="top"/>
          </w:tcPr>
          <w:p w14:paraId="6A8F4A3B">
            <w:pPr>
              <w:spacing w:line="267" w:lineRule="auto"/>
              <w:rPr>
                <w:rFonts w:ascii="Arial"/>
                <w:sz w:val="21"/>
              </w:rPr>
            </w:pPr>
          </w:p>
          <w:p w14:paraId="4EDD734D">
            <w:pPr>
              <w:spacing w:line="268" w:lineRule="auto"/>
              <w:rPr>
                <w:rFonts w:ascii="Arial"/>
                <w:sz w:val="21"/>
              </w:rPr>
            </w:pPr>
          </w:p>
          <w:p w14:paraId="7160AB69">
            <w:pPr>
              <w:pStyle w:val="6"/>
              <w:spacing w:before="48" w:line="222" w:lineRule="auto"/>
              <w:ind w:left="18" w:right="64"/>
            </w:pPr>
            <w:r>
              <w:rPr>
                <w:spacing w:val="5"/>
              </w:rPr>
              <w:t>对房地产中介服务机构代理销售不符合销</w:t>
            </w:r>
            <w:r>
              <w:rPr>
                <w:spacing w:val="3"/>
              </w:rPr>
              <w:t xml:space="preserve"> </w:t>
            </w:r>
            <w:r>
              <w:rPr>
                <w:spacing w:val="5"/>
              </w:rPr>
              <w:t>售条件的商品房的处罚</w:t>
            </w:r>
          </w:p>
        </w:tc>
        <w:tc>
          <w:tcPr>
            <w:tcW w:w="1081" w:type="dxa"/>
            <w:vMerge w:val="restart"/>
            <w:tcBorders>
              <w:bottom w:val="nil"/>
            </w:tcBorders>
            <w:vAlign w:val="top"/>
          </w:tcPr>
          <w:p w14:paraId="19C7B18B">
            <w:pPr>
              <w:spacing w:line="454" w:lineRule="auto"/>
              <w:rPr>
                <w:rFonts w:ascii="Arial"/>
                <w:sz w:val="21"/>
              </w:rPr>
            </w:pPr>
          </w:p>
          <w:p w14:paraId="6DEB4E82">
            <w:pPr>
              <w:pStyle w:val="6"/>
              <w:spacing w:before="49" w:line="216" w:lineRule="auto"/>
              <w:ind w:left="20" w:right="103" w:hanging="11"/>
              <w:jc w:val="both"/>
            </w:pPr>
            <w:r>
              <w:rPr>
                <w:spacing w:val="6"/>
              </w:rPr>
              <w:t>《商品房销售管</w:t>
            </w:r>
            <w:r>
              <w:rPr>
                <w:spacing w:val="4"/>
              </w:rPr>
              <w:t xml:space="preserve"> </w:t>
            </w:r>
            <w:r>
              <w:rPr>
                <w:spacing w:val="5"/>
              </w:rPr>
              <w:t>理办法》第四十</w:t>
            </w:r>
            <w:r>
              <w:t xml:space="preserve"> </w:t>
            </w:r>
            <w:r>
              <w:rPr>
                <w:spacing w:val="4"/>
              </w:rPr>
              <w:t>三条</w:t>
            </w:r>
          </w:p>
        </w:tc>
        <w:tc>
          <w:tcPr>
            <w:tcW w:w="3823" w:type="dxa"/>
            <w:vMerge w:val="restart"/>
            <w:tcBorders>
              <w:bottom w:val="nil"/>
            </w:tcBorders>
            <w:vAlign w:val="top"/>
          </w:tcPr>
          <w:p w14:paraId="6C1F9A4E">
            <w:pPr>
              <w:spacing w:line="267" w:lineRule="auto"/>
              <w:rPr>
                <w:rFonts w:ascii="Arial"/>
                <w:sz w:val="21"/>
              </w:rPr>
            </w:pPr>
          </w:p>
          <w:p w14:paraId="40AAA13F">
            <w:pPr>
              <w:spacing w:line="268" w:lineRule="auto"/>
              <w:rPr>
                <w:rFonts w:ascii="Arial"/>
                <w:sz w:val="21"/>
              </w:rPr>
            </w:pPr>
          </w:p>
          <w:p w14:paraId="6AB601D5">
            <w:pPr>
              <w:pStyle w:val="6"/>
              <w:spacing w:before="49" w:line="221" w:lineRule="auto"/>
              <w:ind w:left="20" w:right="104" w:firstLine="1"/>
            </w:pPr>
            <w:r>
              <w:rPr>
                <w:spacing w:val="5"/>
              </w:rPr>
              <w:t>房地产中介服务机构代理销售不符合销售条件的商品房的,处以</w:t>
            </w:r>
            <w:r>
              <w:rPr>
                <w:spacing w:val="2"/>
              </w:rPr>
              <w:t xml:space="preserve"> </w:t>
            </w:r>
            <w:r>
              <w:rPr>
                <w:spacing w:val="3"/>
              </w:rPr>
              <w:t>警告</w:t>
            </w:r>
            <w:r>
              <w:rPr>
                <w:spacing w:val="1"/>
              </w:rPr>
              <w:t xml:space="preserve"> </w:t>
            </w:r>
            <w:r>
              <w:rPr>
                <w:spacing w:val="3"/>
              </w:rPr>
              <w:t>，责令停止销售</w:t>
            </w:r>
            <w:r>
              <w:rPr>
                <w:spacing w:val="-10"/>
              </w:rPr>
              <w:t xml:space="preserve"> </w:t>
            </w:r>
            <w:r>
              <w:rPr>
                <w:spacing w:val="3"/>
              </w:rPr>
              <w:t>，并可处以2万元以上3万元以下罚款。</w:t>
            </w:r>
          </w:p>
        </w:tc>
        <w:tc>
          <w:tcPr>
            <w:tcW w:w="1204" w:type="dxa"/>
            <w:vAlign w:val="top"/>
          </w:tcPr>
          <w:p w14:paraId="6F18BB06">
            <w:pPr>
              <w:pStyle w:val="6"/>
              <w:spacing w:before="195" w:line="197" w:lineRule="exact"/>
              <w:ind w:left="199"/>
            </w:pPr>
            <w:r>
              <w:rPr>
                <w:spacing w:val="5"/>
                <w:position w:val="1"/>
              </w:rPr>
              <w:t>一般违法行为</w:t>
            </w:r>
          </w:p>
        </w:tc>
        <w:tc>
          <w:tcPr>
            <w:tcW w:w="1825" w:type="dxa"/>
            <w:vAlign w:val="top"/>
          </w:tcPr>
          <w:p w14:paraId="0CFA21AB">
            <w:pPr>
              <w:pStyle w:val="6"/>
              <w:spacing w:before="195" w:line="197" w:lineRule="exact"/>
              <w:ind w:left="28"/>
            </w:pPr>
            <w:r>
              <w:rPr>
                <w:spacing w:val="5"/>
                <w:position w:val="1"/>
              </w:rPr>
              <w:t>未实施销售行为的</w:t>
            </w:r>
          </w:p>
        </w:tc>
        <w:tc>
          <w:tcPr>
            <w:tcW w:w="3563" w:type="dxa"/>
            <w:vAlign w:val="top"/>
          </w:tcPr>
          <w:p w14:paraId="28668DA6">
            <w:pPr>
              <w:pStyle w:val="6"/>
              <w:spacing w:before="195" w:line="241" w:lineRule="auto"/>
              <w:ind w:left="28"/>
            </w:pPr>
            <w:r>
              <w:rPr>
                <w:spacing w:val="1"/>
              </w:rPr>
              <w:t>警告</w:t>
            </w:r>
            <w:r>
              <w:rPr>
                <w:spacing w:val="-6"/>
              </w:rPr>
              <w:t xml:space="preserve"> </w:t>
            </w:r>
            <w:r>
              <w:rPr>
                <w:spacing w:val="1"/>
              </w:rPr>
              <w:t>，不予罚款。</w:t>
            </w:r>
          </w:p>
        </w:tc>
      </w:tr>
      <w:tr w14:paraId="33306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586" w:type="dxa"/>
            <w:vMerge w:val="continue"/>
            <w:tcBorders>
              <w:top w:val="nil"/>
              <w:bottom w:val="nil"/>
            </w:tcBorders>
            <w:vAlign w:val="top"/>
          </w:tcPr>
          <w:p w14:paraId="3FD62B89">
            <w:pPr>
              <w:rPr>
                <w:rFonts w:ascii="Arial"/>
                <w:sz w:val="21"/>
              </w:rPr>
            </w:pPr>
          </w:p>
        </w:tc>
        <w:tc>
          <w:tcPr>
            <w:tcW w:w="2528" w:type="dxa"/>
            <w:vMerge w:val="continue"/>
            <w:tcBorders>
              <w:top w:val="nil"/>
              <w:bottom w:val="nil"/>
            </w:tcBorders>
            <w:vAlign w:val="top"/>
          </w:tcPr>
          <w:p w14:paraId="5EB4F466">
            <w:pPr>
              <w:rPr>
                <w:rFonts w:ascii="Arial"/>
                <w:sz w:val="21"/>
              </w:rPr>
            </w:pPr>
          </w:p>
        </w:tc>
        <w:tc>
          <w:tcPr>
            <w:tcW w:w="1081" w:type="dxa"/>
            <w:vMerge w:val="continue"/>
            <w:tcBorders>
              <w:top w:val="nil"/>
              <w:bottom w:val="nil"/>
            </w:tcBorders>
            <w:vAlign w:val="top"/>
          </w:tcPr>
          <w:p w14:paraId="208DB922">
            <w:pPr>
              <w:rPr>
                <w:rFonts w:ascii="Arial"/>
                <w:sz w:val="21"/>
              </w:rPr>
            </w:pPr>
          </w:p>
        </w:tc>
        <w:tc>
          <w:tcPr>
            <w:tcW w:w="3823" w:type="dxa"/>
            <w:vMerge w:val="continue"/>
            <w:tcBorders>
              <w:top w:val="nil"/>
              <w:bottom w:val="nil"/>
            </w:tcBorders>
            <w:vAlign w:val="top"/>
          </w:tcPr>
          <w:p w14:paraId="7131F23E">
            <w:pPr>
              <w:rPr>
                <w:rFonts w:ascii="Arial"/>
                <w:sz w:val="21"/>
              </w:rPr>
            </w:pPr>
          </w:p>
        </w:tc>
        <w:tc>
          <w:tcPr>
            <w:tcW w:w="1204" w:type="dxa"/>
            <w:vAlign w:val="top"/>
          </w:tcPr>
          <w:p w14:paraId="1ED0458D">
            <w:pPr>
              <w:pStyle w:val="6"/>
              <w:spacing w:before="164" w:line="198" w:lineRule="exact"/>
              <w:ind w:left="199"/>
            </w:pPr>
            <w:r>
              <w:rPr>
                <w:spacing w:val="5"/>
                <w:position w:val="1"/>
              </w:rPr>
              <w:t>较重违法行为</w:t>
            </w:r>
          </w:p>
        </w:tc>
        <w:tc>
          <w:tcPr>
            <w:tcW w:w="1825" w:type="dxa"/>
            <w:vAlign w:val="top"/>
          </w:tcPr>
          <w:p w14:paraId="3F8B7FAD">
            <w:pPr>
              <w:pStyle w:val="6"/>
              <w:spacing w:before="83" w:line="223" w:lineRule="auto"/>
              <w:ind w:left="28" w:right="31" w:firstLine="1"/>
            </w:pPr>
            <w:r>
              <w:rPr>
                <w:spacing w:val="3"/>
              </w:rPr>
              <w:t>实施销售行为</w:t>
            </w:r>
            <w:r>
              <w:rPr>
                <w:spacing w:val="-9"/>
              </w:rPr>
              <w:t xml:space="preserve"> </w:t>
            </w:r>
            <w:r>
              <w:rPr>
                <w:spacing w:val="3"/>
              </w:rPr>
              <w:t>，限期改正仍然</w:t>
            </w:r>
            <w:r>
              <w:t xml:space="preserve"> </w:t>
            </w:r>
            <w:r>
              <w:rPr>
                <w:spacing w:val="4"/>
              </w:rPr>
              <w:t>销售的</w:t>
            </w:r>
          </w:p>
        </w:tc>
        <w:tc>
          <w:tcPr>
            <w:tcW w:w="3563" w:type="dxa"/>
            <w:vAlign w:val="top"/>
          </w:tcPr>
          <w:p w14:paraId="2564FA4C">
            <w:pPr>
              <w:pStyle w:val="6"/>
              <w:spacing w:before="164" w:line="241" w:lineRule="auto"/>
              <w:ind w:left="28"/>
            </w:pPr>
            <w:r>
              <w:rPr>
                <w:spacing w:val="2"/>
              </w:rPr>
              <w:t>警告</w:t>
            </w:r>
            <w:r>
              <w:rPr>
                <w:spacing w:val="-6"/>
              </w:rPr>
              <w:t xml:space="preserve"> </w:t>
            </w:r>
            <w:r>
              <w:rPr>
                <w:spacing w:val="2"/>
              </w:rPr>
              <w:t>，处以2万元罚款。</w:t>
            </w:r>
          </w:p>
        </w:tc>
      </w:tr>
      <w:tr w14:paraId="46473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586" w:type="dxa"/>
            <w:vMerge w:val="continue"/>
            <w:tcBorders>
              <w:top w:val="nil"/>
            </w:tcBorders>
            <w:vAlign w:val="top"/>
          </w:tcPr>
          <w:p w14:paraId="5D1424A1">
            <w:pPr>
              <w:rPr>
                <w:rFonts w:ascii="Arial"/>
                <w:sz w:val="21"/>
              </w:rPr>
            </w:pPr>
          </w:p>
        </w:tc>
        <w:tc>
          <w:tcPr>
            <w:tcW w:w="2528" w:type="dxa"/>
            <w:vMerge w:val="continue"/>
            <w:tcBorders>
              <w:top w:val="nil"/>
            </w:tcBorders>
            <w:vAlign w:val="top"/>
          </w:tcPr>
          <w:p w14:paraId="3FD2A605">
            <w:pPr>
              <w:rPr>
                <w:rFonts w:ascii="Arial"/>
                <w:sz w:val="21"/>
              </w:rPr>
            </w:pPr>
          </w:p>
        </w:tc>
        <w:tc>
          <w:tcPr>
            <w:tcW w:w="1081" w:type="dxa"/>
            <w:vMerge w:val="continue"/>
            <w:tcBorders>
              <w:top w:val="nil"/>
            </w:tcBorders>
            <w:vAlign w:val="top"/>
          </w:tcPr>
          <w:p w14:paraId="62CB7190">
            <w:pPr>
              <w:rPr>
                <w:rFonts w:ascii="Arial"/>
                <w:sz w:val="21"/>
              </w:rPr>
            </w:pPr>
          </w:p>
        </w:tc>
        <w:tc>
          <w:tcPr>
            <w:tcW w:w="3823" w:type="dxa"/>
            <w:vMerge w:val="continue"/>
            <w:tcBorders>
              <w:top w:val="nil"/>
            </w:tcBorders>
            <w:vAlign w:val="top"/>
          </w:tcPr>
          <w:p w14:paraId="5C67D315">
            <w:pPr>
              <w:rPr>
                <w:rFonts w:ascii="Arial"/>
                <w:sz w:val="21"/>
              </w:rPr>
            </w:pPr>
          </w:p>
        </w:tc>
        <w:tc>
          <w:tcPr>
            <w:tcW w:w="1204" w:type="dxa"/>
            <w:vAlign w:val="top"/>
          </w:tcPr>
          <w:p w14:paraId="584353C4">
            <w:pPr>
              <w:pStyle w:val="6"/>
              <w:spacing w:before="149" w:line="197" w:lineRule="exact"/>
              <w:ind w:left="198"/>
            </w:pPr>
            <w:r>
              <w:rPr>
                <w:spacing w:val="5"/>
                <w:position w:val="1"/>
              </w:rPr>
              <w:t>严重违法行为</w:t>
            </w:r>
          </w:p>
        </w:tc>
        <w:tc>
          <w:tcPr>
            <w:tcW w:w="1825" w:type="dxa"/>
            <w:vAlign w:val="top"/>
          </w:tcPr>
          <w:p w14:paraId="77E5DDA2">
            <w:pPr>
              <w:pStyle w:val="6"/>
              <w:spacing w:before="68" w:line="221" w:lineRule="auto"/>
              <w:ind w:left="28" w:right="31" w:firstLine="1"/>
            </w:pPr>
            <w:r>
              <w:rPr>
                <w:spacing w:val="3"/>
              </w:rPr>
              <w:t>实施销售行为</w:t>
            </w:r>
            <w:r>
              <w:rPr>
                <w:spacing w:val="-9"/>
              </w:rPr>
              <w:t xml:space="preserve"> </w:t>
            </w:r>
            <w:r>
              <w:rPr>
                <w:spacing w:val="3"/>
              </w:rPr>
              <w:t>，限期改正仍然</w:t>
            </w:r>
            <w:r>
              <w:t xml:space="preserve"> </w:t>
            </w:r>
            <w:r>
              <w:rPr>
                <w:spacing w:val="2"/>
              </w:rPr>
              <w:t>销售</w:t>
            </w:r>
            <w:r>
              <w:rPr>
                <w:spacing w:val="-3"/>
              </w:rPr>
              <w:t xml:space="preserve"> </w:t>
            </w:r>
            <w:r>
              <w:rPr>
                <w:spacing w:val="2"/>
              </w:rPr>
              <w:t>，收取销售费用的</w:t>
            </w:r>
          </w:p>
        </w:tc>
        <w:tc>
          <w:tcPr>
            <w:tcW w:w="3563" w:type="dxa"/>
            <w:vAlign w:val="top"/>
          </w:tcPr>
          <w:p w14:paraId="230CDE8D">
            <w:pPr>
              <w:pStyle w:val="6"/>
              <w:spacing w:before="149" w:line="241" w:lineRule="auto"/>
              <w:ind w:left="28"/>
            </w:pPr>
            <w:r>
              <w:rPr>
                <w:spacing w:val="2"/>
              </w:rPr>
              <w:t>警告</w:t>
            </w:r>
            <w:r>
              <w:rPr>
                <w:spacing w:val="-6"/>
              </w:rPr>
              <w:t xml:space="preserve"> </w:t>
            </w:r>
            <w:r>
              <w:rPr>
                <w:spacing w:val="2"/>
              </w:rPr>
              <w:t>，处以3万元罚款。</w:t>
            </w:r>
          </w:p>
        </w:tc>
      </w:tr>
      <w:tr w14:paraId="5525C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586" w:type="dxa"/>
            <w:vMerge w:val="restart"/>
            <w:tcBorders>
              <w:bottom w:val="nil"/>
            </w:tcBorders>
            <w:vAlign w:val="top"/>
          </w:tcPr>
          <w:p w14:paraId="00D5DBD1">
            <w:pPr>
              <w:spacing w:line="311" w:lineRule="auto"/>
              <w:rPr>
                <w:rFonts w:ascii="Arial"/>
                <w:sz w:val="21"/>
              </w:rPr>
            </w:pPr>
          </w:p>
          <w:p w14:paraId="2DB7D254">
            <w:pPr>
              <w:spacing w:line="312" w:lineRule="auto"/>
              <w:rPr>
                <w:rFonts w:ascii="Arial"/>
                <w:sz w:val="21"/>
              </w:rPr>
            </w:pPr>
          </w:p>
          <w:p w14:paraId="355D1750">
            <w:pPr>
              <w:pStyle w:val="6"/>
              <w:spacing w:before="48" w:line="198" w:lineRule="auto"/>
              <w:ind w:left="208"/>
            </w:pPr>
            <w:r>
              <w:rPr>
                <w:spacing w:val="2"/>
              </w:rPr>
              <w:t>4.1</w:t>
            </w:r>
          </w:p>
        </w:tc>
        <w:tc>
          <w:tcPr>
            <w:tcW w:w="2528" w:type="dxa"/>
            <w:vMerge w:val="restart"/>
            <w:tcBorders>
              <w:bottom w:val="nil"/>
            </w:tcBorders>
            <w:vAlign w:val="top"/>
          </w:tcPr>
          <w:p w14:paraId="5D5806CD">
            <w:pPr>
              <w:spacing w:line="260" w:lineRule="auto"/>
              <w:rPr>
                <w:rFonts w:ascii="Arial"/>
                <w:sz w:val="21"/>
              </w:rPr>
            </w:pPr>
          </w:p>
          <w:p w14:paraId="5BA52071">
            <w:pPr>
              <w:spacing w:line="260" w:lineRule="auto"/>
              <w:rPr>
                <w:rFonts w:ascii="Arial"/>
                <w:sz w:val="21"/>
              </w:rPr>
            </w:pPr>
          </w:p>
          <w:p w14:paraId="37AAA3F4">
            <w:pPr>
              <w:pStyle w:val="6"/>
              <w:spacing w:before="49" w:line="222" w:lineRule="auto"/>
              <w:ind w:left="18" w:right="64"/>
            </w:pPr>
            <w:r>
              <w:rPr>
                <w:spacing w:val="5"/>
              </w:rPr>
              <w:t>对聘用单位为房地产估价师申请人提供虚</w:t>
            </w:r>
            <w:r>
              <w:rPr>
                <w:spacing w:val="3"/>
              </w:rPr>
              <w:t xml:space="preserve"> </w:t>
            </w:r>
            <w:r>
              <w:rPr>
                <w:spacing w:val="5"/>
              </w:rPr>
              <w:t>假注册材料的处罚</w:t>
            </w:r>
          </w:p>
        </w:tc>
        <w:tc>
          <w:tcPr>
            <w:tcW w:w="1081" w:type="dxa"/>
            <w:vMerge w:val="restart"/>
            <w:tcBorders>
              <w:bottom w:val="nil"/>
            </w:tcBorders>
            <w:vAlign w:val="top"/>
          </w:tcPr>
          <w:p w14:paraId="77F1AF56">
            <w:pPr>
              <w:spacing w:line="440" w:lineRule="auto"/>
              <w:rPr>
                <w:rFonts w:ascii="Arial"/>
                <w:sz w:val="21"/>
              </w:rPr>
            </w:pPr>
          </w:p>
          <w:p w14:paraId="709028B2">
            <w:pPr>
              <w:pStyle w:val="6"/>
              <w:spacing w:before="48" w:line="215" w:lineRule="auto"/>
              <w:ind w:left="18" w:right="95" w:hanging="9"/>
              <w:jc w:val="both"/>
            </w:pPr>
            <w:r>
              <w:rPr>
                <w:spacing w:val="6"/>
              </w:rPr>
              <w:t>《注册房地产估</w:t>
            </w:r>
            <w:r>
              <w:rPr>
                <w:spacing w:val="4"/>
              </w:rPr>
              <w:t xml:space="preserve"> </w:t>
            </w:r>
            <w:r>
              <w:rPr>
                <w:spacing w:val="6"/>
              </w:rPr>
              <w:t>价师管理办法》</w:t>
            </w:r>
            <w:r>
              <w:rPr>
                <w:spacing w:val="3"/>
              </w:rPr>
              <w:t xml:space="preserve"> </w:t>
            </w:r>
            <w:r>
              <w:rPr>
                <w:spacing w:val="5"/>
              </w:rPr>
              <w:t>第三十四条</w:t>
            </w:r>
          </w:p>
        </w:tc>
        <w:tc>
          <w:tcPr>
            <w:tcW w:w="3823" w:type="dxa"/>
            <w:vMerge w:val="restart"/>
            <w:tcBorders>
              <w:bottom w:val="nil"/>
            </w:tcBorders>
            <w:vAlign w:val="top"/>
          </w:tcPr>
          <w:p w14:paraId="69F4CEA4">
            <w:pPr>
              <w:spacing w:line="438" w:lineRule="auto"/>
              <w:rPr>
                <w:rFonts w:ascii="Arial"/>
                <w:sz w:val="21"/>
              </w:rPr>
            </w:pPr>
          </w:p>
          <w:p w14:paraId="01B3188A">
            <w:pPr>
              <w:pStyle w:val="6"/>
              <w:spacing w:before="48" w:line="216" w:lineRule="auto"/>
              <w:ind w:left="21" w:right="68" w:hanging="1"/>
              <w:jc w:val="both"/>
            </w:pPr>
            <w:r>
              <w:rPr>
                <w:spacing w:val="2"/>
              </w:rPr>
              <w:t>聘用单位为申请人提供虚假注册材料的，</w:t>
            </w:r>
            <w:r>
              <w:rPr>
                <w:spacing w:val="-7"/>
              </w:rPr>
              <w:t xml:space="preserve"> </w:t>
            </w:r>
            <w:r>
              <w:rPr>
                <w:spacing w:val="2"/>
              </w:rPr>
              <w:t>由省</w:t>
            </w:r>
            <w:r>
              <w:rPr>
                <w:spacing w:val="-18"/>
              </w:rPr>
              <w:t xml:space="preserve"> </w:t>
            </w:r>
            <w:r>
              <w:rPr>
                <w:spacing w:val="2"/>
              </w:rPr>
              <w:t>、 自治区</w:t>
            </w:r>
            <w:r>
              <w:rPr>
                <w:spacing w:val="-16"/>
              </w:rPr>
              <w:t xml:space="preserve"> </w:t>
            </w:r>
            <w:r>
              <w:rPr>
                <w:spacing w:val="2"/>
              </w:rPr>
              <w:t>、直辖</w:t>
            </w:r>
            <w:r>
              <w:t xml:space="preserve">   </w:t>
            </w:r>
            <w:r>
              <w:rPr>
                <w:spacing w:val="4"/>
              </w:rPr>
              <w:t>市人民政府建设（房地产）主管部门给予警告</w:t>
            </w:r>
            <w:r>
              <w:rPr>
                <w:spacing w:val="2"/>
              </w:rPr>
              <w:t xml:space="preserve"> </w:t>
            </w:r>
            <w:r>
              <w:rPr>
                <w:spacing w:val="4"/>
              </w:rPr>
              <w:t>，并可处以1万元</w:t>
            </w:r>
            <w:r>
              <w:t xml:space="preserve"> </w:t>
            </w:r>
            <w:r>
              <w:rPr>
                <w:spacing w:val="4"/>
              </w:rPr>
              <w:t>以上3万元以下的罚款。</w:t>
            </w:r>
          </w:p>
        </w:tc>
        <w:tc>
          <w:tcPr>
            <w:tcW w:w="1204" w:type="dxa"/>
            <w:vAlign w:val="top"/>
          </w:tcPr>
          <w:p w14:paraId="0DDD849C">
            <w:pPr>
              <w:pStyle w:val="6"/>
              <w:spacing w:before="209" w:line="197" w:lineRule="exact"/>
              <w:ind w:left="199"/>
            </w:pPr>
            <w:r>
              <w:rPr>
                <w:spacing w:val="5"/>
                <w:position w:val="1"/>
              </w:rPr>
              <w:t>一般违法行为</w:t>
            </w:r>
          </w:p>
        </w:tc>
        <w:tc>
          <w:tcPr>
            <w:tcW w:w="1825" w:type="dxa"/>
            <w:vAlign w:val="top"/>
          </w:tcPr>
          <w:p w14:paraId="4F0036B6">
            <w:pPr>
              <w:pStyle w:val="6"/>
              <w:spacing w:before="209" w:line="197" w:lineRule="exact"/>
              <w:ind w:left="29"/>
            </w:pPr>
            <w:r>
              <w:rPr>
                <w:spacing w:val="4"/>
                <w:position w:val="1"/>
              </w:rPr>
              <w:t>提交时即被发现的</w:t>
            </w:r>
          </w:p>
        </w:tc>
        <w:tc>
          <w:tcPr>
            <w:tcW w:w="3563" w:type="dxa"/>
            <w:vAlign w:val="top"/>
          </w:tcPr>
          <w:p w14:paraId="5D41CDAF">
            <w:pPr>
              <w:pStyle w:val="6"/>
              <w:spacing w:before="209" w:line="241" w:lineRule="auto"/>
              <w:ind w:left="28"/>
            </w:pPr>
            <w:r>
              <w:rPr>
                <w:spacing w:val="2"/>
              </w:rPr>
              <w:t>警告</w:t>
            </w:r>
            <w:r>
              <w:rPr>
                <w:spacing w:val="-6"/>
              </w:rPr>
              <w:t xml:space="preserve"> </w:t>
            </w:r>
            <w:r>
              <w:rPr>
                <w:spacing w:val="2"/>
              </w:rPr>
              <w:t>，处以1万元罚款。</w:t>
            </w:r>
          </w:p>
        </w:tc>
      </w:tr>
      <w:tr w14:paraId="58BA7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586" w:type="dxa"/>
            <w:vMerge w:val="continue"/>
            <w:tcBorders>
              <w:top w:val="nil"/>
              <w:bottom w:val="nil"/>
            </w:tcBorders>
            <w:vAlign w:val="top"/>
          </w:tcPr>
          <w:p w14:paraId="050819BF">
            <w:pPr>
              <w:rPr>
                <w:rFonts w:ascii="Arial"/>
                <w:sz w:val="21"/>
              </w:rPr>
            </w:pPr>
          </w:p>
        </w:tc>
        <w:tc>
          <w:tcPr>
            <w:tcW w:w="2528" w:type="dxa"/>
            <w:vMerge w:val="continue"/>
            <w:tcBorders>
              <w:top w:val="nil"/>
              <w:bottom w:val="nil"/>
            </w:tcBorders>
            <w:vAlign w:val="top"/>
          </w:tcPr>
          <w:p w14:paraId="335750D3">
            <w:pPr>
              <w:rPr>
                <w:rFonts w:ascii="Arial"/>
                <w:sz w:val="21"/>
              </w:rPr>
            </w:pPr>
          </w:p>
        </w:tc>
        <w:tc>
          <w:tcPr>
            <w:tcW w:w="1081" w:type="dxa"/>
            <w:vMerge w:val="continue"/>
            <w:tcBorders>
              <w:top w:val="nil"/>
              <w:bottom w:val="nil"/>
            </w:tcBorders>
            <w:vAlign w:val="top"/>
          </w:tcPr>
          <w:p w14:paraId="16330FBB">
            <w:pPr>
              <w:rPr>
                <w:rFonts w:ascii="Arial"/>
                <w:sz w:val="21"/>
              </w:rPr>
            </w:pPr>
          </w:p>
        </w:tc>
        <w:tc>
          <w:tcPr>
            <w:tcW w:w="3823" w:type="dxa"/>
            <w:vMerge w:val="continue"/>
            <w:tcBorders>
              <w:top w:val="nil"/>
              <w:bottom w:val="nil"/>
            </w:tcBorders>
            <w:vAlign w:val="top"/>
          </w:tcPr>
          <w:p w14:paraId="033E9016">
            <w:pPr>
              <w:rPr>
                <w:rFonts w:ascii="Arial"/>
                <w:sz w:val="21"/>
              </w:rPr>
            </w:pPr>
          </w:p>
        </w:tc>
        <w:tc>
          <w:tcPr>
            <w:tcW w:w="1204" w:type="dxa"/>
            <w:vAlign w:val="top"/>
          </w:tcPr>
          <w:p w14:paraId="624CE768">
            <w:pPr>
              <w:pStyle w:val="6"/>
              <w:spacing w:before="181" w:line="198" w:lineRule="exact"/>
              <w:ind w:left="199"/>
            </w:pPr>
            <w:r>
              <w:rPr>
                <w:spacing w:val="5"/>
                <w:position w:val="1"/>
              </w:rPr>
              <w:t>较重违法行为</w:t>
            </w:r>
          </w:p>
        </w:tc>
        <w:tc>
          <w:tcPr>
            <w:tcW w:w="1825" w:type="dxa"/>
            <w:vAlign w:val="top"/>
          </w:tcPr>
          <w:p w14:paraId="3930BBEF">
            <w:pPr>
              <w:pStyle w:val="6"/>
              <w:spacing w:before="181" w:line="198" w:lineRule="exact"/>
              <w:ind w:left="31"/>
            </w:pPr>
            <w:r>
              <w:rPr>
                <w:spacing w:val="4"/>
                <w:position w:val="1"/>
              </w:rPr>
              <w:t>审查时被发现的</w:t>
            </w:r>
          </w:p>
        </w:tc>
        <w:tc>
          <w:tcPr>
            <w:tcW w:w="3563" w:type="dxa"/>
            <w:vAlign w:val="top"/>
          </w:tcPr>
          <w:p w14:paraId="15E0BC65">
            <w:pPr>
              <w:pStyle w:val="6"/>
              <w:spacing w:before="181" w:line="241" w:lineRule="auto"/>
              <w:ind w:left="28"/>
            </w:pPr>
            <w:r>
              <w:rPr>
                <w:spacing w:val="2"/>
              </w:rPr>
              <w:t>警告</w:t>
            </w:r>
            <w:r>
              <w:rPr>
                <w:spacing w:val="-6"/>
              </w:rPr>
              <w:t xml:space="preserve"> </w:t>
            </w:r>
            <w:r>
              <w:rPr>
                <w:spacing w:val="2"/>
              </w:rPr>
              <w:t>，处以2万元罚款。</w:t>
            </w:r>
          </w:p>
        </w:tc>
      </w:tr>
      <w:tr w14:paraId="48A2A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86" w:type="dxa"/>
            <w:vMerge w:val="continue"/>
            <w:tcBorders>
              <w:top w:val="nil"/>
            </w:tcBorders>
            <w:vAlign w:val="top"/>
          </w:tcPr>
          <w:p w14:paraId="3ECBC8D3">
            <w:pPr>
              <w:rPr>
                <w:rFonts w:ascii="Arial"/>
                <w:sz w:val="21"/>
              </w:rPr>
            </w:pPr>
          </w:p>
        </w:tc>
        <w:tc>
          <w:tcPr>
            <w:tcW w:w="2528" w:type="dxa"/>
            <w:vMerge w:val="continue"/>
            <w:tcBorders>
              <w:top w:val="nil"/>
            </w:tcBorders>
            <w:vAlign w:val="top"/>
          </w:tcPr>
          <w:p w14:paraId="266A3027">
            <w:pPr>
              <w:rPr>
                <w:rFonts w:ascii="Arial"/>
                <w:sz w:val="21"/>
              </w:rPr>
            </w:pPr>
          </w:p>
        </w:tc>
        <w:tc>
          <w:tcPr>
            <w:tcW w:w="1081" w:type="dxa"/>
            <w:vMerge w:val="continue"/>
            <w:tcBorders>
              <w:top w:val="nil"/>
            </w:tcBorders>
            <w:vAlign w:val="top"/>
          </w:tcPr>
          <w:p w14:paraId="1A953101">
            <w:pPr>
              <w:rPr>
                <w:rFonts w:ascii="Arial"/>
                <w:sz w:val="21"/>
              </w:rPr>
            </w:pPr>
          </w:p>
        </w:tc>
        <w:tc>
          <w:tcPr>
            <w:tcW w:w="3823" w:type="dxa"/>
            <w:vMerge w:val="continue"/>
            <w:tcBorders>
              <w:top w:val="nil"/>
            </w:tcBorders>
            <w:vAlign w:val="top"/>
          </w:tcPr>
          <w:p w14:paraId="1A8416C4">
            <w:pPr>
              <w:rPr>
                <w:rFonts w:ascii="Arial"/>
                <w:sz w:val="21"/>
              </w:rPr>
            </w:pPr>
          </w:p>
        </w:tc>
        <w:tc>
          <w:tcPr>
            <w:tcW w:w="1204" w:type="dxa"/>
            <w:vAlign w:val="top"/>
          </w:tcPr>
          <w:p w14:paraId="26F08607">
            <w:pPr>
              <w:pStyle w:val="6"/>
              <w:spacing w:before="107" w:line="198" w:lineRule="exact"/>
              <w:ind w:left="198"/>
            </w:pPr>
            <w:r>
              <w:rPr>
                <w:spacing w:val="5"/>
                <w:position w:val="1"/>
              </w:rPr>
              <w:t>严重违法行为</w:t>
            </w:r>
          </w:p>
        </w:tc>
        <w:tc>
          <w:tcPr>
            <w:tcW w:w="1825" w:type="dxa"/>
            <w:vAlign w:val="top"/>
          </w:tcPr>
          <w:p w14:paraId="1553127C">
            <w:pPr>
              <w:pStyle w:val="6"/>
              <w:spacing w:before="107" w:line="197" w:lineRule="exact"/>
              <w:ind w:left="39"/>
            </w:pPr>
            <w:r>
              <w:rPr>
                <w:spacing w:val="3"/>
                <w:position w:val="1"/>
              </w:rPr>
              <w:t>已经取得注册许可的</w:t>
            </w:r>
          </w:p>
        </w:tc>
        <w:tc>
          <w:tcPr>
            <w:tcW w:w="3563" w:type="dxa"/>
            <w:vAlign w:val="top"/>
          </w:tcPr>
          <w:p w14:paraId="76855ED6">
            <w:pPr>
              <w:pStyle w:val="6"/>
              <w:spacing w:before="107" w:line="241" w:lineRule="auto"/>
              <w:ind w:left="28"/>
            </w:pPr>
            <w:r>
              <w:rPr>
                <w:spacing w:val="2"/>
              </w:rPr>
              <w:t>警告</w:t>
            </w:r>
            <w:r>
              <w:rPr>
                <w:spacing w:val="-6"/>
              </w:rPr>
              <w:t xml:space="preserve"> </w:t>
            </w:r>
            <w:r>
              <w:rPr>
                <w:spacing w:val="2"/>
              </w:rPr>
              <w:t>，处以3万元罚款。</w:t>
            </w:r>
          </w:p>
        </w:tc>
      </w:tr>
    </w:tbl>
    <w:p w14:paraId="5CD9D121">
      <w:pPr>
        <w:rPr>
          <w:rFonts w:ascii="Arial"/>
          <w:sz w:val="21"/>
        </w:rPr>
      </w:pPr>
    </w:p>
    <w:p w14:paraId="3D039989">
      <w:pPr>
        <w:rPr>
          <w:rFonts w:ascii="Arial" w:hAnsi="Arial" w:eastAsia="Arial" w:cs="Arial"/>
          <w:sz w:val="21"/>
          <w:szCs w:val="21"/>
        </w:rPr>
        <w:sectPr>
          <w:footerReference r:id="rId40" w:type="default"/>
          <w:pgSz w:w="16840" w:h="11900"/>
          <w:pgMar w:top="1011" w:right="1141" w:bottom="936" w:left="1077" w:header="0" w:footer="702" w:gutter="0"/>
          <w:cols w:space="720" w:num="1"/>
        </w:sectPr>
      </w:pPr>
    </w:p>
    <w:p w14:paraId="74FB9279">
      <w:pPr>
        <w:spacing w:before="184"/>
      </w:pPr>
    </w:p>
    <w:tbl>
      <w:tblPr>
        <w:tblStyle w:val="5"/>
        <w:tblW w:w="146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6"/>
        <w:gridCol w:w="2528"/>
        <w:gridCol w:w="1081"/>
        <w:gridCol w:w="3823"/>
        <w:gridCol w:w="1204"/>
        <w:gridCol w:w="1825"/>
        <w:gridCol w:w="3563"/>
      </w:tblGrid>
      <w:tr w14:paraId="252CE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586" w:type="dxa"/>
            <w:vMerge w:val="restart"/>
            <w:tcBorders>
              <w:bottom w:val="nil"/>
            </w:tcBorders>
            <w:vAlign w:val="top"/>
          </w:tcPr>
          <w:p w14:paraId="3D0008D5">
            <w:pPr>
              <w:spacing w:line="249" w:lineRule="auto"/>
              <w:rPr>
                <w:rFonts w:ascii="Arial"/>
                <w:sz w:val="21"/>
              </w:rPr>
            </w:pPr>
          </w:p>
          <w:p w14:paraId="1A896EBC">
            <w:pPr>
              <w:spacing w:line="250" w:lineRule="auto"/>
              <w:rPr>
                <w:rFonts w:ascii="Arial"/>
                <w:sz w:val="21"/>
              </w:rPr>
            </w:pPr>
          </w:p>
          <w:p w14:paraId="187284BD">
            <w:pPr>
              <w:spacing w:line="250" w:lineRule="auto"/>
              <w:rPr>
                <w:rFonts w:ascii="Arial"/>
                <w:sz w:val="21"/>
              </w:rPr>
            </w:pPr>
          </w:p>
          <w:p w14:paraId="7AC8D024">
            <w:pPr>
              <w:pStyle w:val="6"/>
              <w:spacing w:before="49" w:line="198" w:lineRule="auto"/>
              <w:ind w:left="208"/>
            </w:pPr>
            <w:r>
              <w:rPr>
                <w:spacing w:val="2"/>
              </w:rPr>
              <w:t>4.2</w:t>
            </w:r>
          </w:p>
        </w:tc>
        <w:tc>
          <w:tcPr>
            <w:tcW w:w="2528" w:type="dxa"/>
            <w:vMerge w:val="restart"/>
            <w:tcBorders>
              <w:bottom w:val="nil"/>
            </w:tcBorders>
            <w:vAlign w:val="top"/>
          </w:tcPr>
          <w:p w14:paraId="77A961EE">
            <w:pPr>
              <w:spacing w:line="323" w:lineRule="auto"/>
              <w:rPr>
                <w:rFonts w:ascii="Arial"/>
                <w:sz w:val="21"/>
              </w:rPr>
            </w:pPr>
          </w:p>
          <w:p w14:paraId="23BB886C">
            <w:pPr>
              <w:spacing w:line="323" w:lineRule="auto"/>
              <w:rPr>
                <w:rFonts w:ascii="Arial"/>
                <w:sz w:val="21"/>
              </w:rPr>
            </w:pPr>
          </w:p>
          <w:p w14:paraId="1282BA45">
            <w:pPr>
              <w:pStyle w:val="6"/>
              <w:spacing w:before="49" w:line="222" w:lineRule="auto"/>
              <w:ind w:left="17" w:right="64" w:firstLine="1"/>
            </w:pPr>
            <w:r>
              <w:rPr>
                <w:spacing w:val="4"/>
              </w:rPr>
              <w:t>对以欺骗</w:t>
            </w:r>
            <w:r>
              <w:rPr>
                <w:spacing w:val="-11"/>
              </w:rPr>
              <w:t xml:space="preserve"> </w:t>
            </w:r>
            <w:r>
              <w:rPr>
                <w:spacing w:val="4"/>
              </w:rPr>
              <w:t>、贿赂等不正当手段取得房地产</w:t>
            </w:r>
            <w:r>
              <w:t xml:space="preserve"> </w:t>
            </w:r>
            <w:r>
              <w:rPr>
                <w:spacing w:val="5"/>
              </w:rPr>
              <w:t>估价师注册证书的处罚</w:t>
            </w:r>
          </w:p>
        </w:tc>
        <w:tc>
          <w:tcPr>
            <w:tcW w:w="1081" w:type="dxa"/>
            <w:vMerge w:val="restart"/>
            <w:tcBorders>
              <w:bottom w:val="nil"/>
            </w:tcBorders>
            <w:vAlign w:val="top"/>
          </w:tcPr>
          <w:p w14:paraId="23575905">
            <w:pPr>
              <w:spacing w:line="283" w:lineRule="auto"/>
              <w:rPr>
                <w:rFonts w:ascii="Arial"/>
                <w:sz w:val="21"/>
              </w:rPr>
            </w:pPr>
          </w:p>
          <w:p w14:paraId="192B3C99">
            <w:pPr>
              <w:spacing w:line="283" w:lineRule="auto"/>
              <w:rPr>
                <w:rFonts w:ascii="Arial"/>
                <w:sz w:val="21"/>
              </w:rPr>
            </w:pPr>
          </w:p>
          <w:p w14:paraId="4BC89FD8">
            <w:pPr>
              <w:pStyle w:val="6"/>
              <w:spacing w:before="49" w:line="215" w:lineRule="auto"/>
              <w:ind w:left="18" w:right="95" w:hanging="9"/>
              <w:jc w:val="both"/>
            </w:pPr>
            <w:r>
              <w:rPr>
                <w:spacing w:val="6"/>
              </w:rPr>
              <w:t>《注册房地产估</w:t>
            </w:r>
            <w:r>
              <w:rPr>
                <w:spacing w:val="4"/>
              </w:rPr>
              <w:t xml:space="preserve"> </w:t>
            </w:r>
            <w:r>
              <w:rPr>
                <w:spacing w:val="6"/>
              </w:rPr>
              <w:t>价师管理办法》</w:t>
            </w:r>
            <w:r>
              <w:rPr>
                <w:spacing w:val="3"/>
              </w:rPr>
              <w:t xml:space="preserve"> </w:t>
            </w:r>
            <w:r>
              <w:rPr>
                <w:spacing w:val="5"/>
              </w:rPr>
              <w:t>第三十五条</w:t>
            </w:r>
          </w:p>
        </w:tc>
        <w:tc>
          <w:tcPr>
            <w:tcW w:w="3823" w:type="dxa"/>
            <w:vMerge w:val="restart"/>
            <w:tcBorders>
              <w:bottom w:val="nil"/>
            </w:tcBorders>
            <w:vAlign w:val="top"/>
          </w:tcPr>
          <w:p w14:paraId="6CE9A48B">
            <w:pPr>
              <w:spacing w:line="323" w:lineRule="auto"/>
              <w:rPr>
                <w:rFonts w:ascii="Arial"/>
                <w:sz w:val="21"/>
              </w:rPr>
            </w:pPr>
          </w:p>
          <w:p w14:paraId="08706EEE">
            <w:pPr>
              <w:pStyle w:val="6"/>
              <w:spacing w:before="48" w:line="209" w:lineRule="auto"/>
              <w:ind w:left="19" w:right="68" w:firstLine="13"/>
              <w:jc w:val="both"/>
            </w:pPr>
            <w:r>
              <w:rPr>
                <w:spacing w:val="3"/>
              </w:rPr>
              <w:t>以欺骗</w:t>
            </w:r>
            <w:r>
              <w:rPr>
                <w:spacing w:val="-3"/>
              </w:rPr>
              <w:t xml:space="preserve"> </w:t>
            </w:r>
            <w:r>
              <w:rPr>
                <w:spacing w:val="3"/>
              </w:rPr>
              <w:t>、贿赂等不正当手段取得注册证书的，</w:t>
            </w:r>
            <w:r>
              <w:rPr>
                <w:spacing w:val="-11"/>
              </w:rPr>
              <w:t xml:space="preserve"> </w:t>
            </w:r>
            <w:r>
              <w:rPr>
                <w:spacing w:val="3"/>
              </w:rPr>
              <w:t>由国务院建设主</w:t>
            </w:r>
            <w:r>
              <w:t xml:space="preserve">   </w:t>
            </w:r>
            <w:r>
              <w:rPr>
                <w:spacing w:val="4"/>
              </w:rPr>
              <w:t>管部门撤销其注册</w:t>
            </w:r>
            <w:r>
              <w:rPr>
                <w:spacing w:val="-6"/>
              </w:rPr>
              <w:t xml:space="preserve"> </w:t>
            </w:r>
            <w:r>
              <w:rPr>
                <w:spacing w:val="4"/>
              </w:rPr>
              <w:t>，3年内不得再次申请注</w:t>
            </w:r>
            <w:r>
              <w:rPr>
                <w:spacing w:val="3"/>
              </w:rPr>
              <w:t>册</w:t>
            </w:r>
            <w:r>
              <w:rPr>
                <w:spacing w:val="-12"/>
              </w:rPr>
              <w:t xml:space="preserve"> </w:t>
            </w:r>
            <w:r>
              <w:rPr>
                <w:spacing w:val="3"/>
              </w:rPr>
              <w:t>，并由县级以上地</w:t>
            </w:r>
            <w:r>
              <w:t xml:space="preserve"> </w:t>
            </w:r>
            <w:r>
              <w:rPr>
                <w:spacing w:val="4"/>
              </w:rPr>
              <w:t>方人民政府建设（房地产）主管部门处以罚款</w:t>
            </w:r>
            <w:r>
              <w:rPr>
                <w:spacing w:val="3"/>
              </w:rPr>
              <w:t xml:space="preserve"> </w:t>
            </w:r>
            <w:r>
              <w:rPr>
                <w:spacing w:val="4"/>
              </w:rPr>
              <w:t>，其中没有违法</w:t>
            </w:r>
            <w:r>
              <w:t xml:space="preserve">   </w:t>
            </w:r>
            <w:r>
              <w:rPr>
                <w:spacing w:val="3"/>
              </w:rPr>
              <w:t>所得的</w:t>
            </w:r>
            <w:r>
              <w:rPr>
                <w:spacing w:val="-7"/>
              </w:rPr>
              <w:t xml:space="preserve"> </w:t>
            </w:r>
            <w:r>
              <w:rPr>
                <w:spacing w:val="3"/>
              </w:rPr>
              <w:t>，处以1万元以下罚款</w:t>
            </w:r>
            <w:r>
              <w:rPr>
                <w:spacing w:val="-8"/>
              </w:rPr>
              <w:t xml:space="preserve"> </w:t>
            </w:r>
            <w:r>
              <w:rPr>
                <w:spacing w:val="3"/>
              </w:rPr>
              <w:t>，有违法所得</w:t>
            </w:r>
            <w:r>
              <w:rPr>
                <w:spacing w:val="2"/>
              </w:rPr>
              <w:t>的</w:t>
            </w:r>
            <w:r>
              <w:rPr>
                <w:spacing w:val="-10"/>
              </w:rPr>
              <w:t xml:space="preserve"> </w:t>
            </w:r>
            <w:r>
              <w:rPr>
                <w:spacing w:val="2"/>
              </w:rPr>
              <w:t>，处以违法所得3</w:t>
            </w:r>
            <w:r>
              <w:t xml:space="preserve">   </w:t>
            </w:r>
            <w:r>
              <w:rPr>
                <w:spacing w:val="4"/>
              </w:rPr>
              <w:t>倍以下且不超过3万元的罚款</w:t>
            </w:r>
            <w:r>
              <w:rPr>
                <w:spacing w:val="-10"/>
              </w:rPr>
              <w:t xml:space="preserve"> </w:t>
            </w:r>
            <w:r>
              <w:rPr>
                <w:spacing w:val="4"/>
              </w:rPr>
              <w:t>；构成犯罪的</w:t>
            </w:r>
            <w:r>
              <w:rPr>
                <w:spacing w:val="-9"/>
              </w:rPr>
              <w:t xml:space="preserve"> </w:t>
            </w:r>
            <w:r>
              <w:rPr>
                <w:spacing w:val="3"/>
              </w:rPr>
              <w:t>，依法追究刑事责任</w:t>
            </w:r>
          </w:p>
          <w:p w14:paraId="77F5E331">
            <w:pPr>
              <w:pStyle w:val="6"/>
              <w:spacing w:before="66" w:line="85" w:lineRule="exact"/>
              <w:ind w:left="34"/>
            </w:pPr>
            <w:r>
              <w:rPr>
                <w:position w:val="2"/>
              </w:rPr>
              <w:t>。</w:t>
            </w:r>
          </w:p>
        </w:tc>
        <w:tc>
          <w:tcPr>
            <w:tcW w:w="1204" w:type="dxa"/>
            <w:vAlign w:val="top"/>
          </w:tcPr>
          <w:p w14:paraId="5479F8D9">
            <w:pPr>
              <w:pStyle w:val="6"/>
              <w:spacing w:before="164" w:line="196" w:lineRule="exact"/>
              <w:ind w:left="199"/>
            </w:pPr>
            <w:r>
              <w:rPr>
                <w:spacing w:val="5"/>
                <w:position w:val="1"/>
              </w:rPr>
              <w:t>一般违法行为</w:t>
            </w:r>
          </w:p>
        </w:tc>
        <w:tc>
          <w:tcPr>
            <w:tcW w:w="1825" w:type="dxa"/>
            <w:vAlign w:val="top"/>
          </w:tcPr>
          <w:p w14:paraId="091236BF">
            <w:pPr>
              <w:pStyle w:val="6"/>
              <w:spacing w:before="164" w:line="196" w:lineRule="exact"/>
              <w:ind w:left="28"/>
            </w:pPr>
            <w:r>
              <w:rPr>
                <w:spacing w:val="5"/>
                <w:position w:val="1"/>
              </w:rPr>
              <w:t>未正式执业且无违法所得的</w:t>
            </w:r>
          </w:p>
        </w:tc>
        <w:tc>
          <w:tcPr>
            <w:tcW w:w="3563" w:type="dxa"/>
            <w:vAlign w:val="top"/>
          </w:tcPr>
          <w:p w14:paraId="75F171CB">
            <w:pPr>
              <w:pStyle w:val="6"/>
              <w:spacing w:before="164" w:line="196" w:lineRule="exact"/>
              <w:ind w:left="29"/>
            </w:pPr>
            <w:r>
              <w:rPr>
                <w:spacing w:val="4"/>
                <w:position w:val="1"/>
              </w:rPr>
              <w:t>处以5000元罚款。</w:t>
            </w:r>
          </w:p>
        </w:tc>
      </w:tr>
      <w:tr w14:paraId="70737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586" w:type="dxa"/>
            <w:vMerge w:val="continue"/>
            <w:tcBorders>
              <w:top w:val="nil"/>
              <w:bottom w:val="nil"/>
            </w:tcBorders>
            <w:vAlign w:val="top"/>
          </w:tcPr>
          <w:p w14:paraId="7ECDCE06">
            <w:pPr>
              <w:rPr>
                <w:rFonts w:ascii="Arial"/>
                <w:sz w:val="21"/>
              </w:rPr>
            </w:pPr>
          </w:p>
        </w:tc>
        <w:tc>
          <w:tcPr>
            <w:tcW w:w="2528" w:type="dxa"/>
            <w:vMerge w:val="continue"/>
            <w:tcBorders>
              <w:top w:val="nil"/>
              <w:bottom w:val="nil"/>
            </w:tcBorders>
            <w:vAlign w:val="top"/>
          </w:tcPr>
          <w:p w14:paraId="26396A09">
            <w:pPr>
              <w:rPr>
                <w:rFonts w:ascii="Arial"/>
                <w:sz w:val="21"/>
              </w:rPr>
            </w:pPr>
          </w:p>
        </w:tc>
        <w:tc>
          <w:tcPr>
            <w:tcW w:w="1081" w:type="dxa"/>
            <w:vMerge w:val="continue"/>
            <w:tcBorders>
              <w:top w:val="nil"/>
              <w:bottom w:val="nil"/>
            </w:tcBorders>
            <w:vAlign w:val="top"/>
          </w:tcPr>
          <w:p w14:paraId="7241B880">
            <w:pPr>
              <w:rPr>
                <w:rFonts w:ascii="Arial"/>
                <w:sz w:val="21"/>
              </w:rPr>
            </w:pPr>
          </w:p>
        </w:tc>
        <w:tc>
          <w:tcPr>
            <w:tcW w:w="3823" w:type="dxa"/>
            <w:vMerge w:val="continue"/>
            <w:tcBorders>
              <w:top w:val="nil"/>
              <w:bottom w:val="nil"/>
            </w:tcBorders>
            <w:vAlign w:val="top"/>
          </w:tcPr>
          <w:p w14:paraId="07D5773F">
            <w:pPr>
              <w:rPr>
                <w:rFonts w:ascii="Arial"/>
                <w:sz w:val="21"/>
              </w:rPr>
            </w:pPr>
          </w:p>
        </w:tc>
        <w:tc>
          <w:tcPr>
            <w:tcW w:w="1204" w:type="dxa"/>
            <w:vAlign w:val="top"/>
          </w:tcPr>
          <w:p w14:paraId="397CC5C3">
            <w:pPr>
              <w:pStyle w:val="6"/>
              <w:spacing w:before="233" w:line="197" w:lineRule="exact"/>
              <w:ind w:left="199"/>
            </w:pPr>
            <w:r>
              <w:rPr>
                <w:spacing w:val="5"/>
                <w:position w:val="1"/>
              </w:rPr>
              <w:t>较重违法行为</w:t>
            </w:r>
          </w:p>
        </w:tc>
        <w:tc>
          <w:tcPr>
            <w:tcW w:w="1825" w:type="dxa"/>
            <w:vAlign w:val="top"/>
          </w:tcPr>
          <w:p w14:paraId="6A2B941D">
            <w:pPr>
              <w:pStyle w:val="6"/>
              <w:spacing w:before="233" w:line="197" w:lineRule="exact"/>
              <w:ind w:left="28"/>
            </w:pPr>
            <w:r>
              <w:rPr>
                <w:spacing w:val="5"/>
                <w:position w:val="1"/>
              </w:rPr>
              <w:t>执业时间在一年以下的</w:t>
            </w:r>
          </w:p>
        </w:tc>
        <w:tc>
          <w:tcPr>
            <w:tcW w:w="3563" w:type="dxa"/>
            <w:vAlign w:val="top"/>
          </w:tcPr>
          <w:p w14:paraId="54B5AB1F">
            <w:pPr>
              <w:pStyle w:val="6"/>
              <w:spacing w:before="69" w:line="216" w:lineRule="auto"/>
              <w:ind w:left="28" w:right="134" w:firstLine="2"/>
              <w:jc w:val="both"/>
            </w:pPr>
            <w:r>
              <w:rPr>
                <w:spacing w:val="3"/>
              </w:rPr>
              <w:t>没有违法所得的</w:t>
            </w:r>
            <w:r>
              <w:rPr>
                <w:spacing w:val="-2"/>
              </w:rPr>
              <w:t xml:space="preserve"> </w:t>
            </w:r>
            <w:r>
              <w:rPr>
                <w:spacing w:val="3"/>
              </w:rPr>
              <w:t>，处以5000元以上8000元以下罚款</w:t>
            </w:r>
            <w:r>
              <w:rPr>
                <w:spacing w:val="-9"/>
              </w:rPr>
              <w:t xml:space="preserve"> </w:t>
            </w:r>
            <w:r>
              <w:rPr>
                <w:spacing w:val="3"/>
              </w:rPr>
              <w:t>；有违</w:t>
            </w:r>
            <w:r>
              <w:t xml:space="preserve"> </w:t>
            </w:r>
            <w:r>
              <w:rPr>
                <w:spacing w:val="3"/>
              </w:rPr>
              <w:t>法所得的</w:t>
            </w:r>
            <w:r>
              <w:rPr>
                <w:spacing w:val="-2"/>
              </w:rPr>
              <w:t xml:space="preserve"> </w:t>
            </w:r>
            <w:r>
              <w:rPr>
                <w:spacing w:val="3"/>
              </w:rPr>
              <w:t>，没收违法所得</w:t>
            </w:r>
            <w:r>
              <w:rPr>
                <w:spacing w:val="-7"/>
              </w:rPr>
              <w:t xml:space="preserve"> </w:t>
            </w:r>
            <w:r>
              <w:rPr>
                <w:spacing w:val="3"/>
              </w:rPr>
              <w:t>，处以违法所得1倍以上2倍以下</w:t>
            </w:r>
            <w:r>
              <w:t xml:space="preserve"> </w:t>
            </w:r>
            <w:r>
              <w:rPr>
                <w:spacing w:val="4"/>
              </w:rPr>
              <w:t>且不超过2万元的罚款。</w:t>
            </w:r>
          </w:p>
        </w:tc>
      </w:tr>
      <w:tr w14:paraId="00D65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586" w:type="dxa"/>
            <w:vMerge w:val="continue"/>
            <w:tcBorders>
              <w:top w:val="nil"/>
            </w:tcBorders>
            <w:vAlign w:val="top"/>
          </w:tcPr>
          <w:p w14:paraId="65667A39">
            <w:pPr>
              <w:rPr>
                <w:rFonts w:ascii="Arial"/>
                <w:sz w:val="21"/>
              </w:rPr>
            </w:pPr>
          </w:p>
        </w:tc>
        <w:tc>
          <w:tcPr>
            <w:tcW w:w="2528" w:type="dxa"/>
            <w:vMerge w:val="continue"/>
            <w:tcBorders>
              <w:top w:val="nil"/>
            </w:tcBorders>
            <w:vAlign w:val="top"/>
          </w:tcPr>
          <w:p w14:paraId="4E96B5E3">
            <w:pPr>
              <w:rPr>
                <w:rFonts w:ascii="Arial"/>
                <w:sz w:val="21"/>
              </w:rPr>
            </w:pPr>
          </w:p>
        </w:tc>
        <w:tc>
          <w:tcPr>
            <w:tcW w:w="1081" w:type="dxa"/>
            <w:vMerge w:val="continue"/>
            <w:tcBorders>
              <w:top w:val="nil"/>
            </w:tcBorders>
            <w:vAlign w:val="top"/>
          </w:tcPr>
          <w:p w14:paraId="5D5217E5">
            <w:pPr>
              <w:rPr>
                <w:rFonts w:ascii="Arial"/>
                <w:sz w:val="21"/>
              </w:rPr>
            </w:pPr>
          </w:p>
        </w:tc>
        <w:tc>
          <w:tcPr>
            <w:tcW w:w="3823" w:type="dxa"/>
            <w:vMerge w:val="continue"/>
            <w:tcBorders>
              <w:top w:val="nil"/>
            </w:tcBorders>
            <w:vAlign w:val="top"/>
          </w:tcPr>
          <w:p w14:paraId="393F8B39">
            <w:pPr>
              <w:rPr>
                <w:rFonts w:ascii="Arial"/>
                <w:sz w:val="21"/>
              </w:rPr>
            </w:pPr>
          </w:p>
        </w:tc>
        <w:tc>
          <w:tcPr>
            <w:tcW w:w="1204" w:type="dxa"/>
            <w:vAlign w:val="top"/>
          </w:tcPr>
          <w:p w14:paraId="191EBEAC">
            <w:pPr>
              <w:pStyle w:val="6"/>
              <w:spacing w:before="210" w:line="197" w:lineRule="exact"/>
              <w:ind w:left="198"/>
            </w:pPr>
            <w:r>
              <w:rPr>
                <w:spacing w:val="5"/>
                <w:position w:val="1"/>
              </w:rPr>
              <w:t>严重违法行为</w:t>
            </w:r>
          </w:p>
        </w:tc>
        <w:tc>
          <w:tcPr>
            <w:tcW w:w="1825" w:type="dxa"/>
            <w:vAlign w:val="top"/>
          </w:tcPr>
          <w:p w14:paraId="3EEED40F">
            <w:pPr>
              <w:pStyle w:val="6"/>
              <w:spacing w:before="210" w:line="197" w:lineRule="exact"/>
              <w:ind w:left="28"/>
            </w:pPr>
            <w:r>
              <w:rPr>
                <w:spacing w:val="5"/>
                <w:position w:val="1"/>
              </w:rPr>
              <w:t>执业时间在一年以上的</w:t>
            </w:r>
          </w:p>
        </w:tc>
        <w:tc>
          <w:tcPr>
            <w:tcW w:w="3563" w:type="dxa"/>
            <w:vAlign w:val="top"/>
          </w:tcPr>
          <w:p w14:paraId="7F99BB92">
            <w:pPr>
              <w:pStyle w:val="6"/>
              <w:spacing w:before="45" w:line="216" w:lineRule="auto"/>
              <w:ind w:left="28" w:right="71" w:firstLine="2"/>
              <w:jc w:val="both"/>
            </w:pPr>
            <w:r>
              <w:rPr>
                <w:spacing w:val="4"/>
              </w:rPr>
              <w:t>没有违法所得的</w:t>
            </w:r>
            <w:r>
              <w:rPr>
                <w:spacing w:val="-7"/>
              </w:rPr>
              <w:t xml:space="preserve"> </w:t>
            </w:r>
            <w:r>
              <w:rPr>
                <w:spacing w:val="4"/>
              </w:rPr>
              <w:t>，处以8000元以上1万元以下罚款；有违法</w:t>
            </w:r>
            <w:r>
              <w:t xml:space="preserve"> </w:t>
            </w:r>
            <w:r>
              <w:rPr>
                <w:spacing w:val="3"/>
              </w:rPr>
              <w:t>所得的</w:t>
            </w:r>
            <w:r>
              <w:rPr>
                <w:spacing w:val="-1"/>
              </w:rPr>
              <w:t xml:space="preserve"> </w:t>
            </w:r>
            <w:r>
              <w:rPr>
                <w:spacing w:val="3"/>
              </w:rPr>
              <w:t>，没收违法所得</w:t>
            </w:r>
            <w:r>
              <w:rPr>
                <w:spacing w:val="-10"/>
              </w:rPr>
              <w:t xml:space="preserve"> </w:t>
            </w:r>
            <w:r>
              <w:rPr>
                <w:spacing w:val="3"/>
              </w:rPr>
              <w:t>，处以违法所得2倍以上3倍以下且</w:t>
            </w:r>
            <w:r>
              <w:t xml:space="preserve">   </w:t>
            </w:r>
            <w:r>
              <w:rPr>
                <w:spacing w:val="4"/>
              </w:rPr>
              <w:t>不超过3万元的罚款。</w:t>
            </w:r>
          </w:p>
        </w:tc>
      </w:tr>
      <w:tr w14:paraId="62781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586" w:type="dxa"/>
            <w:vMerge w:val="restart"/>
            <w:tcBorders>
              <w:bottom w:val="nil"/>
            </w:tcBorders>
            <w:vAlign w:val="top"/>
          </w:tcPr>
          <w:p w14:paraId="0358E2CE">
            <w:pPr>
              <w:spacing w:line="252" w:lineRule="auto"/>
              <w:rPr>
                <w:rFonts w:ascii="Arial"/>
                <w:sz w:val="21"/>
              </w:rPr>
            </w:pPr>
          </w:p>
          <w:p w14:paraId="3FCB05DB">
            <w:pPr>
              <w:spacing w:line="252" w:lineRule="auto"/>
              <w:rPr>
                <w:rFonts w:ascii="Arial"/>
                <w:sz w:val="21"/>
              </w:rPr>
            </w:pPr>
          </w:p>
          <w:p w14:paraId="059B52F5">
            <w:pPr>
              <w:spacing w:line="253" w:lineRule="auto"/>
              <w:rPr>
                <w:rFonts w:ascii="Arial"/>
                <w:sz w:val="21"/>
              </w:rPr>
            </w:pPr>
          </w:p>
          <w:p w14:paraId="6C4069C2">
            <w:pPr>
              <w:pStyle w:val="6"/>
              <w:spacing w:before="49" w:line="198" w:lineRule="auto"/>
              <w:ind w:left="208"/>
            </w:pPr>
            <w:r>
              <w:rPr>
                <w:spacing w:val="2"/>
              </w:rPr>
              <w:t>4.3</w:t>
            </w:r>
          </w:p>
        </w:tc>
        <w:tc>
          <w:tcPr>
            <w:tcW w:w="2528" w:type="dxa"/>
            <w:vMerge w:val="restart"/>
            <w:tcBorders>
              <w:bottom w:val="nil"/>
            </w:tcBorders>
            <w:vAlign w:val="top"/>
          </w:tcPr>
          <w:p w14:paraId="7656AE0B">
            <w:pPr>
              <w:spacing w:line="327" w:lineRule="auto"/>
              <w:rPr>
                <w:rFonts w:ascii="Arial"/>
                <w:sz w:val="21"/>
              </w:rPr>
            </w:pPr>
          </w:p>
          <w:p w14:paraId="5E6BCD35">
            <w:pPr>
              <w:spacing w:line="327" w:lineRule="auto"/>
              <w:rPr>
                <w:rFonts w:ascii="Arial"/>
                <w:sz w:val="21"/>
              </w:rPr>
            </w:pPr>
          </w:p>
          <w:p w14:paraId="0A50F755">
            <w:pPr>
              <w:pStyle w:val="6"/>
              <w:spacing w:before="49" w:line="222" w:lineRule="auto"/>
              <w:ind w:left="19" w:right="63" w:hanging="1"/>
            </w:pPr>
            <w:r>
              <w:rPr>
                <w:spacing w:val="4"/>
              </w:rPr>
              <w:t>对未经注册</w:t>
            </w:r>
            <w:r>
              <w:rPr>
                <w:spacing w:val="-9"/>
              </w:rPr>
              <w:t xml:space="preserve"> </w:t>
            </w:r>
            <w:r>
              <w:rPr>
                <w:spacing w:val="4"/>
              </w:rPr>
              <w:t>，擅自以注册房地产估价师名</w:t>
            </w:r>
            <w:r>
              <w:t xml:space="preserve"> </w:t>
            </w:r>
            <w:r>
              <w:rPr>
                <w:spacing w:val="5"/>
              </w:rPr>
              <w:t>义从事房地产估价活动的处罚</w:t>
            </w:r>
          </w:p>
        </w:tc>
        <w:tc>
          <w:tcPr>
            <w:tcW w:w="1081" w:type="dxa"/>
            <w:vMerge w:val="restart"/>
            <w:tcBorders>
              <w:bottom w:val="nil"/>
            </w:tcBorders>
            <w:vAlign w:val="top"/>
          </w:tcPr>
          <w:p w14:paraId="493AED63">
            <w:pPr>
              <w:spacing w:line="287" w:lineRule="auto"/>
              <w:rPr>
                <w:rFonts w:ascii="Arial"/>
                <w:sz w:val="21"/>
              </w:rPr>
            </w:pPr>
          </w:p>
          <w:p w14:paraId="1E049FC6">
            <w:pPr>
              <w:spacing w:line="287" w:lineRule="auto"/>
              <w:rPr>
                <w:rFonts w:ascii="Arial"/>
                <w:sz w:val="21"/>
              </w:rPr>
            </w:pPr>
          </w:p>
          <w:p w14:paraId="76997998">
            <w:pPr>
              <w:pStyle w:val="6"/>
              <w:spacing w:before="49" w:line="215" w:lineRule="auto"/>
              <w:ind w:left="18" w:right="95" w:hanging="9"/>
              <w:jc w:val="both"/>
            </w:pPr>
            <w:r>
              <w:rPr>
                <w:spacing w:val="6"/>
              </w:rPr>
              <w:t>《注册房地产估</w:t>
            </w:r>
            <w:r>
              <w:rPr>
                <w:spacing w:val="4"/>
              </w:rPr>
              <w:t xml:space="preserve"> </w:t>
            </w:r>
            <w:r>
              <w:rPr>
                <w:spacing w:val="6"/>
              </w:rPr>
              <w:t>价师管理办法》</w:t>
            </w:r>
            <w:r>
              <w:rPr>
                <w:spacing w:val="3"/>
              </w:rPr>
              <w:t xml:space="preserve"> </w:t>
            </w:r>
            <w:r>
              <w:rPr>
                <w:spacing w:val="5"/>
              </w:rPr>
              <w:t>第三十六条</w:t>
            </w:r>
          </w:p>
        </w:tc>
        <w:tc>
          <w:tcPr>
            <w:tcW w:w="3823" w:type="dxa"/>
            <w:vMerge w:val="restart"/>
            <w:tcBorders>
              <w:bottom w:val="nil"/>
            </w:tcBorders>
            <w:vAlign w:val="top"/>
          </w:tcPr>
          <w:p w14:paraId="56184BB5">
            <w:pPr>
              <w:spacing w:line="411" w:lineRule="auto"/>
              <w:rPr>
                <w:rFonts w:ascii="Arial"/>
                <w:sz w:val="21"/>
              </w:rPr>
            </w:pPr>
          </w:p>
          <w:p w14:paraId="6C042275">
            <w:pPr>
              <w:pStyle w:val="6"/>
              <w:spacing w:before="48" w:line="210" w:lineRule="auto"/>
              <w:ind w:left="21" w:right="136"/>
              <w:jc w:val="both"/>
            </w:pPr>
            <w:r>
              <w:rPr>
                <w:spacing w:val="3"/>
              </w:rPr>
              <w:t>违反本办法规定</w:t>
            </w:r>
            <w:r>
              <w:rPr>
                <w:spacing w:val="7"/>
              </w:rPr>
              <w:t xml:space="preserve"> </w:t>
            </w:r>
            <w:r>
              <w:rPr>
                <w:spacing w:val="3"/>
              </w:rPr>
              <w:t>，未经注册</w:t>
            </w:r>
            <w:r>
              <w:rPr>
                <w:spacing w:val="-11"/>
              </w:rPr>
              <w:t xml:space="preserve"> </w:t>
            </w:r>
            <w:r>
              <w:rPr>
                <w:spacing w:val="3"/>
              </w:rPr>
              <w:t>，擅自以注册房地产估价师名义从</w:t>
            </w:r>
            <w:r>
              <w:t xml:space="preserve"> </w:t>
            </w:r>
            <w:r>
              <w:rPr>
                <w:spacing w:val="3"/>
              </w:rPr>
              <w:t>事房地产估价活动的</w:t>
            </w:r>
            <w:r>
              <w:rPr>
                <w:spacing w:val="7"/>
              </w:rPr>
              <w:t xml:space="preserve"> </w:t>
            </w:r>
            <w:r>
              <w:rPr>
                <w:spacing w:val="3"/>
              </w:rPr>
              <w:t>，所签署的估价报告无效，</w:t>
            </w:r>
            <w:r>
              <w:rPr>
                <w:spacing w:val="-11"/>
              </w:rPr>
              <w:t xml:space="preserve"> </w:t>
            </w:r>
            <w:r>
              <w:rPr>
                <w:spacing w:val="3"/>
              </w:rPr>
              <w:t>由县级以上地</w:t>
            </w:r>
            <w:r>
              <w:t xml:space="preserve"> </w:t>
            </w:r>
            <w:r>
              <w:rPr>
                <w:spacing w:val="4"/>
              </w:rPr>
              <w:t>方人民政府建设（房地产）主管部门给予警告</w:t>
            </w:r>
            <w:r>
              <w:rPr>
                <w:spacing w:val="1"/>
              </w:rPr>
              <w:t xml:space="preserve"> </w:t>
            </w:r>
            <w:r>
              <w:rPr>
                <w:spacing w:val="4"/>
              </w:rPr>
              <w:t>，责令停止违法</w:t>
            </w:r>
            <w:r>
              <w:t xml:space="preserve"> </w:t>
            </w:r>
            <w:r>
              <w:rPr>
                <w:spacing w:val="3"/>
              </w:rPr>
              <w:t>活动</w:t>
            </w:r>
            <w:r>
              <w:rPr>
                <w:spacing w:val="-9"/>
              </w:rPr>
              <w:t xml:space="preserve"> </w:t>
            </w:r>
            <w:r>
              <w:rPr>
                <w:spacing w:val="3"/>
              </w:rPr>
              <w:t>，并可处以1万元以上3万元以下的罚</w:t>
            </w:r>
            <w:r>
              <w:rPr>
                <w:spacing w:val="2"/>
              </w:rPr>
              <w:t>款</w:t>
            </w:r>
            <w:r>
              <w:rPr>
                <w:spacing w:val="-8"/>
              </w:rPr>
              <w:t xml:space="preserve"> </w:t>
            </w:r>
            <w:r>
              <w:rPr>
                <w:spacing w:val="2"/>
              </w:rPr>
              <w:t>；造成损失的</w:t>
            </w:r>
            <w:r>
              <w:rPr>
                <w:spacing w:val="-9"/>
              </w:rPr>
              <w:t xml:space="preserve"> </w:t>
            </w:r>
            <w:r>
              <w:rPr>
                <w:spacing w:val="2"/>
              </w:rPr>
              <w:t>，依</w:t>
            </w:r>
            <w:r>
              <w:t xml:space="preserve"> </w:t>
            </w:r>
            <w:r>
              <w:rPr>
                <w:spacing w:val="4"/>
              </w:rPr>
              <w:t>法承担赔偿责任。</w:t>
            </w:r>
          </w:p>
        </w:tc>
        <w:tc>
          <w:tcPr>
            <w:tcW w:w="1204" w:type="dxa"/>
            <w:vAlign w:val="top"/>
          </w:tcPr>
          <w:p w14:paraId="29A3DD50">
            <w:pPr>
              <w:pStyle w:val="6"/>
              <w:spacing w:before="148" w:line="242" w:lineRule="auto"/>
              <w:ind w:left="199"/>
            </w:pPr>
            <w:r>
              <w:rPr>
                <w:spacing w:val="5"/>
              </w:rPr>
              <w:t>轻微违法行为</w:t>
            </w:r>
          </w:p>
        </w:tc>
        <w:tc>
          <w:tcPr>
            <w:tcW w:w="1825" w:type="dxa"/>
            <w:vAlign w:val="top"/>
          </w:tcPr>
          <w:p w14:paraId="2456A328">
            <w:pPr>
              <w:pStyle w:val="6"/>
              <w:spacing w:before="148" w:line="197" w:lineRule="exact"/>
              <w:ind w:left="28"/>
            </w:pPr>
            <w:r>
              <w:rPr>
                <w:spacing w:val="5"/>
                <w:position w:val="1"/>
              </w:rPr>
              <w:t>未接受委托的</w:t>
            </w:r>
          </w:p>
        </w:tc>
        <w:tc>
          <w:tcPr>
            <w:tcW w:w="3563" w:type="dxa"/>
            <w:vAlign w:val="top"/>
          </w:tcPr>
          <w:p w14:paraId="5691110A">
            <w:pPr>
              <w:pStyle w:val="6"/>
              <w:spacing w:before="148" w:line="241" w:lineRule="auto"/>
              <w:ind w:left="28"/>
            </w:pPr>
            <w:r>
              <w:rPr>
                <w:spacing w:val="1"/>
              </w:rPr>
              <w:t>警告</w:t>
            </w:r>
            <w:r>
              <w:rPr>
                <w:spacing w:val="-6"/>
              </w:rPr>
              <w:t xml:space="preserve"> </w:t>
            </w:r>
            <w:r>
              <w:rPr>
                <w:spacing w:val="1"/>
              </w:rPr>
              <w:t>，不予罚款。</w:t>
            </w:r>
          </w:p>
        </w:tc>
      </w:tr>
      <w:tr w14:paraId="100FC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586" w:type="dxa"/>
            <w:vMerge w:val="continue"/>
            <w:tcBorders>
              <w:top w:val="nil"/>
              <w:bottom w:val="nil"/>
            </w:tcBorders>
            <w:vAlign w:val="top"/>
          </w:tcPr>
          <w:p w14:paraId="6D447569">
            <w:pPr>
              <w:rPr>
                <w:rFonts w:ascii="Arial"/>
                <w:sz w:val="21"/>
              </w:rPr>
            </w:pPr>
          </w:p>
        </w:tc>
        <w:tc>
          <w:tcPr>
            <w:tcW w:w="2528" w:type="dxa"/>
            <w:vMerge w:val="continue"/>
            <w:tcBorders>
              <w:top w:val="nil"/>
              <w:bottom w:val="nil"/>
            </w:tcBorders>
            <w:vAlign w:val="top"/>
          </w:tcPr>
          <w:p w14:paraId="7D956CA6">
            <w:pPr>
              <w:rPr>
                <w:rFonts w:ascii="Arial"/>
                <w:sz w:val="21"/>
              </w:rPr>
            </w:pPr>
          </w:p>
        </w:tc>
        <w:tc>
          <w:tcPr>
            <w:tcW w:w="1081" w:type="dxa"/>
            <w:vMerge w:val="continue"/>
            <w:tcBorders>
              <w:top w:val="nil"/>
              <w:bottom w:val="nil"/>
            </w:tcBorders>
            <w:vAlign w:val="top"/>
          </w:tcPr>
          <w:p w14:paraId="1EDEE2E4">
            <w:pPr>
              <w:rPr>
                <w:rFonts w:ascii="Arial"/>
                <w:sz w:val="21"/>
              </w:rPr>
            </w:pPr>
          </w:p>
        </w:tc>
        <w:tc>
          <w:tcPr>
            <w:tcW w:w="3823" w:type="dxa"/>
            <w:vMerge w:val="continue"/>
            <w:tcBorders>
              <w:top w:val="nil"/>
              <w:bottom w:val="nil"/>
            </w:tcBorders>
            <w:vAlign w:val="top"/>
          </w:tcPr>
          <w:p w14:paraId="149E01EE">
            <w:pPr>
              <w:rPr>
                <w:rFonts w:ascii="Arial"/>
                <w:sz w:val="21"/>
              </w:rPr>
            </w:pPr>
          </w:p>
        </w:tc>
        <w:tc>
          <w:tcPr>
            <w:tcW w:w="1204" w:type="dxa"/>
            <w:vAlign w:val="top"/>
          </w:tcPr>
          <w:p w14:paraId="35B21F85">
            <w:pPr>
              <w:pStyle w:val="6"/>
              <w:spacing w:before="149" w:line="197" w:lineRule="exact"/>
              <w:ind w:left="199"/>
            </w:pPr>
            <w:r>
              <w:rPr>
                <w:spacing w:val="5"/>
                <w:position w:val="1"/>
              </w:rPr>
              <w:t>一般违法行为</w:t>
            </w:r>
          </w:p>
        </w:tc>
        <w:tc>
          <w:tcPr>
            <w:tcW w:w="1825" w:type="dxa"/>
            <w:vAlign w:val="top"/>
          </w:tcPr>
          <w:p w14:paraId="741873D7">
            <w:pPr>
              <w:pStyle w:val="6"/>
              <w:spacing w:before="68" w:line="223" w:lineRule="auto"/>
              <w:ind w:left="38" w:right="32" w:hanging="10"/>
            </w:pPr>
            <w:r>
              <w:rPr>
                <w:spacing w:val="3"/>
              </w:rPr>
              <w:t>接受委托</w:t>
            </w:r>
            <w:r>
              <w:rPr>
                <w:spacing w:val="-8"/>
              </w:rPr>
              <w:t xml:space="preserve"> </w:t>
            </w:r>
            <w:r>
              <w:rPr>
                <w:spacing w:val="3"/>
              </w:rPr>
              <w:t>，尚未出具估价报告</w:t>
            </w:r>
            <w:r>
              <w:t xml:space="preserve"> 的</w:t>
            </w:r>
          </w:p>
        </w:tc>
        <w:tc>
          <w:tcPr>
            <w:tcW w:w="3563" w:type="dxa"/>
            <w:vAlign w:val="top"/>
          </w:tcPr>
          <w:p w14:paraId="39B75115">
            <w:pPr>
              <w:pStyle w:val="6"/>
              <w:spacing w:before="149" w:line="241" w:lineRule="auto"/>
              <w:ind w:left="28"/>
            </w:pPr>
            <w:r>
              <w:rPr>
                <w:spacing w:val="2"/>
              </w:rPr>
              <w:t>警告</w:t>
            </w:r>
            <w:r>
              <w:rPr>
                <w:spacing w:val="-6"/>
              </w:rPr>
              <w:t xml:space="preserve"> </w:t>
            </w:r>
            <w:r>
              <w:rPr>
                <w:spacing w:val="2"/>
              </w:rPr>
              <w:t>，处以1万元罚款。</w:t>
            </w:r>
          </w:p>
        </w:tc>
      </w:tr>
      <w:tr w14:paraId="30B32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586" w:type="dxa"/>
            <w:vMerge w:val="continue"/>
            <w:tcBorders>
              <w:top w:val="nil"/>
              <w:bottom w:val="nil"/>
            </w:tcBorders>
            <w:vAlign w:val="top"/>
          </w:tcPr>
          <w:p w14:paraId="5DF51E62">
            <w:pPr>
              <w:rPr>
                <w:rFonts w:ascii="Arial"/>
                <w:sz w:val="21"/>
              </w:rPr>
            </w:pPr>
          </w:p>
        </w:tc>
        <w:tc>
          <w:tcPr>
            <w:tcW w:w="2528" w:type="dxa"/>
            <w:vMerge w:val="continue"/>
            <w:tcBorders>
              <w:top w:val="nil"/>
              <w:bottom w:val="nil"/>
            </w:tcBorders>
            <w:vAlign w:val="top"/>
          </w:tcPr>
          <w:p w14:paraId="31044E15">
            <w:pPr>
              <w:rPr>
                <w:rFonts w:ascii="Arial"/>
                <w:sz w:val="21"/>
              </w:rPr>
            </w:pPr>
          </w:p>
        </w:tc>
        <w:tc>
          <w:tcPr>
            <w:tcW w:w="1081" w:type="dxa"/>
            <w:vMerge w:val="continue"/>
            <w:tcBorders>
              <w:top w:val="nil"/>
              <w:bottom w:val="nil"/>
            </w:tcBorders>
            <w:vAlign w:val="top"/>
          </w:tcPr>
          <w:p w14:paraId="5422FB15">
            <w:pPr>
              <w:rPr>
                <w:rFonts w:ascii="Arial"/>
                <w:sz w:val="21"/>
              </w:rPr>
            </w:pPr>
          </w:p>
        </w:tc>
        <w:tc>
          <w:tcPr>
            <w:tcW w:w="3823" w:type="dxa"/>
            <w:vMerge w:val="continue"/>
            <w:tcBorders>
              <w:top w:val="nil"/>
              <w:bottom w:val="nil"/>
            </w:tcBorders>
            <w:vAlign w:val="top"/>
          </w:tcPr>
          <w:p w14:paraId="1963C3B4">
            <w:pPr>
              <w:rPr>
                <w:rFonts w:ascii="Arial"/>
                <w:sz w:val="21"/>
              </w:rPr>
            </w:pPr>
          </w:p>
        </w:tc>
        <w:tc>
          <w:tcPr>
            <w:tcW w:w="1204" w:type="dxa"/>
            <w:vAlign w:val="top"/>
          </w:tcPr>
          <w:p w14:paraId="685CECAD">
            <w:pPr>
              <w:pStyle w:val="6"/>
              <w:spacing w:before="138" w:line="197" w:lineRule="exact"/>
              <w:ind w:left="199"/>
            </w:pPr>
            <w:r>
              <w:rPr>
                <w:spacing w:val="5"/>
                <w:position w:val="1"/>
              </w:rPr>
              <w:t>较重违法行为</w:t>
            </w:r>
          </w:p>
        </w:tc>
        <w:tc>
          <w:tcPr>
            <w:tcW w:w="1825" w:type="dxa"/>
            <w:vAlign w:val="top"/>
          </w:tcPr>
          <w:p w14:paraId="2368BDF2">
            <w:pPr>
              <w:pStyle w:val="6"/>
              <w:spacing w:before="138" w:line="242" w:lineRule="auto"/>
              <w:ind w:left="39"/>
            </w:pPr>
            <w:r>
              <w:rPr>
                <w:spacing w:val="3"/>
              </w:rPr>
              <w:t>已经出具估价报告的</w:t>
            </w:r>
          </w:p>
        </w:tc>
        <w:tc>
          <w:tcPr>
            <w:tcW w:w="3563" w:type="dxa"/>
            <w:vAlign w:val="top"/>
          </w:tcPr>
          <w:p w14:paraId="63778CA8">
            <w:pPr>
              <w:pStyle w:val="6"/>
              <w:spacing w:before="138" w:line="241" w:lineRule="auto"/>
              <w:ind w:left="28"/>
            </w:pPr>
            <w:r>
              <w:rPr>
                <w:spacing w:val="2"/>
              </w:rPr>
              <w:t>警告</w:t>
            </w:r>
            <w:r>
              <w:rPr>
                <w:spacing w:val="-6"/>
              </w:rPr>
              <w:t xml:space="preserve"> </w:t>
            </w:r>
            <w:r>
              <w:rPr>
                <w:spacing w:val="2"/>
              </w:rPr>
              <w:t>，处以2万元罚款。</w:t>
            </w:r>
          </w:p>
        </w:tc>
      </w:tr>
      <w:tr w14:paraId="08574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86" w:type="dxa"/>
            <w:vMerge w:val="continue"/>
            <w:tcBorders>
              <w:top w:val="nil"/>
            </w:tcBorders>
            <w:vAlign w:val="top"/>
          </w:tcPr>
          <w:p w14:paraId="2FFAA48B">
            <w:pPr>
              <w:rPr>
                <w:rFonts w:ascii="Arial"/>
                <w:sz w:val="21"/>
              </w:rPr>
            </w:pPr>
          </w:p>
        </w:tc>
        <w:tc>
          <w:tcPr>
            <w:tcW w:w="2528" w:type="dxa"/>
            <w:vMerge w:val="continue"/>
            <w:tcBorders>
              <w:top w:val="nil"/>
            </w:tcBorders>
            <w:vAlign w:val="top"/>
          </w:tcPr>
          <w:p w14:paraId="20B06D24">
            <w:pPr>
              <w:rPr>
                <w:rFonts w:ascii="Arial"/>
                <w:sz w:val="21"/>
              </w:rPr>
            </w:pPr>
          </w:p>
        </w:tc>
        <w:tc>
          <w:tcPr>
            <w:tcW w:w="1081" w:type="dxa"/>
            <w:vMerge w:val="continue"/>
            <w:tcBorders>
              <w:top w:val="nil"/>
            </w:tcBorders>
            <w:vAlign w:val="top"/>
          </w:tcPr>
          <w:p w14:paraId="3CA9E2FC">
            <w:pPr>
              <w:rPr>
                <w:rFonts w:ascii="Arial"/>
                <w:sz w:val="21"/>
              </w:rPr>
            </w:pPr>
          </w:p>
        </w:tc>
        <w:tc>
          <w:tcPr>
            <w:tcW w:w="3823" w:type="dxa"/>
            <w:vMerge w:val="continue"/>
            <w:tcBorders>
              <w:top w:val="nil"/>
            </w:tcBorders>
            <w:vAlign w:val="top"/>
          </w:tcPr>
          <w:p w14:paraId="4E111454">
            <w:pPr>
              <w:rPr>
                <w:rFonts w:ascii="Arial"/>
                <w:sz w:val="21"/>
              </w:rPr>
            </w:pPr>
          </w:p>
        </w:tc>
        <w:tc>
          <w:tcPr>
            <w:tcW w:w="1204" w:type="dxa"/>
            <w:vAlign w:val="top"/>
          </w:tcPr>
          <w:p w14:paraId="0B6D8375">
            <w:pPr>
              <w:pStyle w:val="6"/>
              <w:spacing w:before="102" w:line="197" w:lineRule="exact"/>
              <w:ind w:left="198"/>
            </w:pPr>
            <w:r>
              <w:rPr>
                <w:spacing w:val="5"/>
                <w:position w:val="1"/>
              </w:rPr>
              <w:t>严重违法行为</w:t>
            </w:r>
          </w:p>
        </w:tc>
        <w:tc>
          <w:tcPr>
            <w:tcW w:w="1825" w:type="dxa"/>
            <w:vAlign w:val="top"/>
          </w:tcPr>
          <w:p w14:paraId="67C5640F">
            <w:pPr>
              <w:pStyle w:val="6"/>
              <w:spacing w:before="20" w:line="203" w:lineRule="auto"/>
              <w:ind w:left="28" w:right="29" w:firstLine="9"/>
            </w:pPr>
            <w:r>
              <w:rPr>
                <w:spacing w:val="4"/>
              </w:rPr>
              <w:t>出具的房地产估价报告已被委 托方使用的</w:t>
            </w:r>
          </w:p>
        </w:tc>
        <w:tc>
          <w:tcPr>
            <w:tcW w:w="3563" w:type="dxa"/>
            <w:vAlign w:val="top"/>
          </w:tcPr>
          <w:p w14:paraId="576DFFFC">
            <w:pPr>
              <w:pStyle w:val="6"/>
              <w:spacing w:before="102" w:line="241" w:lineRule="auto"/>
              <w:ind w:left="28"/>
            </w:pPr>
            <w:r>
              <w:rPr>
                <w:spacing w:val="2"/>
              </w:rPr>
              <w:t>警告</w:t>
            </w:r>
            <w:r>
              <w:rPr>
                <w:spacing w:val="-6"/>
              </w:rPr>
              <w:t xml:space="preserve"> </w:t>
            </w:r>
            <w:r>
              <w:rPr>
                <w:spacing w:val="2"/>
              </w:rPr>
              <w:t>，处以3万元罚款。</w:t>
            </w:r>
          </w:p>
        </w:tc>
      </w:tr>
      <w:tr w14:paraId="1750C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586" w:type="dxa"/>
            <w:vMerge w:val="restart"/>
            <w:tcBorders>
              <w:bottom w:val="nil"/>
            </w:tcBorders>
            <w:vAlign w:val="top"/>
          </w:tcPr>
          <w:p w14:paraId="2E8E42AB">
            <w:pPr>
              <w:spacing w:line="252" w:lineRule="auto"/>
              <w:rPr>
                <w:rFonts w:ascii="Arial"/>
                <w:sz w:val="21"/>
              </w:rPr>
            </w:pPr>
          </w:p>
          <w:p w14:paraId="134039D5">
            <w:pPr>
              <w:spacing w:line="252" w:lineRule="auto"/>
              <w:rPr>
                <w:rFonts w:ascii="Arial"/>
                <w:sz w:val="21"/>
              </w:rPr>
            </w:pPr>
          </w:p>
          <w:p w14:paraId="3CF2F933">
            <w:pPr>
              <w:spacing w:line="253" w:lineRule="auto"/>
              <w:rPr>
                <w:rFonts w:ascii="Arial"/>
                <w:sz w:val="21"/>
              </w:rPr>
            </w:pPr>
          </w:p>
          <w:p w14:paraId="69446859">
            <w:pPr>
              <w:pStyle w:val="6"/>
              <w:spacing w:before="49" w:line="198" w:lineRule="auto"/>
              <w:ind w:left="208"/>
            </w:pPr>
            <w:r>
              <w:rPr>
                <w:spacing w:val="2"/>
              </w:rPr>
              <w:t>4.4</w:t>
            </w:r>
          </w:p>
        </w:tc>
        <w:tc>
          <w:tcPr>
            <w:tcW w:w="2528" w:type="dxa"/>
            <w:vMerge w:val="restart"/>
            <w:tcBorders>
              <w:bottom w:val="nil"/>
            </w:tcBorders>
            <w:vAlign w:val="top"/>
          </w:tcPr>
          <w:p w14:paraId="68D16FFD">
            <w:pPr>
              <w:spacing w:line="327" w:lineRule="auto"/>
              <w:rPr>
                <w:rFonts w:ascii="Arial"/>
                <w:sz w:val="21"/>
              </w:rPr>
            </w:pPr>
          </w:p>
          <w:p w14:paraId="357B1CE0">
            <w:pPr>
              <w:spacing w:line="327" w:lineRule="auto"/>
              <w:rPr>
                <w:rFonts w:ascii="Arial"/>
                <w:sz w:val="21"/>
              </w:rPr>
            </w:pPr>
          </w:p>
          <w:p w14:paraId="2754EDAF">
            <w:pPr>
              <w:pStyle w:val="6"/>
              <w:spacing w:before="48" w:line="223" w:lineRule="auto"/>
              <w:ind w:left="21" w:right="64" w:hanging="3"/>
            </w:pPr>
            <w:r>
              <w:rPr>
                <w:spacing w:val="5"/>
              </w:rPr>
              <w:t>对违反《注册房地产估价师管理办法》第</w:t>
            </w:r>
            <w:r>
              <w:rPr>
                <w:spacing w:val="4"/>
              </w:rPr>
              <w:t xml:space="preserve"> 三十八条的处罚</w:t>
            </w:r>
          </w:p>
        </w:tc>
        <w:tc>
          <w:tcPr>
            <w:tcW w:w="1081" w:type="dxa"/>
            <w:vMerge w:val="restart"/>
            <w:tcBorders>
              <w:bottom w:val="nil"/>
            </w:tcBorders>
            <w:vAlign w:val="top"/>
          </w:tcPr>
          <w:p w14:paraId="29DCE144">
            <w:pPr>
              <w:spacing w:line="287" w:lineRule="auto"/>
              <w:rPr>
                <w:rFonts w:ascii="Arial"/>
                <w:sz w:val="21"/>
              </w:rPr>
            </w:pPr>
          </w:p>
          <w:p w14:paraId="088C3116">
            <w:pPr>
              <w:spacing w:line="287" w:lineRule="auto"/>
              <w:rPr>
                <w:rFonts w:ascii="Arial"/>
                <w:sz w:val="21"/>
              </w:rPr>
            </w:pPr>
          </w:p>
          <w:p w14:paraId="5A21B501">
            <w:pPr>
              <w:pStyle w:val="6"/>
              <w:spacing w:before="49" w:line="215" w:lineRule="auto"/>
              <w:ind w:left="18" w:right="95" w:hanging="9"/>
              <w:jc w:val="both"/>
            </w:pPr>
            <w:r>
              <w:rPr>
                <w:spacing w:val="6"/>
              </w:rPr>
              <w:t>《注册房地产估</w:t>
            </w:r>
            <w:r>
              <w:rPr>
                <w:spacing w:val="4"/>
              </w:rPr>
              <w:t xml:space="preserve"> </w:t>
            </w:r>
            <w:r>
              <w:rPr>
                <w:spacing w:val="6"/>
              </w:rPr>
              <w:t>价师管理办法》</w:t>
            </w:r>
            <w:r>
              <w:rPr>
                <w:spacing w:val="3"/>
              </w:rPr>
              <w:t xml:space="preserve"> </w:t>
            </w:r>
            <w:r>
              <w:rPr>
                <w:spacing w:val="5"/>
              </w:rPr>
              <w:t>第三十八条</w:t>
            </w:r>
          </w:p>
        </w:tc>
        <w:tc>
          <w:tcPr>
            <w:tcW w:w="3823" w:type="dxa"/>
            <w:vMerge w:val="restart"/>
            <w:tcBorders>
              <w:bottom w:val="nil"/>
            </w:tcBorders>
            <w:vAlign w:val="top"/>
          </w:tcPr>
          <w:p w14:paraId="438C08E5">
            <w:pPr>
              <w:spacing w:line="412" w:lineRule="auto"/>
              <w:rPr>
                <w:rFonts w:ascii="Arial"/>
                <w:sz w:val="21"/>
              </w:rPr>
            </w:pPr>
          </w:p>
          <w:p w14:paraId="08F7C15D">
            <w:pPr>
              <w:pStyle w:val="6"/>
              <w:spacing w:before="49" w:line="209" w:lineRule="auto"/>
              <w:ind w:left="21" w:right="69" w:firstLine="2"/>
              <w:jc w:val="both"/>
            </w:pPr>
            <w:r>
              <w:rPr>
                <w:spacing w:val="4"/>
              </w:rPr>
              <w:t>注册房地产估价师有本办法第二十六条行为之一的，</w:t>
            </w:r>
            <w:r>
              <w:rPr>
                <w:spacing w:val="-2"/>
              </w:rPr>
              <w:t xml:space="preserve"> </w:t>
            </w:r>
            <w:r>
              <w:rPr>
                <w:spacing w:val="4"/>
              </w:rPr>
              <w:t>由县级以</w:t>
            </w:r>
            <w:r>
              <w:t xml:space="preserve">   </w:t>
            </w:r>
            <w:r>
              <w:rPr>
                <w:spacing w:val="4"/>
              </w:rPr>
              <w:t>上地方人民政府建设（房地产）主管部门给予警告</w:t>
            </w:r>
            <w:r>
              <w:rPr>
                <w:spacing w:val="1"/>
              </w:rPr>
              <w:t xml:space="preserve"> </w:t>
            </w:r>
            <w:r>
              <w:rPr>
                <w:spacing w:val="4"/>
              </w:rPr>
              <w:t>，责令其改</w:t>
            </w:r>
            <w:r>
              <w:t xml:space="preserve">   </w:t>
            </w:r>
            <w:r>
              <w:rPr>
                <w:spacing w:val="2"/>
              </w:rPr>
              <w:t>正</w:t>
            </w:r>
            <w:r>
              <w:rPr>
                <w:spacing w:val="-8"/>
              </w:rPr>
              <w:t xml:space="preserve"> </w:t>
            </w:r>
            <w:r>
              <w:rPr>
                <w:spacing w:val="2"/>
              </w:rPr>
              <w:t>，没有违法所得的</w:t>
            </w:r>
            <w:r>
              <w:rPr>
                <w:spacing w:val="-8"/>
              </w:rPr>
              <w:t xml:space="preserve"> </w:t>
            </w:r>
            <w:r>
              <w:rPr>
                <w:spacing w:val="2"/>
              </w:rPr>
              <w:t>，处以1万元以下罚款</w:t>
            </w:r>
            <w:r>
              <w:rPr>
                <w:spacing w:val="-10"/>
              </w:rPr>
              <w:t xml:space="preserve"> </w:t>
            </w:r>
            <w:r>
              <w:rPr>
                <w:spacing w:val="2"/>
              </w:rPr>
              <w:t>，有违法所</w:t>
            </w:r>
            <w:r>
              <w:rPr>
                <w:spacing w:val="1"/>
              </w:rPr>
              <w:t>得的</w:t>
            </w:r>
            <w:r>
              <w:rPr>
                <w:spacing w:val="-8"/>
              </w:rPr>
              <w:t xml:space="preserve"> </w:t>
            </w:r>
            <w:r>
              <w:rPr>
                <w:spacing w:val="1"/>
              </w:rPr>
              <w:t>，处</w:t>
            </w:r>
            <w:r>
              <w:t xml:space="preserve"> </w:t>
            </w:r>
            <w:r>
              <w:rPr>
                <w:spacing w:val="4"/>
              </w:rPr>
              <w:t>以违法所得3倍以下且不超过3万元的罚款</w:t>
            </w:r>
            <w:r>
              <w:rPr>
                <w:spacing w:val="-10"/>
              </w:rPr>
              <w:t xml:space="preserve"> </w:t>
            </w:r>
            <w:r>
              <w:rPr>
                <w:spacing w:val="3"/>
              </w:rPr>
              <w:t>；造成损失的</w:t>
            </w:r>
            <w:r>
              <w:rPr>
                <w:spacing w:val="-12"/>
              </w:rPr>
              <w:t xml:space="preserve"> </w:t>
            </w:r>
            <w:r>
              <w:rPr>
                <w:spacing w:val="3"/>
              </w:rPr>
              <w:t>，依法</w:t>
            </w:r>
            <w:r>
              <w:t xml:space="preserve">   </w:t>
            </w:r>
            <w:r>
              <w:rPr>
                <w:spacing w:val="2"/>
              </w:rPr>
              <w:t>承担赔偿责任</w:t>
            </w:r>
            <w:r>
              <w:rPr>
                <w:spacing w:val="10"/>
                <w:w w:val="102"/>
              </w:rPr>
              <w:t xml:space="preserve"> </w:t>
            </w:r>
            <w:r>
              <w:rPr>
                <w:spacing w:val="2"/>
              </w:rPr>
              <w:t>；构成犯罪的</w:t>
            </w:r>
            <w:r>
              <w:rPr>
                <w:spacing w:val="-10"/>
              </w:rPr>
              <w:t xml:space="preserve"> </w:t>
            </w:r>
            <w:r>
              <w:rPr>
                <w:spacing w:val="2"/>
              </w:rPr>
              <w:t>，依法追究刑事责任。</w:t>
            </w:r>
          </w:p>
        </w:tc>
        <w:tc>
          <w:tcPr>
            <w:tcW w:w="1204" w:type="dxa"/>
            <w:vAlign w:val="top"/>
          </w:tcPr>
          <w:p w14:paraId="318CD0A0">
            <w:pPr>
              <w:pStyle w:val="6"/>
              <w:spacing w:before="206" w:line="197" w:lineRule="exact"/>
              <w:ind w:left="199"/>
            </w:pPr>
            <w:r>
              <w:rPr>
                <w:spacing w:val="5"/>
                <w:position w:val="1"/>
              </w:rPr>
              <w:t>一般违法行为</w:t>
            </w:r>
          </w:p>
        </w:tc>
        <w:tc>
          <w:tcPr>
            <w:tcW w:w="1825" w:type="dxa"/>
            <w:vAlign w:val="top"/>
          </w:tcPr>
          <w:p w14:paraId="2E73EB9F">
            <w:pPr>
              <w:pStyle w:val="6"/>
              <w:spacing w:before="206" w:line="196" w:lineRule="exact"/>
              <w:ind w:left="27"/>
            </w:pPr>
            <w:r>
              <w:rPr>
                <w:spacing w:val="5"/>
                <w:position w:val="1"/>
              </w:rPr>
              <w:t>有第二十六条规定行为1项的</w:t>
            </w:r>
          </w:p>
        </w:tc>
        <w:tc>
          <w:tcPr>
            <w:tcW w:w="3563" w:type="dxa"/>
            <w:vAlign w:val="top"/>
          </w:tcPr>
          <w:p w14:paraId="4864DC4F">
            <w:pPr>
              <w:pStyle w:val="6"/>
              <w:spacing w:before="125" w:line="221" w:lineRule="auto"/>
              <w:ind w:left="28" w:right="140"/>
            </w:pPr>
            <w:r>
              <w:rPr>
                <w:spacing w:val="2"/>
              </w:rPr>
              <w:t>警告</w:t>
            </w:r>
            <w:r>
              <w:rPr>
                <w:spacing w:val="5"/>
              </w:rPr>
              <w:t xml:space="preserve"> </w:t>
            </w:r>
            <w:r>
              <w:rPr>
                <w:spacing w:val="2"/>
              </w:rPr>
              <w:t>，没有违法所得的</w:t>
            </w:r>
            <w:r>
              <w:rPr>
                <w:spacing w:val="-10"/>
              </w:rPr>
              <w:t xml:space="preserve"> </w:t>
            </w:r>
            <w:r>
              <w:rPr>
                <w:spacing w:val="2"/>
              </w:rPr>
              <w:t>，处以5000元以下罚款</w:t>
            </w:r>
            <w:r>
              <w:rPr>
                <w:spacing w:val="-10"/>
              </w:rPr>
              <w:t xml:space="preserve"> </w:t>
            </w:r>
            <w:r>
              <w:rPr>
                <w:spacing w:val="2"/>
              </w:rPr>
              <w:t>；有违法所</w:t>
            </w:r>
            <w:r>
              <w:t xml:space="preserve"> </w:t>
            </w:r>
            <w:r>
              <w:rPr>
                <w:spacing w:val="4"/>
              </w:rPr>
              <w:t>得的</w:t>
            </w:r>
            <w:r>
              <w:rPr>
                <w:spacing w:val="-12"/>
              </w:rPr>
              <w:t xml:space="preserve"> </w:t>
            </w:r>
            <w:r>
              <w:rPr>
                <w:spacing w:val="4"/>
              </w:rPr>
              <w:t>，处以违法所得1倍以下且不超过1万元的罚款。</w:t>
            </w:r>
          </w:p>
        </w:tc>
      </w:tr>
      <w:tr w14:paraId="4D309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586" w:type="dxa"/>
            <w:vMerge w:val="continue"/>
            <w:tcBorders>
              <w:top w:val="nil"/>
              <w:bottom w:val="nil"/>
            </w:tcBorders>
            <w:vAlign w:val="top"/>
          </w:tcPr>
          <w:p w14:paraId="51B2D0E4">
            <w:pPr>
              <w:rPr>
                <w:rFonts w:ascii="Arial"/>
                <w:sz w:val="21"/>
              </w:rPr>
            </w:pPr>
          </w:p>
        </w:tc>
        <w:tc>
          <w:tcPr>
            <w:tcW w:w="2528" w:type="dxa"/>
            <w:vMerge w:val="continue"/>
            <w:tcBorders>
              <w:top w:val="nil"/>
              <w:bottom w:val="nil"/>
            </w:tcBorders>
            <w:vAlign w:val="top"/>
          </w:tcPr>
          <w:p w14:paraId="60F4488F">
            <w:pPr>
              <w:rPr>
                <w:rFonts w:ascii="Arial"/>
                <w:sz w:val="21"/>
              </w:rPr>
            </w:pPr>
          </w:p>
        </w:tc>
        <w:tc>
          <w:tcPr>
            <w:tcW w:w="1081" w:type="dxa"/>
            <w:vMerge w:val="continue"/>
            <w:tcBorders>
              <w:top w:val="nil"/>
              <w:bottom w:val="nil"/>
            </w:tcBorders>
            <w:vAlign w:val="top"/>
          </w:tcPr>
          <w:p w14:paraId="1CB156A4">
            <w:pPr>
              <w:rPr>
                <w:rFonts w:ascii="Arial"/>
                <w:sz w:val="21"/>
              </w:rPr>
            </w:pPr>
          </w:p>
        </w:tc>
        <w:tc>
          <w:tcPr>
            <w:tcW w:w="3823" w:type="dxa"/>
            <w:vMerge w:val="continue"/>
            <w:tcBorders>
              <w:top w:val="nil"/>
              <w:bottom w:val="nil"/>
            </w:tcBorders>
            <w:vAlign w:val="top"/>
          </w:tcPr>
          <w:p w14:paraId="4B7DD255">
            <w:pPr>
              <w:rPr>
                <w:rFonts w:ascii="Arial"/>
                <w:sz w:val="21"/>
              </w:rPr>
            </w:pPr>
          </w:p>
        </w:tc>
        <w:tc>
          <w:tcPr>
            <w:tcW w:w="1204" w:type="dxa"/>
            <w:vAlign w:val="top"/>
          </w:tcPr>
          <w:p w14:paraId="00F0C248">
            <w:pPr>
              <w:pStyle w:val="6"/>
              <w:spacing w:before="213" w:line="198" w:lineRule="exact"/>
              <w:ind w:left="199"/>
            </w:pPr>
            <w:r>
              <w:rPr>
                <w:spacing w:val="5"/>
                <w:position w:val="1"/>
              </w:rPr>
              <w:t>较重违法行为</w:t>
            </w:r>
          </w:p>
        </w:tc>
        <w:tc>
          <w:tcPr>
            <w:tcW w:w="1825" w:type="dxa"/>
            <w:vAlign w:val="top"/>
          </w:tcPr>
          <w:p w14:paraId="42AD3394">
            <w:pPr>
              <w:pStyle w:val="6"/>
              <w:spacing w:before="213" w:line="197" w:lineRule="exact"/>
              <w:ind w:left="27"/>
            </w:pPr>
            <w:r>
              <w:rPr>
                <w:spacing w:val="5"/>
                <w:position w:val="1"/>
              </w:rPr>
              <w:t>有第二十六条规定行为2项的</w:t>
            </w:r>
          </w:p>
        </w:tc>
        <w:tc>
          <w:tcPr>
            <w:tcW w:w="3563" w:type="dxa"/>
            <w:vAlign w:val="top"/>
          </w:tcPr>
          <w:p w14:paraId="151A3406">
            <w:pPr>
              <w:pStyle w:val="6"/>
              <w:spacing w:before="50" w:line="214" w:lineRule="auto"/>
              <w:ind w:left="29" w:right="140" w:hanging="1"/>
            </w:pPr>
            <w:r>
              <w:rPr>
                <w:spacing w:val="3"/>
              </w:rPr>
              <w:t>警告</w:t>
            </w:r>
            <w:r>
              <w:t xml:space="preserve"> </w:t>
            </w:r>
            <w:r>
              <w:rPr>
                <w:spacing w:val="3"/>
              </w:rPr>
              <w:t>，没有违法所得的</w:t>
            </w:r>
            <w:r>
              <w:rPr>
                <w:spacing w:val="-11"/>
              </w:rPr>
              <w:t xml:space="preserve"> </w:t>
            </w:r>
            <w:r>
              <w:rPr>
                <w:spacing w:val="3"/>
              </w:rPr>
              <w:t>，处以5000元以上8000元以下罚</w:t>
            </w:r>
            <w:r>
              <w:t xml:space="preserve">     </w:t>
            </w:r>
            <w:r>
              <w:rPr>
                <w:spacing w:val="3"/>
              </w:rPr>
              <w:t>款</w:t>
            </w:r>
            <w:r>
              <w:rPr>
                <w:spacing w:val="-3"/>
              </w:rPr>
              <w:t xml:space="preserve"> </w:t>
            </w:r>
            <w:r>
              <w:rPr>
                <w:spacing w:val="3"/>
              </w:rPr>
              <w:t>；有违法所得的</w:t>
            </w:r>
            <w:r>
              <w:rPr>
                <w:spacing w:val="-7"/>
              </w:rPr>
              <w:t xml:space="preserve"> </w:t>
            </w:r>
            <w:r>
              <w:rPr>
                <w:spacing w:val="3"/>
              </w:rPr>
              <w:t>，处以违法所得1倍以上2倍以下且不超</w:t>
            </w:r>
            <w:r>
              <w:t xml:space="preserve"> </w:t>
            </w:r>
            <w:r>
              <w:rPr>
                <w:spacing w:val="4"/>
              </w:rPr>
              <w:t>过2万元的罚款。</w:t>
            </w:r>
          </w:p>
        </w:tc>
      </w:tr>
      <w:tr w14:paraId="74430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586" w:type="dxa"/>
            <w:vMerge w:val="continue"/>
            <w:tcBorders>
              <w:top w:val="nil"/>
            </w:tcBorders>
            <w:vAlign w:val="top"/>
          </w:tcPr>
          <w:p w14:paraId="3F09F81C">
            <w:pPr>
              <w:rPr>
                <w:rFonts w:ascii="Arial"/>
                <w:sz w:val="21"/>
              </w:rPr>
            </w:pPr>
          </w:p>
        </w:tc>
        <w:tc>
          <w:tcPr>
            <w:tcW w:w="2528" w:type="dxa"/>
            <w:vMerge w:val="continue"/>
            <w:tcBorders>
              <w:top w:val="nil"/>
            </w:tcBorders>
            <w:vAlign w:val="top"/>
          </w:tcPr>
          <w:p w14:paraId="26E89046">
            <w:pPr>
              <w:rPr>
                <w:rFonts w:ascii="Arial"/>
                <w:sz w:val="21"/>
              </w:rPr>
            </w:pPr>
          </w:p>
        </w:tc>
        <w:tc>
          <w:tcPr>
            <w:tcW w:w="1081" w:type="dxa"/>
            <w:vMerge w:val="continue"/>
            <w:tcBorders>
              <w:top w:val="nil"/>
            </w:tcBorders>
            <w:vAlign w:val="top"/>
          </w:tcPr>
          <w:p w14:paraId="0CA0F1CE">
            <w:pPr>
              <w:rPr>
                <w:rFonts w:ascii="Arial"/>
                <w:sz w:val="21"/>
              </w:rPr>
            </w:pPr>
          </w:p>
        </w:tc>
        <w:tc>
          <w:tcPr>
            <w:tcW w:w="3823" w:type="dxa"/>
            <w:vMerge w:val="continue"/>
            <w:tcBorders>
              <w:top w:val="nil"/>
            </w:tcBorders>
            <w:vAlign w:val="top"/>
          </w:tcPr>
          <w:p w14:paraId="6A99EDD0">
            <w:pPr>
              <w:rPr>
                <w:rFonts w:ascii="Arial"/>
                <w:sz w:val="21"/>
              </w:rPr>
            </w:pPr>
          </w:p>
        </w:tc>
        <w:tc>
          <w:tcPr>
            <w:tcW w:w="1204" w:type="dxa"/>
            <w:vAlign w:val="top"/>
          </w:tcPr>
          <w:p w14:paraId="578DA8FE">
            <w:pPr>
              <w:pStyle w:val="6"/>
              <w:spacing w:before="207" w:line="197" w:lineRule="exact"/>
              <w:ind w:left="198"/>
            </w:pPr>
            <w:r>
              <w:rPr>
                <w:spacing w:val="5"/>
                <w:position w:val="1"/>
              </w:rPr>
              <w:t>严重违法行为</w:t>
            </w:r>
          </w:p>
        </w:tc>
        <w:tc>
          <w:tcPr>
            <w:tcW w:w="1825" w:type="dxa"/>
            <w:vAlign w:val="top"/>
          </w:tcPr>
          <w:p w14:paraId="7143AD74">
            <w:pPr>
              <w:pStyle w:val="6"/>
              <w:spacing w:before="126" w:line="223" w:lineRule="auto"/>
              <w:ind w:left="27" w:right="97"/>
            </w:pPr>
            <w:r>
              <w:rPr>
                <w:spacing w:val="5"/>
              </w:rPr>
              <w:t>有第二十六条规定行为2项以</w:t>
            </w:r>
            <w:r>
              <w:t xml:space="preserve"> </w:t>
            </w:r>
            <w:r>
              <w:rPr>
                <w:spacing w:val="4"/>
              </w:rPr>
              <w:t>上的</w:t>
            </w:r>
          </w:p>
        </w:tc>
        <w:tc>
          <w:tcPr>
            <w:tcW w:w="3563" w:type="dxa"/>
            <w:vAlign w:val="top"/>
          </w:tcPr>
          <w:p w14:paraId="0839CAEB">
            <w:pPr>
              <w:pStyle w:val="6"/>
              <w:spacing w:before="43" w:line="212" w:lineRule="auto"/>
              <w:ind w:left="29" w:right="67" w:hanging="1"/>
              <w:jc w:val="both"/>
            </w:pPr>
            <w:r>
              <w:rPr>
                <w:spacing w:val="3"/>
              </w:rPr>
              <w:t>警告</w:t>
            </w:r>
            <w:r>
              <w:rPr>
                <w:spacing w:val="2"/>
              </w:rPr>
              <w:t xml:space="preserve"> </w:t>
            </w:r>
            <w:r>
              <w:rPr>
                <w:spacing w:val="3"/>
              </w:rPr>
              <w:t>，没有违法所得的</w:t>
            </w:r>
            <w:r>
              <w:rPr>
                <w:spacing w:val="-11"/>
              </w:rPr>
              <w:t xml:space="preserve"> </w:t>
            </w:r>
            <w:r>
              <w:rPr>
                <w:spacing w:val="3"/>
              </w:rPr>
              <w:t>，处以8000元以上10000元以下的罚</w:t>
            </w:r>
            <w:r>
              <w:t xml:space="preserve"> </w:t>
            </w:r>
            <w:r>
              <w:rPr>
                <w:spacing w:val="3"/>
              </w:rPr>
              <w:t>款</w:t>
            </w:r>
            <w:r>
              <w:rPr>
                <w:spacing w:val="-3"/>
              </w:rPr>
              <w:t xml:space="preserve"> </w:t>
            </w:r>
            <w:r>
              <w:rPr>
                <w:spacing w:val="3"/>
              </w:rPr>
              <w:t>；有违法所得的</w:t>
            </w:r>
            <w:r>
              <w:rPr>
                <w:spacing w:val="-7"/>
              </w:rPr>
              <w:t xml:space="preserve"> </w:t>
            </w:r>
            <w:r>
              <w:rPr>
                <w:spacing w:val="3"/>
              </w:rPr>
              <w:t>，处以违法所得2倍以上3倍以下且不超</w:t>
            </w:r>
            <w:r>
              <w:t xml:space="preserve">   </w:t>
            </w:r>
            <w:r>
              <w:rPr>
                <w:spacing w:val="4"/>
              </w:rPr>
              <w:t>过3万元的罚款。</w:t>
            </w:r>
          </w:p>
        </w:tc>
      </w:tr>
      <w:tr w14:paraId="0075A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586" w:type="dxa"/>
            <w:vMerge w:val="restart"/>
            <w:tcBorders>
              <w:bottom w:val="nil"/>
            </w:tcBorders>
            <w:vAlign w:val="top"/>
          </w:tcPr>
          <w:p w14:paraId="41158A7F">
            <w:pPr>
              <w:spacing w:line="264" w:lineRule="auto"/>
              <w:rPr>
                <w:rFonts w:ascii="Arial"/>
                <w:sz w:val="21"/>
              </w:rPr>
            </w:pPr>
          </w:p>
          <w:p w14:paraId="0F5FBC80">
            <w:pPr>
              <w:spacing w:line="264" w:lineRule="auto"/>
              <w:rPr>
                <w:rFonts w:ascii="Arial"/>
                <w:sz w:val="21"/>
              </w:rPr>
            </w:pPr>
          </w:p>
          <w:p w14:paraId="0C9FE97C">
            <w:pPr>
              <w:spacing w:line="264" w:lineRule="auto"/>
              <w:rPr>
                <w:rFonts w:ascii="Arial"/>
                <w:sz w:val="21"/>
              </w:rPr>
            </w:pPr>
          </w:p>
          <w:p w14:paraId="7F392408">
            <w:pPr>
              <w:pStyle w:val="6"/>
              <w:spacing w:before="49" w:line="198" w:lineRule="auto"/>
              <w:ind w:left="209"/>
            </w:pPr>
            <w:r>
              <w:rPr>
                <w:spacing w:val="1"/>
              </w:rPr>
              <w:t>5.1</w:t>
            </w:r>
          </w:p>
        </w:tc>
        <w:tc>
          <w:tcPr>
            <w:tcW w:w="2528" w:type="dxa"/>
            <w:vMerge w:val="restart"/>
            <w:tcBorders>
              <w:bottom w:val="nil"/>
            </w:tcBorders>
            <w:vAlign w:val="top"/>
          </w:tcPr>
          <w:p w14:paraId="52390492">
            <w:pPr>
              <w:spacing w:line="344" w:lineRule="auto"/>
              <w:rPr>
                <w:rFonts w:ascii="Arial"/>
                <w:sz w:val="21"/>
              </w:rPr>
            </w:pPr>
          </w:p>
          <w:p w14:paraId="36724C57">
            <w:pPr>
              <w:spacing w:line="344" w:lineRule="auto"/>
              <w:rPr>
                <w:rFonts w:ascii="Arial"/>
                <w:sz w:val="21"/>
              </w:rPr>
            </w:pPr>
          </w:p>
          <w:p w14:paraId="1A683184">
            <w:pPr>
              <w:pStyle w:val="6"/>
              <w:spacing w:before="49" w:line="223" w:lineRule="auto"/>
              <w:ind w:left="23" w:right="62" w:hanging="5"/>
            </w:pPr>
            <w:r>
              <w:rPr>
                <w:spacing w:val="5"/>
              </w:rPr>
              <w:t xml:space="preserve">对违反《房地产估价机构管理办法》第四 </w:t>
            </w:r>
            <w:r>
              <w:rPr>
                <w:spacing w:val="4"/>
              </w:rPr>
              <w:t>十九条的处罚</w:t>
            </w:r>
          </w:p>
        </w:tc>
        <w:tc>
          <w:tcPr>
            <w:tcW w:w="1081" w:type="dxa"/>
            <w:vMerge w:val="restart"/>
            <w:tcBorders>
              <w:bottom w:val="nil"/>
            </w:tcBorders>
            <w:vAlign w:val="top"/>
          </w:tcPr>
          <w:p w14:paraId="30C6A375">
            <w:pPr>
              <w:spacing w:line="304" w:lineRule="auto"/>
              <w:rPr>
                <w:rFonts w:ascii="Arial"/>
                <w:sz w:val="21"/>
              </w:rPr>
            </w:pPr>
          </w:p>
          <w:p w14:paraId="2F4E11AC">
            <w:pPr>
              <w:spacing w:line="304" w:lineRule="auto"/>
              <w:rPr>
                <w:rFonts w:ascii="Arial"/>
                <w:sz w:val="21"/>
              </w:rPr>
            </w:pPr>
          </w:p>
          <w:p w14:paraId="4B0858D6">
            <w:pPr>
              <w:pStyle w:val="6"/>
              <w:spacing w:before="48" w:line="216" w:lineRule="auto"/>
              <w:ind w:left="20" w:right="103" w:hanging="11"/>
              <w:jc w:val="both"/>
            </w:pPr>
            <w:r>
              <w:rPr>
                <w:spacing w:val="6"/>
              </w:rPr>
              <w:t>《房地产估价机</w:t>
            </w:r>
            <w:r>
              <w:rPr>
                <w:spacing w:val="4"/>
              </w:rPr>
              <w:t xml:space="preserve"> </w:t>
            </w:r>
            <w:r>
              <w:rPr>
                <w:spacing w:val="5"/>
              </w:rPr>
              <w:t>构管理办法》第</w:t>
            </w:r>
            <w:r>
              <w:t xml:space="preserve"> </w:t>
            </w:r>
            <w:r>
              <w:rPr>
                <w:spacing w:val="4"/>
              </w:rPr>
              <w:t>四十九条</w:t>
            </w:r>
          </w:p>
        </w:tc>
        <w:tc>
          <w:tcPr>
            <w:tcW w:w="3823" w:type="dxa"/>
            <w:vMerge w:val="restart"/>
            <w:tcBorders>
              <w:bottom w:val="nil"/>
            </w:tcBorders>
            <w:vAlign w:val="top"/>
          </w:tcPr>
          <w:p w14:paraId="1F072019">
            <w:pPr>
              <w:spacing w:line="283" w:lineRule="auto"/>
              <w:rPr>
                <w:rFonts w:ascii="Arial"/>
                <w:sz w:val="21"/>
              </w:rPr>
            </w:pPr>
          </w:p>
          <w:p w14:paraId="686CC354">
            <w:pPr>
              <w:pStyle w:val="6"/>
              <w:spacing w:before="49" w:line="202" w:lineRule="auto"/>
              <w:ind w:left="22" w:right="137" w:hanging="1"/>
            </w:pPr>
            <w:r>
              <w:rPr>
                <w:spacing w:val="4"/>
              </w:rPr>
              <w:t>有下列行为之一的，</w:t>
            </w:r>
            <w:r>
              <w:rPr>
                <w:spacing w:val="2"/>
              </w:rPr>
              <w:t xml:space="preserve"> </w:t>
            </w:r>
            <w:r>
              <w:rPr>
                <w:spacing w:val="4"/>
              </w:rPr>
              <w:t>由县级以上地方人民政府房地产主管部门</w:t>
            </w:r>
            <w:r>
              <w:t xml:space="preserve"> </w:t>
            </w:r>
            <w:r>
              <w:rPr>
                <w:spacing w:val="3"/>
              </w:rPr>
              <w:t>给予警告</w:t>
            </w:r>
            <w:r>
              <w:rPr>
                <w:spacing w:val="1"/>
              </w:rPr>
              <w:t xml:space="preserve"> </w:t>
            </w:r>
            <w:r>
              <w:rPr>
                <w:spacing w:val="3"/>
              </w:rPr>
              <w:t>，责令限期改正</w:t>
            </w:r>
            <w:r>
              <w:rPr>
                <w:spacing w:val="-8"/>
              </w:rPr>
              <w:t xml:space="preserve"> </w:t>
            </w:r>
            <w:r>
              <w:rPr>
                <w:spacing w:val="3"/>
              </w:rPr>
              <w:t>，并可处1万元以上2万元以下的罚</w:t>
            </w:r>
            <w:r>
              <w:t xml:space="preserve">     </w:t>
            </w:r>
            <w:r>
              <w:rPr>
                <w:spacing w:val="1"/>
              </w:rPr>
              <w:t>款：</w:t>
            </w:r>
          </w:p>
          <w:p w14:paraId="1A181670">
            <w:pPr>
              <w:pStyle w:val="6"/>
              <w:spacing w:line="201" w:lineRule="auto"/>
              <w:ind w:left="16"/>
            </w:pPr>
            <w:r>
              <w:rPr>
                <w:spacing w:val="5"/>
              </w:rPr>
              <w:t>（一）违反本办法第二十条第一款规定设立分支机构的；</w:t>
            </w:r>
          </w:p>
          <w:p w14:paraId="3207484B">
            <w:pPr>
              <w:pStyle w:val="6"/>
              <w:spacing w:line="201" w:lineRule="auto"/>
              <w:ind w:left="16"/>
            </w:pPr>
            <w:r>
              <w:rPr>
                <w:spacing w:val="5"/>
              </w:rPr>
              <w:t>（二）违反本办法第二十一条规定设立分支机构的；</w:t>
            </w:r>
          </w:p>
          <w:p w14:paraId="552BE070">
            <w:pPr>
              <w:pStyle w:val="6"/>
              <w:spacing w:before="1" w:line="221" w:lineRule="auto"/>
              <w:ind w:left="21" w:right="137" w:hanging="5"/>
            </w:pPr>
            <w:r>
              <w:rPr>
                <w:spacing w:val="5"/>
              </w:rPr>
              <w:t>（三）违反本办法第二十二条第一款规定</w:t>
            </w:r>
            <w:r>
              <w:rPr>
                <w:spacing w:val="-11"/>
              </w:rPr>
              <w:t xml:space="preserve"> </w:t>
            </w:r>
            <w:r>
              <w:rPr>
                <w:spacing w:val="5"/>
              </w:rPr>
              <w:t>，</w:t>
            </w:r>
            <w:r>
              <w:rPr>
                <w:spacing w:val="4"/>
              </w:rPr>
              <w:t>新设立的分支机构</w:t>
            </w:r>
            <w:r>
              <w:t xml:space="preserve"> </w:t>
            </w:r>
            <w:r>
              <w:rPr>
                <w:spacing w:val="3"/>
              </w:rPr>
              <w:t>不备案的。</w:t>
            </w:r>
          </w:p>
        </w:tc>
        <w:tc>
          <w:tcPr>
            <w:tcW w:w="1204" w:type="dxa"/>
            <w:vAlign w:val="top"/>
          </w:tcPr>
          <w:p w14:paraId="6400768A">
            <w:pPr>
              <w:spacing w:line="243" w:lineRule="auto"/>
              <w:rPr>
                <w:rFonts w:ascii="Arial"/>
                <w:sz w:val="21"/>
              </w:rPr>
            </w:pPr>
          </w:p>
          <w:p w14:paraId="4D88D0C2">
            <w:pPr>
              <w:pStyle w:val="6"/>
              <w:spacing w:before="49" w:line="196" w:lineRule="exact"/>
              <w:ind w:left="199"/>
            </w:pPr>
            <w:r>
              <w:rPr>
                <w:spacing w:val="5"/>
                <w:position w:val="1"/>
              </w:rPr>
              <w:t>一般违法行为</w:t>
            </w:r>
          </w:p>
        </w:tc>
        <w:tc>
          <w:tcPr>
            <w:tcW w:w="1825" w:type="dxa"/>
            <w:vAlign w:val="top"/>
          </w:tcPr>
          <w:p w14:paraId="755989A8">
            <w:pPr>
              <w:pStyle w:val="6"/>
              <w:spacing w:before="212" w:line="223" w:lineRule="auto"/>
              <w:ind w:left="38" w:right="96" w:hanging="11"/>
            </w:pPr>
            <w:r>
              <w:rPr>
                <w:spacing w:val="3"/>
              </w:rPr>
              <w:t>有上述行为1项</w:t>
            </w:r>
            <w:r>
              <w:rPr>
                <w:spacing w:val="-7"/>
              </w:rPr>
              <w:t xml:space="preserve"> </w:t>
            </w:r>
            <w:r>
              <w:rPr>
                <w:spacing w:val="3"/>
              </w:rPr>
              <w:t>，期限内改正</w:t>
            </w:r>
            <w:r>
              <w:t xml:space="preserve"> 的</w:t>
            </w:r>
          </w:p>
        </w:tc>
        <w:tc>
          <w:tcPr>
            <w:tcW w:w="3563" w:type="dxa"/>
            <w:vAlign w:val="top"/>
          </w:tcPr>
          <w:p w14:paraId="63B7447E">
            <w:pPr>
              <w:spacing w:line="243" w:lineRule="auto"/>
              <w:rPr>
                <w:rFonts w:ascii="Arial"/>
                <w:sz w:val="21"/>
              </w:rPr>
            </w:pPr>
          </w:p>
          <w:p w14:paraId="6CD01856">
            <w:pPr>
              <w:pStyle w:val="6"/>
              <w:spacing w:before="48" w:line="241" w:lineRule="auto"/>
              <w:ind w:left="28"/>
            </w:pPr>
            <w:r>
              <w:rPr>
                <w:spacing w:val="2"/>
              </w:rPr>
              <w:t>警告</w:t>
            </w:r>
            <w:r>
              <w:rPr>
                <w:spacing w:val="-6"/>
              </w:rPr>
              <w:t xml:space="preserve"> </w:t>
            </w:r>
            <w:r>
              <w:rPr>
                <w:spacing w:val="2"/>
              </w:rPr>
              <w:t>，处以1万元罚款。</w:t>
            </w:r>
          </w:p>
        </w:tc>
      </w:tr>
      <w:tr w14:paraId="68173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86" w:type="dxa"/>
            <w:vMerge w:val="continue"/>
            <w:tcBorders>
              <w:top w:val="nil"/>
              <w:bottom w:val="nil"/>
            </w:tcBorders>
            <w:vAlign w:val="top"/>
          </w:tcPr>
          <w:p w14:paraId="57ED6F40">
            <w:pPr>
              <w:rPr>
                <w:rFonts w:ascii="Arial"/>
                <w:sz w:val="21"/>
              </w:rPr>
            </w:pPr>
          </w:p>
        </w:tc>
        <w:tc>
          <w:tcPr>
            <w:tcW w:w="2528" w:type="dxa"/>
            <w:vMerge w:val="continue"/>
            <w:tcBorders>
              <w:top w:val="nil"/>
              <w:bottom w:val="nil"/>
            </w:tcBorders>
            <w:vAlign w:val="top"/>
          </w:tcPr>
          <w:p w14:paraId="6E1AAD7A">
            <w:pPr>
              <w:rPr>
                <w:rFonts w:ascii="Arial"/>
                <w:sz w:val="21"/>
              </w:rPr>
            </w:pPr>
          </w:p>
        </w:tc>
        <w:tc>
          <w:tcPr>
            <w:tcW w:w="1081" w:type="dxa"/>
            <w:vMerge w:val="continue"/>
            <w:tcBorders>
              <w:top w:val="nil"/>
              <w:bottom w:val="nil"/>
            </w:tcBorders>
            <w:vAlign w:val="top"/>
          </w:tcPr>
          <w:p w14:paraId="40038A92">
            <w:pPr>
              <w:rPr>
                <w:rFonts w:ascii="Arial"/>
                <w:sz w:val="21"/>
              </w:rPr>
            </w:pPr>
          </w:p>
        </w:tc>
        <w:tc>
          <w:tcPr>
            <w:tcW w:w="3823" w:type="dxa"/>
            <w:vMerge w:val="continue"/>
            <w:tcBorders>
              <w:top w:val="nil"/>
              <w:bottom w:val="nil"/>
            </w:tcBorders>
            <w:vAlign w:val="top"/>
          </w:tcPr>
          <w:p w14:paraId="36762D25">
            <w:pPr>
              <w:rPr>
                <w:rFonts w:ascii="Arial"/>
                <w:sz w:val="21"/>
              </w:rPr>
            </w:pPr>
          </w:p>
        </w:tc>
        <w:tc>
          <w:tcPr>
            <w:tcW w:w="1204" w:type="dxa"/>
            <w:vAlign w:val="top"/>
          </w:tcPr>
          <w:p w14:paraId="1B2452A1">
            <w:pPr>
              <w:pStyle w:val="6"/>
              <w:spacing w:before="158" w:line="197" w:lineRule="exact"/>
              <w:ind w:left="199"/>
            </w:pPr>
            <w:r>
              <w:rPr>
                <w:spacing w:val="5"/>
                <w:position w:val="1"/>
              </w:rPr>
              <w:t>较重违法行为</w:t>
            </w:r>
          </w:p>
        </w:tc>
        <w:tc>
          <w:tcPr>
            <w:tcW w:w="1825" w:type="dxa"/>
            <w:vAlign w:val="top"/>
          </w:tcPr>
          <w:p w14:paraId="200FB39B">
            <w:pPr>
              <w:pStyle w:val="6"/>
              <w:spacing w:before="77" w:line="223" w:lineRule="auto"/>
              <w:ind w:left="38" w:right="96" w:hanging="11"/>
            </w:pPr>
            <w:r>
              <w:rPr>
                <w:spacing w:val="3"/>
              </w:rPr>
              <w:t>有上述行为2项</w:t>
            </w:r>
            <w:r>
              <w:rPr>
                <w:spacing w:val="-7"/>
              </w:rPr>
              <w:t xml:space="preserve"> </w:t>
            </w:r>
            <w:r>
              <w:rPr>
                <w:spacing w:val="3"/>
              </w:rPr>
              <w:t>，期限内改正</w:t>
            </w:r>
            <w:r>
              <w:t xml:space="preserve"> 的</w:t>
            </w:r>
          </w:p>
        </w:tc>
        <w:tc>
          <w:tcPr>
            <w:tcW w:w="3563" w:type="dxa"/>
            <w:vAlign w:val="top"/>
          </w:tcPr>
          <w:p w14:paraId="64A736A0">
            <w:pPr>
              <w:pStyle w:val="6"/>
              <w:spacing w:before="158" w:line="241" w:lineRule="auto"/>
              <w:ind w:left="28"/>
            </w:pPr>
            <w:r>
              <w:rPr>
                <w:spacing w:val="2"/>
              </w:rPr>
              <w:t>警告</w:t>
            </w:r>
            <w:r>
              <w:rPr>
                <w:spacing w:val="-3"/>
              </w:rPr>
              <w:t xml:space="preserve"> </w:t>
            </w:r>
            <w:r>
              <w:rPr>
                <w:spacing w:val="2"/>
              </w:rPr>
              <w:t>，处以1.5万元罚款。</w:t>
            </w:r>
          </w:p>
        </w:tc>
      </w:tr>
      <w:tr w14:paraId="3E29D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586" w:type="dxa"/>
            <w:vMerge w:val="continue"/>
            <w:tcBorders>
              <w:top w:val="nil"/>
            </w:tcBorders>
            <w:vAlign w:val="top"/>
          </w:tcPr>
          <w:p w14:paraId="40BA8301">
            <w:pPr>
              <w:rPr>
                <w:rFonts w:ascii="Arial"/>
                <w:sz w:val="21"/>
              </w:rPr>
            </w:pPr>
          </w:p>
        </w:tc>
        <w:tc>
          <w:tcPr>
            <w:tcW w:w="2528" w:type="dxa"/>
            <w:vMerge w:val="continue"/>
            <w:tcBorders>
              <w:top w:val="nil"/>
            </w:tcBorders>
            <w:vAlign w:val="top"/>
          </w:tcPr>
          <w:p w14:paraId="0A17D4ED">
            <w:pPr>
              <w:rPr>
                <w:rFonts w:ascii="Arial"/>
                <w:sz w:val="21"/>
              </w:rPr>
            </w:pPr>
          </w:p>
        </w:tc>
        <w:tc>
          <w:tcPr>
            <w:tcW w:w="1081" w:type="dxa"/>
            <w:vMerge w:val="continue"/>
            <w:tcBorders>
              <w:top w:val="nil"/>
            </w:tcBorders>
            <w:vAlign w:val="top"/>
          </w:tcPr>
          <w:p w14:paraId="68A1BABE">
            <w:pPr>
              <w:rPr>
                <w:rFonts w:ascii="Arial"/>
                <w:sz w:val="21"/>
              </w:rPr>
            </w:pPr>
          </w:p>
        </w:tc>
        <w:tc>
          <w:tcPr>
            <w:tcW w:w="3823" w:type="dxa"/>
            <w:vMerge w:val="continue"/>
            <w:tcBorders>
              <w:top w:val="nil"/>
            </w:tcBorders>
            <w:vAlign w:val="top"/>
          </w:tcPr>
          <w:p w14:paraId="785605CD">
            <w:pPr>
              <w:rPr>
                <w:rFonts w:ascii="Arial"/>
                <w:sz w:val="21"/>
              </w:rPr>
            </w:pPr>
          </w:p>
        </w:tc>
        <w:tc>
          <w:tcPr>
            <w:tcW w:w="1204" w:type="dxa"/>
            <w:vAlign w:val="top"/>
          </w:tcPr>
          <w:p w14:paraId="140AE9C8">
            <w:pPr>
              <w:pStyle w:val="6"/>
              <w:spacing w:before="209" w:line="197" w:lineRule="exact"/>
              <w:ind w:left="198"/>
            </w:pPr>
            <w:r>
              <w:rPr>
                <w:spacing w:val="5"/>
                <w:position w:val="1"/>
              </w:rPr>
              <w:t>严重违法行为</w:t>
            </w:r>
          </w:p>
        </w:tc>
        <w:tc>
          <w:tcPr>
            <w:tcW w:w="1825" w:type="dxa"/>
            <w:vAlign w:val="top"/>
          </w:tcPr>
          <w:p w14:paraId="0686D9CE">
            <w:pPr>
              <w:pStyle w:val="6"/>
              <w:spacing w:before="127" w:line="223" w:lineRule="auto"/>
              <w:ind w:left="37" w:right="96" w:hanging="10"/>
            </w:pPr>
            <w:r>
              <w:rPr>
                <w:spacing w:val="3"/>
              </w:rPr>
              <w:t>有上述行为2项以上</w:t>
            </w:r>
            <w:r>
              <w:rPr>
                <w:spacing w:val="-7"/>
              </w:rPr>
              <w:t xml:space="preserve"> </w:t>
            </w:r>
            <w:r>
              <w:rPr>
                <w:spacing w:val="3"/>
              </w:rPr>
              <w:t>，或者期</w:t>
            </w:r>
            <w:r>
              <w:t xml:space="preserve"> </w:t>
            </w:r>
            <w:r>
              <w:rPr>
                <w:spacing w:val="4"/>
              </w:rPr>
              <w:t>限内未纠正违法行为的</w:t>
            </w:r>
          </w:p>
        </w:tc>
        <w:tc>
          <w:tcPr>
            <w:tcW w:w="3563" w:type="dxa"/>
            <w:vAlign w:val="top"/>
          </w:tcPr>
          <w:p w14:paraId="1F89A594">
            <w:pPr>
              <w:pStyle w:val="6"/>
              <w:spacing w:before="209" w:line="197" w:lineRule="exact"/>
              <w:ind w:left="29"/>
            </w:pPr>
            <w:r>
              <w:rPr>
                <w:spacing w:val="4"/>
                <w:position w:val="1"/>
              </w:rPr>
              <w:t>处以2万元罚款。</w:t>
            </w:r>
          </w:p>
        </w:tc>
      </w:tr>
      <w:tr w14:paraId="1D1CB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586" w:type="dxa"/>
            <w:vMerge w:val="restart"/>
            <w:tcBorders>
              <w:bottom w:val="nil"/>
            </w:tcBorders>
            <w:vAlign w:val="top"/>
          </w:tcPr>
          <w:p w14:paraId="19D5920D">
            <w:pPr>
              <w:spacing w:line="281" w:lineRule="auto"/>
              <w:rPr>
                <w:rFonts w:ascii="Arial"/>
                <w:sz w:val="21"/>
              </w:rPr>
            </w:pPr>
          </w:p>
          <w:p w14:paraId="6DD11C16">
            <w:pPr>
              <w:spacing w:line="281" w:lineRule="auto"/>
              <w:rPr>
                <w:rFonts w:ascii="Arial"/>
                <w:sz w:val="21"/>
              </w:rPr>
            </w:pPr>
          </w:p>
          <w:p w14:paraId="531802EC">
            <w:pPr>
              <w:spacing w:line="281" w:lineRule="auto"/>
              <w:rPr>
                <w:rFonts w:ascii="Arial"/>
                <w:sz w:val="21"/>
              </w:rPr>
            </w:pPr>
          </w:p>
          <w:p w14:paraId="6ACA0CB3">
            <w:pPr>
              <w:pStyle w:val="6"/>
              <w:spacing w:before="48" w:line="198" w:lineRule="auto"/>
              <w:ind w:left="209"/>
            </w:pPr>
            <w:r>
              <w:rPr>
                <w:spacing w:val="1"/>
              </w:rPr>
              <w:t>5.2</w:t>
            </w:r>
          </w:p>
        </w:tc>
        <w:tc>
          <w:tcPr>
            <w:tcW w:w="2528" w:type="dxa"/>
            <w:vMerge w:val="restart"/>
            <w:tcBorders>
              <w:bottom w:val="nil"/>
            </w:tcBorders>
            <w:vAlign w:val="top"/>
          </w:tcPr>
          <w:p w14:paraId="4DBBC777">
            <w:pPr>
              <w:spacing w:line="246" w:lineRule="auto"/>
              <w:rPr>
                <w:rFonts w:ascii="Arial"/>
                <w:sz w:val="21"/>
              </w:rPr>
            </w:pPr>
          </w:p>
          <w:p w14:paraId="0D367EA6">
            <w:pPr>
              <w:spacing w:line="246" w:lineRule="auto"/>
              <w:rPr>
                <w:rFonts w:ascii="Arial"/>
                <w:sz w:val="21"/>
              </w:rPr>
            </w:pPr>
          </w:p>
          <w:p w14:paraId="082E7DA6">
            <w:pPr>
              <w:spacing w:line="247" w:lineRule="auto"/>
              <w:rPr>
                <w:rFonts w:ascii="Arial"/>
                <w:sz w:val="21"/>
              </w:rPr>
            </w:pPr>
          </w:p>
          <w:p w14:paraId="7F12CD03">
            <w:pPr>
              <w:pStyle w:val="6"/>
              <w:spacing w:before="48" w:line="223" w:lineRule="auto"/>
              <w:ind w:left="23" w:right="62" w:hanging="5"/>
            </w:pPr>
            <w:r>
              <w:rPr>
                <w:spacing w:val="5"/>
              </w:rPr>
              <w:t xml:space="preserve">对违反《房地产估价机构管理办法》第五 </w:t>
            </w:r>
            <w:r>
              <w:rPr>
                <w:spacing w:val="4"/>
              </w:rPr>
              <w:t>十条的处罚</w:t>
            </w:r>
          </w:p>
        </w:tc>
        <w:tc>
          <w:tcPr>
            <w:tcW w:w="1081" w:type="dxa"/>
            <w:vMerge w:val="restart"/>
            <w:tcBorders>
              <w:bottom w:val="nil"/>
            </w:tcBorders>
            <w:vAlign w:val="top"/>
          </w:tcPr>
          <w:p w14:paraId="2D245230">
            <w:pPr>
              <w:spacing w:line="329" w:lineRule="auto"/>
              <w:rPr>
                <w:rFonts w:ascii="Arial"/>
                <w:sz w:val="21"/>
              </w:rPr>
            </w:pPr>
          </w:p>
          <w:p w14:paraId="4FD515F2">
            <w:pPr>
              <w:spacing w:line="330" w:lineRule="auto"/>
              <w:rPr>
                <w:rFonts w:ascii="Arial"/>
                <w:sz w:val="21"/>
              </w:rPr>
            </w:pPr>
          </w:p>
          <w:p w14:paraId="5BCE48FD">
            <w:pPr>
              <w:pStyle w:val="6"/>
              <w:spacing w:before="49" w:line="216" w:lineRule="auto"/>
              <w:ind w:left="20" w:right="103" w:hanging="11"/>
              <w:jc w:val="both"/>
            </w:pPr>
            <w:r>
              <w:rPr>
                <w:spacing w:val="6"/>
              </w:rPr>
              <w:t>《房地产估价机</w:t>
            </w:r>
            <w:r>
              <w:rPr>
                <w:spacing w:val="4"/>
              </w:rPr>
              <w:t xml:space="preserve"> </w:t>
            </w:r>
            <w:r>
              <w:rPr>
                <w:spacing w:val="5"/>
              </w:rPr>
              <w:t>构管理办法》第</w:t>
            </w:r>
            <w:r>
              <w:t xml:space="preserve"> </w:t>
            </w:r>
            <w:r>
              <w:rPr>
                <w:spacing w:val="4"/>
              </w:rPr>
              <w:t>五十条</w:t>
            </w:r>
          </w:p>
        </w:tc>
        <w:tc>
          <w:tcPr>
            <w:tcW w:w="3823" w:type="dxa"/>
            <w:vMerge w:val="restart"/>
            <w:tcBorders>
              <w:bottom w:val="nil"/>
            </w:tcBorders>
            <w:vAlign w:val="top"/>
          </w:tcPr>
          <w:p w14:paraId="7A62B314">
            <w:pPr>
              <w:spacing w:line="253" w:lineRule="auto"/>
              <w:rPr>
                <w:rFonts w:ascii="Arial"/>
                <w:sz w:val="21"/>
              </w:rPr>
            </w:pPr>
          </w:p>
          <w:p w14:paraId="0C2333D0">
            <w:pPr>
              <w:pStyle w:val="6"/>
              <w:spacing w:before="48" w:line="202" w:lineRule="auto"/>
              <w:ind w:left="20" w:right="136" w:firstLine="1"/>
              <w:jc w:val="both"/>
            </w:pPr>
            <w:r>
              <w:rPr>
                <w:spacing w:val="4"/>
              </w:rPr>
              <w:t>有下列行为之一的，</w:t>
            </w:r>
            <w:r>
              <w:rPr>
                <w:spacing w:val="2"/>
              </w:rPr>
              <w:t xml:space="preserve"> </w:t>
            </w:r>
            <w:r>
              <w:rPr>
                <w:spacing w:val="4"/>
              </w:rPr>
              <w:t>由县级以上地方人民政府房地产主管部门</w:t>
            </w:r>
            <w:r>
              <w:t xml:space="preserve"> </w:t>
            </w:r>
            <w:r>
              <w:rPr>
                <w:spacing w:val="3"/>
              </w:rPr>
              <w:t>给予警告</w:t>
            </w:r>
            <w:r>
              <w:rPr>
                <w:spacing w:val="-8"/>
              </w:rPr>
              <w:t xml:space="preserve"> </w:t>
            </w:r>
            <w:r>
              <w:rPr>
                <w:spacing w:val="3"/>
              </w:rPr>
              <w:t>，责令限期改正</w:t>
            </w:r>
            <w:r>
              <w:rPr>
                <w:spacing w:val="-8"/>
              </w:rPr>
              <w:t xml:space="preserve"> </w:t>
            </w:r>
            <w:r>
              <w:rPr>
                <w:spacing w:val="3"/>
              </w:rPr>
              <w:t>；逾期未改正的</w:t>
            </w:r>
            <w:r>
              <w:rPr>
                <w:spacing w:val="-10"/>
              </w:rPr>
              <w:t xml:space="preserve"> </w:t>
            </w:r>
            <w:r>
              <w:rPr>
                <w:spacing w:val="3"/>
              </w:rPr>
              <w:t>，可</w:t>
            </w:r>
            <w:r>
              <w:rPr>
                <w:spacing w:val="2"/>
              </w:rPr>
              <w:t>处5千元以上2万</w:t>
            </w:r>
            <w:r>
              <w:t xml:space="preserve"> </w:t>
            </w:r>
            <w:r>
              <w:rPr>
                <w:spacing w:val="3"/>
              </w:rPr>
              <w:t>元以下的罚款</w:t>
            </w:r>
            <w:r>
              <w:rPr>
                <w:spacing w:val="-1"/>
              </w:rPr>
              <w:t xml:space="preserve"> </w:t>
            </w:r>
            <w:r>
              <w:rPr>
                <w:spacing w:val="3"/>
              </w:rPr>
              <w:t>；给当事人造成损失的</w:t>
            </w:r>
            <w:r>
              <w:rPr>
                <w:spacing w:val="-8"/>
              </w:rPr>
              <w:t xml:space="preserve"> </w:t>
            </w:r>
            <w:r>
              <w:rPr>
                <w:spacing w:val="3"/>
              </w:rPr>
              <w:t>，依法承担赔偿责任：</w:t>
            </w:r>
          </w:p>
          <w:p w14:paraId="53DD4CFF">
            <w:pPr>
              <w:pStyle w:val="6"/>
              <w:spacing w:line="201" w:lineRule="auto"/>
              <w:ind w:left="16"/>
            </w:pPr>
            <w:r>
              <w:rPr>
                <w:spacing w:val="5"/>
              </w:rPr>
              <w:t>（一）违反本办法第二十六条规定承揽业务的；</w:t>
            </w:r>
          </w:p>
          <w:p w14:paraId="05E11291">
            <w:pPr>
              <w:pStyle w:val="6"/>
              <w:spacing w:before="1" w:line="201" w:lineRule="auto"/>
              <w:ind w:left="22" w:right="137" w:hanging="6"/>
            </w:pPr>
            <w:r>
              <w:rPr>
                <w:spacing w:val="5"/>
              </w:rPr>
              <w:t>（二）违反本办法第二十九条第一款规定</w:t>
            </w:r>
            <w:r>
              <w:rPr>
                <w:spacing w:val="-11"/>
              </w:rPr>
              <w:t xml:space="preserve"> </w:t>
            </w:r>
            <w:r>
              <w:rPr>
                <w:spacing w:val="5"/>
              </w:rPr>
              <w:t>，</w:t>
            </w:r>
            <w:r>
              <w:rPr>
                <w:spacing w:val="4"/>
              </w:rPr>
              <w:t>擅自转让受托的估</w:t>
            </w:r>
            <w:r>
              <w:t xml:space="preserve"> </w:t>
            </w:r>
            <w:r>
              <w:rPr>
                <w:spacing w:val="3"/>
              </w:rPr>
              <w:t>价业务的；</w:t>
            </w:r>
          </w:p>
          <w:p w14:paraId="30454D53">
            <w:pPr>
              <w:pStyle w:val="6"/>
              <w:spacing w:before="1" w:line="221" w:lineRule="auto"/>
              <w:ind w:left="26" w:right="137" w:hanging="10"/>
            </w:pPr>
            <w:r>
              <w:rPr>
                <w:spacing w:val="5"/>
              </w:rPr>
              <w:t>（三）违反本办法第二十条第二款、第二十九条第二款</w:t>
            </w:r>
            <w:r>
              <w:rPr>
                <w:spacing w:val="-20"/>
              </w:rPr>
              <w:t xml:space="preserve"> </w:t>
            </w:r>
            <w:r>
              <w:rPr>
                <w:spacing w:val="5"/>
              </w:rPr>
              <w:t>、第三</w:t>
            </w:r>
            <w:r>
              <w:t xml:space="preserve"> </w:t>
            </w:r>
            <w:r>
              <w:rPr>
                <w:spacing w:val="4"/>
              </w:rPr>
              <w:t>十二条规定出具估价报告的。</w:t>
            </w:r>
          </w:p>
        </w:tc>
        <w:tc>
          <w:tcPr>
            <w:tcW w:w="1204" w:type="dxa"/>
            <w:vAlign w:val="top"/>
          </w:tcPr>
          <w:p w14:paraId="123A8903">
            <w:pPr>
              <w:pStyle w:val="6"/>
              <w:spacing w:before="205" w:line="242" w:lineRule="auto"/>
              <w:ind w:left="199"/>
            </w:pPr>
            <w:r>
              <w:rPr>
                <w:spacing w:val="5"/>
              </w:rPr>
              <w:t>轻微违法行为</w:t>
            </w:r>
          </w:p>
        </w:tc>
        <w:tc>
          <w:tcPr>
            <w:tcW w:w="1825" w:type="dxa"/>
            <w:vAlign w:val="top"/>
          </w:tcPr>
          <w:p w14:paraId="1347F4C0">
            <w:pPr>
              <w:pStyle w:val="6"/>
              <w:spacing w:before="204" w:line="197" w:lineRule="exact"/>
              <w:ind w:left="27"/>
            </w:pPr>
            <w:r>
              <w:rPr>
                <w:spacing w:val="5"/>
                <w:position w:val="1"/>
              </w:rPr>
              <w:t>期限内予以纠正的</w:t>
            </w:r>
          </w:p>
        </w:tc>
        <w:tc>
          <w:tcPr>
            <w:tcW w:w="3563" w:type="dxa"/>
            <w:vAlign w:val="top"/>
          </w:tcPr>
          <w:p w14:paraId="5E41322C">
            <w:pPr>
              <w:pStyle w:val="6"/>
              <w:spacing w:before="204" w:line="241" w:lineRule="auto"/>
              <w:ind w:left="28"/>
            </w:pPr>
            <w:r>
              <w:rPr>
                <w:spacing w:val="1"/>
              </w:rPr>
              <w:t>警告</w:t>
            </w:r>
            <w:r>
              <w:rPr>
                <w:spacing w:val="-6"/>
              </w:rPr>
              <w:t xml:space="preserve"> </w:t>
            </w:r>
            <w:r>
              <w:rPr>
                <w:spacing w:val="1"/>
              </w:rPr>
              <w:t>，不予罚款。</w:t>
            </w:r>
          </w:p>
        </w:tc>
      </w:tr>
      <w:tr w14:paraId="36989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586" w:type="dxa"/>
            <w:vMerge w:val="continue"/>
            <w:tcBorders>
              <w:top w:val="nil"/>
              <w:bottom w:val="nil"/>
            </w:tcBorders>
            <w:vAlign w:val="top"/>
          </w:tcPr>
          <w:p w14:paraId="150D37A5">
            <w:pPr>
              <w:rPr>
                <w:rFonts w:ascii="Arial"/>
                <w:sz w:val="21"/>
              </w:rPr>
            </w:pPr>
          </w:p>
        </w:tc>
        <w:tc>
          <w:tcPr>
            <w:tcW w:w="2528" w:type="dxa"/>
            <w:vMerge w:val="continue"/>
            <w:tcBorders>
              <w:top w:val="nil"/>
              <w:bottom w:val="nil"/>
            </w:tcBorders>
            <w:vAlign w:val="top"/>
          </w:tcPr>
          <w:p w14:paraId="2A3B86F4">
            <w:pPr>
              <w:rPr>
                <w:rFonts w:ascii="Arial"/>
                <w:sz w:val="21"/>
              </w:rPr>
            </w:pPr>
          </w:p>
        </w:tc>
        <w:tc>
          <w:tcPr>
            <w:tcW w:w="1081" w:type="dxa"/>
            <w:vMerge w:val="continue"/>
            <w:tcBorders>
              <w:top w:val="nil"/>
              <w:bottom w:val="nil"/>
            </w:tcBorders>
            <w:vAlign w:val="top"/>
          </w:tcPr>
          <w:p w14:paraId="3FBFEDB7">
            <w:pPr>
              <w:rPr>
                <w:rFonts w:ascii="Arial"/>
                <w:sz w:val="21"/>
              </w:rPr>
            </w:pPr>
          </w:p>
        </w:tc>
        <w:tc>
          <w:tcPr>
            <w:tcW w:w="3823" w:type="dxa"/>
            <w:vMerge w:val="continue"/>
            <w:tcBorders>
              <w:top w:val="nil"/>
              <w:bottom w:val="nil"/>
            </w:tcBorders>
            <w:vAlign w:val="top"/>
          </w:tcPr>
          <w:p w14:paraId="4649BC33">
            <w:pPr>
              <w:rPr>
                <w:rFonts w:ascii="Arial"/>
                <w:sz w:val="21"/>
              </w:rPr>
            </w:pPr>
          </w:p>
        </w:tc>
        <w:tc>
          <w:tcPr>
            <w:tcW w:w="1204" w:type="dxa"/>
            <w:vAlign w:val="top"/>
          </w:tcPr>
          <w:p w14:paraId="7A70BB02">
            <w:pPr>
              <w:pStyle w:val="6"/>
              <w:spacing w:before="150" w:line="197" w:lineRule="exact"/>
              <w:ind w:left="199"/>
            </w:pPr>
            <w:r>
              <w:rPr>
                <w:spacing w:val="5"/>
                <w:position w:val="1"/>
              </w:rPr>
              <w:t>一般违法行为</w:t>
            </w:r>
          </w:p>
        </w:tc>
        <w:tc>
          <w:tcPr>
            <w:tcW w:w="1825" w:type="dxa"/>
            <w:vAlign w:val="top"/>
          </w:tcPr>
          <w:p w14:paraId="338C4F6F">
            <w:pPr>
              <w:pStyle w:val="6"/>
              <w:spacing w:before="69" w:line="223" w:lineRule="auto"/>
              <w:ind w:left="38" w:right="98" w:hanging="12"/>
            </w:pPr>
            <w:r>
              <w:rPr>
                <w:spacing w:val="3"/>
              </w:rPr>
              <w:t>逾期未改正</w:t>
            </w:r>
            <w:r>
              <w:rPr>
                <w:spacing w:val="-6"/>
              </w:rPr>
              <w:t xml:space="preserve"> </w:t>
            </w:r>
            <w:r>
              <w:rPr>
                <w:spacing w:val="3"/>
              </w:rPr>
              <w:t>，有上述行为1项</w:t>
            </w:r>
            <w:r>
              <w:t xml:space="preserve"> 的</w:t>
            </w:r>
          </w:p>
        </w:tc>
        <w:tc>
          <w:tcPr>
            <w:tcW w:w="3563" w:type="dxa"/>
            <w:vAlign w:val="top"/>
          </w:tcPr>
          <w:p w14:paraId="0D54C829">
            <w:pPr>
              <w:pStyle w:val="6"/>
              <w:spacing w:before="150" w:line="241" w:lineRule="auto"/>
              <w:ind w:left="28"/>
            </w:pPr>
            <w:r>
              <w:rPr>
                <w:spacing w:val="2"/>
              </w:rPr>
              <w:t>警告</w:t>
            </w:r>
            <w:r>
              <w:rPr>
                <w:spacing w:val="-2"/>
              </w:rPr>
              <w:t xml:space="preserve"> </w:t>
            </w:r>
            <w:r>
              <w:rPr>
                <w:spacing w:val="2"/>
              </w:rPr>
              <w:t>，处以5000元罚款。</w:t>
            </w:r>
          </w:p>
        </w:tc>
      </w:tr>
      <w:tr w14:paraId="00B65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86" w:type="dxa"/>
            <w:vMerge w:val="continue"/>
            <w:tcBorders>
              <w:top w:val="nil"/>
              <w:bottom w:val="nil"/>
            </w:tcBorders>
            <w:vAlign w:val="top"/>
          </w:tcPr>
          <w:p w14:paraId="634059DC">
            <w:pPr>
              <w:rPr>
                <w:rFonts w:ascii="Arial"/>
                <w:sz w:val="21"/>
              </w:rPr>
            </w:pPr>
          </w:p>
        </w:tc>
        <w:tc>
          <w:tcPr>
            <w:tcW w:w="2528" w:type="dxa"/>
            <w:vMerge w:val="continue"/>
            <w:tcBorders>
              <w:top w:val="nil"/>
              <w:bottom w:val="nil"/>
            </w:tcBorders>
            <w:vAlign w:val="top"/>
          </w:tcPr>
          <w:p w14:paraId="591FF948">
            <w:pPr>
              <w:rPr>
                <w:rFonts w:ascii="Arial"/>
                <w:sz w:val="21"/>
              </w:rPr>
            </w:pPr>
          </w:p>
        </w:tc>
        <w:tc>
          <w:tcPr>
            <w:tcW w:w="1081" w:type="dxa"/>
            <w:vMerge w:val="continue"/>
            <w:tcBorders>
              <w:top w:val="nil"/>
              <w:bottom w:val="nil"/>
            </w:tcBorders>
            <w:vAlign w:val="top"/>
          </w:tcPr>
          <w:p w14:paraId="108F2344">
            <w:pPr>
              <w:rPr>
                <w:rFonts w:ascii="Arial"/>
                <w:sz w:val="21"/>
              </w:rPr>
            </w:pPr>
          </w:p>
        </w:tc>
        <w:tc>
          <w:tcPr>
            <w:tcW w:w="3823" w:type="dxa"/>
            <w:vMerge w:val="continue"/>
            <w:tcBorders>
              <w:top w:val="nil"/>
              <w:bottom w:val="nil"/>
            </w:tcBorders>
            <w:vAlign w:val="top"/>
          </w:tcPr>
          <w:p w14:paraId="305880C5">
            <w:pPr>
              <w:rPr>
                <w:rFonts w:ascii="Arial"/>
                <w:sz w:val="21"/>
              </w:rPr>
            </w:pPr>
          </w:p>
        </w:tc>
        <w:tc>
          <w:tcPr>
            <w:tcW w:w="1204" w:type="dxa"/>
            <w:vAlign w:val="top"/>
          </w:tcPr>
          <w:p w14:paraId="4CFCD21F">
            <w:pPr>
              <w:pStyle w:val="6"/>
              <w:spacing w:before="160" w:line="197" w:lineRule="exact"/>
              <w:ind w:left="199"/>
            </w:pPr>
            <w:r>
              <w:rPr>
                <w:spacing w:val="5"/>
                <w:position w:val="1"/>
              </w:rPr>
              <w:t>较重违法行为</w:t>
            </w:r>
          </w:p>
        </w:tc>
        <w:tc>
          <w:tcPr>
            <w:tcW w:w="1825" w:type="dxa"/>
            <w:vAlign w:val="top"/>
          </w:tcPr>
          <w:p w14:paraId="00C47B49">
            <w:pPr>
              <w:pStyle w:val="6"/>
              <w:spacing w:before="79" w:line="223" w:lineRule="auto"/>
              <w:ind w:left="38" w:right="98" w:hanging="12"/>
            </w:pPr>
            <w:r>
              <w:rPr>
                <w:spacing w:val="3"/>
              </w:rPr>
              <w:t>逾期未改正</w:t>
            </w:r>
            <w:r>
              <w:rPr>
                <w:spacing w:val="-6"/>
              </w:rPr>
              <w:t xml:space="preserve"> </w:t>
            </w:r>
            <w:r>
              <w:rPr>
                <w:spacing w:val="3"/>
              </w:rPr>
              <w:t>，有上述行为2项</w:t>
            </w:r>
            <w:r>
              <w:t xml:space="preserve"> 的</w:t>
            </w:r>
          </w:p>
        </w:tc>
        <w:tc>
          <w:tcPr>
            <w:tcW w:w="3563" w:type="dxa"/>
            <w:vAlign w:val="top"/>
          </w:tcPr>
          <w:p w14:paraId="39DD3B03">
            <w:pPr>
              <w:pStyle w:val="6"/>
              <w:spacing w:before="159" w:line="241" w:lineRule="auto"/>
              <w:ind w:left="28"/>
            </w:pPr>
            <w:r>
              <w:rPr>
                <w:spacing w:val="2"/>
              </w:rPr>
              <w:t>警告</w:t>
            </w:r>
            <w:r>
              <w:rPr>
                <w:spacing w:val="-6"/>
              </w:rPr>
              <w:t xml:space="preserve"> </w:t>
            </w:r>
            <w:r>
              <w:rPr>
                <w:spacing w:val="2"/>
              </w:rPr>
              <w:t>，处以1万元罚款。</w:t>
            </w:r>
          </w:p>
        </w:tc>
      </w:tr>
      <w:tr w14:paraId="52467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586" w:type="dxa"/>
            <w:vMerge w:val="continue"/>
            <w:tcBorders>
              <w:top w:val="nil"/>
            </w:tcBorders>
            <w:vAlign w:val="top"/>
          </w:tcPr>
          <w:p w14:paraId="5FB732BB">
            <w:pPr>
              <w:rPr>
                <w:rFonts w:ascii="Arial"/>
                <w:sz w:val="21"/>
              </w:rPr>
            </w:pPr>
          </w:p>
        </w:tc>
        <w:tc>
          <w:tcPr>
            <w:tcW w:w="2528" w:type="dxa"/>
            <w:vMerge w:val="continue"/>
            <w:tcBorders>
              <w:top w:val="nil"/>
            </w:tcBorders>
            <w:vAlign w:val="top"/>
          </w:tcPr>
          <w:p w14:paraId="0E161C01">
            <w:pPr>
              <w:rPr>
                <w:rFonts w:ascii="Arial"/>
                <w:sz w:val="21"/>
              </w:rPr>
            </w:pPr>
          </w:p>
        </w:tc>
        <w:tc>
          <w:tcPr>
            <w:tcW w:w="1081" w:type="dxa"/>
            <w:vMerge w:val="continue"/>
            <w:tcBorders>
              <w:top w:val="nil"/>
            </w:tcBorders>
            <w:vAlign w:val="top"/>
          </w:tcPr>
          <w:p w14:paraId="747CEF5D">
            <w:pPr>
              <w:rPr>
                <w:rFonts w:ascii="Arial"/>
                <w:sz w:val="21"/>
              </w:rPr>
            </w:pPr>
          </w:p>
        </w:tc>
        <w:tc>
          <w:tcPr>
            <w:tcW w:w="3823" w:type="dxa"/>
            <w:vMerge w:val="continue"/>
            <w:tcBorders>
              <w:top w:val="nil"/>
            </w:tcBorders>
            <w:vAlign w:val="top"/>
          </w:tcPr>
          <w:p w14:paraId="4249B018">
            <w:pPr>
              <w:rPr>
                <w:rFonts w:ascii="Arial"/>
                <w:sz w:val="21"/>
              </w:rPr>
            </w:pPr>
          </w:p>
        </w:tc>
        <w:tc>
          <w:tcPr>
            <w:tcW w:w="1204" w:type="dxa"/>
            <w:vAlign w:val="top"/>
          </w:tcPr>
          <w:p w14:paraId="6D4EBDB9">
            <w:pPr>
              <w:pStyle w:val="6"/>
              <w:spacing w:before="125" w:line="197" w:lineRule="exact"/>
              <w:ind w:left="198"/>
            </w:pPr>
            <w:r>
              <w:rPr>
                <w:spacing w:val="5"/>
                <w:position w:val="1"/>
              </w:rPr>
              <w:t>严重违法行为</w:t>
            </w:r>
          </w:p>
        </w:tc>
        <w:tc>
          <w:tcPr>
            <w:tcW w:w="1825" w:type="dxa"/>
            <w:vAlign w:val="top"/>
          </w:tcPr>
          <w:p w14:paraId="473183C8">
            <w:pPr>
              <w:pStyle w:val="6"/>
              <w:spacing w:before="43" w:line="215" w:lineRule="auto"/>
              <w:ind w:left="38" w:right="98" w:hanging="12"/>
            </w:pPr>
            <w:r>
              <w:rPr>
                <w:spacing w:val="3"/>
              </w:rPr>
              <w:t>逾期未改正</w:t>
            </w:r>
            <w:r>
              <w:rPr>
                <w:spacing w:val="-6"/>
              </w:rPr>
              <w:t xml:space="preserve"> </w:t>
            </w:r>
            <w:r>
              <w:rPr>
                <w:spacing w:val="3"/>
              </w:rPr>
              <w:t>，有上述行为2项</w:t>
            </w:r>
            <w:r>
              <w:t xml:space="preserve"> </w:t>
            </w:r>
            <w:r>
              <w:rPr>
                <w:spacing w:val="1"/>
              </w:rPr>
              <w:t>以上的</w:t>
            </w:r>
          </w:p>
        </w:tc>
        <w:tc>
          <w:tcPr>
            <w:tcW w:w="3563" w:type="dxa"/>
            <w:vAlign w:val="top"/>
          </w:tcPr>
          <w:p w14:paraId="12E6F626">
            <w:pPr>
              <w:pStyle w:val="6"/>
              <w:spacing w:before="124" w:line="241" w:lineRule="auto"/>
              <w:ind w:left="28"/>
            </w:pPr>
            <w:r>
              <w:rPr>
                <w:spacing w:val="2"/>
              </w:rPr>
              <w:t>警告</w:t>
            </w:r>
            <w:r>
              <w:rPr>
                <w:spacing w:val="-6"/>
              </w:rPr>
              <w:t xml:space="preserve"> </w:t>
            </w:r>
            <w:r>
              <w:rPr>
                <w:spacing w:val="2"/>
              </w:rPr>
              <w:t>，处以2万元罚款。</w:t>
            </w:r>
          </w:p>
        </w:tc>
      </w:tr>
    </w:tbl>
    <w:p w14:paraId="23C4425C">
      <w:pPr>
        <w:rPr>
          <w:rFonts w:ascii="Arial"/>
          <w:sz w:val="21"/>
        </w:rPr>
      </w:pPr>
    </w:p>
    <w:p w14:paraId="23BADE8F">
      <w:pPr>
        <w:rPr>
          <w:rFonts w:ascii="Arial" w:hAnsi="Arial" w:eastAsia="Arial" w:cs="Arial"/>
          <w:sz w:val="21"/>
          <w:szCs w:val="21"/>
        </w:rPr>
        <w:sectPr>
          <w:footerReference r:id="rId41" w:type="default"/>
          <w:pgSz w:w="16840" w:h="11900"/>
          <w:pgMar w:top="1011" w:right="1141" w:bottom="936" w:left="1077" w:header="0" w:footer="702" w:gutter="0"/>
          <w:cols w:space="720" w:num="1"/>
        </w:sectPr>
      </w:pPr>
    </w:p>
    <w:p w14:paraId="1806D04C">
      <w:pPr>
        <w:spacing w:before="184"/>
      </w:pPr>
    </w:p>
    <w:tbl>
      <w:tblPr>
        <w:tblStyle w:val="5"/>
        <w:tblW w:w="146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6"/>
        <w:gridCol w:w="2528"/>
        <w:gridCol w:w="1081"/>
        <w:gridCol w:w="3823"/>
        <w:gridCol w:w="1204"/>
        <w:gridCol w:w="1825"/>
        <w:gridCol w:w="3563"/>
      </w:tblGrid>
      <w:tr w14:paraId="171A4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7" w:hRule="atLeast"/>
        </w:trPr>
        <w:tc>
          <w:tcPr>
            <w:tcW w:w="586" w:type="dxa"/>
            <w:vMerge w:val="restart"/>
            <w:tcBorders>
              <w:bottom w:val="nil"/>
            </w:tcBorders>
            <w:vAlign w:val="top"/>
          </w:tcPr>
          <w:p w14:paraId="00420295">
            <w:pPr>
              <w:spacing w:line="373" w:lineRule="auto"/>
              <w:rPr>
                <w:rFonts w:ascii="Arial"/>
                <w:sz w:val="21"/>
              </w:rPr>
            </w:pPr>
          </w:p>
          <w:p w14:paraId="3DC6F13A">
            <w:pPr>
              <w:pStyle w:val="6"/>
              <w:spacing w:before="48" w:line="198" w:lineRule="auto"/>
              <w:ind w:left="209"/>
            </w:pPr>
            <w:r>
              <w:rPr>
                <w:spacing w:val="1"/>
              </w:rPr>
              <w:t>5.3</w:t>
            </w:r>
          </w:p>
        </w:tc>
        <w:tc>
          <w:tcPr>
            <w:tcW w:w="2528" w:type="dxa"/>
            <w:vMerge w:val="restart"/>
            <w:tcBorders>
              <w:bottom w:val="nil"/>
            </w:tcBorders>
            <w:vAlign w:val="top"/>
          </w:tcPr>
          <w:p w14:paraId="4D6BF49E">
            <w:pPr>
              <w:spacing w:line="269" w:lineRule="auto"/>
              <w:rPr>
                <w:rFonts w:ascii="Arial"/>
                <w:sz w:val="21"/>
              </w:rPr>
            </w:pPr>
          </w:p>
          <w:p w14:paraId="09F1B4F3">
            <w:pPr>
              <w:pStyle w:val="6"/>
              <w:spacing w:before="49" w:line="223" w:lineRule="auto"/>
              <w:ind w:left="23" w:right="62" w:hanging="5"/>
            </w:pPr>
            <w:r>
              <w:rPr>
                <w:spacing w:val="5"/>
              </w:rPr>
              <w:t xml:space="preserve">对违反《房地产估价机构管理办法》第五 </w:t>
            </w:r>
            <w:r>
              <w:rPr>
                <w:spacing w:val="4"/>
              </w:rPr>
              <w:t>十三条的处罚</w:t>
            </w:r>
          </w:p>
        </w:tc>
        <w:tc>
          <w:tcPr>
            <w:tcW w:w="1081" w:type="dxa"/>
            <w:vMerge w:val="restart"/>
            <w:tcBorders>
              <w:bottom w:val="nil"/>
            </w:tcBorders>
            <w:vAlign w:val="top"/>
          </w:tcPr>
          <w:p w14:paraId="1F450ECE">
            <w:pPr>
              <w:pStyle w:val="6"/>
              <w:spacing w:before="239" w:line="216" w:lineRule="auto"/>
              <w:ind w:left="20" w:right="103" w:hanging="11"/>
              <w:jc w:val="both"/>
            </w:pPr>
            <w:r>
              <w:rPr>
                <w:spacing w:val="6"/>
              </w:rPr>
              <w:t>《房地产估价机</w:t>
            </w:r>
            <w:r>
              <w:rPr>
                <w:spacing w:val="4"/>
              </w:rPr>
              <w:t xml:space="preserve"> </w:t>
            </w:r>
            <w:r>
              <w:rPr>
                <w:spacing w:val="5"/>
              </w:rPr>
              <w:t>构管理办法》第</w:t>
            </w:r>
            <w:r>
              <w:t xml:space="preserve"> </w:t>
            </w:r>
            <w:r>
              <w:rPr>
                <w:spacing w:val="4"/>
              </w:rPr>
              <w:t>五十三条</w:t>
            </w:r>
          </w:p>
        </w:tc>
        <w:tc>
          <w:tcPr>
            <w:tcW w:w="3823" w:type="dxa"/>
            <w:vMerge w:val="restart"/>
            <w:tcBorders>
              <w:bottom w:val="nil"/>
            </w:tcBorders>
            <w:vAlign w:val="top"/>
          </w:tcPr>
          <w:p w14:paraId="70FF1193">
            <w:pPr>
              <w:pStyle w:val="6"/>
              <w:spacing w:before="157" w:line="211" w:lineRule="auto"/>
              <w:ind w:left="19" w:right="70" w:firstLine="2"/>
              <w:jc w:val="both"/>
            </w:pPr>
            <w:r>
              <w:rPr>
                <w:spacing w:val="4"/>
              </w:rPr>
              <w:t>房地产估价机构有本办法第三十三条行为之一的，</w:t>
            </w:r>
            <w:r>
              <w:rPr>
                <w:spacing w:val="1"/>
              </w:rPr>
              <w:t xml:space="preserve"> </w:t>
            </w:r>
            <w:r>
              <w:rPr>
                <w:spacing w:val="4"/>
              </w:rPr>
              <w:t>由县级以上</w:t>
            </w:r>
            <w:r>
              <w:t xml:space="preserve">   </w:t>
            </w:r>
            <w:r>
              <w:rPr>
                <w:spacing w:val="3"/>
              </w:rPr>
              <w:t>地方人民政府房地产主管部门给予警告</w:t>
            </w:r>
            <w:r>
              <w:rPr>
                <w:spacing w:val="7"/>
              </w:rPr>
              <w:t xml:space="preserve"> </w:t>
            </w:r>
            <w:r>
              <w:rPr>
                <w:spacing w:val="3"/>
              </w:rPr>
              <w:t>，责令限期改正</w:t>
            </w:r>
            <w:r>
              <w:rPr>
                <w:spacing w:val="-8"/>
              </w:rPr>
              <w:t xml:space="preserve"> </w:t>
            </w:r>
            <w:r>
              <w:rPr>
                <w:spacing w:val="3"/>
              </w:rPr>
              <w:t>，并处1</w:t>
            </w:r>
            <w:r>
              <w:t xml:space="preserve"> </w:t>
            </w:r>
            <w:r>
              <w:rPr>
                <w:spacing w:val="4"/>
              </w:rPr>
              <w:t>万元以上3万元以下的罚款；给当事人造成损失的</w:t>
            </w:r>
            <w:r>
              <w:rPr>
                <w:spacing w:val="3"/>
              </w:rPr>
              <w:t xml:space="preserve"> </w:t>
            </w:r>
            <w:r>
              <w:rPr>
                <w:spacing w:val="4"/>
              </w:rPr>
              <w:t>，依法承担赔</w:t>
            </w:r>
            <w:r>
              <w:t xml:space="preserve"> </w:t>
            </w:r>
            <w:r>
              <w:rPr>
                <w:spacing w:val="2"/>
              </w:rPr>
              <w:t>偿责任</w:t>
            </w:r>
            <w:r>
              <w:rPr>
                <w:spacing w:val="3"/>
              </w:rPr>
              <w:t xml:space="preserve"> </w:t>
            </w:r>
            <w:r>
              <w:rPr>
                <w:spacing w:val="2"/>
              </w:rPr>
              <w:t>；构成犯罪的</w:t>
            </w:r>
            <w:r>
              <w:rPr>
                <w:spacing w:val="-10"/>
              </w:rPr>
              <w:t xml:space="preserve"> </w:t>
            </w:r>
            <w:r>
              <w:rPr>
                <w:spacing w:val="2"/>
              </w:rPr>
              <w:t>，依法追究刑事责任。</w:t>
            </w:r>
          </w:p>
        </w:tc>
        <w:tc>
          <w:tcPr>
            <w:tcW w:w="1204" w:type="dxa"/>
            <w:vAlign w:val="top"/>
          </w:tcPr>
          <w:p w14:paraId="702F84CE">
            <w:pPr>
              <w:pStyle w:val="6"/>
              <w:spacing w:before="80" w:line="197" w:lineRule="exact"/>
              <w:ind w:left="199"/>
            </w:pPr>
            <w:r>
              <w:rPr>
                <w:spacing w:val="5"/>
                <w:position w:val="1"/>
              </w:rPr>
              <w:t>一般违法行为</w:t>
            </w:r>
          </w:p>
        </w:tc>
        <w:tc>
          <w:tcPr>
            <w:tcW w:w="1825" w:type="dxa"/>
            <w:vAlign w:val="top"/>
          </w:tcPr>
          <w:p w14:paraId="2221EF71">
            <w:pPr>
              <w:pStyle w:val="6"/>
              <w:spacing w:before="80" w:line="197" w:lineRule="exact"/>
              <w:ind w:left="27"/>
            </w:pPr>
            <w:r>
              <w:rPr>
                <w:spacing w:val="4"/>
                <w:position w:val="1"/>
              </w:rPr>
              <w:t>有上述行为1项的</w:t>
            </w:r>
          </w:p>
        </w:tc>
        <w:tc>
          <w:tcPr>
            <w:tcW w:w="3563" w:type="dxa"/>
            <w:vAlign w:val="top"/>
          </w:tcPr>
          <w:p w14:paraId="1E170CE2">
            <w:pPr>
              <w:pStyle w:val="6"/>
              <w:spacing w:before="80" w:line="241" w:lineRule="auto"/>
              <w:ind w:left="28"/>
            </w:pPr>
            <w:r>
              <w:rPr>
                <w:spacing w:val="2"/>
              </w:rPr>
              <w:t>警告</w:t>
            </w:r>
            <w:r>
              <w:rPr>
                <w:spacing w:val="-2"/>
              </w:rPr>
              <w:t xml:space="preserve"> </w:t>
            </w:r>
            <w:r>
              <w:rPr>
                <w:spacing w:val="2"/>
              </w:rPr>
              <w:t>，处以1万元元罚款。</w:t>
            </w:r>
          </w:p>
        </w:tc>
      </w:tr>
      <w:tr w14:paraId="00C98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86" w:type="dxa"/>
            <w:vMerge w:val="continue"/>
            <w:tcBorders>
              <w:top w:val="nil"/>
              <w:bottom w:val="nil"/>
            </w:tcBorders>
            <w:vAlign w:val="top"/>
          </w:tcPr>
          <w:p w14:paraId="6555CFB8">
            <w:pPr>
              <w:rPr>
                <w:rFonts w:ascii="Arial"/>
                <w:sz w:val="21"/>
              </w:rPr>
            </w:pPr>
          </w:p>
        </w:tc>
        <w:tc>
          <w:tcPr>
            <w:tcW w:w="2528" w:type="dxa"/>
            <w:vMerge w:val="continue"/>
            <w:tcBorders>
              <w:top w:val="nil"/>
              <w:bottom w:val="nil"/>
            </w:tcBorders>
            <w:vAlign w:val="top"/>
          </w:tcPr>
          <w:p w14:paraId="27BCC7E3">
            <w:pPr>
              <w:rPr>
                <w:rFonts w:ascii="Arial"/>
                <w:sz w:val="21"/>
              </w:rPr>
            </w:pPr>
          </w:p>
        </w:tc>
        <w:tc>
          <w:tcPr>
            <w:tcW w:w="1081" w:type="dxa"/>
            <w:vMerge w:val="continue"/>
            <w:tcBorders>
              <w:top w:val="nil"/>
              <w:bottom w:val="nil"/>
            </w:tcBorders>
            <w:vAlign w:val="top"/>
          </w:tcPr>
          <w:p w14:paraId="68EAE94A">
            <w:pPr>
              <w:rPr>
                <w:rFonts w:ascii="Arial"/>
                <w:sz w:val="21"/>
              </w:rPr>
            </w:pPr>
          </w:p>
        </w:tc>
        <w:tc>
          <w:tcPr>
            <w:tcW w:w="3823" w:type="dxa"/>
            <w:vMerge w:val="continue"/>
            <w:tcBorders>
              <w:top w:val="nil"/>
              <w:bottom w:val="nil"/>
            </w:tcBorders>
            <w:vAlign w:val="top"/>
          </w:tcPr>
          <w:p w14:paraId="579721AF">
            <w:pPr>
              <w:rPr>
                <w:rFonts w:ascii="Arial"/>
                <w:sz w:val="21"/>
              </w:rPr>
            </w:pPr>
          </w:p>
        </w:tc>
        <w:tc>
          <w:tcPr>
            <w:tcW w:w="1204" w:type="dxa"/>
            <w:vAlign w:val="top"/>
          </w:tcPr>
          <w:p w14:paraId="4A66D01B">
            <w:pPr>
              <w:pStyle w:val="6"/>
              <w:spacing w:before="75" w:line="197" w:lineRule="exact"/>
              <w:ind w:left="199"/>
            </w:pPr>
            <w:r>
              <w:rPr>
                <w:spacing w:val="5"/>
                <w:position w:val="1"/>
              </w:rPr>
              <w:t>较重违法行为</w:t>
            </w:r>
          </w:p>
        </w:tc>
        <w:tc>
          <w:tcPr>
            <w:tcW w:w="1825" w:type="dxa"/>
            <w:vAlign w:val="top"/>
          </w:tcPr>
          <w:p w14:paraId="41748B71">
            <w:pPr>
              <w:pStyle w:val="6"/>
              <w:spacing w:before="75" w:line="197" w:lineRule="exact"/>
              <w:ind w:left="27"/>
            </w:pPr>
            <w:r>
              <w:rPr>
                <w:spacing w:val="4"/>
                <w:position w:val="1"/>
              </w:rPr>
              <w:t>有上述行为2项的</w:t>
            </w:r>
          </w:p>
        </w:tc>
        <w:tc>
          <w:tcPr>
            <w:tcW w:w="3563" w:type="dxa"/>
            <w:vAlign w:val="top"/>
          </w:tcPr>
          <w:p w14:paraId="35020AC1">
            <w:pPr>
              <w:pStyle w:val="6"/>
              <w:spacing w:before="74" w:line="241" w:lineRule="auto"/>
              <w:ind w:left="28"/>
            </w:pPr>
            <w:r>
              <w:rPr>
                <w:spacing w:val="2"/>
              </w:rPr>
              <w:t>警告</w:t>
            </w:r>
            <w:r>
              <w:rPr>
                <w:spacing w:val="-3"/>
              </w:rPr>
              <w:t xml:space="preserve"> </w:t>
            </w:r>
            <w:r>
              <w:rPr>
                <w:spacing w:val="2"/>
              </w:rPr>
              <w:t>，处以1.5万元罚款。</w:t>
            </w:r>
          </w:p>
        </w:tc>
      </w:tr>
      <w:tr w14:paraId="1A992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86" w:type="dxa"/>
            <w:vMerge w:val="continue"/>
            <w:tcBorders>
              <w:top w:val="nil"/>
            </w:tcBorders>
            <w:vAlign w:val="top"/>
          </w:tcPr>
          <w:p w14:paraId="394BBE85">
            <w:pPr>
              <w:rPr>
                <w:rFonts w:ascii="Arial"/>
                <w:sz w:val="21"/>
              </w:rPr>
            </w:pPr>
          </w:p>
        </w:tc>
        <w:tc>
          <w:tcPr>
            <w:tcW w:w="2528" w:type="dxa"/>
            <w:vMerge w:val="continue"/>
            <w:tcBorders>
              <w:top w:val="nil"/>
            </w:tcBorders>
            <w:vAlign w:val="top"/>
          </w:tcPr>
          <w:p w14:paraId="3176E23D">
            <w:pPr>
              <w:rPr>
                <w:rFonts w:ascii="Arial"/>
                <w:sz w:val="21"/>
              </w:rPr>
            </w:pPr>
          </w:p>
        </w:tc>
        <w:tc>
          <w:tcPr>
            <w:tcW w:w="1081" w:type="dxa"/>
            <w:vMerge w:val="continue"/>
            <w:tcBorders>
              <w:top w:val="nil"/>
            </w:tcBorders>
            <w:vAlign w:val="top"/>
          </w:tcPr>
          <w:p w14:paraId="6C8216C5">
            <w:pPr>
              <w:rPr>
                <w:rFonts w:ascii="Arial"/>
                <w:sz w:val="21"/>
              </w:rPr>
            </w:pPr>
          </w:p>
        </w:tc>
        <w:tc>
          <w:tcPr>
            <w:tcW w:w="3823" w:type="dxa"/>
            <w:vMerge w:val="continue"/>
            <w:tcBorders>
              <w:top w:val="nil"/>
            </w:tcBorders>
            <w:vAlign w:val="top"/>
          </w:tcPr>
          <w:p w14:paraId="61FA18DD">
            <w:pPr>
              <w:rPr>
                <w:rFonts w:ascii="Arial"/>
                <w:sz w:val="21"/>
              </w:rPr>
            </w:pPr>
          </w:p>
        </w:tc>
        <w:tc>
          <w:tcPr>
            <w:tcW w:w="1204" w:type="dxa"/>
            <w:vAlign w:val="top"/>
          </w:tcPr>
          <w:p w14:paraId="32BFFC60">
            <w:pPr>
              <w:pStyle w:val="6"/>
              <w:spacing w:before="75" w:line="197" w:lineRule="exact"/>
              <w:ind w:left="198"/>
            </w:pPr>
            <w:r>
              <w:rPr>
                <w:spacing w:val="5"/>
                <w:position w:val="1"/>
              </w:rPr>
              <w:t>严重违法行为</w:t>
            </w:r>
          </w:p>
        </w:tc>
        <w:tc>
          <w:tcPr>
            <w:tcW w:w="1825" w:type="dxa"/>
            <w:vAlign w:val="top"/>
          </w:tcPr>
          <w:p w14:paraId="35FF2962">
            <w:pPr>
              <w:pStyle w:val="6"/>
              <w:spacing w:before="75" w:line="197" w:lineRule="exact"/>
              <w:ind w:left="27"/>
            </w:pPr>
            <w:r>
              <w:rPr>
                <w:spacing w:val="4"/>
                <w:position w:val="1"/>
              </w:rPr>
              <w:t>有上述行为2项以上的</w:t>
            </w:r>
          </w:p>
        </w:tc>
        <w:tc>
          <w:tcPr>
            <w:tcW w:w="3563" w:type="dxa"/>
            <w:vAlign w:val="top"/>
          </w:tcPr>
          <w:p w14:paraId="494529C5">
            <w:pPr>
              <w:pStyle w:val="6"/>
              <w:spacing w:before="75" w:line="241" w:lineRule="auto"/>
              <w:ind w:left="28"/>
            </w:pPr>
            <w:r>
              <w:rPr>
                <w:spacing w:val="2"/>
              </w:rPr>
              <w:t>警告</w:t>
            </w:r>
            <w:r>
              <w:rPr>
                <w:spacing w:val="-6"/>
              </w:rPr>
              <w:t xml:space="preserve"> </w:t>
            </w:r>
            <w:r>
              <w:rPr>
                <w:spacing w:val="2"/>
              </w:rPr>
              <w:t>，处以3万元罚款。</w:t>
            </w:r>
          </w:p>
        </w:tc>
      </w:tr>
      <w:tr w14:paraId="26757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586" w:type="dxa"/>
            <w:vMerge w:val="restart"/>
            <w:tcBorders>
              <w:bottom w:val="nil"/>
            </w:tcBorders>
            <w:vAlign w:val="top"/>
          </w:tcPr>
          <w:p w14:paraId="7C78AC1D">
            <w:pPr>
              <w:spacing w:line="308" w:lineRule="auto"/>
              <w:rPr>
                <w:rFonts w:ascii="Arial"/>
                <w:sz w:val="21"/>
              </w:rPr>
            </w:pPr>
          </w:p>
          <w:p w14:paraId="2D84A610">
            <w:pPr>
              <w:spacing w:line="309" w:lineRule="auto"/>
              <w:rPr>
                <w:rFonts w:ascii="Arial"/>
                <w:sz w:val="21"/>
              </w:rPr>
            </w:pPr>
          </w:p>
          <w:p w14:paraId="35FA95A7">
            <w:pPr>
              <w:pStyle w:val="6"/>
              <w:spacing w:before="48" w:line="198" w:lineRule="auto"/>
              <w:ind w:left="211"/>
            </w:pPr>
            <w:r>
              <w:rPr>
                <w:spacing w:val="1"/>
              </w:rPr>
              <w:t>6.1</w:t>
            </w:r>
          </w:p>
        </w:tc>
        <w:tc>
          <w:tcPr>
            <w:tcW w:w="2528" w:type="dxa"/>
            <w:vMerge w:val="restart"/>
            <w:tcBorders>
              <w:bottom w:val="nil"/>
            </w:tcBorders>
            <w:vAlign w:val="top"/>
          </w:tcPr>
          <w:p w14:paraId="041B2593">
            <w:pPr>
              <w:spacing w:line="434" w:lineRule="auto"/>
              <w:rPr>
                <w:rFonts w:ascii="Arial"/>
                <w:sz w:val="21"/>
              </w:rPr>
            </w:pPr>
          </w:p>
          <w:p w14:paraId="335F0232">
            <w:pPr>
              <w:pStyle w:val="6"/>
              <w:spacing w:before="48" w:line="215" w:lineRule="auto"/>
              <w:ind w:left="18" w:right="62"/>
              <w:jc w:val="both"/>
            </w:pPr>
            <w:r>
              <w:rPr>
                <w:spacing w:val="5"/>
              </w:rPr>
              <w:t>对住宅物业的建设单位未通过招投标的方</w:t>
            </w:r>
            <w:r>
              <w:rPr>
                <w:spacing w:val="3"/>
              </w:rPr>
              <w:t xml:space="preserve"> </w:t>
            </w:r>
            <w:r>
              <w:rPr>
                <w:spacing w:val="4"/>
              </w:rPr>
              <w:t>式选聘物业管理企业或者未经批准</w:t>
            </w:r>
            <w:r>
              <w:rPr>
                <w:spacing w:val="-9"/>
              </w:rPr>
              <w:t xml:space="preserve"> </w:t>
            </w:r>
            <w:r>
              <w:rPr>
                <w:spacing w:val="4"/>
              </w:rPr>
              <w:t>，擅自</w:t>
            </w:r>
            <w:r>
              <w:t xml:space="preserve"> </w:t>
            </w:r>
            <w:r>
              <w:rPr>
                <w:spacing w:val="5"/>
              </w:rPr>
              <w:t>采用协议方式选聘物业管理企业的处罚</w:t>
            </w:r>
          </w:p>
        </w:tc>
        <w:tc>
          <w:tcPr>
            <w:tcW w:w="1081" w:type="dxa"/>
            <w:vMerge w:val="restart"/>
            <w:tcBorders>
              <w:bottom w:val="nil"/>
            </w:tcBorders>
            <w:vAlign w:val="top"/>
          </w:tcPr>
          <w:p w14:paraId="16D07966">
            <w:pPr>
              <w:spacing w:line="257" w:lineRule="auto"/>
              <w:rPr>
                <w:rFonts w:ascii="Arial"/>
                <w:sz w:val="21"/>
              </w:rPr>
            </w:pPr>
          </w:p>
          <w:p w14:paraId="1926393F">
            <w:pPr>
              <w:spacing w:line="257" w:lineRule="auto"/>
              <w:rPr>
                <w:rFonts w:ascii="Arial"/>
                <w:sz w:val="21"/>
              </w:rPr>
            </w:pPr>
          </w:p>
          <w:p w14:paraId="4EA09680">
            <w:pPr>
              <w:pStyle w:val="6"/>
              <w:spacing w:before="49" w:line="221" w:lineRule="auto"/>
              <w:ind w:left="39" w:right="103" w:hanging="30"/>
            </w:pPr>
            <w:r>
              <w:rPr>
                <w:spacing w:val="6"/>
              </w:rPr>
              <w:t>《物业管理条例</w:t>
            </w:r>
            <w:r>
              <w:rPr>
                <w:spacing w:val="4"/>
              </w:rPr>
              <w:t xml:space="preserve"> </w:t>
            </w:r>
            <w:r>
              <w:rPr>
                <w:spacing w:val="1"/>
              </w:rPr>
              <w:t>》第五十六条</w:t>
            </w:r>
          </w:p>
        </w:tc>
        <w:tc>
          <w:tcPr>
            <w:tcW w:w="3823" w:type="dxa"/>
            <w:vMerge w:val="restart"/>
            <w:tcBorders>
              <w:bottom w:val="nil"/>
            </w:tcBorders>
            <w:vAlign w:val="top"/>
          </w:tcPr>
          <w:p w14:paraId="3969A1BA">
            <w:pPr>
              <w:spacing w:line="350" w:lineRule="auto"/>
              <w:rPr>
                <w:rFonts w:ascii="Arial"/>
                <w:sz w:val="21"/>
              </w:rPr>
            </w:pPr>
          </w:p>
          <w:p w14:paraId="733064D1">
            <w:pPr>
              <w:pStyle w:val="6"/>
              <w:spacing w:before="49" w:line="212" w:lineRule="auto"/>
              <w:ind w:left="20" w:right="137" w:firstLine="1"/>
              <w:jc w:val="both"/>
            </w:pPr>
            <w:r>
              <w:rPr>
                <w:spacing w:val="4"/>
              </w:rPr>
              <w:t>违反本条例的规定</w:t>
            </w:r>
            <w:r>
              <w:rPr>
                <w:spacing w:val="2"/>
              </w:rPr>
              <w:t xml:space="preserve"> </w:t>
            </w:r>
            <w:r>
              <w:rPr>
                <w:spacing w:val="4"/>
              </w:rPr>
              <w:t>，住宅物业的建设单位未通过招投标的方式</w:t>
            </w:r>
            <w:r>
              <w:t xml:space="preserve"> </w:t>
            </w:r>
            <w:r>
              <w:rPr>
                <w:spacing w:val="4"/>
              </w:rPr>
              <w:t>选聘物业服务企业或者未经批准</w:t>
            </w:r>
            <w:r>
              <w:rPr>
                <w:spacing w:val="3"/>
              </w:rPr>
              <w:t xml:space="preserve"> </w:t>
            </w:r>
            <w:r>
              <w:rPr>
                <w:spacing w:val="4"/>
              </w:rPr>
              <w:t>，擅自采用协议方式选聘物业</w:t>
            </w:r>
            <w:r>
              <w:t xml:space="preserve"> </w:t>
            </w:r>
            <w:r>
              <w:rPr>
                <w:spacing w:val="4"/>
              </w:rPr>
              <w:t>服务企业的， 由县级以上地方人民政府房地产行政主管部门责</w:t>
            </w:r>
            <w:r>
              <w:t xml:space="preserve"> </w:t>
            </w:r>
            <w:r>
              <w:rPr>
                <w:spacing w:val="3"/>
              </w:rPr>
              <w:t>令限期改正</w:t>
            </w:r>
            <w:r>
              <w:rPr>
                <w:spacing w:val="-4"/>
              </w:rPr>
              <w:t xml:space="preserve"> </w:t>
            </w:r>
            <w:r>
              <w:rPr>
                <w:spacing w:val="3"/>
              </w:rPr>
              <w:t>，给予警告</w:t>
            </w:r>
            <w:r>
              <w:rPr>
                <w:spacing w:val="-11"/>
              </w:rPr>
              <w:t xml:space="preserve"> </w:t>
            </w:r>
            <w:r>
              <w:rPr>
                <w:spacing w:val="3"/>
              </w:rPr>
              <w:t>，可以并处10万元以下的罚款。</w:t>
            </w:r>
          </w:p>
        </w:tc>
        <w:tc>
          <w:tcPr>
            <w:tcW w:w="1204" w:type="dxa"/>
            <w:vAlign w:val="top"/>
          </w:tcPr>
          <w:p w14:paraId="134C1E90">
            <w:pPr>
              <w:pStyle w:val="6"/>
              <w:spacing w:before="131" w:line="197" w:lineRule="exact"/>
              <w:ind w:left="199"/>
            </w:pPr>
            <w:r>
              <w:rPr>
                <w:spacing w:val="5"/>
                <w:position w:val="1"/>
              </w:rPr>
              <w:t>一般违法行为</w:t>
            </w:r>
          </w:p>
        </w:tc>
        <w:tc>
          <w:tcPr>
            <w:tcW w:w="1825" w:type="dxa"/>
            <w:vAlign w:val="top"/>
          </w:tcPr>
          <w:p w14:paraId="05DC1DB4">
            <w:pPr>
              <w:pStyle w:val="6"/>
              <w:spacing w:before="50" w:line="223" w:lineRule="auto"/>
              <w:ind w:left="27" w:right="30"/>
            </w:pPr>
            <w:r>
              <w:rPr>
                <w:spacing w:val="3"/>
              </w:rPr>
              <w:t>期限内纠正，</w:t>
            </w:r>
            <w:r>
              <w:rPr>
                <w:spacing w:val="-5"/>
              </w:rPr>
              <w:t xml:space="preserve"> </w:t>
            </w:r>
            <w:r>
              <w:rPr>
                <w:spacing w:val="3"/>
              </w:rPr>
              <w:t>尚未开展物业服</w:t>
            </w:r>
            <w:r>
              <w:t xml:space="preserve"> </w:t>
            </w:r>
            <w:r>
              <w:rPr>
                <w:spacing w:val="4"/>
              </w:rPr>
              <w:t>务的</w:t>
            </w:r>
          </w:p>
        </w:tc>
        <w:tc>
          <w:tcPr>
            <w:tcW w:w="3563" w:type="dxa"/>
            <w:vAlign w:val="top"/>
          </w:tcPr>
          <w:p w14:paraId="6B0B9DEA">
            <w:pPr>
              <w:pStyle w:val="6"/>
              <w:spacing w:before="131" w:line="241" w:lineRule="auto"/>
              <w:ind w:left="28"/>
            </w:pPr>
            <w:r>
              <w:rPr>
                <w:spacing w:val="2"/>
              </w:rPr>
              <w:t>警告</w:t>
            </w:r>
            <w:r>
              <w:rPr>
                <w:spacing w:val="-8"/>
              </w:rPr>
              <w:t xml:space="preserve"> </w:t>
            </w:r>
            <w:r>
              <w:rPr>
                <w:spacing w:val="2"/>
              </w:rPr>
              <w:t>，处1万元罚款。</w:t>
            </w:r>
          </w:p>
        </w:tc>
      </w:tr>
      <w:tr w14:paraId="55027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86" w:type="dxa"/>
            <w:vMerge w:val="continue"/>
            <w:tcBorders>
              <w:top w:val="nil"/>
              <w:bottom w:val="nil"/>
            </w:tcBorders>
            <w:vAlign w:val="top"/>
          </w:tcPr>
          <w:p w14:paraId="205AB2ED">
            <w:pPr>
              <w:rPr>
                <w:rFonts w:ascii="Arial"/>
                <w:sz w:val="21"/>
              </w:rPr>
            </w:pPr>
          </w:p>
        </w:tc>
        <w:tc>
          <w:tcPr>
            <w:tcW w:w="2528" w:type="dxa"/>
            <w:vMerge w:val="continue"/>
            <w:tcBorders>
              <w:top w:val="nil"/>
              <w:bottom w:val="nil"/>
            </w:tcBorders>
            <w:vAlign w:val="top"/>
          </w:tcPr>
          <w:p w14:paraId="6B294814">
            <w:pPr>
              <w:rPr>
                <w:rFonts w:ascii="Arial"/>
                <w:sz w:val="21"/>
              </w:rPr>
            </w:pPr>
          </w:p>
        </w:tc>
        <w:tc>
          <w:tcPr>
            <w:tcW w:w="1081" w:type="dxa"/>
            <w:vMerge w:val="continue"/>
            <w:tcBorders>
              <w:top w:val="nil"/>
              <w:bottom w:val="nil"/>
            </w:tcBorders>
            <w:vAlign w:val="top"/>
          </w:tcPr>
          <w:p w14:paraId="08EE83E1">
            <w:pPr>
              <w:rPr>
                <w:rFonts w:ascii="Arial"/>
                <w:sz w:val="21"/>
              </w:rPr>
            </w:pPr>
          </w:p>
        </w:tc>
        <w:tc>
          <w:tcPr>
            <w:tcW w:w="3823" w:type="dxa"/>
            <w:vMerge w:val="continue"/>
            <w:tcBorders>
              <w:top w:val="nil"/>
              <w:bottom w:val="nil"/>
            </w:tcBorders>
            <w:vAlign w:val="top"/>
          </w:tcPr>
          <w:p w14:paraId="54365DA2">
            <w:pPr>
              <w:rPr>
                <w:rFonts w:ascii="Arial"/>
                <w:sz w:val="21"/>
              </w:rPr>
            </w:pPr>
          </w:p>
        </w:tc>
        <w:tc>
          <w:tcPr>
            <w:tcW w:w="1204" w:type="dxa"/>
            <w:vAlign w:val="top"/>
          </w:tcPr>
          <w:p w14:paraId="51B23693">
            <w:pPr>
              <w:pStyle w:val="6"/>
              <w:spacing w:before="102" w:line="197" w:lineRule="exact"/>
              <w:ind w:left="199"/>
            </w:pPr>
            <w:r>
              <w:rPr>
                <w:spacing w:val="5"/>
                <w:position w:val="1"/>
              </w:rPr>
              <w:t>较重违法行为</w:t>
            </w:r>
          </w:p>
        </w:tc>
        <w:tc>
          <w:tcPr>
            <w:tcW w:w="1825" w:type="dxa"/>
            <w:vAlign w:val="top"/>
          </w:tcPr>
          <w:p w14:paraId="401F58BE">
            <w:pPr>
              <w:pStyle w:val="6"/>
              <w:spacing w:before="20" w:line="209" w:lineRule="auto"/>
              <w:ind w:left="27" w:right="30"/>
            </w:pPr>
            <w:r>
              <w:rPr>
                <w:spacing w:val="3"/>
              </w:rPr>
              <w:t>期限内纠正</w:t>
            </w:r>
            <w:r>
              <w:rPr>
                <w:spacing w:val="-5"/>
              </w:rPr>
              <w:t xml:space="preserve"> </w:t>
            </w:r>
            <w:r>
              <w:rPr>
                <w:spacing w:val="3"/>
              </w:rPr>
              <w:t>，已经开展物业服</w:t>
            </w:r>
            <w:r>
              <w:t xml:space="preserve"> </w:t>
            </w:r>
            <w:r>
              <w:rPr>
                <w:spacing w:val="4"/>
              </w:rPr>
              <w:t>务的</w:t>
            </w:r>
          </w:p>
        </w:tc>
        <w:tc>
          <w:tcPr>
            <w:tcW w:w="3563" w:type="dxa"/>
            <w:vAlign w:val="top"/>
          </w:tcPr>
          <w:p w14:paraId="2E3E65BA">
            <w:pPr>
              <w:pStyle w:val="6"/>
              <w:spacing w:before="102" w:line="241" w:lineRule="auto"/>
              <w:ind w:left="28"/>
            </w:pPr>
            <w:r>
              <w:rPr>
                <w:spacing w:val="3"/>
              </w:rPr>
              <w:t>警告</w:t>
            </w:r>
            <w:r>
              <w:t xml:space="preserve"> </w:t>
            </w:r>
            <w:r>
              <w:rPr>
                <w:spacing w:val="3"/>
              </w:rPr>
              <w:t>，处以2万元以上5万元以下的罚款。</w:t>
            </w:r>
          </w:p>
        </w:tc>
      </w:tr>
      <w:tr w14:paraId="6FF3C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586" w:type="dxa"/>
            <w:vMerge w:val="continue"/>
            <w:tcBorders>
              <w:top w:val="nil"/>
            </w:tcBorders>
            <w:vAlign w:val="top"/>
          </w:tcPr>
          <w:p w14:paraId="60D58728">
            <w:pPr>
              <w:rPr>
                <w:rFonts w:ascii="Arial"/>
                <w:sz w:val="21"/>
              </w:rPr>
            </w:pPr>
          </w:p>
        </w:tc>
        <w:tc>
          <w:tcPr>
            <w:tcW w:w="2528" w:type="dxa"/>
            <w:vMerge w:val="continue"/>
            <w:tcBorders>
              <w:top w:val="nil"/>
            </w:tcBorders>
            <w:vAlign w:val="top"/>
          </w:tcPr>
          <w:p w14:paraId="7A6913CC">
            <w:pPr>
              <w:rPr>
                <w:rFonts w:ascii="Arial"/>
                <w:sz w:val="21"/>
              </w:rPr>
            </w:pPr>
          </w:p>
        </w:tc>
        <w:tc>
          <w:tcPr>
            <w:tcW w:w="1081" w:type="dxa"/>
            <w:vMerge w:val="continue"/>
            <w:tcBorders>
              <w:top w:val="nil"/>
            </w:tcBorders>
            <w:vAlign w:val="top"/>
          </w:tcPr>
          <w:p w14:paraId="7070A4D3">
            <w:pPr>
              <w:rPr>
                <w:rFonts w:ascii="Arial"/>
                <w:sz w:val="21"/>
              </w:rPr>
            </w:pPr>
          </w:p>
        </w:tc>
        <w:tc>
          <w:tcPr>
            <w:tcW w:w="3823" w:type="dxa"/>
            <w:vMerge w:val="continue"/>
            <w:tcBorders>
              <w:top w:val="nil"/>
            </w:tcBorders>
            <w:vAlign w:val="top"/>
          </w:tcPr>
          <w:p w14:paraId="00357CE7">
            <w:pPr>
              <w:rPr>
                <w:rFonts w:ascii="Arial"/>
                <w:sz w:val="21"/>
              </w:rPr>
            </w:pPr>
          </w:p>
        </w:tc>
        <w:tc>
          <w:tcPr>
            <w:tcW w:w="1204" w:type="dxa"/>
            <w:vAlign w:val="top"/>
          </w:tcPr>
          <w:p w14:paraId="4E4D9EDA">
            <w:pPr>
              <w:pStyle w:val="6"/>
              <w:spacing w:before="241" w:line="198" w:lineRule="exact"/>
              <w:ind w:left="198"/>
            </w:pPr>
            <w:r>
              <w:rPr>
                <w:spacing w:val="5"/>
                <w:position w:val="1"/>
              </w:rPr>
              <w:t>严重违法行为</w:t>
            </w:r>
          </w:p>
        </w:tc>
        <w:tc>
          <w:tcPr>
            <w:tcW w:w="1825" w:type="dxa"/>
            <w:vAlign w:val="top"/>
          </w:tcPr>
          <w:p w14:paraId="3EB0920B">
            <w:pPr>
              <w:pStyle w:val="6"/>
              <w:spacing w:before="79" w:line="215" w:lineRule="auto"/>
              <w:ind w:left="26" w:right="29"/>
              <w:jc w:val="both"/>
            </w:pPr>
            <w:r>
              <w:rPr>
                <w:spacing w:val="3"/>
              </w:rPr>
              <w:t>期限内未予纠正</w:t>
            </w:r>
            <w:r>
              <w:rPr>
                <w:spacing w:val="-5"/>
              </w:rPr>
              <w:t xml:space="preserve"> </w:t>
            </w:r>
            <w:r>
              <w:rPr>
                <w:spacing w:val="3"/>
              </w:rPr>
              <w:t>，已经开展物</w:t>
            </w:r>
            <w:r>
              <w:t xml:space="preserve"> </w:t>
            </w:r>
            <w:r>
              <w:rPr>
                <w:spacing w:val="5"/>
              </w:rPr>
              <w:t>业服务的；或者在开展物业服</w:t>
            </w:r>
            <w:r>
              <w:t xml:space="preserve"> </w:t>
            </w:r>
            <w:r>
              <w:rPr>
                <w:spacing w:val="5"/>
              </w:rPr>
              <w:t>务中已经造成社会负面影响的</w:t>
            </w:r>
          </w:p>
        </w:tc>
        <w:tc>
          <w:tcPr>
            <w:tcW w:w="3563" w:type="dxa"/>
            <w:vAlign w:val="top"/>
          </w:tcPr>
          <w:p w14:paraId="0950D3B1">
            <w:pPr>
              <w:pStyle w:val="6"/>
              <w:spacing w:before="241" w:line="241" w:lineRule="auto"/>
              <w:ind w:left="28"/>
            </w:pPr>
            <w:r>
              <w:rPr>
                <w:spacing w:val="3"/>
              </w:rPr>
              <w:t>警告</w:t>
            </w:r>
            <w:r>
              <w:rPr>
                <w:spacing w:val="2"/>
              </w:rPr>
              <w:t xml:space="preserve"> </w:t>
            </w:r>
            <w:r>
              <w:rPr>
                <w:spacing w:val="3"/>
              </w:rPr>
              <w:t>，处以5万元以上10万元以下的罚款。</w:t>
            </w:r>
          </w:p>
        </w:tc>
      </w:tr>
      <w:tr w14:paraId="13612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86" w:type="dxa"/>
            <w:vMerge w:val="restart"/>
            <w:tcBorders>
              <w:bottom w:val="nil"/>
            </w:tcBorders>
            <w:vAlign w:val="top"/>
          </w:tcPr>
          <w:p w14:paraId="7DB7139B">
            <w:pPr>
              <w:spacing w:line="330" w:lineRule="auto"/>
              <w:rPr>
                <w:rFonts w:ascii="Arial"/>
                <w:sz w:val="21"/>
              </w:rPr>
            </w:pPr>
          </w:p>
          <w:p w14:paraId="37905AC8">
            <w:pPr>
              <w:spacing w:line="331" w:lineRule="auto"/>
              <w:rPr>
                <w:rFonts w:ascii="Arial"/>
                <w:sz w:val="21"/>
              </w:rPr>
            </w:pPr>
          </w:p>
          <w:p w14:paraId="6DA1C8E6">
            <w:pPr>
              <w:pStyle w:val="6"/>
              <w:spacing w:before="49" w:line="198" w:lineRule="auto"/>
              <w:ind w:left="211"/>
            </w:pPr>
            <w:r>
              <w:rPr>
                <w:spacing w:val="1"/>
              </w:rPr>
              <w:t>6.2</w:t>
            </w:r>
          </w:p>
        </w:tc>
        <w:tc>
          <w:tcPr>
            <w:tcW w:w="2528" w:type="dxa"/>
            <w:vMerge w:val="restart"/>
            <w:tcBorders>
              <w:bottom w:val="nil"/>
            </w:tcBorders>
            <w:vAlign w:val="top"/>
          </w:tcPr>
          <w:p w14:paraId="57F06AD3">
            <w:pPr>
              <w:spacing w:line="476" w:lineRule="auto"/>
              <w:rPr>
                <w:rFonts w:ascii="Arial"/>
                <w:sz w:val="21"/>
              </w:rPr>
            </w:pPr>
          </w:p>
          <w:p w14:paraId="2F32641B">
            <w:pPr>
              <w:pStyle w:val="6"/>
              <w:spacing w:before="49" w:line="216" w:lineRule="auto"/>
              <w:ind w:left="18" w:right="62"/>
              <w:jc w:val="both"/>
            </w:pPr>
            <w:r>
              <w:rPr>
                <w:spacing w:val="5"/>
              </w:rPr>
              <w:t>对建设单位擅自处分属于业主的物业共用</w:t>
            </w:r>
            <w:r>
              <w:rPr>
                <w:spacing w:val="3"/>
              </w:rPr>
              <w:t xml:space="preserve"> </w:t>
            </w:r>
            <w:r>
              <w:rPr>
                <w:spacing w:val="4"/>
              </w:rPr>
              <w:t>部位</w:t>
            </w:r>
            <w:r>
              <w:rPr>
                <w:spacing w:val="-9"/>
              </w:rPr>
              <w:t xml:space="preserve"> </w:t>
            </w:r>
            <w:r>
              <w:rPr>
                <w:spacing w:val="4"/>
              </w:rPr>
              <w:t>、共用设施设备的所有权或者使用权</w:t>
            </w:r>
            <w:r>
              <w:t xml:space="preserve"> </w:t>
            </w:r>
            <w:r>
              <w:rPr>
                <w:spacing w:val="4"/>
              </w:rPr>
              <w:t>的处罚</w:t>
            </w:r>
          </w:p>
        </w:tc>
        <w:tc>
          <w:tcPr>
            <w:tcW w:w="1081" w:type="dxa"/>
            <w:vMerge w:val="restart"/>
            <w:tcBorders>
              <w:bottom w:val="nil"/>
            </w:tcBorders>
            <w:vAlign w:val="top"/>
          </w:tcPr>
          <w:p w14:paraId="7C9201FE">
            <w:pPr>
              <w:spacing w:line="279" w:lineRule="auto"/>
              <w:rPr>
                <w:rFonts w:ascii="Arial"/>
                <w:sz w:val="21"/>
              </w:rPr>
            </w:pPr>
          </w:p>
          <w:p w14:paraId="4199E5DE">
            <w:pPr>
              <w:spacing w:line="280" w:lineRule="auto"/>
              <w:rPr>
                <w:rFonts w:ascii="Arial"/>
                <w:sz w:val="21"/>
              </w:rPr>
            </w:pPr>
          </w:p>
          <w:p w14:paraId="7B44231A">
            <w:pPr>
              <w:pStyle w:val="6"/>
              <w:spacing w:before="48" w:line="221" w:lineRule="auto"/>
              <w:ind w:left="39" w:right="103" w:hanging="30"/>
            </w:pPr>
            <w:r>
              <w:rPr>
                <w:spacing w:val="6"/>
              </w:rPr>
              <w:t>《物业管理条例</w:t>
            </w:r>
            <w:r>
              <w:rPr>
                <w:spacing w:val="4"/>
              </w:rPr>
              <w:t xml:space="preserve"> </w:t>
            </w:r>
            <w:r>
              <w:rPr>
                <w:spacing w:val="1"/>
              </w:rPr>
              <w:t>》第五十七条</w:t>
            </w:r>
          </w:p>
        </w:tc>
        <w:tc>
          <w:tcPr>
            <w:tcW w:w="3823" w:type="dxa"/>
            <w:vMerge w:val="restart"/>
            <w:tcBorders>
              <w:bottom w:val="nil"/>
            </w:tcBorders>
            <w:vAlign w:val="top"/>
          </w:tcPr>
          <w:p w14:paraId="17F3A539">
            <w:pPr>
              <w:spacing w:line="394" w:lineRule="auto"/>
              <w:rPr>
                <w:rFonts w:ascii="Arial"/>
                <w:sz w:val="21"/>
              </w:rPr>
            </w:pPr>
          </w:p>
          <w:p w14:paraId="11AAE39B">
            <w:pPr>
              <w:pStyle w:val="6"/>
              <w:spacing w:before="49" w:line="212" w:lineRule="auto"/>
              <w:ind w:left="20" w:right="67" w:firstLine="1"/>
              <w:jc w:val="both"/>
            </w:pPr>
            <w:r>
              <w:rPr>
                <w:spacing w:val="4"/>
              </w:rPr>
              <w:t>违反本条例的规定</w:t>
            </w:r>
            <w:r>
              <w:rPr>
                <w:spacing w:val="2"/>
              </w:rPr>
              <w:t xml:space="preserve"> </w:t>
            </w:r>
            <w:r>
              <w:rPr>
                <w:spacing w:val="4"/>
              </w:rPr>
              <w:t>，建设单位擅自处分属于业主的物业共用部</w:t>
            </w:r>
            <w:r>
              <w:t xml:space="preserve">   </w:t>
            </w:r>
            <w:r>
              <w:rPr>
                <w:spacing w:val="4"/>
              </w:rPr>
              <w:t>位</w:t>
            </w:r>
            <w:r>
              <w:rPr>
                <w:spacing w:val="-16"/>
              </w:rPr>
              <w:t xml:space="preserve"> </w:t>
            </w:r>
            <w:r>
              <w:rPr>
                <w:spacing w:val="4"/>
              </w:rPr>
              <w:t>、共用设施设备的所有权或者使用权的，</w:t>
            </w:r>
            <w:r>
              <w:rPr>
                <w:spacing w:val="-9"/>
              </w:rPr>
              <w:t xml:space="preserve"> </w:t>
            </w:r>
            <w:r>
              <w:rPr>
                <w:spacing w:val="4"/>
              </w:rPr>
              <w:t>由县级以上</w:t>
            </w:r>
            <w:r>
              <w:rPr>
                <w:spacing w:val="3"/>
              </w:rPr>
              <w:t>地方人</w:t>
            </w:r>
            <w:r>
              <w:t xml:space="preserve">   </w:t>
            </w:r>
            <w:r>
              <w:rPr>
                <w:spacing w:val="5"/>
              </w:rPr>
              <w:t xml:space="preserve">民政府房地产行政主管部门处5万元以上20万元以下的罚款；给 </w:t>
            </w:r>
            <w:r>
              <w:rPr>
                <w:spacing w:val="3"/>
              </w:rPr>
              <w:t>业主造成损失的 ，依法承担赔偿责任。</w:t>
            </w:r>
          </w:p>
        </w:tc>
        <w:tc>
          <w:tcPr>
            <w:tcW w:w="1204" w:type="dxa"/>
            <w:vAlign w:val="top"/>
          </w:tcPr>
          <w:p w14:paraId="3F52DE12">
            <w:pPr>
              <w:pStyle w:val="6"/>
              <w:spacing w:before="101" w:line="196" w:lineRule="exact"/>
              <w:ind w:left="199"/>
            </w:pPr>
            <w:r>
              <w:rPr>
                <w:spacing w:val="5"/>
                <w:position w:val="1"/>
              </w:rPr>
              <w:t>一般违法行为</w:t>
            </w:r>
          </w:p>
        </w:tc>
        <w:tc>
          <w:tcPr>
            <w:tcW w:w="1825" w:type="dxa"/>
            <w:vAlign w:val="top"/>
          </w:tcPr>
          <w:p w14:paraId="6BB6D1D1">
            <w:pPr>
              <w:pStyle w:val="6"/>
              <w:spacing w:before="101" w:line="242" w:lineRule="auto"/>
              <w:ind w:left="27"/>
            </w:pPr>
            <w:r>
              <w:rPr>
                <w:spacing w:val="5"/>
              </w:rPr>
              <w:t>擅自处分但尚未投入使用的</w:t>
            </w:r>
          </w:p>
        </w:tc>
        <w:tc>
          <w:tcPr>
            <w:tcW w:w="3563" w:type="dxa"/>
            <w:vAlign w:val="top"/>
          </w:tcPr>
          <w:p w14:paraId="71A11EF6">
            <w:pPr>
              <w:pStyle w:val="6"/>
              <w:spacing w:before="101" w:line="196" w:lineRule="exact"/>
              <w:ind w:left="29"/>
            </w:pPr>
            <w:r>
              <w:rPr>
                <w:spacing w:val="4"/>
                <w:position w:val="1"/>
              </w:rPr>
              <w:t>处以5万元罚款。</w:t>
            </w:r>
          </w:p>
        </w:tc>
      </w:tr>
      <w:tr w14:paraId="05053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86" w:type="dxa"/>
            <w:vMerge w:val="continue"/>
            <w:tcBorders>
              <w:top w:val="nil"/>
              <w:bottom w:val="nil"/>
            </w:tcBorders>
            <w:vAlign w:val="top"/>
          </w:tcPr>
          <w:p w14:paraId="63C3FAC9">
            <w:pPr>
              <w:rPr>
                <w:rFonts w:ascii="Arial"/>
                <w:sz w:val="21"/>
              </w:rPr>
            </w:pPr>
          </w:p>
        </w:tc>
        <w:tc>
          <w:tcPr>
            <w:tcW w:w="2528" w:type="dxa"/>
            <w:vMerge w:val="continue"/>
            <w:tcBorders>
              <w:top w:val="nil"/>
              <w:bottom w:val="nil"/>
            </w:tcBorders>
            <w:vAlign w:val="top"/>
          </w:tcPr>
          <w:p w14:paraId="4ACF65B2">
            <w:pPr>
              <w:rPr>
                <w:rFonts w:ascii="Arial"/>
                <w:sz w:val="21"/>
              </w:rPr>
            </w:pPr>
          </w:p>
        </w:tc>
        <w:tc>
          <w:tcPr>
            <w:tcW w:w="1081" w:type="dxa"/>
            <w:vMerge w:val="continue"/>
            <w:tcBorders>
              <w:top w:val="nil"/>
              <w:bottom w:val="nil"/>
            </w:tcBorders>
            <w:vAlign w:val="top"/>
          </w:tcPr>
          <w:p w14:paraId="1667576E">
            <w:pPr>
              <w:rPr>
                <w:rFonts w:ascii="Arial"/>
                <w:sz w:val="21"/>
              </w:rPr>
            </w:pPr>
          </w:p>
        </w:tc>
        <w:tc>
          <w:tcPr>
            <w:tcW w:w="3823" w:type="dxa"/>
            <w:vMerge w:val="continue"/>
            <w:tcBorders>
              <w:top w:val="nil"/>
              <w:bottom w:val="nil"/>
            </w:tcBorders>
            <w:vAlign w:val="top"/>
          </w:tcPr>
          <w:p w14:paraId="5D2B2418">
            <w:pPr>
              <w:rPr>
                <w:rFonts w:ascii="Arial"/>
                <w:sz w:val="21"/>
              </w:rPr>
            </w:pPr>
          </w:p>
        </w:tc>
        <w:tc>
          <w:tcPr>
            <w:tcW w:w="1204" w:type="dxa"/>
            <w:vAlign w:val="top"/>
          </w:tcPr>
          <w:p w14:paraId="72621E3E">
            <w:pPr>
              <w:pStyle w:val="6"/>
              <w:spacing w:before="125" w:line="198" w:lineRule="exact"/>
              <w:ind w:left="199"/>
            </w:pPr>
            <w:r>
              <w:rPr>
                <w:spacing w:val="5"/>
                <w:position w:val="1"/>
              </w:rPr>
              <w:t>较重违法行为</w:t>
            </w:r>
          </w:p>
        </w:tc>
        <w:tc>
          <w:tcPr>
            <w:tcW w:w="1825" w:type="dxa"/>
            <w:vAlign w:val="top"/>
          </w:tcPr>
          <w:p w14:paraId="43E556F6">
            <w:pPr>
              <w:pStyle w:val="6"/>
              <w:spacing w:before="44" w:line="218" w:lineRule="auto"/>
              <w:ind w:left="27" w:right="31"/>
            </w:pPr>
            <w:r>
              <w:rPr>
                <w:spacing w:val="3"/>
              </w:rPr>
              <w:t>擅自处分并投入使用，</w:t>
            </w:r>
            <w:r>
              <w:rPr>
                <w:spacing w:val="-6"/>
              </w:rPr>
              <w:t xml:space="preserve"> </w:t>
            </w:r>
            <w:r>
              <w:rPr>
                <w:spacing w:val="3"/>
              </w:rPr>
              <w:t>尚未造</w:t>
            </w:r>
            <w:r>
              <w:t xml:space="preserve"> </w:t>
            </w:r>
            <w:r>
              <w:rPr>
                <w:spacing w:val="5"/>
              </w:rPr>
              <w:t>成社会负面影响的</w:t>
            </w:r>
          </w:p>
        </w:tc>
        <w:tc>
          <w:tcPr>
            <w:tcW w:w="3563" w:type="dxa"/>
            <w:vAlign w:val="top"/>
          </w:tcPr>
          <w:p w14:paraId="4599C7E4">
            <w:pPr>
              <w:pStyle w:val="6"/>
              <w:spacing w:before="125" w:line="197" w:lineRule="exact"/>
              <w:ind w:left="29"/>
            </w:pPr>
            <w:r>
              <w:rPr>
                <w:spacing w:val="4"/>
                <w:position w:val="1"/>
              </w:rPr>
              <w:t>处以5万元以上10万元以下罚款。</w:t>
            </w:r>
          </w:p>
        </w:tc>
      </w:tr>
      <w:tr w14:paraId="6C67B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586" w:type="dxa"/>
            <w:vMerge w:val="continue"/>
            <w:tcBorders>
              <w:top w:val="nil"/>
            </w:tcBorders>
            <w:vAlign w:val="top"/>
          </w:tcPr>
          <w:p w14:paraId="2E454F7A">
            <w:pPr>
              <w:rPr>
                <w:rFonts w:ascii="Arial"/>
                <w:sz w:val="21"/>
              </w:rPr>
            </w:pPr>
          </w:p>
        </w:tc>
        <w:tc>
          <w:tcPr>
            <w:tcW w:w="2528" w:type="dxa"/>
            <w:vMerge w:val="continue"/>
            <w:tcBorders>
              <w:top w:val="nil"/>
            </w:tcBorders>
            <w:vAlign w:val="top"/>
          </w:tcPr>
          <w:p w14:paraId="1801C6D9">
            <w:pPr>
              <w:rPr>
                <w:rFonts w:ascii="Arial"/>
                <w:sz w:val="21"/>
              </w:rPr>
            </w:pPr>
          </w:p>
        </w:tc>
        <w:tc>
          <w:tcPr>
            <w:tcW w:w="1081" w:type="dxa"/>
            <w:vMerge w:val="continue"/>
            <w:tcBorders>
              <w:top w:val="nil"/>
            </w:tcBorders>
            <w:vAlign w:val="top"/>
          </w:tcPr>
          <w:p w14:paraId="48D5C783">
            <w:pPr>
              <w:rPr>
                <w:rFonts w:ascii="Arial"/>
                <w:sz w:val="21"/>
              </w:rPr>
            </w:pPr>
          </w:p>
        </w:tc>
        <w:tc>
          <w:tcPr>
            <w:tcW w:w="3823" w:type="dxa"/>
            <w:vMerge w:val="continue"/>
            <w:tcBorders>
              <w:top w:val="nil"/>
            </w:tcBorders>
            <w:vAlign w:val="top"/>
          </w:tcPr>
          <w:p w14:paraId="1A693776">
            <w:pPr>
              <w:rPr>
                <w:rFonts w:ascii="Arial"/>
                <w:sz w:val="21"/>
              </w:rPr>
            </w:pPr>
          </w:p>
        </w:tc>
        <w:tc>
          <w:tcPr>
            <w:tcW w:w="1204" w:type="dxa"/>
            <w:vAlign w:val="top"/>
          </w:tcPr>
          <w:p w14:paraId="37001C0A">
            <w:pPr>
              <w:spacing w:line="249" w:lineRule="auto"/>
              <w:rPr>
                <w:rFonts w:ascii="Arial"/>
                <w:sz w:val="21"/>
              </w:rPr>
            </w:pPr>
          </w:p>
          <w:p w14:paraId="351F1056">
            <w:pPr>
              <w:pStyle w:val="6"/>
              <w:spacing w:before="48" w:line="197" w:lineRule="exact"/>
              <w:ind w:left="198"/>
            </w:pPr>
            <w:r>
              <w:rPr>
                <w:spacing w:val="5"/>
                <w:position w:val="1"/>
              </w:rPr>
              <w:t>严重违法行为</w:t>
            </w:r>
          </w:p>
        </w:tc>
        <w:tc>
          <w:tcPr>
            <w:tcW w:w="1825" w:type="dxa"/>
            <w:vAlign w:val="top"/>
          </w:tcPr>
          <w:p w14:paraId="321ED91B">
            <w:pPr>
              <w:pStyle w:val="6"/>
              <w:spacing w:before="55" w:line="212" w:lineRule="auto"/>
              <w:ind w:left="27" w:right="30"/>
              <w:jc w:val="both"/>
            </w:pPr>
            <w:r>
              <w:rPr>
                <w:spacing w:val="3"/>
              </w:rPr>
              <w:t>擅自处分并投入使用</w:t>
            </w:r>
            <w:r>
              <w:rPr>
                <w:spacing w:val="-6"/>
              </w:rPr>
              <w:t xml:space="preserve"> </w:t>
            </w:r>
            <w:r>
              <w:rPr>
                <w:spacing w:val="3"/>
              </w:rPr>
              <w:t>，给业主</w:t>
            </w:r>
            <w:r>
              <w:t xml:space="preserve"> </w:t>
            </w:r>
            <w:r>
              <w:rPr>
                <w:spacing w:val="5"/>
              </w:rPr>
              <w:t>造成直接损失的；或者擅自处</w:t>
            </w:r>
            <w:r>
              <w:rPr>
                <w:spacing w:val="1"/>
              </w:rPr>
              <w:t xml:space="preserve"> </w:t>
            </w:r>
            <w:r>
              <w:rPr>
                <w:spacing w:val="3"/>
              </w:rPr>
              <w:t>分并投入使用</w:t>
            </w:r>
            <w:r>
              <w:rPr>
                <w:spacing w:val="-7"/>
              </w:rPr>
              <w:t xml:space="preserve"> </w:t>
            </w:r>
            <w:r>
              <w:rPr>
                <w:spacing w:val="3"/>
              </w:rPr>
              <w:t>，造成社会负面</w:t>
            </w:r>
            <w:r>
              <w:t xml:space="preserve"> </w:t>
            </w:r>
            <w:r>
              <w:rPr>
                <w:spacing w:val="4"/>
              </w:rPr>
              <w:t>影响的</w:t>
            </w:r>
          </w:p>
        </w:tc>
        <w:tc>
          <w:tcPr>
            <w:tcW w:w="3563" w:type="dxa"/>
            <w:vAlign w:val="top"/>
          </w:tcPr>
          <w:p w14:paraId="6BF2848E">
            <w:pPr>
              <w:spacing w:line="249" w:lineRule="auto"/>
              <w:rPr>
                <w:rFonts w:ascii="Arial"/>
                <w:sz w:val="21"/>
              </w:rPr>
            </w:pPr>
          </w:p>
          <w:p w14:paraId="7AC10249">
            <w:pPr>
              <w:pStyle w:val="6"/>
              <w:spacing w:before="48" w:line="197" w:lineRule="exact"/>
              <w:ind w:left="29"/>
            </w:pPr>
            <w:r>
              <w:rPr>
                <w:spacing w:val="4"/>
                <w:position w:val="1"/>
              </w:rPr>
              <w:t>处以10万元以上20万元以下罚款。</w:t>
            </w:r>
          </w:p>
        </w:tc>
      </w:tr>
      <w:tr w14:paraId="75A42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86" w:type="dxa"/>
            <w:vMerge w:val="restart"/>
            <w:tcBorders>
              <w:bottom w:val="nil"/>
            </w:tcBorders>
            <w:vAlign w:val="top"/>
          </w:tcPr>
          <w:p w14:paraId="25FBBF9D">
            <w:pPr>
              <w:spacing w:line="290" w:lineRule="auto"/>
              <w:rPr>
                <w:rFonts w:ascii="Arial"/>
                <w:sz w:val="21"/>
              </w:rPr>
            </w:pPr>
          </w:p>
          <w:p w14:paraId="6121FF67">
            <w:pPr>
              <w:spacing w:line="290" w:lineRule="auto"/>
              <w:rPr>
                <w:rFonts w:ascii="Arial"/>
                <w:sz w:val="21"/>
              </w:rPr>
            </w:pPr>
          </w:p>
          <w:p w14:paraId="1DDF35BF">
            <w:pPr>
              <w:spacing w:line="290" w:lineRule="auto"/>
              <w:rPr>
                <w:rFonts w:ascii="Arial"/>
                <w:sz w:val="21"/>
              </w:rPr>
            </w:pPr>
          </w:p>
          <w:p w14:paraId="568103F3">
            <w:pPr>
              <w:pStyle w:val="6"/>
              <w:spacing w:before="48" w:line="198" w:lineRule="auto"/>
              <w:ind w:left="211"/>
            </w:pPr>
            <w:r>
              <w:rPr>
                <w:spacing w:val="1"/>
              </w:rPr>
              <w:t>6.3</w:t>
            </w:r>
          </w:p>
        </w:tc>
        <w:tc>
          <w:tcPr>
            <w:tcW w:w="2528" w:type="dxa"/>
            <w:vMerge w:val="restart"/>
            <w:tcBorders>
              <w:bottom w:val="nil"/>
            </w:tcBorders>
            <w:vAlign w:val="top"/>
          </w:tcPr>
          <w:p w14:paraId="7C478B7C">
            <w:pPr>
              <w:spacing w:line="282" w:lineRule="auto"/>
              <w:rPr>
                <w:rFonts w:ascii="Arial"/>
                <w:sz w:val="21"/>
              </w:rPr>
            </w:pPr>
          </w:p>
          <w:p w14:paraId="3D025F4A">
            <w:pPr>
              <w:spacing w:line="283" w:lineRule="auto"/>
              <w:rPr>
                <w:rFonts w:ascii="Arial"/>
                <w:sz w:val="21"/>
              </w:rPr>
            </w:pPr>
          </w:p>
          <w:p w14:paraId="0A0AFFF3">
            <w:pPr>
              <w:spacing w:line="283" w:lineRule="auto"/>
              <w:rPr>
                <w:rFonts w:ascii="Arial"/>
                <w:sz w:val="21"/>
              </w:rPr>
            </w:pPr>
          </w:p>
          <w:p w14:paraId="55D0D045">
            <w:pPr>
              <w:pStyle w:val="6"/>
              <w:spacing w:before="49" w:line="196" w:lineRule="exact"/>
              <w:ind w:left="18"/>
            </w:pPr>
            <w:r>
              <w:rPr>
                <w:spacing w:val="5"/>
                <w:position w:val="1"/>
              </w:rPr>
              <w:t>对不移交物业服务有关资料的处罚</w:t>
            </w:r>
          </w:p>
        </w:tc>
        <w:tc>
          <w:tcPr>
            <w:tcW w:w="1081" w:type="dxa"/>
            <w:vMerge w:val="restart"/>
            <w:tcBorders>
              <w:bottom w:val="nil"/>
            </w:tcBorders>
            <w:vAlign w:val="top"/>
          </w:tcPr>
          <w:p w14:paraId="4DB21316">
            <w:pPr>
              <w:spacing w:line="255" w:lineRule="auto"/>
              <w:rPr>
                <w:rFonts w:ascii="Arial"/>
                <w:sz w:val="21"/>
              </w:rPr>
            </w:pPr>
          </w:p>
          <w:p w14:paraId="50FB16EC">
            <w:pPr>
              <w:spacing w:line="256" w:lineRule="auto"/>
              <w:rPr>
                <w:rFonts w:ascii="Arial"/>
                <w:sz w:val="21"/>
              </w:rPr>
            </w:pPr>
          </w:p>
          <w:p w14:paraId="4500E653">
            <w:pPr>
              <w:spacing w:line="256" w:lineRule="auto"/>
              <w:rPr>
                <w:rFonts w:ascii="Arial"/>
                <w:sz w:val="21"/>
              </w:rPr>
            </w:pPr>
          </w:p>
          <w:p w14:paraId="215EB1EA">
            <w:pPr>
              <w:pStyle w:val="6"/>
              <w:spacing w:before="49" w:line="221" w:lineRule="auto"/>
              <w:ind w:left="39" w:right="103" w:hanging="30"/>
            </w:pPr>
            <w:r>
              <w:rPr>
                <w:spacing w:val="6"/>
              </w:rPr>
              <w:t>《物业管理条例</w:t>
            </w:r>
            <w:r>
              <w:rPr>
                <w:spacing w:val="4"/>
              </w:rPr>
              <w:t xml:space="preserve"> </w:t>
            </w:r>
            <w:r>
              <w:rPr>
                <w:spacing w:val="1"/>
              </w:rPr>
              <w:t>》第五十八条</w:t>
            </w:r>
          </w:p>
        </w:tc>
        <w:tc>
          <w:tcPr>
            <w:tcW w:w="3823" w:type="dxa"/>
            <w:vMerge w:val="restart"/>
            <w:tcBorders>
              <w:bottom w:val="nil"/>
            </w:tcBorders>
            <w:vAlign w:val="top"/>
          </w:tcPr>
          <w:p w14:paraId="14C2C0B5">
            <w:pPr>
              <w:spacing w:line="302" w:lineRule="auto"/>
              <w:rPr>
                <w:rFonts w:ascii="Arial"/>
                <w:sz w:val="21"/>
              </w:rPr>
            </w:pPr>
          </w:p>
          <w:p w14:paraId="63083460">
            <w:pPr>
              <w:spacing w:line="303" w:lineRule="auto"/>
              <w:rPr>
                <w:rFonts w:ascii="Arial"/>
                <w:sz w:val="21"/>
              </w:rPr>
            </w:pPr>
          </w:p>
          <w:p w14:paraId="5ED019E0">
            <w:pPr>
              <w:pStyle w:val="6"/>
              <w:spacing w:before="49" w:line="212" w:lineRule="auto"/>
              <w:ind w:left="20" w:right="67" w:firstLine="1"/>
              <w:jc w:val="both"/>
            </w:pPr>
            <w:r>
              <w:rPr>
                <w:spacing w:val="3"/>
              </w:rPr>
              <w:t>违反本条例的规定</w:t>
            </w:r>
            <w:r>
              <w:rPr>
                <w:spacing w:val="7"/>
              </w:rPr>
              <w:t xml:space="preserve"> </w:t>
            </w:r>
            <w:r>
              <w:rPr>
                <w:spacing w:val="3"/>
              </w:rPr>
              <w:t>，不移交有关资料的，</w:t>
            </w:r>
            <w:r>
              <w:rPr>
                <w:spacing w:val="-11"/>
              </w:rPr>
              <w:t xml:space="preserve"> </w:t>
            </w:r>
            <w:r>
              <w:rPr>
                <w:spacing w:val="3"/>
              </w:rPr>
              <w:t>由县级以上地方人民</w:t>
            </w:r>
            <w:r>
              <w:t xml:space="preserve">   </w:t>
            </w:r>
            <w:r>
              <w:rPr>
                <w:spacing w:val="4"/>
              </w:rPr>
              <w:t>政府房地产行政主管部门责令限期改正</w:t>
            </w:r>
            <w:r>
              <w:rPr>
                <w:spacing w:val="3"/>
              </w:rPr>
              <w:t xml:space="preserve"> </w:t>
            </w:r>
            <w:r>
              <w:rPr>
                <w:spacing w:val="4"/>
              </w:rPr>
              <w:t>；逾期仍不移交有关资</w:t>
            </w:r>
            <w:r>
              <w:t xml:space="preserve">   </w:t>
            </w:r>
            <w:r>
              <w:rPr>
                <w:spacing w:val="3"/>
              </w:rPr>
              <w:t>料的</w:t>
            </w:r>
            <w:r>
              <w:rPr>
                <w:spacing w:val="-6"/>
              </w:rPr>
              <w:t xml:space="preserve"> </w:t>
            </w:r>
            <w:r>
              <w:rPr>
                <w:spacing w:val="3"/>
              </w:rPr>
              <w:t>，对建设单位</w:t>
            </w:r>
            <w:r>
              <w:rPr>
                <w:spacing w:val="-18"/>
              </w:rPr>
              <w:t xml:space="preserve"> </w:t>
            </w:r>
            <w:r>
              <w:rPr>
                <w:spacing w:val="3"/>
              </w:rPr>
              <w:t>、物业管理企业予以通报</w:t>
            </w:r>
            <w:r>
              <w:rPr>
                <w:spacing w:val="-9"/>
              </w:rPr>
              <w:t xml:space="preserve"> </w:t>
            </w:r>
            <w:r>
              <w:rPr>
                <w:spacing w:val="3"/>
              </w:rPr>
              <w:t>，处1万元以上10万</w:t>
            </w:r>
            <w:r>
              <w:t xml:space="preserve"> </w:t>
            </w:r>
            <w:r>
              <w:rPr>
                <w:spacing w:val="4"/>
              </w:rPr>
              <w:t>元以下的罚款。</w:t>
            </w:r>
          </w:p>
        </w:tc>
        <w:tc>
          <w:tcPr>
            <w:tcW w:w="1204" w:type="dxa"/>
            <w:vAlign w:val="top"/>
          </w:tcPr>
          <w:p w14:paraId="3F508A35">
            <w:pPr>
              <w:pStyle w:val="6"/>
              <w:spacing w:before="100" w:line="242" w:lineRule="auto"/>
              <w:ind w:left="199"/>
            </w:pPr>
            <w:r>
              <w:rPr>
                <w:spacing w:val="5"/>
              </w:rPr>
              <w:t>轻微违法行为</w:t>
            </w:r>
          </w:p>
        </w:tc>
        <w:tc>
          <w:tcPr>
            <w:tcW w:w="1825" w:type="dxa"/>
            <w:vAlign w:val="top"/>
          </w:tcPr>
          <w:p w14:paraId="3B9CA196">
            <w:pPr>
              <w:pStyle w:val="6"/>
              <w:spacing w:before="19" w:line="204" w:lineRule="auto"/>
              <w:ind w:left="41" w:right="30" w:hanging="12"/>
            </w:pPr>
            <w:r>
              <w:rPr>
                <w:spacing w:val="3"/>
              </w:rPr>
              <w:t>经责令限期改正</w:t>
            </w:r>
            <w:r>
              <w:rPr>
                <w:spacing w:val="-7"/>
              </w:rPr>
              <w:t xml:space="preserve"> </w:t>
            </w:r>
            <w:r>
              <w:rPr>
                <w:spacing w:val="3"/>
              </w:rPr>
              <w:t>，在规定期限</w:t>
            </w:r>
            <w:r>
              <w:t xml:space="preserve"> </w:t>
            </w:r>
            <w:r>
              <w:rPr>
                <w:spacing w:val="3"/>
              </w:rPr>
              <w:t>内全部移交有关资料的</w:t>
            </w:r>
          </w:p>
        </w:tc>
        <w:tc>
          <w:tcPr>
            <w:tcW w:w="3563" w:type="dxa"/>
            <w:vAlign w:val="top"/>
          </w:tcPr>
          <w:p w14:paraId="51C4F7A1">
            <w:pPr>
              <w:pStyle w:val="6"/>
              <w:spacing w:before="100" w:line="197" w:lineRule="exact"/>
              <w:ind w:left="29"/>
            </w:pPr>
            <w:r>
              <w:rPr>
                <w:spacing w:val="3"/>
                <w:position w:val="1"/>
              </w:rPr>
              <w:t>不予罚款。</w:t>
            </w:r>
          </w:p>
        </w:tc>
      </w:tr>
      <w:tr w14:paraId="2BCF3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586" w:type="dxa"/>
            <w:vMerge w:val="continue"/>
            <w:tcBorders>
              <w:top w:val="nil"/>
              <w:bottom w:val="nil"/>
            </w:tcBorders>
            <w:vAlign w:val="top"/>
          </w:tcPr>
          <w:p w14:paraId="1C29F760">
            <w:pPr>
              <w:rPr>
                <w:rFonts w:ascii="Arial"/>
                <w:sz w:val="21"/>
              </w:rPr>
            </w:pPr>
          </w:p>
        </w:tc>
        <w:tc>
          <w:tcPr>
            <w:tcW w:w="2528" w:type="dxa"/>
            <w:vMerge w:val="continue"/>
            <w:tcBorders>
              <w:top w:val="nil"/>
              <w:bottom w:val="nil"/>
            </w:tcBorders>
            <w:vAlign w:val="top"/>
          </w:tcPr>
          <w:p w14:paraId="3363D600">
            <w:pPr>
              <w:rPr>
                <w:rFonts w:ascii="Arial"/>
                <w:sz w:val="21"/>
              </w:rPr>
            </w:pPr>
          </w:p>
        </w:tc>
        <w:tc>
          <w:tcPr>
            <w:tcW w:w="1081" w:type="dxa"/>
            <w:vMerge w:val="continue"/>
            <w:tcBorders>
              <w:top w:val="nil"/>
              <w:bottom w:val="nil"/>
            </w:tcBorders>
            <w:vAlign w:val="top"/>
          </w:tcPr>
          <w:p w14:paraId="6A2710C7">
            <w:pPr>
              <w:rPr>
                <w:rFonts w:ascii="Arial"/>
                <w:sz w:val="21"/>
              </w:rPr>
            </w:pPr>
          </w:p>
        </w:tc>
        <w:tc>
          <w:tcPr>
            <w:tcW w:w="3823" w:type="dxa"/>
            <w:vMerge w:val="continue"/>
            <w:tcBorders>
              <w:top w:val="nil"/>
              <w:bottom w:val="nil"/>
            </w:tcBorders>
            <w:vAlign w:val="top"/>
          </w:tcPr>
          <w:p w14:paraId="6B280843">
            <w:pPr>
              <w:rPr>
                <w:rFonts w:ascii="Arial"/>
                <w:sz w:val="21"/>
              </w:rPr>
            </w:pPr>
          </w:p>
        </w:tc>
        <w:tc>
          <w:tcPr>
            <w:tcW w:w="1204" w:type="dxa"/>
            <w:vAlign w:val="top"/>
          </w:tcPr>
          <w:p w14:paraId="173095E6">
            <w:pPr>
              <w:pStyle w:val="6"/>
              <w:spacing w:before="202" w:line="196" w:lineRule="exact"/>
              <w:ind w:left="199"/>
            </w:pPr>
            <w:r>
              <w:rPr>
                <w:spacing w:val="5"/>
                <w:position w:val="1"/>
              </w:rPr>
              <w:t>一般违法行为</w:t>
            </w:r>
          </w:p>
        </w:tc>
        <w:tc>
          <w:tcPr>
            <w:tcW w:w="1825" w:type="dxa"/>
            <w:vAlign w:val="top"/>
          </w:tcPr>
          <w:p w14:paraId="395BFAF4">
            <w:pPr>
              <w:pStyle w:val="6"/>
              <w:spacing w:before="120" w:line="222" w:lineRule="auto"/>
              <w:ind w:left="27" w:right="29" w:firstLine="2"/>
            </w:pPr>
            <w:r>
              <w:rPr>
                <w:spacing w:val="3"/>
              </w:rPr>
              <w:t>经责令限期改正通知</w:t>
            </w:r>
            <w:r>
              <w:rPr>
                <w:spacing w:val="-8"/>
              </w:rPr>
              <w:t xml:space="preserve"> </w:t>
            </w:r>
            <w:r>
              <w:rPr>
                <w:spacing w:val="3"/>
              </w:rPr>
              <w:t>，在规定</w:t>
            </w:r>
            <w:r>
              <w:t xml:space="preserve"> </w:t>
            </w:r>
            <w:r>
              <w:rPr>
                <w:spacing w:val="5"/>
              </w:rPr>
              <w:t>期限内不全部移交有关资料的</w:t>
            </w:r>
          </w:p>
        </w:tc>
        <w:tc>
          <w:tcPr>
            <w:tcW w:w="3563" w:type="dxa"/>
            <w:vAlign w:val="top"/>
          </w:tcPr>
          <w:p w14:paraId="2AC757BF">
            <w:pPr>
              <w:pStyle w:val="6"/>
              <w:spacing w:before="201" w:line="241" w:lineRule="auto"/>
              <w:ind w:left="29"/>
            </w:pPr>
            <w:r>
              <w:rPr>
                <w:spacing w:val="3"/>
              </w:rPr>
              <w:t>通报</w:t>
            </w:r>
            <w:r>
              <w:rPr>
                <w:spacing w:val="-3"/>
              </w:rPr>
              <w:t xml:space="preserve"> </w:t>
            </w:r>
            <w:r>
              <w:rPr>
                <w:spacing w:val="3"/>
              </w:rPr>
              <w:t>，处以1万元以上3万元以下罚款。</w:t>
            </w:r>
          </w:p>
        </w:tc>
      </w:tr>
      <w:tr w14:paraId="78F57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586" w:type="dxa"/>
            <w:vMerge w:val="continue"/>
            <w:tcBorders>
              <w:top w:val="nil"/>
              <w:bottom w:val="nil"/>
            </w:tcBorders>
            <w:vAlign w:val="top"/>
          </w:tcPr>
          <w:p w14:paraId="65B739AD">
            <w:pPr>
              <w:rPr>
                <w:rFonts w:ascii="Arial"/>
                <w:sz w:val="21"/>
              </w:rPr>
            </w:pPr>
          </w:p>
        </w:tc>
        <w:tc>
          <w:tcPr>
            <w:tcW w:w="2528" w:type="dxa"/>
            <w:vMerge w:val="continue"/>
            <w:tcBorders>
              <w:top w:val="nil"/>
              <w:bottom w:val="nil"/>
            </w:tcBorders>
            <w:vAlign w:val="top"/>
          </w:tcPr>
          <w:p w14:paraId="05846C92">
            <w:pPr>
              <w:rPr>
                <w:rFonts w:ascii="Arial"/>
                <w:sz w:val="21"/>
              </w:rPr>
            </w:pPr>
          </w:p>
        </w:tc>
        <w:tc>
          <w:tcPr>
            <w:tcW w:w="1081" w:type="dxa"/>
            <w:vMerge w:val="continue"/>
            <w:tcBorders>
              <w:top w:val="nil"/>
              <w:bottom w:val="nil"/>
            </w:tcBorders>
            <w:vAlign w:val="top"/>
          </w:tcPr>
          <w:p w14:paraId="611B0D96">
            <w:pPr>
              <w:rPr>
                <w:rFonts w:ascii="Arial"/>
                <w:sz w:val="21"/>
              </w:rPr>
            </w:pPr>
          </w:p>
        </w:tc>
        <w:tc>
          <w:tcPr>
            <w:tcW w:w="3823" w:type="dxa"/>
            <w:vMerge w:val="continue"/>
            <w:tcBorders>
              <w:top w:val="nil"/>
              <w:bottom w:val="nil"/>
            </w:tcBorders>
            <w:vAlign w:val="top"/>
          </w:tcPr>
          <w:p w14:paraId="02877D8E">
            <w:pPr>
              <w:rPr>
                <w:rFonts w:ascii="Arial"/>
                <w:sz w:val="21"/>
              </w:rPr>
            </w:pPr>
          </w:p>
        </w:tc>
        <w:tc>
          <w:tcPr>
            <w:tcW w:w="1204" w:type="dxa"/>
            <w:vAlign w:val="top"/>
          </w:tcPr>
          <w:p w14:paraId="610B0AED">
            <w:pPr>
              <w:pStyle w:val="6"/>
              <w:spacing w:before="147" w:line="197" w:lineRule="exact"/>
              <w:ind w:left="199"/>
            </w:pPr>
            <w:r>
              <w:rPr>
                <w:spacing w:val="5"/>
                <w:position w:val="1"/>
              </w:rPr>
              <w:t>较重违法行为</w:t>
            </w:r>
          </w:p>
        </w:tc>
        <w:tc>
          <w:tcPr>
            <w:tcW w:w="1825" w:type="dxa"/>
            <w:vAlign w:val="top"/>
          </w:tcPr>
          <w:p w14:paraId="5DBEC36F">
            <w:pPr>
              <w:pStyle w:val="6"/>
              <w:spacing w:before="66" w:line="221" w:lineRule="auto"/>
              <w:ind w:left="37" w:right="30" w:hanging="8"/>
            </w:pPr>
            <w:r>
              <w:rPr>
                <w:spacing w:val="3"/>
              </w:rPr>
              <w:t>经责令限期改正通知后</w:t>
            </w:r>
            <w:r>
              <w:rPr>
                <w:spacing w:val="-7"/>
              </w:rPr>
              <w:t xml:space="preserve"> </w:t>
            </w:r>
            <w:r>
              <w:rPr>
                <w:spacing w:val="3"/>
              </w:rPr>
              <w:t>，无正</w:t>
            </w:r>
            <w:r>
              <w:t xml:space="preserve"> </w:t>
            </w:r>
            <w:r>
              <w:rPr>
                <w:spacing w:val="2"/>
              </w:rPr>
              <w:t>当理由</w:t>
            </w:r>
            <w:r>
              <w:rPr>
                <w:spacing w:val="-3"/>
              </w:rPr>
              <w:t xml:space="preserve"> </w:t>
            </w:r>
            <w:r>
              <w:rPr>
                <w:spacing w:val="2"/>
              </w:rPr>
              <w:t>，仍不移交有关资料的</w:t>
            </w:r>
          </w:p>
        </w:tc>
        <w:tc>
          <w:tcPr>
            <w:tcW w:w="3563" w:type="dxa"/>
            <w:vAlign w:val="top"/>
          </w:tcPr>
          <w:p w14:paraId="5A376D6D">
            <w:pPr>
              <w:pStyle w:val="6"/>
              <w:spacing w:before="147" w:line="241" w:lineRule="auto"/>
              <w:ind w:left="29"/>
            </w:pPr>
            <w:r>
              <w:rPr>
                <w:spacing w:val="3"/>
              </w:rPr>
              <w:t>通报</w:t>
            </w:r>
            <w:r>
              <w:rPr>
                <w:spacing w:val="-3"/>
              </w:rPr>
              <w:t xml:space="preserve"> </w:t>
            </w:r>
            <w:r>
              <w:rPr>
                <w:spacing w:val="3"/>
              </w:rPr>
              <w:t>，处以3万元以上5万元以下罚款。</w:t>
            </w:r>
          </w:p>
        </w:tc>
      </w:tr>
      <w:tr w14:paraId="62E38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586" w:type="dxa"/>
            <w:vMerge w:val="continue"/>
            <w:tcBorders>
              <w:top w:val="nil"/>
            </w:tcBorders>
            <w:vAlign w:val="top"/>
          </w:tcPr>
          <w:p w14:paraId="5234354B">
            <w:pPr>
              <w:rPr>
                <w:rFonts w:ascii="Arial"/>
                <w:sz w:val="21"/>
              </w:rPr>
            </w:pPr>
          </w:p>
        </w:tc>
        <w:tc>
          <w:tcPr>
            <w:tcW w:w="2528" w:type="dxa"/>
            <w:vMerge w:val="continue"/>
            <w:tcBorders>
              <w:top w:val="nil"/>
            </w:tcBorders>
            <w:vAlign w:val="top"/>
          </w:tcPr>
          <w:p w14:paraId="4196BAAF">
            <w:pPr>
              <w:rPr>
                <w:rFonts w:ascii="Arial"/>
                <w:sz w:val="21"/>
              </w:rPr>
            </w:pPr>
          </w:p>
        </w:tc>
        <w:tc>
          <w:tcPr>
            <w:tcW w:w="1081" w:type="dxa"/>
            <w:vMerge w:val="continue"/>
            <w:tcBorders>
              <w:top w:val="nil"/>
            </w:tcBorders>
            <w:vAlign w:val="top"/>
          </w:tcPr>
          <w:p w14:paraId="56D9E831">
            <w:pPr>
              <w:rPr>
                <w:rFonts w:ascii="Arial"/>
                <w:sz w:val="21"/>
              </w:rPr>
            </w:pPr>
          </w:p>
        </w:tc>
        <w:tc>
          <w:tcPr>
            <w:tcW w:w="3823" w:type="dxa"/>
            <w:vMerge w:val="continue"/>
            <w:tcBorders>
              <w:top w:val="nil"/>
            </w:tcBorders>
            <w:vAlign w:val="top"/>
          </w:tcPr>
          <w:p w14:paraId="2985D2DD">
            <w:pPr>
              <w:rPr>
                <w:rFonts w:ascii="Arial"/>
                <w:sz w:val="21"/>
              </w:rPr>
            </w:pPr>
          </w:p>
        </w:tc>
        <w:tc>
          <w:tcPr>
            <w:tcW w:w="1204" w:type="dxa"/>
            <w:vAlign w:val="top"/>
          </w:tcPr>
          <w:p w14:paraId="74280E80">
            <w:pPr>
              <w:pStyle w:val="6"/>
              <w:spacing w:before="207" w:line="197" w:lineRule="exact"/>
              <w:ind w:left="198"/>
            </w:pPr>
            <w:r>
              <w:rPr>
                <w:spacing w:val="5"/>
                <w:position w:val="1"/>
              </w:rPr>
              <w:t>严重违法行为</w:t>
            </w:r>
          </w:p>
        </w:tc>
        <w:tc>
          <w:tcPr>
            <w:tcW w:w="1825" w:type="dxa"/>
            <w:vAlign w:val="top"/>
          </w:tcPr>
          <w:p w14:paraId="56D7E098">
            <w:pPr>
              <w:pStyle w:val="6"/>
              <w:spacing w:before="43" w:line="212" w:lineRule="auto"/>
              <w:ind w:left="28" w:right="29" w:firstLine="11"/>
              <w:jc w:val="both"/>
            </w:pPr>
            <w:r>
              <w:rPr>
                <w:spacing w:val="4"/>
              </w:rPr>
              <w:t>因不移交有关资料而对业主或</w:t>
            </w:r>
            <w:r>
              <w:rPr>
                <w:spacing w:val="2"/>
              </w:rPr>
              <w:t xml:space="preserve"> </w:t>
            </w:r>
            <w:r>
              <w:rPr>
                <w:spacing w:val="5"/>
              </w:rPr>
              <w:t>接收单位造成严重影响或损失</w:t>
            </w:r>
            <w:r>
              <w:t xml:space="preserve"> </w:t>
            </w:r>
            <w:r>
              <w:rPr>
                <w:spacing w:val="2"/>
              </w:rPr>
              <w:t>的</w:t>
            </w:r>
          </w:p>
        </w:tc>
        <w:tc>
          <w:tcPr>
            <w:tcW w:w="3563" w:type="dxa"/>
            <w:vAlign w:val="top"/>
          </w:tcPr>
          <w:p w14:paraId="28E45C6D">
            <w:pPr>
              <w:pStyle w:val="6"/>
              <w:spacing w:before="207" w:line="241" w:lineRule="auto"/>
              <w:ind w:left="29"/>
            </w:pPr>
            <w:r>
              <w:rPr>
                <w:spacing w:val="3"/>
              </w:rPr>
              <w:t>通报</w:t>
            </w:r>
            <w:r>
              <w:rPr>
                <w:spacing w:val="1"/>
              </w:rPr>
              <w:t xml:space="preserve"> </w:t>
            </w:r>
            <w:r>
              <w:rPr>
                <w:spacing w:val="3"/>
              </w:rPr>
              <w:t>，处以5万元以上10万元以下的罚款。</w:t>
            </w:r>
          </w:p>
        </w:tc>
      </w:tr>
      <w:tr w14:paraId="4A7E0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586" w:type="dxa"/>
            <w:vMerge w:val="restart"/>
            <w:tcBorders>
              <w:bottom w:val="nil"/>
            </w:tcBorders>
            <w:vAlign w:val="top"/>
          </w:tcPr>
          <w:p w14:paraId="13ECD703">
            <w:pPr>
              <w:spacing w:line="295" w:lineRule="auto"/>
              <w:rPr>
                <w:rFonts w:ascii="Arial"/>
                <w:sz w:val="21"/>
              </w:rPr>
            </w:pPr>
          </w:p>
          <w:p w14:paraId="1CCF7B07">
            <w:pPr>
              <w:spacing w:line="295" w:lineRule="auto"/>
              <w:rPr>
                <w:rFonts w:ascii="Arial"/>
                <w:sz w:val="21"/>
              </w:rPr>
            </w:pPr>
          </w:p>
          <w:p w14:paraId="4F94E5E3">
            <w:pPr>
              <w:pStyle w:val="6"/>
              <w:spacing w:before="48" w:line="198" w:lineRule="auto"/>
              <w:ind w:left="211"/>
            </w:pPr>
            <w:r>
              <w:rPr>
                <w:spacing w:val="1"/>
              </w:rPr>
              <w:t>6.4</w:t>
            </w:r>
          </w:p>
        </w:tc>
        <w:tc>
          <w:tcPr>
            <w:tcW w:w="2528" w:type="dxa"/>
            <w:vMerge w:val="restart"/>
            <w:tcBorders>
              <w:bottom w:val="nil"/>
            </w:tcBorders>
            <w:vAlign w:val="top"/>
          </w:tcPr>
          <w:p w14:paraId="6E04664C">
            <w:pPr>
              <w:spacing w:line="243" w:lineRule="auto"/>
              <w:rPr>
                <w:rFonts w:ascii="Arial"/>
                <w:sz w:val="21"/>
              </w:rPr>
            </w:pPr>
          </w:p>
          <w:p w14:paraId="376FEFA6">
            <w:pPr>
              <w:spacing w:line="244" w:lineRule="auto"/>
              <w:rPr>
                <w:rFonts w:ascii="Arial"/>
                <w:sz w:val="21"/>
              </w:rPr>
            </w:pPr>
          </w:p>
          <w:p w14:paraId="4EA93AC5">
            <w:pPr>
              <w:pStyle w:val="6"/>
              <w:spacing w:before="48" w:line="222" w:lineRule="auto"/>
              <w:ind w:left="18" w:right="64"/>
            </w:pPr>
            <w:r>
              <w:rPr>
                <w:spacing w:val="5"/>
              </w:rPr>
              <w:t>对物业管理企业将一个物业管理区域内的</w:t>
            </w:r>
            <w:r>
              <w:rPr>
                <w:spacing w:val="3"/>
              </w:rPr>
              <w:t xml:space="preserve"> </w:t>
            </w:r>
            <w:r>
              <w:rPr>
                <w:spacing w:val="5"/>
              </w:rPr>
              <w:t>全部物业管理一并委托给他人的处罚</w:t>
            </w:r>
          </w:p>
        </w:tc>
        <w:tc>
          <w:tcPr>
            <w:tcW w:w="1081" w:type="dxa"/>
            <w:vMerge w:val="restart"/>
            <w:tcBorders>
              <w:bottom w:val="nil"/>
            </w:tcBorders>
            <w:vAlign w:val="top"/>
          </w:tcPr>
          <w:p w14:paraId="1338EF9A">
            <w:pPr>
              <w:spacing w:line="243" w:lineRule="auto"/>
              <w:rPr>
                <w:rFonts w:ascii="Arial"/>
                <w:sz w:val="21"/>
              </w:rPr>
            </w:pPr>
          </w:p>
          <w:p w14:paraId="3B0C3F6E">
            <w:pPr>
              <w:spacing w:line="244" w:lineRule="auto"/>
              <w:rPr>
                <w:rFonts w:ascii="Arial"/>
                <w:sz w:val="21"/>
              </w:rPr>
            </w:pPr>
          </w:p>
          <w:p w14:paraId="238CB765">
            <w:pPr>
              <w:pStyle w:val="6"/>
              <w:spacing w:before="49" w:line="221" w:lineRule="auto"/>
              <w:ind w:left="39" w:right="103" w:hanging="30"/>
            </w:pPr>
            <w:r>
              <w:rPr>
                <w:spacing w:val="6"/>
              </w:rPr>
              <w:t>《物业管理条例</w:t>
            </w:r>
            <w:r>
              <w:rPr>
                <w:spacing w:val="4"/>
              </w:rPr>
              <w:t xml:space="preserve"> </w:t>
            </w:r>
            <w:r>
              <w:rPr>
                <w:spacing w:val="1"/>
              </w:rPr>
              <w:t>》第五十九条</w:t>
            </w:r>
          </w:p>
        </w:tc>
        <w:tc>
          <w:tcPr>
            <w:tcW w:w="3823" w:type="dxa"/>
            <w:vMerge w:val="restart"/>
            <w:tcBorders>
              <w:bottom w:val="nil"/>
            </w:tcBorders>
            <w:vAlign w:val="top"/>
          </w:tcPr>
          <w:p w14:paraId="75F9C6C0">
            <w:pPr>
              <w:pStyle w:val="6"/>
              <w:spacing w:before="212" w:line="208" w:lineRule="auto"/>
              <w:ind w:left="20" w:right="42"/>
            </w:pPr>
            <w:r>
              <w:rPr>
                <w:spacing w:val="4"/>
              </w:rPr>
              <w:t>违反本条例的规定</w:t>
            </w:r>
            <w:r>
              <w:rPr>
                <w:spacing w:val="2"/>
              </w:rPr>
              <w:t xml:space="preserve"> </w:t>
            </w:r>
            <w:r>
              <w:rPr>
                <w:spacing w:val="4"/>
              </w:rPr>
              <w:t>，物业服务企业将一个物业管理区域内的全</w:t>
            </w:r>
            <w:r>
              <w:t xml:space="preserve">    </w:t>
            </w:r>
            <w:r>
              <w:rPr>
                <w:spacing w:val="4"/>
              </w:rPr>
              <w:t>部物业管理一并委托给他人的，</w:t>
            </w:r>
            <w:r>
              <w:rPr>
                <w:spacing w:val="3"/>
              </w:rPr>
              <w:t xml:space="preserve"> </w:t>
            </w:r>
            <w:r>
              <w:rPr>
                <w:spacing w:val="4"/>
              </w:rPr>
              <w:t>由县级以上地方人民政府房地</w:t>
            </w:r>
            <w:r>
              <w:t xml:space="preserve">    </w:t>
            </w:r>
            <w:r>
              <w:rPr>
                <w:spacing w:val="4"/>
              </w:rPr>
              <w:t>产行政主管部门责令限期改正</w:t>
            </w:r>
            <w:r>
              <w:rPr>
                <w:spacing w:val="2"/>
              </w:rPr>
              <w:t xml:space="preserve"> </w:t>
            </w:r>
            <w:r>
              <w:rPr>
                <w:spacing w:val="4"/>
              </w:rPr>
              <w:t>，处委托合同价款30%以上50%以</w:t>
            </w:r>
            <w:r>
              <w:t xml:space="preserve"> </w:t>
            </w:r>
            <w:r>
              <w:rPr>
                <w:spacing w:val="4"/>
              </w:rPr>
              <w:t>下的罚款</w:t>
            </w:r>
            <w:r>
              <w:rPr>
                <w:spacing w:val="-16"/>
              </w:rPr>
              <w:t xml:space="preserve"> </w:t>
            </w:r>
            <w:r>
              <w:rPr>
                <w:spacing w:val="4"/>
              </w:rPr>
              <w:t>。委托所得收益</w:t>
            </w:r>
            <w:r>
              <w:rPr>
                <w:spacing w:val="-8"/>
              </w:rPr>
              <w:t xml:space="preserve"> </w:t>
            </w:r>
            <w:r>
              <w:rPr>
                <w:spacing w:val="4"/>
              </w:rPr>
              <w:t>，用于物业管理区域内物</w:t>
            </w:r>
            <w:r>
              <w:rPr>
                <w:spacing w:val="3"/>
              </w:rPr>
              <w:t>业共用部位</w:t>
            </w:r>
            <w:r>
              <w:t xml:space="preserve">    </w:t>
            </w:r>
            <w:r>
              <w:rPr>
                <w:spacing w:val="4"/>
              </w:rPr>
              <w:t>、共用设施设备的维修、养护</w:t>
            </w:r>
            <w:r>
              <w:rPr>
                <w:spacing w:val="3"/>
              </w:rPr>
              <w:t xml:space="preserve"> </w:t>
            </w:r>
            <w:r>
              <w:rPr>
                <w:spacing w:val="4"/>
              </w:rPr>
              <w:t>，剩余部分按照业主大会的决定</w:t>
            </w:r>
            <w:r>
              <w:t xml:space="preserve">    </w:t>
            </w:r>
            <w:r>
              <w:rPr>
                <w:spacing w:val="2"/>
              </w:rPr>
              <w:t>使用</w:t>
            </w:r>
            <w:r>
              <w:rPr>
                <w:spacing w:val="9"/>
              </w:rPr>
              <w:t xml:space="preserve"> </w:t>
            </w:r>
            <w:r>
              <w:rPr>
                <w:spacing w:val="2"/>
              </w:rPr>
              <w:t>；给业主造成损失的</w:t>
            </w:r>
            <w:r>
              <w:rPr>
                <w:spacing w:val="-10"/>
              </w:rPr>
              <w:t xml:space="preserve"> </w:t>
            </w:r>
            <w:r>
              <w:rPr>
                <w:spacing w:val="2"/>
              </w:rPr>
              <w:t>，依法承担赔偿责任。</w:t>
            </w:r>
          </w:p>
        </w:tc>
        <w:tc>
          <w:tcPr>
            <w:tcW w:w="1204" w:type="dxa"/>
            <w:vAlign w:val="top"/>
          </w:tcPr>
          <w:p w14:paraId="55BB34DF">
            <w:pPr>
              <w:pStyle w:val="6"/>
              <w:spacing w:before="152" w:line="197" w:lineRule="exact"/>
              <w:ind w:left="199"/>
            </w:pPr>
            <w:r>
              <w:rPr>
                <w:spacing w:val="5"/>
                <w:position w:val="1"/>
              </w:rPr>
              <w:t>一般违法行为</w:t>
            </w:r>
          </w:p>
        </w:tc>
        <w:tc>
          <w:tcPr>
            <w:tcW w:w="1825" w:type="dxa"/>
            <w:vAlign w:val="top"/>
          </w:tcPr>
          <w:p w14:paraId="20C1F0F5">
            <w:pPr>
              <w:pStyle w:val="6"/>
              <w:spacing w:before="152" w:line="197" w:lineRule="exact"/>
              <w:ind w:left="28"/>
            </w:pPr>
            <w:r>
              <w:rPr>
                <w:spacing w:val="4"/>
                <w:position w:val="1"/>
              </w:rPr>
              <w:t>在限期内改正的</w:t>
            </w:r>
          </w:p>
        </w:tc>
        <w:tc>
          <w:tcPr>
            <w:tcW w:w="3563" w:type="dxa"/>
            <w:vAlign w:val="top"/>
          </w:tcPr>
          <w:p w14:paraId="31C52C93">
            <w:pPr>
              <w:pStyle w:val="6"/>
              <w:spacing w:before="152" w:line="242" w:lineRule="auto"/>
              <w:ind w:left="29"/>
            </w:pPr>
            <w:r>
              <w:rPr>
                <w:spacing w:val="4"/>
              </w:rPr>
              <w:t>处以委托合同价款30%的罚款。</w:t>
            </w:r>
          </w:p>
        </w:tc>
      </w:tr>
      <w:tr w14:paraId="3B460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586" w:type="dxa"/>
            <w:vMerge w:val="continue"/>
            <w:tcBorders>
              <w:top w:val="nil"/>
              <w:bottom w:val="nil"/>
            </w:tcBorders>
            <w:vAlign w:val="top"/>
          </w:tcPr>
          <w:p w14:paraId="48762FBF">
            <w:pPr>
              <w:rPr>
                <w:rFonts w:ascii="Arial"/>
                <w:sz w:val="21"/>
              </w:rPr>
            </w:pPr>
          </w:p>
        </w:tc>
        <w:tc>
          <w:tcPr>
            <w:tcW w:w="2528" w:type="dxa"/>
            <w:vMerge w:val="continue"/>
            <w:tcBorders>
              <w:top w:val="nil"/>
              <w:bottom w:val="nil"/>
            </w:tcBorders>
            <w:vAlign w:val="top"/>
          </w:tcPr>
          <w:p w14:paraId="74076A0F">
            <w:pPr>
              <w:rPr>
                <w:rFonts w:ascii="Arial"/>
                <w:sz w:val="21"/>
              </w:rPr>
            </w:pPr>
          </w:p>
        </w:tc>
        <w:tc>
          <w:tcPr>
            <w:tcW w:w="1081" w:type="dxa"/>
            <w:vMerge w:val="continue"/>
            <w:tcBorders>
              <w:top w:val="nil"/>
              <w:bottom w:val="nil"/>
            </w:tcBorders>
            <w:vAlign w:val="top"/>
          </w:tcPr>
          <w:p w14:paraId="31E43BF4">
            <w:pPr>
              <w:rPr>
                <w:rFonts w:ascii="Arial"/>
                <w:sz w:val="21"/>
              </w:rPr>
            </w:pPr>
          </w:p>
        </w:tc>
        <w:tc>
          <w:tcPr>
            <w:tcW w:w="3823" w:type="dxa"/>
            <w:vMerge w:val="continue"/>
            <w:tcBorders>
              <w:top w:val="nil"/>
              <w:bottom w:val="nil"/>
            </w:tcBorders>
            <w:vAlign w:val="top"/>
          </w:tcPr>
          <w:p w14:paraId="16DDC845">
            <w:pPr>
              <w:rPr>
                <w:rFonts w:ascii="Arial"/>
                <w:sz w:val="21"/>
              </w:rPr>
            </w:pPr>
          </w:p>
        </w:tc>
        <w:tc>
          <w:tcPr>
            <w:tcW w:w="1204" w:type="dxa"/>
            <w:vAlign w:val="top"/>
          </w:tcPr>
          <w:p w14:paraId="302F1366">
            <w:pPr>
              <w:pStyle w:val="6"/>
              <w:spacing w:before="153" w:line="197" w:lineRule="exact"/>
              <w:ind w:left="199"/>
            </w:pPr>
            <w:r>
              <w:rPr>
                <w:spacing w:val="5"/>
                <w:position w:val="1"/>
              </w:rPr>
              <w:t>较重违法行为</w:t>
            </w:r>
          </w:p>
        </w:tc>
        <w:tc>
          <w:tcPr>
            <w:tcW w:w="1825" w:type="dxa"/>
            <w:vAlign w:val="top"/>
          </w:tcPr>
          <w:p w14:paraId="0B239BEA">
            <w:pPr>
              <w:pStyle w:val="6"/>
              <w:spacing w:before="153" w:line="197" w:lineRule="exact"/>
              <w:ind w:left="28"/>
            </w:pPr>
            <w:r>
              <w:rPr>
                <w:spacing w:val="5"/>
                <w:position w:val="1"/>
              </w:rPr>
              <w:t>在期限内未完全改正的</w:t>
            </w:r>
          </w:p>
        </w:tc>
        <w:tc>
          <w:tcPr>
            <w:tcW w:w="3563" w:type="dxa"/>
            <w:vAlign w:val="top"/>
          </w:tcPr>
          <w:p w14:paraId="0E539ADE">
            <w:pPr>
              <w:pStyle w:val="6"/>
              <w:spacing w:before="153" w:line="242" w:lineRule="auto"/>
              <w:ind w:left="29"/>
            </w:pPr>
            <w:r>
              <w:rPr>
                <w:spacing w:val="4"/>
              </w:rPr>
              <w:t>处以委托合同价款40%的罚款。</w:t>
            </w:r>
          </w:p>
        </w:tc>
      </w:tr>
      <w:tr w14:paraId="5141A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586" w:type="dxa"/>
            <w:vMerge w:val="continue"/>
            <w:tcBorders>
              <w:top w:val="nil"/>
            </w:tcBorders>
            <w:vAlign w:val="top"/>
          </w:tcPr>
          <w:p w14:paraId="489F5F5F">
            <w:pPr>
              <w:rPr>
                <w:rFonts w:ascii="Arial"/>
                <w:sz w:val="21"/>
              </w:rPr>
            </w:pPr>
          </w:p>
        </w:tc>
        <w:tc>
          <w:tcPr>
            <w:tcW w:w="2528" w:type="dxa"/>
            <w:vMerge w:val="continue"/>
            <w:tcBorders>
              <w:top w:val="nil"/>
            </w:tcBorders>
            <w:vAlign w:val="top"/>
          </w:tcPr>
          <w:p w14:paraId="14143713">
            <w:pPr>
              <w:rPr>
                <w:rFonts w:ascii="Arial"/>
                <w:sz w:val="21"/>
              </w:rPr>
            </w:pPr>
          </w:p>
        </w:tc>
        <w:tc>
          <w:tcPr>
            <w:tcW w:w="1081" w:type="dxa"/>
            <w:vMerge w:val="continue"/>
            <w:tcBorders>
              <w:top w:val="nil"/>
            </w:tcBorders>
            <w:vAlign w:val="top"/>
          </w:tcPr>
          <w:p w14:paraId="4E5CE66F">
            <w:pPr>
              <w:rPr>
                <w:rFonts w:ascii="Arial"/>
                <w:sz w:val="21"/>
              </w:rPr>
            </w:pPr>
          </w:p>
        </w:tc>
        <w:tc>
          <w:tcPr>
            <w:tcW w:w="3823" w:type="dxa"/>
            <w:vMerge w:val="continue"/>
            <w:tcBorders>
              <w:top w:val="nil"/>
            </w:tcBorders>
            <w:vAlign w:val="top"/>
          </w:tcPr>
          <w:p w14:paraId="48E28A12">
            <w:pPr>
              <w:rPr>
                <w:rFonts w:ascii="Arial"/>
                <w:sz w:val="21"/>
              </w:rPr>
            </w:pPr>
          </w:p>
        </w:tc>
        <w:tc>
          <w:tcPr>
            <w:tcW w:w="1204" w:type="dxa"/>
            <w:vAlign w:val="top"/>
          </w:tcPr>
          <w:p w14:paraId="7A21AB62">
            <w:pPr>
              <w:pStyle w:val="6"/>
              <w:spacing w:before="154" w:line="198" w:lineRule="exact"/>
              <w:ind w:left="198"/>
            </w:pPr>
            <w:r>
              <w:rPr>
                <w:spacing w:val="5"/>
                <w:position w:val="1"/>
              </w:rPr>
              <w:t>严重违法行为</w:t>
            </w:r>
          </w:p>
        </w:tc>
        <w:tc>
          <w:tcPr>
            <w:tcW w:w="1825" w:type="dxa"/>
            <w:vAlign w:val="top"/>
          </w:tcPr>
          <w:p w14:paraId="1DCAD735">
            <w:pPr>
              <w:pStyle w:val="6"/>
              <w:spacing w:before="73" w:line="220" w:lineRule="auto"/>
              <w:ind w:left="27" w:right="30"/>
            </w:pPr>
            <w:r>
              <w:rPr>
                <w:spacing w:val="5"/>
              </w:rPr>
              <w:t>拒不改正的；给业主造成直接</w:t>
            </w:r>
            <w:r>
              <w:t xml:space="preserve"> </w:t>
            </w:r>
            <w:r>
              <w:rPr>
                <w:spacing w:val="5"/>
              </w:rPr>
              <w:t>损失的；造成社会负面影响的</w:t>
            </w:r>
          </w:p>
        </w:tc>
        <w:tc>
          <w:tcPr>
            <w:tcW w:w="3563" w:type="dxa"/>
            <w:vAlign w:val="top"/>
          </w:tcPr>
          <w:p w14:paraId="48543D3E">
            <w:pPr>
              <w:pStyle w:val="6"/>
              <w:spacing w:before="154" w:line="242" w:lineRule="auto"/>
              <w:ind w:left="29"/>
            </w:pPr>
            <w:r>
              <w:rPr>
                <w:spacing w:val="4"/>
              </w:rPr>
              <w:t>处以委托合同价款50%以下的罚款。</w:t>
            </w:r>
          </w:p>
        </w:tc>
      </w:tr>
      <w:tr w14:paraId="439B0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586" w:type="dxa"/>
            <w:vMerge w:val="restart"/>
            <w:tcBorders>
              <w:bottom w:val="nil"/>
            </w:tcBorders>
            <w:vAlign w:val="top"/>
          </w:tcPr>
          <w:p w14:paraId="5C4F6BAB">
            <w:pPr>
              <w:spacing w:line="296" w:lineRule="auto"/>
              <w:rPr>
                <w:rFonts w:ascii="Arial"/>
                <w:sz w:val="21"/>
              </w:rPr>
            </w:pPr>
          </w:p>
          <w:p w14:paraId="6B703298">
            <w:pPr>
              <w:spacing w:line="297" w:lineRule="auto"/>
              <w:rPr>
                <w:rFonts w:ascii="Arial"/>
                <w:sz w:val="21"/>
              </w:rPr>
            </w:pPr>
          </w:p>
          <w:p w14:paraId="0DC0C3FB">
            <w:pPr>
              <w:pStyle w:val="6"/>
              <w:spacing w:before="48" w:line="198" w:lineRule="auto"/>
              <w:ind w:left="211"/>
            </w:pPr>
            <w:r>
              <w:rPr>
                <w:spacing w:val="1"/>
              </w:rPr>
              <w:t>6.5</w:t>
            </w:r>
          </w:p>
        </w:tc>
        <w:tc>
          <w:tcPr>
            <w:tcW w:w="2528" w:type="dxa"/>
            <w:vMerge w:val="restart"/>
            <w:tcBorders>
              <w:bottom w:val="nil"/>
            </w:tcBorders>
            <w:vAlign w:val="top"/>
          </w:tcPr>
          <w:p w14:paraId="420C1F9A">
            <w:pPr>
              <w:spacing w:line="285" w:lineRule="auto"/>
              <w:rPr>
                <w:rFonts w:ascii="Arial"/>
                <w:sz w:val="21"/>
              </w:rPr>
            </w:pPr>
          </w:p>
          <w:p w14:paraId="52DFE5B9">
            <w:pPr>
              <w:spacing w:line="286" w:lineRule="auto"/>
              <w:rPr>
                <w:rFonts w:ascii="Arial"/>
                <w:sz w:val="21"/>
              </w:rPr>
            </w:pPr>
          </w:p>
          <w:p w14:paraId="239268FB">
            <w:pPr>
              <w:pStyle w:val="6"/>
              <w:spacing w:before="49" w:line="241" w:lineRule="auto"/>
              <w:ind w:left="18"/>
            </w:pPr>
            <w:r>
              <w:rPr>
                <w:spacing w:val="5"/>
              </w:rPr>
              <w:t>对挪用专项维修资金的处罚</w:t>
            </w:r>
          </w:p>
        </w:tc>
        <w:tc>
          <w:tcPr>
            <w:tcW w:w="1081" w:type="dxa"/>
            <w:vMerge w:val="restart"/>
            <w:tcBorders>
              <w:bottom w:val="nil"/>
            </w:tcBorders>
            <w:vAlign w:val="top"/>
          </w:tcPr>
          <w:p w14:paraId="4B03019C">
            <w:pPr>
              <w:spacing w:line="245" w:lineRule="auto"/>
              <w:rPr>
                <w:rFonts w:ascii="Arial"/>
                <w:sz w:val="21"/>
              </w:rPr>
            </w:pPr>
          </w:p>
          <w:p w14:paraId="34ED776B">
            <w:pPr>
              <w:spacing w:line="245" w:lineRule="auto"/>
              <w:rPr>
                <w:rFonts w:ascii="Arial"/>
                <w:sz w:val="21"/>
              </w:rPr>
            </w:pPr>
          </w:p>
          <w:p w14:paraId="21685406">
            <w:pPr>
              <w:pStyle w:val="6"/>
              <w:spacing w:before="49" w:line="221" w:lineRule="auto"/>
              <w:ind w:left="39" w:right="103" w:hanging="30"/>
            </w:pPr>
            <w:r>
              <w:rPr>
                <w:spacing w:val="6"/>
              </w:rPr>
              <w:t>《物业管理条例</w:t>
            </w:r>
            <w:r>
              <w:rPr>
                <w:spacing w:val="4"/>
              </w:rPr>
              <w:t xml:space="preserve"> </w:t>
            </w:r>
            <w:r>
              <w:rPr>
                <w:spacing w:val="1"/>
              </w:rPr>
              <w:t>》第六十条</w:t>
            </w:r>
          </w:p>
        </w:tc>
        <w:tc>
          <w:tcPr>
            <w:tcW w:w="3823" w:type="dxa"/>
            <w:vMerge w:val="restart"/>
            <w:tcBorders>
              <w:bottom w:val="nil"/>
            </w:tcBorders>
            <w:vAlign w:val="top"/>
          </w:tcPr>
          <w:p w14:paraId="7EFCBC11">
            <w:pPr>
              <w:spacing w:line="246" w:lineRule="auto"/>
              <w:rPr>
                <w:rFonts w:ascii="Arial"/>
                <w:sz w:val="21"/>
              </w:rPr>
            </w:pPr>
          </w:p>
          <w:p w14:paraId="1198C26F">
            <w:pPr>
              <w:pStyle w:val="6"/>
              <w:spacing w:before="49" w:line="210" w:lineRule="auto"/>
              <w:ind w:left="20" w:right="69"/>
              <w:jc w:val="both"/>
            </w:pPr>
            <w:r>
              <w:rPr>
                <w:spacing w:val="3"/>
              </w:rPr>
              <w:t>违反本条例的规定</w:t>
            </w:r>
            <w:r>
              <w:rPr>
                <w:spacing w:val="6"/>
              </w:rPr>
              <w:t xml:space="preserve"> </w:t>
            </w:r>
            <w:r>
              <w:rPr>
                <w:spacing w:val="3"/>
              </w:rPr>
              <w:t>，挪用专项维修资金的，</w:t>
            </w:r>
            <w:r>
              <w:rPr>
                <w:spacing w:val="-9"/>
              </w:rPr>
              <w:t xml:space="preserve"> </w:t>
            </w:r>
            <w:r>
              <w:rPr>
                <w:spacing w:val="3"/>
              </w:rPr>
              <w:t>由县级以上地方人</w:t>
            </w:r>
            <w:r>
              <w:t xml:space="preserve">   </w:t>
            </w:r>
            <w:r>
              <w:rPr>
                <w:spacing w:val="4"/>
              </w:rPr>
              <w:t>民政府房地产行政主管部门追回挪用的专项维修资金</w:t>
            </w:r>
            <w:r>
              <w:rPr>
                <w:spacing w:val="3"/>
              </w:rPr>
              <w:t xml:space="preserve"> </w:t>
            </w:r>
            <w:r>
              <w:rPr>
                <w:spacing w:val="4"/>
              </w:rPr>
              <w:t>，给予警</w:t>
            </w:r>
            <w:r>
              <w:t xml:space="preserve">   </w:t>
            </w:r>
            <w:r>
              <w:rPr>
                <w:spacing w:val="3"/>
              </w:rPr>
              <w:t>告</w:t>
            </w:r>
            <w:r>
              <w:rPr>
                <w:spacing w:val="5"/>
              </w:rPr>
              <w:t xml:space="preserve"> </w:t>
            </w:r>
            <w:r>
              <w:rPr>
                <w:spacing w:val="3"/>
              </w:rPr>
              <w:t>，没收违法所得</w:t>
            </w:r>
            <w:r>
              <w:rPr>
                <w:spacing w:val="-7"/>
              </w:rPr>
              <w:t xml:space="preserve"> </w:t>
            </w:r>
            <w:r>
              <w:rPr>
                <w:spacing w:val="3"/>
              </w:rPr>
              <w:t>，可以并处挪用数额2倍以下的罚款；构成犯</w:t>
            </w:r>
            <w:r>
              <w:t xml:space="preserve"> </w:t>
            </w:r>
            <w:r>
              <w:rPr>
                <w:spacing w:val="4"/>
              </w:rPr>
              <w:t>罪的</w:t>
            </w:r>
            <w:r>
              <w:rPr>
                <w:spacing w:val="3"/>
              </w:rPr>
              <w:t xml:space="preserve"> </w:t>
            </w:r>
            <w:r>
              <w:rPr>
                <w:spacing w:val="4"/>
              </w:rPr>
              <w:t>，依法追究直接负责的主管人员和其他直接责任人员的刑</w:t>
            </w:r>
            <w:r>
              <w:t xml:space="preserve">   </w:t>
            </w:r>
            <w:r>
              <w:rPr>
                <w:spacing w:val="3"/>
              </w:rPr>
              <w:t>事责任。</w:t>
            </w:r>
          </w:p>
        </w:tc>
        <w:tc>
          <w:tcPr>
            <w:tcW w:w="1204" w:type="dxa"/>
            <w:vAlign w:val="top"/>
          </w:tcPr>
          <w:p w14:paraId="53E39734">
            <w:pPr>
              <w:pStyle w:val="6"/>
              <w:spacing w:before="155" w:line="197" w:lineRule="exact"/>
              <w:ind w:left="199"/>
            </w:pPr>
            <w:r>
              <w:rPr>
                <w:spacing w:val="5"/>
                <w:position w:val="1"/>
              </w:rPr>
              <w:t>一般违法行为</w:t>
            </w:r>
          </w:p>
        </w:tc>
        <w:tc>
          <w:tcPr>
            <w:tcW w:w="1825" w:type="dxa"/>
            <w:vAlign w:val="top"/>
          </w:tcPr>
          <w:p w14:paraId="1CCCDFA7">
            <w:pPr>
              <w:pStyle w:val="6"/>
              <w:spacing w:before="74" w:line="223" w:lineRule="auto"/>
              <w:ind w:left="38" w:right="29" w:hanging="5"/>
            </w:pPr>
            <w:r>
              <w:rPr>
                <w:spacing w:val="4"/>
              </w:rPr>
              <w:t>主动退回挪用的专项维修资金</w:t>
            </w:r>
            <w:r>
              <w:rPr>
                <w:spacing w:val="9"/>
                <w:w w:val="101"/>
              </w:rPr>
              <w:t xml:space="preserve"> </w:t>
            </w:r>
            <w:r>
              <w:t>的</w:t>
            </w:r>
          </w:p>
        </w:tc>
        <w:tc>
          <w:tcPr>
            <w:tcW w:w="3563" w:type="dxa"/>
            <w:vAlign w:val="top"/>
          </w:tcPr>
          <w:p w14:paraId="011F48BB">
            <w:pPr>
              <w:pStyle w:val="6"/>
              <w:spacing w:before="155" w:line="241" w:lineRule="auto"/>
              <w:ind w:left="28"/>
            </w:pPr>
            <w:r>
              <w:rPr>
                <w:spacing w:val="2"/>
              </w:rPr>
              <w:t>警告</w:t>
            </w:r>
            <w:r>
              <w:rPr>
                <w:spacing w:val="-7"/>
              </w:rPr>
              <w:t xml:space="preserve"> </w:t>
            </w:r>
            <w:r>
              <w:rPr>
                <w:spacing w:val="2"/>
              </w:rPr>
              <w:t>，没收违法所得。</w:t>
            </w:r>
          </w:p>
        </w:tc>
      </w:tr>
      <w:tr w14:paraId="0D870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586" w:type="dxa"/>
            <w:vMerge w:val="continue"/>
            <w:tcBorders>
              <w:top w:val="nil"/>
              <w:bottom w:val="nil"/>
            </w:tcBorders>
            <w:vAlign w:val="top"/>
          </w:tcPr>
          <w:p w14:paraId="6C279B4B">
            <w:pPr>
              <w:rPr>
                <w:rFonts w:ascii="Arial"/>
                <w:sz w:val="21"/>
              </w:rPr>
            </w:pPr>
          </w:p>
        </w:tc>
        <w:tc>
          <w:tcPr>
            <w:tcW w:w="2528" w:type="dxa"/>
            <w:vMerge w:val="continue"/>
            <w:tcBorders>
              <w:top w:val="nil"/>
              <w:bottom w:val="nil"/>
            </w:tcBorders>
            <w:vAlign w:val="top"/>
          </w:tcPr>
          <w:p w14:paraId="094A6CF5">
            <w:pPr>
              <w:rPr>
                <w:rFonts w:ascii="Arial"/>
                <w:sz w:val="21"/>
              </w:rPr>
            </w:pPr>
          </w:p>
        </w:tc>
        <w:tc>
          <w:tcPr>
            <w:tcW w:w="1081" w:type="dxa"/>
            <w:vMerge w:val="continue"/>
            <w:tcBorders>
              <w:top w:val="nil"/>
              <w:bottom w:val="nil"/>
            </w:tcBorders>
            <w:vAlign w:val="top"/>
          </w:tcPr>
          <w:p w14:paraId="3E6B42F6">
            <w:pPr>
              <w:rPr>
                <w:rFonts w:ascii="Arial"/>
                <w:sz w:val="21"/>
              </w:rPr>
            </w:pPr>
          </w:p>
        </w:tc>
        <w:tc>
          <w:tcPr>
            <w:tcW w:w="3823" w:type="dxa"/>
            <w:vMerge w:val="continue"/>
            <w:tcBorders>
              <w:top w:val="nil"/>
              <w:bottom w:val="nil"/>
            </w:tcBorders>
            <w:vAlign w:val="top"/>
          </w:tcPr>
          <w:p w14:paraId="5436B7DE">
            <w:pPr>
              <w:rPr>
                <w:rFonts w:ascii="Arial"/>
                <w:sz w:val="21"/>
              </w:rPr>
            </w:pPr>
          </w:p>
        </w:tc>
        <w:tc>
          <w:tcPr>
            <w:tcW w:w="1204" w:type="dxa"/>
            <w:vAlign w:val="top"/>
          </w:tcPr>
          <w:p w14:paraId="44EC4BC8">
            <w:pPr>
              <w:pStyle w:val="6"/>
              <w:spacing w:before="155" w:line="197" w:lineRule="exact"/>
              <w:ind w:left="199"/>
            </w:pPr>
            <w:r>
              <w:rPr>
                <w:spacing w:val="5"/>
                <w:position w:val="1"/>
              </w:rPr>
              <w:t>较重违法行为</w:t>
            </w:r>
          </w:p>
        </w:tc>
        <w:tc>
          <w:tcPr>
            <w:tcW w:w="1825" w:type="dxa"/>
            <w:vAlign w:val="top"/>
          </w:tcPr>
          <w:p w14:paraId="09A05A20">
            <w:pPr>
              <w:pStyle w:val="6"/>
              <w:spacing w:before="74" w:line="223" w:lineRule="auto"/>
              <w:ind w:left="27" w:right="29"/>
            </w:pPr>
            <w:r>
              <w:rPr>
                <w:spacing w:val="5"/>
              </w:rPr>
              <w:t>调查时退回挪用的专项维修资</w:t>
            </w:r>
            <w:r>
              <w:rPr>
                <w:spacing w:val="1"/>
              </w:rPr>
              <w:t xml:space="preserve"> </w:t>
            </w:r>
            <w:r>
              <w:rPr>
                <w:spacing w:val="4"/>
              </w:rPr>
              <w:t>金的</w:t>
            </w:r>
          </w:p>
        </w:tc>
        <w:tc>
          <w:tcPr>
            <w:tcW w:w="3563" w:type="dxa"/>
            <w:vAlign w:val="top"/>
          </w:tcPr>
          <w:p w14:paraId="536CD90C">
            <w:pPr>
              <w:pStyle w:val="6"/>
              <w:spacing w:before="155" w:line="241" w:lineRule="auto"/>
              <w:ind w:left="28"/>
            </w:pPr>
            <w:r>
              <w:rPr>
                <w:spacing w:val="3"/>
              </w:rPr>
              <w:t>警告</w:t>
            </w:r>
            <w:r>
              <w:rPr>
                <w:spacing w:val="-12"/>
              </w:rPr>
              <w:t xml:space="preserve"> </w:t>
            </w:r>
            <w:r>
              <w:rPr>
                <w:spacing w:val="3"/>
              </w:rPr>
              <w:t>，没收违法所得</w:t>
            </w:r>
            <w:r>
              <w:rPr>
                <w:spacing w:val="-10"/>
              </w:rPr>
              <w:t xml:space="preserve"> </w:t>
            </w:r>
            <w:r>
              <w:rPr>
                <w:spacing w:val="3"/>
              </w:rPr>
              <w:t>，处以挪用数额1倍的罚</w:t>
            </w:r>
            <w:r>
              <w:rPr>
                <w:spacing w:val="2"/>
              </w:rPr>
              <w:t>款。</w:t>
            </w:r>
          </w:p>
        </w:tc>
      </w:tr>
      <w:tr w14:paraId="55BE3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586" w:type="dxa"/>
            <w:vMerge w:val="continue"/>
            <w:tcBorders>
              <w:top w:val="nil"/>
            </w:tcBorders>
            <w:vAlign w:val="top"/>
          </w:tcPr>
          <w:p w14:paraId="2C5404C5">
            <w:pPr>
              <w:rPr>
                <w:rFonts w:ascii="Arial"/>
                <w:sz w:val="21"/>
              </w:rPr>
            </w:pPr>
          </w:p>
        </w:tc>
        <w:tc>
          <w:tcPr>
            <w:tcW w:w="2528" w:type="dxa"/>
            <w:vMerge w:val="continue"/>
            <w:tcBorders>
              <w:top w:val="nil"/>
            </w:tcBorders>
            <w:vAlign w:val="top"/>
          </w:tcPr>
          <w:p w14:paraId="75D8B691">
            <w:pPr>
              <w:rPr>
                <w:rFonts w:ascii="Arial"/>
                <w:sz w:val="21"/>
              </w:rPr>
            </w:pPr>
          </w:p>
        </w:tc>
        <w:tc>
          <w:tcPr>
            <w:tcW w:w="1081" w:type="dxa"/>
            <w:vMerge w:val="continue"/>
            <w:tcBorders>
              <w:top w:val="nil"/>
            </w:tcBorders>
            <w:vAlign w:val="top"/>
          </w:tcPr>
          <w:p w14:paraId="02B21884">
            <w:pPr>
              <w:rPr>
                <w:rFonts w:ascii="Arial"/>
                <w:sz w:val="21"/>
              </w:rPr>
            </w:pPr>
          </w:p>
        </w:tc>
        <w:tc>
          <w:tcPr>
            <w:tcW w:w="3823" w:type="dxa"/>
            <w:vMerge w:val="continue"/>
            <w:tcBorders>
              <w:top w:val="nil"/>
            </w:tcBorders>
            <w:vAlign w:val="top"/>
          </w:tcPr>
          <w:p w14:paraId="37AC045C">
            <w:pPr>
              <w:rPr>
                <w:rFonts w:ascii="Arial"/>
                <w:sz w:val="21"/>
              </w:rPr>
            </w:pPr>
          </w:p>
        </w:tc>
        <w:tc>
          <w:tcPr>
            <w:tcW w:w="1204" w:type="dxa"/>
            <w:vAlign w:val="top"/>
          </w:tcPr>
          <w:p w14:paraId="4D5BAAD5">
            <w:pPr>
              <w:pStyle w:val="6"/>
              <w:spacing w:before="155" w:line="197" w:lineRule="exact"/>
              <w:ind w:left="198"/>
            </w:pPr>
            <w:r>
              <w:rPr>
                <w:spacing w:val="5"/>
                <w:position w:val="1"/>
              </w:rPr>
              <w:t>严重违法行为</w:t>
            </w:r>
          </w:p>
        </w:tc>
        <w:tc>
          <w:tcPr>
            <w:tcW w:w="1825" w:type="dxa"/>
            <w:vAlign w:val="top"/>
          </w:tcPr>
          <w:p w14:paraId="6766C6C9">
            <w:pPr>
              <w:pStyle w:val="6"/>
              <w:spacing w:before="74" w:line="223" w:lineRule="auto"/>
              <w:ind w:left="38" w:right="29" w:hanging="10"/>
            </w:pPr>
            <w:r>
              <w:rPr>
                <w:spacing w:val="5"/>
              </w:rPr>
              <w:t>拒不退回挪用的专项维修资金</w:t>
            </w:r>
            <w:r>
              <w:rPr>
                <w:spacing w:val="1"/>
              </w:rPr>
              <w:t xml:space="preserve"> </w:t>
            </w:r>
            <w:r>
              <w:t>的</w:t>
            </w:r>
          </w:p>
        </w:tc>
        <w:tc>
          <w:tcPr>
            <w:tcW w:w="3563" w:type="dxa"/>
            <w:vAlign w:val="top"/>
          </w:tcPr>
          <w:p w14:paraId="330CA777">
            <w:pPr>
              <w:pStyle w:val="6"/>
              <w:spacing w:before="155" w:line="241" w:lineRule="auto"/>
              <w:ind w:left="28"/>
            </w:pPr>
            <w:r>
              <w:rPr>
                <w:spacing w:val="3"/>
              </w:rPr>
              <w:t>警告</w:t>
            </w:r>
            <w:r>
              <w:rPr>
                <w:spacing w:val="-12"/>
              </w:rPr>
              <w:t xml:space="preserve"> </w:t>
            </w:r>
            <w:r>
              <w:rPr>
                <w:spacing w:val="3"/>
              </w:rPr>
              <w:t>，没收违法所得</w:t>
            </w:r>
            <w:r>
              <w:rPr>
                <w:spacing w:val="-10"/>
              </w:rPr>
              <w:t xml:space="preserve"> </w:t>
            </w:r>
            <w:r>
              <w:rPr>
                <w:spacing w:val="3"/>
              </w:rPr>
              <w:t>，处以挪用数额2倍的罚</w:t>
            </w:r>
            <w:r>
              <w:rPr>
                <w:spacing w:val="2"/>
              </w:rPr>
              <w:t>款。</w:t>
            </w:r>
          </w:p>
        </w:tc>
      </w:tr>
    </w:tbl>
    <w:p w14:paraId="593251DF">
      <w:pPr>
        <w:rPr>
          <w:rFonts w:ascii="Arial"/>
          <w:sz w:val="21"/>
        </w:rPr>
      </w:pPr>
    </w:p>
    <w:p w14:paraId="44766050">
      <w:pPr>
        <w:rPr>
          <w:rFonts w:ascii="Arial" w:hAnsi="Arial" w:eastAsia="Arial" w:cs="Arial"/>
          <w:sz w:val="21"/>
          <w:szCs w:val="21"/>
        </w:rPr>
        <w:sectPr>
          <w:footerReference r:id="rId42" w:type="default"/>
          <w:pgSz w:w="16840" w:h="11900"/>
          <w:pgMar w:top="1011" w:right="1141" w:bottom="936" w:left="1077" w:header="0" w:footer="702" w:gutter="0"/>
          <w:cols w:space="720" w:num="1"/>
        </w:sectPr>
      </w:pPr>
    </w:p>
    <w:p w14:paraId="77B37588">
      <w:pPr>
        <w:spacing w:before="184"/>
      </w:pPr>
    </w:p>
    <w:tbl>
      <w:tblPr>
        <w:tblStyle w:val="5"/>
        <w:tblW w:w="146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6"/>
        <w:gridCol w:w="2528"/>
        <w:gridCol w:w="1081"/>
        <w:gridCol w:w="3823"/>
        <w:gridCol w:w="1204"/>
        <w:gridCol w:w="1825"/>
        <w:gridCol w:w="3563"/>
      </w:tblGrid>
      <w:tr w14:paraId="7C577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86" w:type="dxa"/>
            <w:vMerge w:val="restart"/>
            <w:tcBorders>
              <w:bottom w:val="nil"/>
            </w:tcBorders>
            <w:vAlign w:val="top"/>
          </w:tcPr>
          <w:p w14:paraId="7B63C428">
            <w:pPr>
              <w:spacing w:line="444" w:lineRule="auto"/>
              <w:rPr>
                <w:rFonts w:ascii="Arial"/>
                <w:sz w:val="21"/>
              </w:rPr>
            </w:pPr>
          </w:p>
          <w:p w14:paraId="47E1F934">
            <w:pPr>
              <w:pStyle w:val="6"/>
              <w:spacing w:before="49" w:line="198" w:lineRule="auto"/>
              <w:ind w:left="211"/>
            </w:pPr>
            <w:r>
              <w:rPr>
                <w:spacing w:val="1"/>
              </w:rPr>
              <w:t>6.6</w:t>
            </w:r>
          </w:p>
        </w:tc>
        <w:tc>
          <w:tcPr>
            <w:tcW w:w="2528" w:type="dxa"/>
            <w:vMerge w:val="restart"/>
            <w:tcBorders>
              <w:bottom w:val="nil"/>
            </w:tcBorders>
            <w:vAlign w:val="top"/>
          </w:tcPr>
          <w:p w14:paraId="29559E58">
            <w:pPr>
              <w:spacing w:line="341" w:lineRule="auto"/>
              <w:rPr>
                <w:rFonts w:ascii="Arial"/>
                <w:sz w:val="21"/>
              </w:rPr>
            </w:pPr>
          </w:p>
          <w:p w14:paraId="24226058">
            <w:pPr>
              <w:pStyle w:val="6"/>
              <w:spacing w:before="48" w:line="223" w:lineRule="auto"/>
              <w:ind w:left="20" w:right="64" w:hanging="2"/>
            </w:pPr>
            <w:r>
              <w:rPr>
                <w:spacing w:val="5"/>
              </w:rPr>
              <w:t>对建设单位在物业管理区域内不按照规定</w:t>
            </w:r>
            <w:r>
              <w:rPr>
                <w:spacing w:val="3"/>
              </w:rPr>
              <w:t xml:space="preserve"> </w:t>
            </w:r>
            <w:r>
              <w:rPr>
                <w:spacing w:val="5"/>
              </w:rPr>
              <w:t>配置必要的物业管理用房的处罚</w:t>
            </w:r>
          </w:p>
        </w:tc>
        <w:tc>
          <w:tcPr>
            <w:tcW w:w="1081" w:type="dxa"/>
            <w:vMerge w:val="restart"/>
            <w:tcBorders>
              <w:bottom w:val="nil"/>
            </w:tcBorders>
            <w:vAlign w:val="top"/>
          </w:tcPr>
          <w:p w14:paraId="488DC875">
            <w:pPr>
              <w:spacing w:line="342" w:lineRule="auto"/>
              <w:rPr>
                <w:rFonts w:ascii="Arial"/>
                <w:sz w:val="21"/>
              </w:rPr>
            </w:pPr>
          </w:p>
          <w:p w14:paraId="32E962F2">
            <w:pPr>
              <w:pStyle w:val="6"/>
              <w:spacing w:before="48" w:line="221" w:lineRule="auto"/>
              <w:ind w:left="39" w:right="103" w:hanging="30"/>
            </w:pPr>
            <w:r>
              <w:rPr>
                <w:spacing w:val="6"/>
              </w:rPr>
              <w:t>《物业管理条例</w:t>
            </w:r>
            <w:r>
              <w:rPr>
                <w:spacing w:val="4"/>
              </w:rPr>
              <w:t xml:space="preserve"> </w:t>
            </w:r>
            <w:r>
              <w:rPr>
                <w:spacing w:val="1"/>
              </w:rPr>
              <w:t>》第六十一条</w:t>
            </w:r>
          </w:p>
        </w:tc>
        <w:tc>
          <w:tcPr>
            <w:tcW w:w="3823" w:type="dxa"/>
            <w:vMerge w:val="restart"/>
            <w:tcBorders>
              <w:bottom w:val="nil"/>
            </w:tcBorders>
            <w:vAlign w:val="top"/>
          </w:tcPr>
          <w:p w14:paraId="6B280395">
            <w:pPr>
              <w:pStyle w:val="6"/>
              <w:spacing w:before="229" w:line="212" w:lineRule="auto"/>
              <w:ind w:left="21" w:right="137"/>
              <w:jc w:val="both"/>
            </w:pPr>
            <w:r>
              <w:rPr>
                <w:spacing w:val="4"/>
              </w:rPr>
              <w:t>违反本条例的规定</w:t>
            </w:r>
            <w:r>
              <w:rPr>
                <w:spacing w:val="2"/>
              </w:rPr>
              <w:t xml:space="preserve"> </w:t>
            </w:r>
            <w:r>
              <w:rPr>
                <w:spacing w:val="4"/>
              </w:rPr>
              <w:t>，建设单位在物业管理区域内不按照规定配</w:t>
            </w:r>
            <w:r>
              <w:t xml:space="preserve"> </w:t>
            </w:r>
            <w:r>
              <w:rPr>
                <w:spacing w:val="4"/>
              </w:rPr>
              <w:t>置必要的物业管理用房的，</w:t>
            </w:r>
            <w:r>
              <w:rPr>
                <w:spacing w:val="2"/>
              </w:rPr>
              <w:t xml:space="preserve"> </w:t>
            </w:r>
            <w:r>
              <w:rPr>
                <w:spacing w:val="4"/>
              </w:rPr>
              <w:t>由县级以上地方人民政府房地产行</w:t>
            </w:r>
            <w:r>
              <w:t xml:space="preserve"> </w:t>
            </w:r>
            <w:r>
              <w:rPr>
                <w:spacing w:val="2"/>
              </w:rPr>
              <w:t>政主管部门责令限期改正</w:t>
            </w:r>
            <w:r>
              <w:rPr>
                <w:spacing w:val="8"/>
                <w:w w:val="102"/>
              </w:rPr>
              <w:t xml:space="preserve"> </w:t>
            </w:r>
            <w:r>
              <w:rPr>
                <w:spacing w:val="2"/>
              </w:rPr>
              <w:t>，给予警告</w:t>
            </w:r>
            <w:r>
              <w:rPr>
                <w:spacing w:val="-8"/>
              </w:rPr>
              <w:t xml:space="preserve"> </w:t>
            </w:r>
            <w:r>
              <w:rPr>
                <w:spacing w:val="2"/>
              </w:rPr>
              <w:t>，没收违法所得</w:t>
            </w:r>
            <w:r>
              <w:rPr>
                <w:spacing w:val="-10"/>
              </w:rPr>
              <w:t xml:space="preserve"> </w:t>
            </w:r>
            <w:r>
              <w:rPr>
                <w:spacing w:val="2"/>
              </w:rPr>
              <w:t>，并处10</w:t>
            </w:r>
            <w:r>
              <w:t xml:space="preserve"> </w:t>
            </w:r>
            <w:r>
              <w:rPr>
                <w:spacing w:val="4"/>
              </w:rPr>
              <w:t>万元以上50万元以下的罚款。</w:t>
            </w:r>
          </w:p>
        </w:tc>
        <w:tc>
          <w:tcPr>
            <w:tcW w:w="1204" w:type="dxa"/>
            <w:vAlign w:val="top"/>
          </w:tcPr>
          <w:p w14:paraId="0EB72294">
            <w:pPr>
              <w:pStyle w:val="6"/>
              <w:spacing w:before="101" w:line="197" w:lineRule="exact"/>
              <w:ind w:left="199"/>
            </w:pPr>
            <w:r>
              <w:rPr>
                <w:spacing w:val="5"/>
                <w:position w:val="1"/>
              </w:rPr>
              <w:t>一般违法行为</w:t>
            </w:r>
          </w:p>
        </w:tc>
        <w:tc>
          <w:tcPr>
            <w:tcW w:w="1825" w:type="dxa"/>
            <w:vAlign w:val="top"/>
          </w:tcPr>
          <w:p w14:paraId="56532F0E">
            <w:pPr>
              <w:pStyle w:val="6"/>
              <w:spacing w:before="20" w:line="207" w:lineRule="auto"/>
              <w:ind w:left="28" w:right="30"/>
            </w:pPr>
            <w:r>
              <w:rPr>
                <w:spacing w:val="3"/>
              </w:rPr>
              <w:t>未配备物业用房</w:t>
            </w:r>
            <w:r>
              <w:rPr>
                <w:spacing w:val="-6"/>
              </w:rPr>
              <w:t xml:space="preserve"> </w:t>
            </w:r>
            <w:r>
              <w:rPr>
                <w:spacing w:val="3"/>
              </w:rPr>
              <w:t>，在限期内改</w:t>
            </w:r>
            <w:r>
              <w:t xml:space="preserve"> </w:t>
            </w:r>
            <w:r>
              <w:rPr>
                <w:spacing w:val="4"/>
              </w:rPr>
              <w:t>正的</w:t>
            </w:r>
          </w:p>
        </w:tc>
        <w:tc>
          <w:tcPr>
            <w:tcW w:w="3563" w:type="dxa"/>
            <w:vAlign w:val="top"/>
          </w:tcPr>
          <w:p w14:paraId="0CAF586D">
            <w:pPr>
              <w:pStyle w:val="6"/>
              <w:spacing w:before="101" w:line="241" w:lineRule="auto"/>
              <w:ind w:left="28"/>
            </w:pPr>
            <w:r>
              <w:rPr>
                <w:spacing w:val="2"/>
              </w:rPr>
              <w:t>警告</w:t>
            </w:r>
            <w:r>
              <w:rPr>
                <w:spacing w:val="-3"/>
              </w:rPr>
              <w:t xml:space="preserve"> </w:t>
            </w:r>
            <w:r>
              <w:rPr>
                <w:spacing w:val="2"/>
              </w:rPr>
              <w:t>，没收违法所得</w:t>
            </w:r>
            <w:r>
              <w:rPr>
                <w:spacing w:val="-10"/>
              </w:rPr>
              <w:t xml:space="preserve"> </w:t>
            </w:r>
            <w:r>
              <w:rPr>
                <w:spacing w:val="2"/>
              </w:rPr>
              <w:t>，处以10万元罚款。</w:t>
            </w:r>
          </w:p>
        </w:tc>
      </w:tr>
      <w:tr w14:paraId="51D44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86" w:type="dxa"/>
            <w:vMerge w:val="continue"/>
            <w:tcBorders>
              <w:top w:val="nil"/>
              <w:bottom w:val="nil"/>
            </w:tcBorders>
            <w:vAlign w:val="top"/>
          </w:tcPr>
          <w:p w14:paraId="576FA720">
            <w:pPr>
              <w:rPr>
                <w:rFonts w:ascii="Arial"/>
                <w:sz w:val="21"/>
              </w:rPr>
            </w:pPr>
          </w:p>
        </w:tc>
        <w:tc>
          <w:tcPr>
            <w:tcW w:w="2528" w:type="dxa"/>
            <w:vMerge w:val="continue"/>
            <w:tcBorders>
              <w:top w:val="nil"/>
              <w:bottom w:val="nil"/>
            </w:tcBorders>
            <w:vAlign w:val="top"/>
          </w:tcPr>
          <w:p w14:paraId="7F950C01">
            <w:pPr>
              <w:rPr>
                <w:rFonts w:ascii="Arial"/>
                <w:sz w:val="21"/>
              </w:rPr>
            </w:pPr>
          </w:p>
        </w:tc>
        <w:tc>
          <w:tcPr>
            <w:tcW w:w="1081" w:type="dxa"/>
            <w:vMerge w:val="continue"/>
            <w:tcBorders>
              <w:top w:val="nil"/>
              <w:bottom w:val="nil"/>
            </w:tcBorders>
            <w:vAlign w:val="top"/>
          </w:tcPr>
          <w:p w14:paraId="5F2483E4">
            <w:pPr>
              <w:rPr>
                <w:rFonts w:ascii="Arial"/>
                <w:sz w:val="21"/>
              </w:rPr>
            </w:pPr>
          </w:p>
        </w:tc>
        <w:tc>
          <w:tcPr>
            <w:tcW w:w="3823" w:type="dxa"/>
            <w:vMerge w:val="continue"/>
            <w:tcBorders>
              <w:top w:val="nil"/>
              <w:bottom w:val="nil"/>
            </w:tcBorders>
            <w:vAlign w:val="top"/>
          </w:tcPr>
          <w:p w14:paraId="2B497902">
            <w:pPr>
              <w:rPr>
                <w:rFonts w:ascii="Arial"/>
                <w:sz w:val="21"/>
              </w:rPr>
            </w:pPr>
          </w:p>
        </w:tc>
        <w:tc>
          <w:tcPr>
            <w:tcW w:w="1204" w:type="dxa"/>
            <w:vAlign w:val="top"/>
          </w:tcPr>
          <w:p w14:paraId="4D0215AD">
            <w:pPr>
              <w:pStyle w:val="6"/>
              <w:spacing w:before="99" w:line="197" w:lineRule="exact"/>
              <w:ind w:left="199"/>
            </w:pPr>
            <w:r>
              <w:rPr>
                <w:spacing w:val="5"/>
                <w:position w:val="1"/>
              </w:rPr>
              <w:t>较重违法行为</w:t>
            </w:r>
          </w:p>
        </w:tc>
        <w:tc>
          <w:tcPr>
            <w:tcW w:w="1825" w:type="dxa"/>
            <w:vAlign w:val="top"/>
          </w:tcPr>
          <w:p w14:paraId="6AD4CAB9">
            <w:pPr>
              <w:pStyle w:val="6"/>
              <w:spacing w:before="17" w:line="205" w:lineRule="auto"/>
              <w:ind w:left="29" w:right="30" w:hanging="1"/>
            </w:pPr>
            <w:r>
              <w:rPr>
                <w:spacing w:val="3"/>
              </w:rPr>
              <w:t>未配备物业用房</w:t>
            </w:r>
            <w:r>
              <w:rPr>
                <w:spacing w:val="-6"/>
              </w:rPr>
              <w:t xml:space="preserve"> </w:t>
            </w:r>
            <w:r>
              <w:rPr>
                <w:spacing w:val="3"/>
              </w:rPr>
              <w:t>，未在限期内</w:t>
            </w:r>
            <w:r>
              <w:t xml:space="preserve"> </w:t>
            </w:r>
            <w:r>
              <w:rPr>
                <w:spacing w:val="4"/>
              </w:rPr>
              <w:t>改正的</w:t>
            </w:r>
          </w:p>
        </w:tc>
        <w:tc>
          <w:tcPr>
            <w:tcW w:w="3563" w:type="dxa"/>
            <w:vAlign w:val="top"/>
          </w:tcPr>
          <w:p w14:paraId="04C728D6">
            <w:pPr>
              <w:pStyle w:val="6"/>
              <w:spacing w:before="17" w:line="241" w:lineRule="auto"/>
              <w:ind w:left="28"/>
            </w:pPr>
            <w:r>
              <w:rPr>
                <w:spacing w:val="3"/>
              </w:rPr>
              <w:t>警告</w:t>
            </w:r>
            <w:r>
              <w:t xml:space="preserve"> </w:t>
            </w:r>
            <w:r>
              <w:rPr>
                <w:spacing w:val="3"/>
              </w:rPr>
              <w:t>，没收违法所得</w:t>
            </w:r>
            <w:r>
              <w:rPr>
                <w:spacing w:val="-10"/>
              </w:rPr>
              <w:t xml:space="preserve"> </w:t>
            </w:r>
            <w:r>
              <w:rPr>
                <w:spacing w:val="3"/>
              </w:rPr>
              <w:t>，处以10万元以上30万元以下的罚款</w:t>
            </w:r>
          </w:p>
          <w:p w14:paraId="32BB9E82">
            <w:pPr>
              <w:pStyle w:val="6"/>
              <w:spacing w:before="64" w:line="72" w:lineRule="exact"/>
              <w:ind w:left="42"/>
            </w:pPr>
            <w:r>
              <w:rPr>
                <w:position w:val="2"/>
              </w:rPr>
              <w:t>。</w:t>
            </w:r>
          </w:p>
        </w:tc>
      </w:tr>
      <w:tr w14:paraId="027FB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86" w:type="dxa"/>
            <w:vMerge w:val="continue"/>
            <w:tcBorders>
              <w:top w:val="nil"/>
            </w:tcBorders>
            <w:vAlign w:val="top"/>
          </w:tcPr>
          <w:p w14:paraId="562E3D75">
            <w:pPr>
              <w:rPr>
                <w:rFonts w:ascii="Arial"/>
                <w:sz w:val="21"/>
              </w:rPr>
            </w:pPr>
          </w:p>
        </w:tc>
        <w:tc>
          <w:tcPr>
            <w:tcW w:w="2528" w:type="dxa"/>
            <w:vMerge w:val="continue"/>
            <w:tcBorders>
              <w:top w:val="nil"/>
            </w:tcBorders>
            <w:vAlign w:val="top"/>
          </w:tcPr>
          <w:p w14:paraId="608C3B21">
            <w:pPr>
              <w:rPr>
                <w:rFonts w:ascii="Arial"/>
                <w:sz w:val="21"/>
              </w:rPr>
            </w:pPr>
          </w:p>
        </w:tc>
        <w:tc>
          <w:tcPr>
            <w:tcW w:w="1081" w:type="dxa"/>
            <w:vMerge w:val="continue"/>
            <w:tcBorders>
              <w:top w:val="nil"/>
            </w:tcBorders>
            <w:vAlign w:val="top"/>
          </w:tcPr>
          <w:p w14:paraId="3E42DA5E">
            <w:pPr>
              <w:rPr>
                <w:rFonts w:ascii="Arial"/>
                <w:sz w:val="21"/>
              </w:rPr>
            </w:pPr>
          </w:p>
        </w:tc>
        <w:tc>
          <w:tcPr>
            <w:tcW w:w="3823" w:type="dxa"/>
            <w:vMerge w:val="continue"/>
            <w:tcBorders>
              <w:top w:val="nil"/>
            </w:tcBorders>
            <w:vAlign w:val="top"/>
          </w:tcPr>
          <w:p w14:paraId="1BE0C929">
            <w:pPr>
              <w:rPr>
                <w:rFonts w:ascii="Arial"/>
                <w:sz w:val="21"/>
              </w:rPr>
            </w:pPr>
          </w:p>
        </w:tc>
        <w:tc>
          <w:tcPr>
            <w:tcW w:w="1204" w:type="dxa"/>
            <w:vAlign w:val="top"/>
          </w:tcPr>
          <w:p w14:paraId="677BEF0F">
            <w:pPr>
              <w:pStyle w:val="6"/>
              <w:spacing w:before="97" w:line="197" w:lineRule="exact"/>
              <w:ind w:left="198"/>
            </w:pPr>
            <w:r>
              <w:rPr>
                <w:spacing w:val="5"/>
                <w:position w:val="1"/>
              </w:rPr>
              <w:t>严重违法行为</w:t>
            </w:r>
          </w:p>
        </w:tc>
        <w:tc>
          <w:tcPr>
            <w:tcW w:w="1825" w:type="dxa"/>
            <w:vAlign w:val="top"/>
          </w:tcPr>
          <w:p w14:paraId="11D25D33">
            <w:pPr>
              <w:pStyle w:val="6"/>
              <w:spacing w:before="15" w:line="206" w:lineRule="auto"/>
              <w:ind w:left="27" w:right="56" w:firstLine="2"/>
            </w:pPr>
            <w:r>
              <w:rPr>
                <w:spacing w:val="3"/>
              </w:rPr>
              <w:t>经多次责令改正拒不改正的；</w:t>
            </w:r>
            <w:r>
              <w:t xml:space="preserve"> </w:t>
            </w:r>
            <w:r>
              <w:rPr>
                <w:spacing w:val="5"/>
              </w:rPr>
              <w:t>社会影响恶劣的</w:t>
            </w:r>
          </w:p>
        </w:tc>
        <w:tc>
          <w:tcPr>
            <w:tcW w:w="3563" w:type="dxa"/>
            <w:vAlign w:val="top"/>
          </w:tcPr>
          <w:p w14:paraId="1CCDC657">
            <w:pPr>
              <w:pStyle w:val="6"/>
              <w:spacing w:before="15" w:line="241" w:lineRule="auto"/>
              <w:ind w:left="28"/>
            </w:pPr>
            <w:r>
              <w:rPr>
                <w:spacing w:val="3"/>
              </w:rPr>
              <w:t>警告</w:t>
            </w:r>
            <w:r>
              <w:t xml:space="preserve"> </w:t>
            </w:r>
            <w:r>
              <w:rPr>
                <w:spacing w:val="3"/>
              </w:rPr>
              <w:t>，没收违法所得</w:t>
            </w:r>
            <w:r>
              <w:rPr>
                <w:spacing w:val="-10"/>
              </w:rPr>
              <w:t xml:space="preserve"> </w:t>
            </w:r>
            <w:r>
              <w:rPr>
                <w:spacing w:val="3"/>
              </w:rPr>
              <w:t>，处以30万元以上50万元以下的罚款</w:t>
            </w:r>
          </w:p>
          <w:p w14:paraId="4A84C1B3">
            <w:pPr>
              <w:pStyle w:val="6"/>
              <w:spacing w:before="64" w:line="74" w:lineRule="exact"/>
              <w:ind w:left="42"/>
            </w:pPr>
            <w:r>
              <w:rPr>
                <w:position w:val="2"/>
              </w:rPr>
              <w:t>。</w:t>
            </w:r>
          </w:p>
        </w:tc>
      </w:tr>
      <w:tr w14:paraId="5E8FF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86" w:type="dxa"/>
            <w:vMerge w:val="restart"/>
            <w:tcBorders>
              <w:bottom w:val="nil"/>
            </w:tcBorders>
            <w:vAlign w:val="top"/>
          </w:tcPr>
          <w:p w14:paraId="73DD8D21">
            <w:pPr>
              <w:spacing w:line="463" w:lineRule="auto"/>
              <w:rPr>
                <w:rFonts w:ascii="Arial"/>
                <w:sz w:val="21"/>
              </w:rPr>
            </w:pPr>
          </w:p>
          <w:p w14:paraId="1BB12829">
            <w:pPr>
              <w:pStyle w:val="6"/>
              <w:spacing w:before="49" w:line="198" w:lineRule="auto"/>
              <w:ind w:left="211"/>
            </w:pPr>
            <w:r>
              <w:rPr>
                <w:spacing w:val="1"/>
              </w:rPr>
              <w:t>6.7</w:t>
            </w:r>
          </w:p>
        </w:tc>
        <w:tc>
          <w:tcPr>
            <w:tcW w:w="2528" w:type="dxa"/>
            <w:vMerge w:val="restart"/>
            <w:tcBorders>
              <w:bottom w:val="nil"/>
            </w:tcBorders>
            <w:vAlign w:val="top"/>
          </w:tcPr>
          <w:p w14:paraId="51DBF17E">
            <w:pPr>
              <w:spacing w:line="360" w:lineRule="auto"/>
              <w:rPr>
                <w:rFonts w:ascii="Arial"/>
                <w:sz w:val="21"/>
              </w:rPr>
            </w:pPr>
          </w:p>
          <w:p w14:paraId="0F774275">
            <w:pPr>
              <w:pStyle w:val="6"/>
              <w:spacing w:before="48" w:line="223" w:lineRule="auto"/>
              <w:ind w:left="44" w:right="63" w:hanging="26"/>
            </w:pPr>
            <w:r>
              <w:rPr>
                <w:spacing w:val="4"/>
              </w:rPr>
              <w:t>对评未经业主大会同意</w:t>
            </w:r>
            <w:r>
              <w:rPr>
                <w:spacing w:val="-9"/>
              </w:rPr>
              <w:t xml:space="preserve"> </w:t>
            </w:r>
            <w:r>
              <w:rPr>
                <w:spacing w:val="4"/>
              </w:rPr>
              <w:t>，物业管理企业擅</w:t>
            </w:r>
            <w:r>
              <w:t xml:space="preserve"> </w:t>
            </w:r>
            <w:r>
              <w:rPr>
                <w:spacing w:val="3"/>
              </w:rPr>
              <w:t>自改变物业管理用房的用途的处罚</w:t>
            </w:r>
          </w:p>
        </w:tc>
        <w:tc>
          <w:tcPr>
            <w:tcW w:w="1081" w:type="dxa"/>
            <w:vMerge w:val="restart"/>
            <w:tcBorders>
              <w:bottom w:val="nil"/>
            </w:tcBorders>
            <w:vAlign w:val="top"/>
          </w:tcPr>
          <w:p w14:paraId="6D2D85F9">
            <w:pPr>
              <w:spacing w:line="361" w:lineRule="auto"/>
              <w:rPr>
                <w:rFonts w:ascii="Arial"/>
                <w:sz w:val="21"/>
              </w:rPr>
            </w:pPr>
          </w:p>
          <w:p w14:paraId="3FD97272">
            <w:pPr>
              <w:pStyle w:val="6"/>
              <w:spacing w:before="48" w:line="221" w:lineRule="auto"/>
              <w:ind w:left="39" w:right="103" w:hanging="30"/>
            </w:pPr>
            <w:r>
              <w:rPr>
                <w:spacing w:val="6"/>
              </w:rPr>
              <w:t>《物业管理条例</w:t>
            </w:r>
            <w:r>
              <w:rPr>
                <w:spacing w:val="4"/>
              </w:rPr>
              <w:t xml:space="preserve"> </w:t>
            </w:r>
            <w:r>
              <w:rPr>
                <w:spacing w:val="1"/>
              </w:rPr>
              <w:t>》第六十二条</w:t>
            </w:r>
          </w:p>
        </w:tc>
        <w:tc>
          <w:tcPr>
            <w:tcW w:w="3823" w:type="dxa"/>
            <w:vMerge w:val="restart"/>
            <w:tcBorders>
              <w:bottom w:val="nil"/>
            </w:tcBorders>
            <w:vAlign w:val="top"/>
          </w:tcPr>
          <w:p w14:paraId="1E1ED254">
            <w:pPr>
              <w:pStyle w:val="6"/>
              <w:spacing w:before="82" w:line="209" w:lineRule="auto"/>
              <w:ind w:left="20" w:right="67"/>
              <w:jc w:val="both"/>
            </w:pPr>
            <w:r>
              <w:rPr>
                <w:spacing w:val="3"/>
              </w:rPr>
              <w:t>违反本条例的规定</w:t>
            </w:r>
            <w:r>
              <w:rPr>
                <w:spacing w:val="5"/>
              </w:rPr>
              <w:t xml:space="preserve"> </w:t>
            </w:r>
            <w:r>
              <w:rPr>
                <w:spacing w:val="3"/>
              </w:rPr>
              <w:t>，未经业主大会同意</w:t>
            </w:r>
            <w:r>
              <w:rPr>
                <w:spacing w:val="-9"/>
              </w:rPr>
              <w:t xml:space="preserve"> </w:t>
            </w:r>
            <w:r>
              <w:rPr>
                <w:spacing w:val="3"/>
              </w:rPr>
              <w:t>，物业服务企业擅自改</w:t>
            </w:r>
            <w:r>
              <w:t xml:space="preserve">   </w:t>
            </w:r>
            <w:r>
              <w:rPr>
                <w:spacing w:val="4"/>
              </w:rPr>
              <w:t>变物业管理用房的用途的，</w:t>
            </w:r>
            <w:r>
              <w:rPr>
                <w:spacing w:val="3"/>
              </w:rPr>
              <w:t xml:space="preserve"> </w:t>
            </w:r>
            <w:r>
              <w:rPr>
                <w:spacing w:val="4"/>
              </w:rPr>
              <w:t>由县级以上地方人民政府房地产行</w:t>
            </w:r>
            <w:r>
              <w:t xml:space="preserve">   </w:t>
            </w:r>
            <w:r>
              <w:rPr>
                <w:spacing w:val="3"/>
              </w:rPr>
              <w:t>政主管部门责令限期改正</w:t>
            </w:r>
            <w:r>
              <w:rPr>
                <w:spacing w:val="7"/>
              </w:rPr>
              <w:t xml:space="preserve"> </w:t>
            </w:r>
            <w:r>
              <w:rPr>
                <w:spacing w:val="3"/>
              </w:rPr>
              <w:t>，给予警告</w:t>
            </w:r>
            <w:r>
              <w:rPr>
                <w:spacing w:val="-8"/>
              </w:rPr>
              <w:t xml:space="preserve"> </w:t>
            </w:r>
            <w:r>
              <w:rPr>
                <w:spacing w:val="3"/>
              </w:rPr>
              <w:t>，并处1万元以上10万元以</w:t>
            </w:r>
            <w:r>
              <w:t xml:space="preserve"> </w:t>
            </w:r>
            <w:r>
              <w:rPr>
                <w:spacing w:val="3"/>
              </w:rPr>
              <w:t>下的罚款</w:t>
            </w:r>
            <w:r>
              <w:rPr>
                <w:spacing w:val="6"/>
              </w:rPr>
              <w:t xml:space="preserve"> </w:t>
            </w:r>
            <w:r>
              <w:rPr>
                <w:spacing w:val="3"/>
              </w:rPr>
              <w:t>；有收益的</w:t>
            </w:r>
            <w:r>
              <w:rPr>
                <w:spacing w:val="-9"/>
              </w:rPr>
              <w:t xml:space="preserve"> </w:t>
            </w:r>
            <w:r>
              <w:rPr>
                <w:spacing w:val="3"/>
              </w:rPr>
              <w:t>，所得收益用于物业管理区域内物业共用</w:t>
            </w:r>
            <w:r>
              <w:t xml:space="preserve">   </w:t>
            </w:r>
            <w:r>
              <w:rPr>
                <w:spacing w:val="3"/>
              </w:rPr>
              <w:t>部位</w:t>
            </w:r>
            <w:r>
              <w:rPr>
                <w:spacing w:val="-5"/>
              </w:rPr>
              <w:t xml:space="preserve"> </w:t>
            </w:r>
            <w:r>
              <w:rPr>
                <w:spacing w:val="3"/>
              </w:rPr>
              <w:t>、共用设施设备的维修</w:t>
            </w:r>
            <w:r>
              <w:rPr>
                <w:spacing w:val="-19"/>
              </w:rPr>
              <w:t xml:space="preserve"> </w:t>
            </w:r>
            <w:r>
              <w:rPr>
                <w:spacing w:val="3"/>
              </w:rPr>
              <w:t>、养护</w:t>
            </w:r>
            <w:r>
              <w:rPr>
                <w:spacing w:val="-9"/>
              </w:rPr>
              <w:t xml:space="preserve"> </w:t>
            </w:r>
            <w:r>
              <w:rPr>
                <w:spacing w:val="3"/>
              </w:rPr>
              <w:t>，剩余部分按照业主大会的</w:t>
            </w:r>
            <w:r>
              <w:t xml:space="preserve">   </w:t>
            </w:r>
            <w:r>
              <w:rPr>
                <w:spacing w:val="4"/>
              </w:rPr>
              <w:t>决定使用。</w:t>
            </w:r>
          </w:p>
        </w:tc>
        <w:tc>
          <w:tcPr>
            <w:tcW w:w="1204" w:type="dxa"/>
            <w:vAlign w:val="top"/>
          </w:tcPr>
          <w:p w14:paraId="10DC7794">
            <w:pPr>
              <w:pStyle w:val="6"/>
              <w:spacing w:before="100" w:line="197" w:lineRule="exact"/>
              <w:ind w:left="199"/>
            </w:pPr>
            <w:r>
              <w:rPr>
                <w:spacing w:val="5"/>
                <w:position w:val="1"/>
              </w:rPr>
              <w:t>一般违法行为</w:t>
            </w:r>
          </w:p>
        </w:tc>
        <w:tc>
          <w:tcPr>
            <w:tcW w:w="1825" w:type="dxa"/>
            <w:vAlign w:val="top"/>
          </w:tcPr>
          <w:p w14:paraId="250D2061">
            <w:pPr>
              <w:pStyle w:val="6"/>
              <w:spacing w:before="100" w:line="197" w:lineRule="exact"/>
              <w:ind w:left="28"/>
            </w:pPr>
            <w:r>
              <w:rPr>
                <w:spacing w:val="4"/>
                <w:position w:val="1"/>
              </w:rPr>
              <w:t>在限期内改正的</w:t>
            </w:r>
          </w:p>
        </w:tc>
        <w:tc>
          <w:tcPr>
            <w:tcW w:w="3563" w:type="dxa"/>
            <w:vAlign w:val="top"/>
          </w:tcPr>
          <w:p w14:paraId="5022C985">
            <w:pPr>
              <w:pStyle w:val="6"/>
              <w:spacing w:before="100" w:line="241" w:lineRule="auto"/>
              <w:ind w:left="28"/>
            </w:pPr>
            <w:r>
              <w:rPr>
                <w:spacing w:val="2"/>
              </w:rPr>
              <w:t>警告</w:t>
            </w:r>
            <w:r>
              <w:rPr>
                <w:spacing w:val="-6"/>
              </w:rPr>
              <w:t xml:space="preserve"> </w:t>
            </w:r>
            <w:r>
              <w:rPr>
                <w:spacing w:val="2"/>
              </w:rPr>
              <w:t>，处以1万元罚款。</w:t>
            </w:r>
          </w:p>
        </w:tc>
      </w:tr>
      <w:tr w14:paraId="7168A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86" w:type="dxa"/>
            <w:vMerge w:val="continue"/>
            <w:tcBorders>
              <w:top w:val="nil"/>
              <w:bottom w:val="nil"/>
            </w:tcBorders>
            <w:vAlign w:val="top"/>
          </w:tcPr>
          <w:p w14:paraId="23022CFB">
            <w:pPr>
              <w:rPr>
                <w:rFonts w:ascii="Arial"/>
                <w:sz w:val="21"/>
              </w:rPr>
            </w:pPr>
          </w:p>
        </w:tc>
        <w:tc>
          <w:tcPr>
            <w:tcW w:w="2528" w:type="dxa"/>
            <w:vMerge w:val="continue"/>
            <w:tcBorders>
              <w:top w:val="nil"/>
              <w:bottom w:val="nil"/>
            </w:tcBorders>
            <w:vAlign w:val="top"/>
          </w:tcPr>
          <w:p w14:paraId="48097D80">
            <w:pPr>
              <w:rPr>
                <w:rFonts w:ascii="Arial"/>
                <w:sz w:val="21"/>
              </w:rPr>
            </w:pPr>
          </w:p>
        </w:tc>
        <w:tc>
          <w:tcPr>
            <w:tcW w:w="1081" w:type="dxa"/>
            <w:vMerge w:val="continue"/>
            <w:tcBorders>
              <w:top w:val="nil"/>
              <w:bottom w:val="nil"/>
            </w:tcBorders>
            <w:vAlign w:val="top"/>
          </w:tcPr>
          <w:p w14:paraId="11E4BBC3">
            <w:pPr>
              <w:rPr>
                <w:rFonts w:ascii="Arial"/>
                <w:sz w:val="21"/>
              </w:rPr>
            </w:pPr>
          </w:p>
        </w:tc>
        <w:tc>
          <w:tcPr>
            <w:tcW w:w="3823" w:type="dxa"/>
            <w:vMerge w:val="continue"/>
            <w:tcBorders>
              <w:top w:val="nil"/>
              <w:bottom w:val="nil"/>
            </w:tcBorders>
            <w:vAlign w:val="top"/>
          </w:tcPr>
          <w:p w14:paraId="083E4267">
            <w:pPr>
              <w:rPr>
                <w:rFonts w:ascii="Arial"/>
                <w:sz w:val="21"/>
              </w:rPr>
            </w:pPr>
          </w:p>
        </w:tc>
        <w:tc>
          <w:tcPr>
            <w:tcW w:w="1204" w:type="dxa"/>
            <w:vAlign w:val="top"/>
          </w:tcPr>
          <w:p w14:paraId="0C6C455F">
            <w:pPr>
              <w:pStyle w:val="6"/>
              <w:spacing w:before="98" w:line="197" w:lineRule="exact"/>
              <w:ind w:left="199"/>
            </w:pPr>
            <w:r>
              <w:rPr>
                <w:spacing w:val="5"/>
                <w:position w:val="1"/>
              </w:rPr>
              <w:t>较重违法行为</w:t>
            </w:r>
          </w:p>
        </w:tc>
        <w:tc>
          <w:tcPr>
            <w:tcW w:w="1825" w:type="dxa"/>
            <w:vAlign w:val="top"/>
          </w:tcPr>
          <w:p w14:paraId="1075E7D3">
            <w:pPr>
              <w:pStyle w:val="6"/>
              <w:spacing w:before="98" w:line="197" w:lineRule="exact"/>
              <w:ind w:left="28"/>
            </w:pPr>
            <w:r>
              <w:rPr>
                <w:spacing w:val="5"/>
                <w:position w:val="1"/>
              </w:rPr>
              <w:t>未在限期内改正的</w:t>
            </w:r>
          </w:p>
        </w:tc>
        <w:tc>
          <w:tcPr>
            <w:tcW w:w="3563" w:type="dxa"/>
            <w:vAlign w:val="top"/>
          </w:tcPr>
          <w:p w14:paraId="3C8393D0">
            <w:pPr>
              <w:pStyle w:val="6"/>
              <w:spacing w:before="98" w:line="241" w:lineRule="auto"/>
              <w:ind w:left="28"/>
            </w:pPr>
            <w:r>
              <w:rPr>
                <w:spacing w:val="3"/>
              </w:rPr>
              <w:t>警告</w:t>
            </w:r>
            <w:r>
              <w:rPr>
                <w:spacing w:val="-7"/>
              </w:rPr>
              <w:t xml:space="preserve"> </w:t>
            </w:r>
            <w:r>
              <w:rPr>
                <w:spacing w:val="3"/>
              </w:rPr>
              <w:t>，处以3万元以上5万元罚款。</w:t>
            </w:r>
          </w:p>
        </w:tc>
      </w:tr>
      <w:tr w14:paraId="221AC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86" w:type="dxa"/>
            <w:vMerge w:val="continue"/>
            <w:tcBorders>
              <w:top w:val="nil"/>
            </w:tcBorders>
            <w:vAlign w:val="top"/>
          </w:tcPr>
          <w:p w14:paraId="72E2CAE2">
            <w:pPr>
              <w:rPr>
                <w:rFonts w:ascii="Arial"/>
                <w:sz w:val="21"/>
              </w:rPr>
            </w:pPr>
          </w:p>
        </w:tc>
        <w:tc>
          <w:tcPr>
            <w:tcW w:w="2528" w:type="dxa"/>
            <w:vMerge w:val="continue"/>
            <w:tcBorders>
              <w:top w:val="nil"/>
            </w:tcBorders>
            <w:vAlign w:val="top"/>
          </w:tcPr>
          <w:p w14:paraId="6F84FA28">
            <w:pPr>
              <w:rPr>
                <w:rFonts w:ascii="Arial"/>
                <w:sz w:val="21"/>
              </w:rPr>
            </w:pPr>
          </w:p>
        </w:tc>
        <w:tc>
          <w:tcPr>
            <w:tcW w:w="1081" w:type="dxa"/>
            <w:vMerge w:val="continue"/>
            <w:tcBorders>
              <w:top w:val="nil"/>
            </w:tcBorders>
            <w:vAlign w:val="top"/>
          </w:tcPr>
          <w:p w14:paraId="5452EA56">
            <w:pPr>
              <w:rPr>
                <w:rFonts w:ascii="Arial"/>
                <w:sz w:val="21"/>
              </w:rPr>
            </w:pPr>
          </w:p>
        </w:tc>
        <w:tc>
          <w:tcPr>
            <w:tcW w:w="3823" w:type="dxa"/>
            <w:vMerge w:val="continue"/>
            <w:tcBorders>
              <w:top w:val="nil"/>
            </w:tcBorders>
            <w:vAlign w:val="top"/>
          </w:tcPr>
          <w:p w14:paraId="5E8FFB2A">
            <w:pPr>
              <w:rPr>
                <w:rFonts w:ascii="Arial"/>
                <w:sz w:val="21"/>
              </w:rPr>
            </w:pPr>
          </w:p>
        </w:tc>
        <w:tc>
          <w:tcPr>
            <w:tcW w:w="1204" w:type="dxa"/>
            <w:vAlign w:val="top"/>
          </w:tcPr>
          <w:p w14:paraId="562C258A">
            <w:pPr>
              <w:pStyle w:val="6"/>
              <w:spacing w:before="125" w:line="197" w:lineRule="exact"/>
              <w:ind w:left="198"/>
            </w:pPr>
            <w:r>
              <w:rPr>
                <w:spacing w:val="5"/>
                <w:position w:val="1"/>
              </w:rPr>
              <w:t>严重违法行为</w:t>
            </w:r>
          </w:p>
        </w:tc>
        <w:tc>
          <w:tcPr>
            <w:tcW w:w="1825" w:type="dxa"/>
            <w:vAlign w:val="top"/>
          </w:tcPr>
          <w:p w14:paraId="5FEF5025">
            <w:pPr>
              <w:pStyle w:val="6"/>
              <w:spacing w:before="44" w:line="218" w:lineRule="auto"/>
              <w:ind w:left="35" w:right="30" w:hanging="7"/>
            </w:pPr>
            <w:r>
              <w:rPr>
                <w:spacing w:val="5"/>
              </w:rPr>
              <w:t>拒不改正的；造成社会负面影</w:t>
            </w:r>
            <w:r>
              <w:t xml:space="preserve"> </w:t>
            </w:r>
            <w:r>
              <w:rPr>
                <w:spacing w:val="4"/>
              </w:rPr>
              <w:t>响的；纠正后又擅自改变的</w:t>
            </w:r>
          </w:p>
        </w:tc>
        <w:tc>
          <w:tcPr>
            <w:tcW w:w="3563" w:type="dxa"/>
            <w:vAlign w:val="top"/>
          </w:tcPr>
          <w:p w14:paraId="0175A005">
            <w:pPr>
              <w:pStyle w:val="6"/>
              <w:spacing w:before="125" w:line="241" w:lineRule="auto"/>
              <w:ind w:left="28"/>
            </w:pPr>
            <w:r>
              <w:rPr>
                <w:spacing w:val="3"/>
              </w:rPr>
              <w:t>警告</w:t>
            </w:r>
            <w:r>
              <w:rPr>
                <w:spacing w:val="2"/>
              </w:rPr>
              <w:t xml:space="preserve"> </w:t>
            </w:r>
            <w:r>
              <w:rPr>
                <w:spacing w:val="3"/>
              </w:rPr>
              <w:t>，处以5万元以上10万元以下的罚款。</w:t>
            </w:r>
          </w:p>
        </w:tc>
      </w:tr>
      <w:tr w14:paraId="34562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586" w:type="dxa"/>
            <w:vMerge w:val="restart"/>
            <w:tcBorders>
              <w:bottom w:val="nil"/>
            </w:tcBorders>
            <w:vAlign w:val="top"/>
          </w:tcPr>
          <w:p w14:paraId="219D2DEB">
            <w:pPr>
              <w:spacing w:line="255" w:lineRule="auto"/>
              <w:rPr>
                <w:rFonts w:ascii="Arial"/>
                <w:sz w:val="21"/>
              </w:rPr>
            </w:pPr>
          </w:p>
          <w:p w14:paraId="463450EF">
            <w:pPr>
              <w:spacing w:line="255" w:lineRule="auto"/>
              <w:rPr>
                <w:rFonts w:ascii="Arial"/>
                <w:sz w:val="21"/>
              </w:rPr>
            </w:pPr>
          </w:p>
          <w:p w14:paraId="25A1893C">
            <w:pPr>
              <w:spacing w:line="255" w:lineRule="auto"/>
              <w:rPr>
                <w:rFonts w:ascii="Arial"/>
                <w:sz w:val="21"/>
              </w:rPr>
            </w:pPr>
          </w:p>
          <w:p w14:paraId="29372E9A">
            <w:pPr>
              <w:spacing w:line="256" w:lineRule="auto"/>
              <w:rPr>
                <w:rFonts w:ascii="Arial"/>
                <w:sz w:val="21"/>
              </w:rPr>
            </w:pPr>
          </w:p>
          <w:p w14:paraId="48ED2B74">
            <w:pPr>
              <w:pStyle w:val="6"/>
              <w:spacing w:before="49" w:line="198" w:lineRule="auto"/>
              <w:ind w:left="211"/>
            </w:pPr>
            <w:r>
              <w:rPr>
                <w:spacing w:val="1"/>
              </w:rPr>
              <w:t>6.8</w:t>
            </w:r>
          </w:p>
        </w:tc>
        <w:tc>
          <w:tcPr>
            <w:tcW w:w="2528" w:type="dxa"/>
            <w:vMerge w:val="restart"/>
            <w:tcBorders>
              <w:bottom w:val="nil"/>
            </w:tcBorders>
            <w:vAlign w:val="top"/>
          </w:tcPr>
          <w:p w14:paraId="40C5A3E7">
            <w:pPr>
              <w:spacing w:line="306" w:lineRule="auto"/>
              <w:rPr>
                <w:rFonts w:ascii="Arial"/>
                <w:sz w:val="21"/>
              </w:rPr>
            </w:pPr>
          </w:p>
          <w:p w14:paraId="4E3FBF71">
            <w:pPr>
              <w:spacing w:line="306" w:lineRule="auto"/>
              <w:rPr>
                <w:rFonts w:ascii="Arial"/>
                <w:sz w:val="21"/>
              </w:rPr>
            </w:pPr>
          </w:p>
          <w:p w14:paraId="366B5640">
            <w:pPr>
              <w:spacing w:line="306" w:lineRule="auto"/>
              <w:rPr>
                <w:rFonts w:ascii="Arial"/>
                <w:sz w:val="21"/>
              </w:rPr>
            </w:pPr>
          </w:p>
          <w:p w14:paraId="7FFD8FE9">
            <w:pPr>
              <w:pStyle w:val="6"/>
              <w:spacing w:before="48" w:line="223" w:lineRule="auto"/>
              <w:ind w:left="18" w:right="63"/>
            </w:pPr>
            <w:r>
              <w:rPr>
                <w:spacing w:val="5"/>
              </w:rPr>
              <w:t xml:space="preserve">对违反《物业管理条例》第六十三条的处 </w:t>
            </w:r>
            <w:r>
              <w:rPr>
                <w:spacing w:val="3"/>
              </w:rPr>
              <w:t>罚</w:t>
            </w:r>
          </w:p>
        </w:tc>
        <w:tc>
          <w:tcPr>
            <w:tcW w:w="1081" w:type="dxa"/>
            <w:vMerge w:val="restart"/>
            <w:tcBorders>
              <w:bottom w:val="nil"/>
            </w:tcBorders>
            <w:vAlign w:val="top"/>
          </w:tcPr>
          <w:p w14:paraId="6FEC5953">
            <w:pPr>
              <w:spacing w:line="306" w:lineRule="auto"/>
              <w:rPr>
                <w:rFonts w:ascii="Arial"/>
                <w:sz w:val="21"/>
              </w:rPr>
            </w:pPr>
          </w:p>
          <w:p w14:paraId="4EC4BE14">
            <w:pPr>
              <w:spacing w:line="306" w:lineRule="auto"/>
              <w:rPr>
                <w:rFonts w:ascii="Arial"/>
                <w:sz w:val="21"/>
              </w:rPr>
            </w:pPr>
          </w:p>
          <w:p w14:paraId="7652EFB3">
            <w:pPr>
              <w:spacing w:line="307" w:lineRule="auto"/>
              <w:rPr>
                <w:rFonts w:ascii="Arial"/>
                <w:sz w:val="21"/>
              </w:rPr>
            </w:pPr>
          </w:p>
          <w:p w14:paraId="19C1057D">
            <w:pPr>
              <w:pStyle w:val="6"/>
              <w:spacing w:before="48" w:line="221" w:lineRule="auto"/>
              <w:ind w:left="39" w:right="103" w:hanging="30"/>
            </w:pPr>
            <w:r>
              <w:rPr>
                <w:spacing w:val="6"/>
              </w:rPr>
              <w:t>《物业管理条例</w:t>
            </w:r>
            <w:r>
              <w:rPr>
                <w:spacing w:val="4"/>
              </w:rPr>
              <w:t xml:space="preserve"> </w:t>
            </w:r>
            <w:r>
              <w:rPr>
                <w:spacing w:val="1"/>
              </w:rPr>
              <w:t>》第六十三条</w:t>
            </w:r>
          </w:p>
        </w:tc>
        <w:tc>
          <w:tcPr>
            <w:tcW w:w="3823" w:type="dxa"/>
            <w:vMerge w:val="restart"/>
            <w:tcBorders>
              <w:bottom w:val="nil"/>
            </w:tcBorders>
            <w:vAlign w:val="top"/>
          </w:tcPr>
          <w:p w14:paraId="3294CDB2">
            <w:pPr>
              <w:pStyle w:val="6"/>
              <w:spacing w:before="156" w:line="202" w:lineRule="auto"/>
              <w:ind w:left="20" w:right="137" w:firstLine="1"/>
              <w:jc w:val="both"/>
            </w:pPr>
            <w:r>
              <w:rPr>
                <w:spacing w:val="3"/>
              </w:rPr>
              <w:t>违反本条例的规定</w:t>
            </w:r>
            <w:r>
              <w:rPr>
                <w:spacing w:val="7"/>
              </w:rPr>
              <w:t xml:space="preserve"> </w:t>
            </w:r>
            <w:r>
              <w:rPr>
                <w:spacing w:val="3"/>
              </w:rPr>
              <w:t>，有下列行为之一的，</w:t>
            </w:r>
            <w:r>
              <w:rPr>
                <w:spacing w:val="-11"/>
              </w:rPr>
              <w:t xml:space="preserve"> </w:t>
            </w:r>
            <w:r>
              <w:rPr>
                <w:spacing w:val="3"/>
              </w:rPr>
              <w:t>由县级以上地方人民</w:t>
            </w:r>
            <w:r>
              <w:t xml:space="preserve"> </w:t>
            </w:r>
            <w:r>
              <w:rPr>
                <w:spacing w:val="3"/>
              </w:rPr>
              <w:t>政府房地产行政主管部门责令限期改正</w:t>
            </w:r>
            <w:r>
              <w:rPr>
                <w:spacing w:val="6"/>
              </w:rPr>
              <w:t xml:space="preserve"> </w:t>
            </w:r>
            <w:r>
              <w:rPr>
                <w:spacing w:val="3"/>
              </w:rPr>
              <w:t>，给予警告</w:t>
            </w:r>
            <w:r>
              <w:rPr>
                <w:spacing w:val="-8"/>
              </w:rPr>
              <w:t xml:space="preserve"> </w:t>
            </w:r>
            <w:r>
              <w:rPr>
                <w:spacing w:val="3"/>
              </w:rPr>
              <w:t>，并按照本</w:t>
            </w:r>
            <w:r>
              <w:t xml:space="preserve"> </w:t>
            </w:r>
            <w:r>
              <w:rPr>
                <w:spacing w:val="3"/>
              </w:rPr>
              <w:t>条第二款的规定处以罚款</w:t>
            </w:r>
            <w:r>
              <w:rPr>
                <w:spacing w:val="6"/>
              </w:rPr>
              <w:t xml:space="preserve"> </w:t>
            </w:r>
            <w:r>
              <w:rPr>
                <w:spacing w:val="3"/>
              </w:rPr>
              <w:t>；所得收益</w:t>
            </w:r>
            <w:r>
              <w:rPr>
                <w:spacing w:val="-8"/>
              </w:rPr>
              <w:t xml:space="preserve"> </w:t>
            </w:r>
            <w:r>
              <w:rPr>
                <w:spacing w:val="3"/>
              </w:rPr>
              <w:t>，用于物业管理区域内物</w:t>
            </w:r>
            <w:r>
              <w:t xml:space="preserve"> </w:t>
            </w:r>
            <w:r>
              <w:rPr>
                <w:spacing w:val="4"/>
              </w:rPr>
              <w:t>业共用部位</w:t>
            </w:r>
            <w:r>
              <w:rPr>
                <w:spacing w:val="-17"/>
              </w:rPr>
              <w:t xml:space="preserve"> </w:t>
            </w:r>
            <w:r>
              <w:rPr>
                <w:spacing w:val="4"/>
              </w:rPr>
              <w:t>、共用设施设备的维修、养护</w:t>
            </w:r>
            <w:r>
              <w:rPr>
                <w:spacing w:val="-11"/>
              </w:rPr>
              <w:t xml:space="preserve"> </w:t>
            </w:r>
            <w:r>
              <w:rPr>
                <w:spacing w:val="4"/>
              </w:rPr>
              <w:t>，剩余部分按照业主</w:t>
            </w:r>
            <w:r>
              <w:t xml:space="preserve"> </w:t>
            </w:r>
            <w:r>
              <w:rPr>
                <w:spacing w:val="4"/>
              </w:rPr>
              <w:t>大会的决定使用：</w:t>
            </w:r>
          </w:p>
          <w:p w14:paraId="00A3F9E2">
            <w:pPr>
              <w:pStyle w:val="6"/>
              <w:spacing w:before="1" w:line="201" w:lineRule="auto"/>
              <w:ind w:left="20" w:right="63" w:firstLine="4"/>
            </w:pPr>
            <w:r>
              <w:rPr>
                <w:spacing w:val="5"/>
              </w:rPr>
              <w:t>(一)擅自改变物业管理区域内按照规划建设的公共建筑和共</w:t>
            </w:r>
            <w:r>
              <w:rPr>
                <w:spacing w:val="4"/>
              </w:rPr>
              <w:t>用设</w:t>
            </w:r>
            <w:r>
              <w:t xml:space="preserve"> </w:t>
            </w:r>
            <w:r>
              <w:rPr>
                <w:spacing w:val="4"/>
              </w:rPr>
              <w:t>施用途的；</w:t>
            </w:r>
          </w:p>
          <w:p w14:paraId="1B53E58A">
            <w:pPr>
              <w:pStyle w:val="6"/>
              <w:spacing w:before="1" w:line="201" w:lineRule="auto"/>
              <w:ind w:left="21" w:right="62" w:firstLine="2"/>
            </w:pPr>
            <w:r>
              <w:rPr>
                <w:spacing w:val="3"/>
              </w:rPr>
              <w:t>(二)擅自占用</w:t>
            </w:r>
            <w:r>
              <w:rPr>
                <w:spacing w:val="-10"/>
              </w:rPr>
              <w:t xml:space="preserve"> </w:t>
            </w:r>
            <w:r>
              <w:rPr>
                <w:spacing w:val="3"/>
              </w:rPr>
              <w:t>、挖掘物业管理区域内道路</w:t>
            </w:r>
            <w:r>
              <w:rPr>
                <w:spacing w:val="-18"/>
              </w:rPr>
              <w:t xml:space="preserve"> </w:t>
            </w:r>
            <w:r>
              <w:rPr>
                <w:spacing w:val="3"/>
              </w:rPr>
              <w:t>、场地</w:t>
            </w:r>
            <w:r>
              <w:rPr>
                <w:spacing w:val="-12"/>
              </w:rPr>
              <w:t xml:space="preserve"> </w:t>
            </w:r>
            <w:r>
              <w:rPr>
                <w:spacing w:val="3"/>
              </w:rPr>
              <w:t>，损害业主共同</w:t>
            </w:r>
            <w:r>
              <w:t xml:space="preserve"> </w:t>
            </w:r>
            <w:r>
              <w:rPr>
                <w:spacing w:val="3"/>
              </w:rPr>
              <w:t>利益的；</w:t>
            </w:r>
          </w:p>
          <w:p w14:paraId="42B2B78A">
            <w:pPr>
              <w:pStyle w:val="6"/>
              <w:spacing w:line="201" w:lineRule="auto"/>
              <w:ind w:left="24"/>
            </w:pPr>
            <w:r>
              <w:rPr>
                <w:spacing w:val="4"/>
              </w:rPr>
              <w:t>(三)擅自利用物业共用部位</w:t>
            </w:r>
            <w:r>
              <w:rPr>
                <w:spacing w:val="-15"/>
              </w:rPr>
              <w:t xml:space="preserve"> </w:t>
            </w:r>
            <w:r>
              <w:rPr>
                <w:spacing w:val="4"/>
              </w:rPr>
              <w:t>、共用设施设备进行经营的。</w:t>
            </w:r>
          </w:p>
          <w:p w14:paraId="3A30183B">
            <w:pPr>
              <w:pStyle w:val="6"/>
              <w:spacing w:line="221" w:lineRule="auto"/>
              <w:ind w:left="20" w:right="86"/>
            </w:pPr>
            <w:r>
              <w:rPr>
                <w:spacing w:val="4"/>
              </w:rPr>
              <w:t>个人有前款规定行为之一的</w:t>
            </w:r>
            <w:r>
              <w:rPr>
                <w:spacing w:val="-8"/>
              </w:rPr>
              <w:t xml:space="preserve"> </w:t>
            </w:r>
            <w:r>
              <w:rPr>
                <w:spacing w:val="4"/>
              </w:rPr>
              <w:t>，处1000元</w:t>
            </w:r>
            <w:r>
              <w:rPr>
                <w:spacing w:val="3"/>
              </w:rPr>
              <w:t>以上1万元以下的罚款；</w:t>
            </w:r>
            <w:r>
              <w:t xml:space="preserve"> </w:t>
            </w:r>
            <w:r>
              <w:rPr>
                <w:spacing w:val="4"/>
              </w:rPr>
              <w:t>单位有前款规定行为之一的</w:t>
            </w:r>
            <w:r>
              <w:rPr>
                <w:spacing w:val="-8"/>
              </w:rPr>
              <w:t xml:space="preserve"> </w:t>
            </w:r>
            <w:r>
              <w:rPr>
                <w:spacing w:val="4"/>
              </w:rPr>
              <w:t>，处5万元以上2</w:t>
            </w:r>
            <w:r>
              <w:rPr>
                <w:spacing w:val="3"/>
              </w:rPr>
              <w:t>0万元以下的罚款。</w:t>
            </w:r>
          </w:p>
        </w:tc>
        <w:tc>
          <w:tcPr>
            <w:tcW w:w="1204" w:type="dxa"/>
            <w:vAlign w:val="top"/>
          </w:tcPr>
          <w:p w14:paraId="4B319172">
            <w:pPr>
              <w:pStyle w:val="6"/>
              <w:spacing w:before="161" w:line="242" w:lineRule="auto"/>
              <w:ind w:left="199"/>
            </w:pPr>
            <w:r>
              <w:rPr>
                <w:spacing w:val="5"/>
              </w:rPr>
              <w:t>轻微违法行为</w:t>
            </w:r>
          </w:p>
        </w:tc>
        <w:tc>
          <w:tcPr>
            <w:tcW w:w="1825" w:type="dxa"/>
            <w:vAlign w:val="top"/>
          </w:tcPr>
          <w:p w14:paraId="7053BE3A">
            <w:pPr>
              <w:pStyle w:val="6"/>
              <w:spacing w:before="80" w:line="221" w:lineRule="auto"/>
              <w:ind w:left="27" w:right="232"/>
            </w:pPr>
            <w:r>
              <w:rPr>
                <w:spacing w:val="3"/>
              </w:rPr>
              <w:t>有上述行为1项</w:t>
            </w:r>
            <w:r>
              <w:rPr>
                <w:spacing w:val="-9"/>
              </w:rPr>
              <w:t xml:space="preserve"> </w:t>
            </w:r>
            <w:r>
              <w:rPr>
                <w:spacing w:val="3"/>
              </w:rPr>
              <w:t>，能按时改</w:t>
            </w:r>
            <w:r>
              <w:t xml:space="preserve"> </w:t>
            </w:r>
            <w:r>
              <w:rPr>
                <w:spacing w:val="2"/>
              </w:rPr>
              <w:t>正</w:t>
            </w:r>
            <w:r>
              <w:rPr>
                <w:spacing w:val="-7"/>
              </w:rPr>
              <w:t xml:space="preserve"> </w:t>
            </w:r>
            <w:r>
              <w:rPr>
                <w:spacing w:val="2"/>
              </w:rPr>
              <w:t>，未造成危害后果的。</w:t>
            </w:r>
          </w:p>
        </w:tc>
        <w:tc>
          <w:tcPr>
            <w:tcW w:w="3563" w:type="dxa"/>
            <w:vAlign w:val="top"/>
          </w:tcPr>
          <w:p w14:paraId="1A980181">
            <w:pPr>
              <w:pStyle w:val="6"/>
              <w:spacing w:before="161" w:line="241" w:lineRule="auto"/>
              <w:ind w:left="28"/>
            </w:pPr>
            <w:r>
              <w:rPr>
                <w:spacing w:val="1"/>
              </w:rPr>
              <w:t>警告</w:t>
            </w:r>
            <w:r>
              <w:rPr>
                <w:spacing w:val="-6"/>
              </w:rPr>
              <w:t xml:space="preserve"> </w:t>
            </w:r>
            <w:r>
              <w:rPr>
                <w:spacing w:val="1"/>
              </w:rPr>
              <w:t>，不予罚款。</w:t>
            </w:r>
          </w:p>
        </w:tc>
      </w:tr>
      <w:tr w14:paraId="322AF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586" w:type="dxa"/>
            <w:vMerge w:val="continue"/>
            <w:tcBorders>
              <w:top w:val="nil"/>
              <w:bottom w:val="nil"/>
            </w:tcBorders>
            <w:vAlign w:val="top"/>
          </w:tcPr>
          <w:p w14:paraId="5CC4D33B">
            <w:pPr>
              <w:rPr>
                <w:rFonts w:ascii="Arial"/>
                <w:sz w:val="21"/>
              </w:rPr>
            </w:pPr>
          </w:p>
        </w:tc>
        <w:tc>
          <w:tcPr>
            <w:tcW w:w="2528" w:type="dxa"/>
            <w:vMerge w:val="continue"/>
            <w:tcBorders>
              <w:top w:val="nil"/>
              <w:bottom w:val="nil"/>
            </w:tcBorders>
            <w:vAlign w:val="top"/>
          </w:tcPr>
          <w:p w14:paraId="19F75E76">
            <w:pPr>
              <w:rPr>
                <w:rFonts w:ascii="Arial"/>
                <w:sz w:val="21"/>
              </w:rPr>
            </w:pPr>
          </w:p>
        </w:tc>
        <w:tc>
          <w:tcPr>
            <w:tcW w:w="1081" w:type="dxa"/>
            <w:vMerge w:val="continue"/>
            <w:tcBorders>
              <w:top w:val="nil"/>
              <w:bottom w:val="nil"/>
            </w:tcBorders>
            <w:vAlign w:val="top"/>
          </w:tcPr>
          <w:p w14:paraId="0B372101">
            <w:pPr>
              <w:rPr>
                <w:rFonts w:ascii="Arial"/>
                <w:sz w:val="21"/>
              </w:rPr>
            </w:pPr>
          </w:p>
        </w:tc>
        <w:tc>
          <w:tcPr>
            <w:tcW w:w="3823" w:type="dxa"/>
            <w:vMerge w:val="continue"/>
            <w:tcBorders>
              <w:top w:val="nil"/>
              <w:bottom w:val="nil"/>
            </w:tcBorders>
            <w:vAlign w:val="top"/>
          </w:tcPr>
          <w:p w14:paraId="0C1CBB2F">
            <w:pPr>
              <w:rPr>
                <w:rFonts w:ascii="Arial"/>
                <w:sz w:val="21"/>
              </w:rPr>
            </w:pPr>
          </w:p>
        </w:tc>
        <w:tc>
          <w:tcPr>
            <w:tcW w:w="1204" w:type="dxa"/>
            <w:vAlign w:val="top"/>
          </w:tcPr>
          <w:p w14:paraId="762E6059">
            <w:pPr>
              <w:pStyle w:val="6"/>
              <w:spacing w:before="193" w:line="197" w:lineRule="exact"/>
              <w:ind w:left="199"/>
            </w:pPr>
            <w:r>
              <w:rPr>
                <w:spacing w:val="5"/>
                <w:position w:val="1"/>
              </w:rPr>
              <w:t>一般违法行为</w:t>
            </w:r>
          </w:p>
        </w:tc>
        <w:tc>
          <w:tcPr>
            <w:tcW w:w="1825" w:type="dxa"/>
            <w:vAlign w:val="top"/>
          </w:tcPr>
          <w:p w14:paraId="2BF1BE8A">
            <w:pPr>
              <w:pStyle w:val="6"/>
              <w:spacing w:before="112" w:line="222" w:lineRule="auto"/>
              <w:ind w:left="38" w:right="96" w:hanging="11"/>
            </w:pPr>
            <w:r>
              <w:rPr>
                <w:spacing w:val="3"/>
              </w:rPr>
              <w:t>有上述行为1项</w:t>
            </w:r>
            <w:r>
              <w:rPr>
                <w:spacing w:val="-7"/>
              </w:rPr>
              <w:t xml:space="preserve"> </w:t>
            </w:r>
            <w:r>
              <w:rPr>
                <w:spacing w:val="3"/>
              </w:rPr>
              <w:t>，能按时纠正</w:t>
            </w:r>
            <w:r>
              <w:t xml:space="preserve"> </w:t>
            </w:r>
            <w:r>
              <w:rPr>
                <w:spacing w:val="3"/>
              </w:rPr>
              <w:t>已经造成危害后果的。</w:t>
            </w:r>
          </w:p>
        </w:tc>
        <w:tc>
          <w:tcPr>
            <w:tcW w:w="3563" w:type="dxa"/>
            <w:vAlign w:val="top"/>
          </w:tcPr>
          <w:p w14:paraId="134F0CFF">
            <w:pPr>
              <w:pStyle w:val="6"/>
              <w:spacing w:before="112" w:line="239" w:lineRule="auto"/>
              <w:ind w:left="28"/>
            </w:pPr>
            <w:r>
              <w:rPr>
                <w:spacing w:val="3"/>
              </w:rPr>
              <w:t>警告</w:t>
            </w:r>
            <w:r>
              <w:rPr>
                <w:spacing w:val="2"/>
              </w:rPr>
              <w:t xml:space="preserve"> </w:t>
            </w:r>
            <w:r>
              <w:rPr>
                <w:spacing w:val="3"/>
              </w:rPr>
              <w:t>，对个人处以1000元的罚款</w:t>
            </w:r>
            <w:r>
              <w:rPr>
                <w:spacing w:val="-9"/>
              </w:rPr>
              <w:t xml:space="preserve"> </w:t>
            </w:r>
            <w:r>
              <w:rPr>
                <w:spacing w:val="3"/>
              </w:rPr>
              <w:t>；对单位处以5万元的罚款</w:t>
            </w:r>
          </w:p>
          <w:p w14:paraId="08C4A475">
            <w:pPr>
              <w:pStyle w:val="6"/>
              <w:spacing w:before="66" w:line="85" w:lineRule="exact"/>
              <w:ind w:left="42"/>
            </w:pPr>
            <w:r>
              <w:rPr>
                <w:position w:val="2"/>
              </w:rPr>
              <w:t>。</w:t>
            </w:r>
          </w:p>
        </w:tc>
      </w:tr>
      <w:tr w14:paraId="15916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586" w:type="dxa"/>
            <w:vMerge w:val="continue"/>
            <w:tcBorders>
              <w:top w:val="nil"/>
              <w:bottom w:val="nil"/>
            </w:tcBorders>
            <w:vAlign w:val="top"/>
          </w:tcPr>
          <w:p w14:paraId="19ED3FE7">
            <w:pPr>
              <w:rPr>
                <w:rFonts w:ascii="Arial"/>
                <w:sz w:val="21"/>
              </w:rPr>
            </w:pPr>
          </w:p>
        </w:tc>
        <w:tc>
          <w:tcPr>
            <w:tcW w:w="2528" w:type="dxa"/>
            <w:vMerge w:val="continue"/>
            <w:tcBorders>
              <w:top w:val="nil"/>
              <w:bottom w:val="nil"/>
            </w:tcBorders>
            <w:vAlign w:val="top"/>
          </w:tcPr>
          <w:p w14:paraId="71FF1400">
            <w:pPr>
              <w:rPr>
                <w:rFonts w:ascii="Arial"/>
                <w:sz w:val="21"/>
              </w:rPr>
            </w:pPr>
          </w:p>
        </w:tc>
        <w:tc>
          <w:tcPr>
            <w:tcW w:w="1081" w:type="dxa"/>
            <w:vMerge w:val="continue"/>
            <w:tcBorders>
              <w:top w:val="nil"/>
              <w:bottom w:val="nil"/>
            </w:tcBorders>
            <w:vAlign w:val="top"/>
          </w:tcPr>
          <w:p w14:paraId="07BA2578">
            <w:pPr>
              <w:rPr>
                <w:rFonts w:ascii="Arial"/>
                <w:sz w:val="21"/>
              </w:rPr>
            </w:pPr>
          </w:p>
        </w:tc>
        <w:tc>
          <w:tcPr>
            <w:tcW w:w="3823" w:type="dxa"/>
            <w:vMerge w:val="continue"/>
            <w:tcBorders>
              <w:top w:val="nil"/>
              <w:bottom w:val="nil"/>
            </w:tcBorders>
            <w:vAlign w:val="top"/>
          </w:tcPr>
          <w:p w14:paraId="78F072C3">
            <w:pPr>
              <w:rPr>
                <w:rFonts w:ascii="Arial"/>
                <w:sz w:val="21"/>
              </w:rPr>
            </w:pPr>
          </w:p>
        </w:tc>
        <w:tc>
          <w:tcPr>
            <w:tcW w:w="1204" w:type="dxa"/>
            <w:vAlign w:val="top"/>
          </w:tcPr>
          <w:p w14:paraId="1CE47210">
            <w:pPr>
              <w:pStyle w:val="6"/>
              <w:spacing w:before="287" w:line="198" w:lineRule="exact"/>
              <w:ind w:left="199"/>
            </w:pPr>
            <w:r>
              <w:rPr>
                <w:spacing w:val="5"/>
                <w:position w:val="1"/>
              </w:rPr>
              <w:t>较重违法行为</w:t>
            </w:r>
          </w:p>
        </w:tc>
        <w:tc>
          <w:tcPr>
            <w:tcW w:w="1825" w:type="dxa"/>
            <w:vAlign w:val="top"/>
          </w:tcPr>
          <w:p w14:paraId="564AF0D3">
            <w:pPr>
              <w:pStyle w:val="6"/>
              <w:spacing w:before="41" w:line="209" w:lineRule="auto"/>
              <w:ind w:left="27" w:right="30"/>
              <w:jc w:val="both"/>
            </w:pPr>
            <w:r>
              <w:rPr>
                <w:spacing w:val="3"/>
              </w:rPr>
              <w:t>有上述行为2项</w:t>
            </w:r>
            <w:r>
              <w:rPr>
                <w:spacing w:val="-7"/>
              </w:rPr>
              <w:t xml:space="preserve"> </w:t>
            </w:r>
            <w:r>
              <w:rPr>
                <w:spacing w:val="3"/>
              </w:rPr>
              <w:t>，能按时纠正</w:t>
            </w:r>
            <w:r>
              <w:t xml:space="preserve">   </w:t>
            </w:r>
            <w:r>
              <w:rPr>
                <w:spacing w:val="5"/>
              </w:rPr>
              <w:t>已经造成危害后果；或者有上</w:t>
            </w:r>
            <w:r>
              <w:t xml:space="preserve"> </w:t>
            </w:r>
            <w:r>
              <w:rPr>
                <w:spacing w:val="3"/>
              </w:rPr>
              <w:t>述行为1项</w:t>
            </w:r>
            <w:r>
              <w:rPr>
                <w:spacing w:val="-7"/>
              </w:rPr>
              <w:t xml:space="preserve"> </w:t>
            </w:r>
            <w:r>
              <w:rPr>
                <w:spacing w:val="3"/>
              </w:rPr>
              <w:t>，未按时改正危害</w:t>
            </w:r>
            <w:r>
              <w:t xml:space="preserve">   </w:t>
            </w:r>
            <w:r>
              <w:rPr>
                <w:spacing w:val="5"/>
              </w:rPr>
              <w:t>后果的</w:t>
            </w:r>
          </w:p>
        </w:tc>
        <w:tc>
          <w:tcPr>
            <w:tcW w:w="3563" w:type="dxa"/>
            <w:vAlign w:val="top"/>
          </w:tcPr>
          <w:p w14:paraId="1F7921EE">
            <w:pPr>
              <w:pStyle w:val="6"/>
              <w:spacing w:before="205" w:line="223" w:lineRule="auto"/>
              <w:ind w:left="28" w:right="68"/>
            </w:pPr>
            <w:r>
              <w:rPr>
                <w:spacing w:val="4"/>
              </w:rPr>
              <w:t>警告</w:t>
            </w:r>
            <w:r>
              <w:rPr>
                <w:spacing w:val="-5"/>
              </w:rPr>
              <w:t xml:space="preserve"> </w:t>
            </w:r>
            <w:r>
              <w:rPr>
                <w:spacing w:val="4"/>
              </w:rPr>
              <w:t>，对个人处以5000的罚款；对单位处以5万元以上10万</w:t>
            </w:r>
            <w:r>
              <w:t xml:space="preserve"> </w:t>
            </w:r>
            <w:r>
              <w:rPr>
                <w:spacing w:val="4"/>
              </w:rPr>
              <w:t>元以下的罚款。</w:t>
            </w:r>
          </w:p>
        </w:tc>
      </w:tr>
      <w:tr w14:paraId="34824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586" w:type="dxa"/>
            <w:vMerge w:val="continue"/>
            <w:tcBorders>
              <w:top w:val="nil"/>
            </w:tcBorders>
            <w:vAlign w:val="top"/>
          </w:tcPr>
          <w:p w14:paraId="7860978F">
            <w:pPr>
              <w:rPr>
                <w:rFonts w:ascii="Arial"/>
                <w:sz w:val="21"/>
              </w:rPr>
            </w:pPr>
          </w:p>
        </w:tc>
        <w:tc>
          <w:tcPr>
            <w:tcW w:w="2528" w:type="dxa"/>
            <w:vMerge w:val="continue"/>
            <w:tcBorders>
              <w:top w:val="nil"/>
            </w:tcBorders>
            <w:vAlign w:val="top"/>
          </w:tcPr>
          <w:p w14:paraId="1DD28C07">
            <w:pPr>
              <w:rPr>
                <w:rFonts w:ascii="Arial"/>
                <w:sz w:val="21"/>
              </w:rPr>
            </w:pPr>
          </w:p>
        </w:tc>
        <w:tc>
          <w:tcPr>
            <w:tcW w:w="1081" w:type="dxa"/>
            <w:vMerge w:val="continue"/>
            <w:tcBorders>
              <w:top w:val="nil"/>
            </w:tcBorders>
            <w:vAlign w:val="top"/>
          </w:tcPr>
          <w:p w14:paraId="600143F5">
            <w:pPr>
              <w:rPr>
                <w:rFonts w:ascii="Arial"/>
                <w:sz w:val="21"/>
              </w:rPr>
            </w:pPr>
          </w:p>
        </w:tc>
        <w:tc>
          <w:tcPr>
            <w:tcW w:w="3823" w:type="dxa"/>
            <w:vMerge w:val="continue"/>
            <w:tcBorders>
              <w:top w:val="nil"/>
            </w:tcBorders>
            <w:vAlign w:val="top"/>
          </w:tcPr>
          <w:p w14:paraId="6D491D9D">
            <w:pPr>
              <w:rPr>
                <w:rFonts w:ascii="Arial"/>
                <w:sz w:val="21"/>
              </w:rPr>
            </w:pPr>
          </w:p>
        </w:tc>
        <w:tc>
          <w:tcPr>
            <w:tcW w:w="1204" w:type="dxa"/>
            <w:vAlign w:val="top"/>
          </w:tcPr>
          <w:p w14:paraId="6F2CC0C4">
            <w:pPr>
              <w:pStyle w:val="6"/>
              <w:spacing w:before="164" w:line="197" w:lineRule="exact"/>
              <w:ind w:left="198"/>
            </w:pPr>
            <w:r>
              <w:rPr>
                <w:spacing w:val="5"/>
                <w:position w:val="1"/>
              </w:rPr>
              <w:t>严重违法行为</w:t>
            </w:r>
          </w:p>
        </w:tc>
        <w:tc>
          <w:tcPr>
            <w:tcW w:w="1825" w:type="dxa"/>
            <w:vAlign w:val="top"/>
          </w:tcPr>
          <w:p w14:paraId="7C67E89B">
            <w:pPr>
              <w:pStyle w:val="6"/>
              <w:spacing w:before="83" w:line="220" w:lineRule="auto"/>
              <w:ind w:left="38" w:right="30" w:hanging="10"/>
            </w:pPr>
            <w:r>
              <w:rPr>
                <w:spacing w:val="4"/>
              </w:rPr>
              <w:t>拒不改正的；有上述行为2项</w:t>
            </w:r>
            <w:r>
              <w:rPr>
                <w:spacing w:val="3"/>
              </w:rPr>
              <w:t xml:space="preserve">   </w:t>
            </w:r>
            <w:r>
              <w:rPr>
                <w:spacing w:val="4"/>
              </w:rPr>
              <w:t>以上的；造成社会负面影响的</w:t>
            </w:r>
          </w:p>
        </w:tc>
        <w:tc>
          <w:tcPr>
            <w:tcW w:w="3563" w:type="dxa"/>
            <w:vAlign w:val="top"/>
          </w:tcPr>
          <w:p w14:paraId="2E916A49">
            <w:pPr>
              <w:pStyle w:val="6"/>
              <w:spacing w:before="82" w:line="223" w:lineRule="auto"/>
              <w:ind w:left="28" w:right="73"/>
            </w:pPr>
            <w:r>
              <w:rPr>
                <w:spacing w:val="3"/>
              </w:rPr>
              <w:t>警告</w:t>
            </w:r>
            <w:r>
              <w:rPr>
                <w:spacing w:val="-1"/>
              </w:rPr>
              <w:t xml:space="preserve"> </w:t>
            </w:r>
            <w:r>
              <w:rPr>
                <w:spacing w:val="3"/>
              </w:rPr>
              <w:t>，对个人处以1万元的罚款</w:t>
            </w:r>
            <w:r>
              <w:rPr>
                <w:spacing w:val="-10"/>
              </w:rPr>
              <w:t xml:space="preserve"> </w:t>
            </w:r>
            <w:r>
              <w:rPr>
                <w:spacing w:val="3"/>
              </w:rPr>
              <w:t>；对单位处以15万元以上20</w:t>
            </w:r>
            <w:r>
              <w:t xml:space="preserve"> </w:t>
            </w:r>
            <w:r>
              <w:rPr>
                <w:spacing w:val="4"/>
              </w:rPr>
              <w:t>万元以下的罚款。</w:t>
            </w:r>
          </w:p>
        </w:tc>
      </w:tr>
      <w:tr w14:paraId="1B6C1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586" w:type="dxa"/>
            <w:vMerge w:val="restart"/>
            <w:tcBorders>
              <w:bottom w:val="nil"/>
            </w:tcBorders>
            <w:vAlign w:val="top"/>
          </w:tcPr>
          <w:p w14:paraId="6DDB1BFD">
            <w:pPr>
              <w:spacing w:line="313" w:lineRule="auto"/>
              <w:rPr>
                <w:rFonts w:ascii="Arial"/>
                <w:sz w:val="21"/>
              </w:rPr>
            </w:pPr>
          </w:p>
          <w:p w14:paraId="583A1EF1">
            <w:pPr>
              <w:spacing w:line="313" w:lineRule="auto"/>
              <w:rPr>
                <w:rFonts w:ascii="Arial"/>
                <w:sz w:val="21"/>
              </w:rPr>
            </w:pPr>
          </w:p>
          <w:p w14:paraId="195930A7">
            <w:pPr>
              <w:pStyle w:val="6"/>
              <w:spacing w:before="48" w:line="198" w:lineRule="auto"/>
              <w:ind w:left="158"/>
            </w:pPr>
            <w:r>
              <w:rPr>
                <w:spacing w:val="2"/>
              </w:rPr>
              <w:t>7.1.1</w:t>
            </w:r>
          </w:p>
        </w:tc>
        <w:tc>
          <w:tcPr>
            <w:tcW w:w="2528" w:type="dxa"/>
            <w:vMerge w:val="restart"/>
            <w:tcBorders>
              <w:bottom w:val="nil"/>
            </w:tcBorders>
            <w:vAlign w:val="top"/>
          </w:tcPr>
          <w:p w14:paraId="231EDBE3">
            <w:pPr>
              <w:spacing w:line="441" w:lineRule="auto"/>
              <w:rPr>
                <w:rFonts w:ascii="Arial"/>
                <w:sz w:val="21"/>
              </w:rPr>
            </w:pPr>
          </w:p>
          <w:p w14:paraId="088CB1DC">
            <w:pPr>
              <w:pStyle w:val="6"/>
              <w:spacing w:before="48" w:line="216" w:lineRule="auto"/>
              <w:ind w:left="18" w:right="64"/>
              <w:jc w:val="both"/>
            </w:pPr>
            <w:r>
              <w:rPr>
                <w:spacing w:val="5"/>
              </w:rPr>
              <w:t>对开发建设单位违反《住宅专项维修资金</w:t>
            </w:r>
            <w:r>
              <w:rPr>
                <w:spacing w:val="3"/>
              </w:rPr>
              <w:t xml:space="preserve"> </w:t>
            </w:r>
            <w:r>
              <w:rPr>
                <w:spacing w:val="5"/>
              </w:rPr>
              <w:t>管理办法》第十三条规定将房屋交付买受</w:t>
            </w:r>
            <w:r>
              <w:rPr>
                <w:spacing w:val="3"/>
              </w:rPr>
              <w:t xml:space="preserve"> </w:t>
            </w:r>
            <w:r>
              <w:rPr>
                <w:spacing w:val="5"/>
              </w:rPr>
              <w:t>人的处罚</w:t>
            </w:r>
          </w:p>
        </w:tc>
        <w:tc>
          <w:tcPr>
            <w:tcW w:w="1081" w:type="dxa"/>
            <w:vMerge w:val="restart"/>
            <w:tcBorders>
              <w:bottom w:val="nil"/>
            </w:tcBorders>
            <w:vAlign w:val="top"/>
          </w:tcPr>
          <w:p w14:paraId="72F6595F">
            <w:pPr>
              <w:spacing w:line="361" w:lineRule="auto"/>
              <w:rPr>
                <w:rFonts w:ascii="Arial"/>
                <w:sz w:val="21"/>
              </w:rPr>
            </w:pPr>
          </w:p>
          <w:p w14:paraId="70FD39CD">
            <w:pPr>
              <w:pStyle w:val="6"/>
              <w:spacing w:before="49" w:line="212" w:lineRule="auto"/>
              <w:ind w:left="18" w:right="95" w:hanging="9"/>
              <w:jc w:val="both"/>
            </w:pPr>
            <w:r>
              <w:rPr>
                <w:spacing w:val="6"/>
              </w:rPr>
              <w:t>《住宅专项维修</w:t>
            </w:r>
            <w:r>
              <w:rPr>
                <w:spacing w:val="4"/>
              </w:rPr>
              <w:t xml:space="preserve"> </w:t>
            </w:r>
            <w:r>
              <w:rPr>
                <w:spacing w:val="6"/>
              </w:rPr>
              <w:t>资金管理办法》</w:t>
            </w:r>
            <w:r>
              <w:rPr>
                <w:spacing w:val="3"/>
              </w:rPr>
              <w:t xml:space="preserve"> </w:t>
            </w:r>
            <w:r>
              <w:rPr>
                <w:spacing w:val="5"/>
              </w:rPr>
              <w:t>第三十六条第一</w:t>
            </w:r>
            <w:r>
              <w:t xml:space="preserve"> </w:t>
            </w:r>
            <w:r>
              <w:rPr>
                <w:spacing w:val="5"/>
              </w:rPr>
              <w:t>款</w:t>
            </w:r>
          </w:p>
        </w:tc>
        <w:tc>
          <w:tcPr>
            <w:tcW w:w="3823" w:type="dxa"/>
            <w:vMerge w:val="restart"/>
            <w:tcBorders>
              <w:bottom w:val="nil"/>
            </w:tcBorders>
            <w:vAlign w:val="top"/>
          </w:tcPr>
          <w:p w14:paraId="0BE98D77">
            <w:pPr>
              <w:pStyle w:val="6"/>
              <w:spacing w:before="248" w:line="214" w:lineRule="auto"/>
              <w:ind w:left="22" w:right="138" w:firstLine="1"/>
            </w:pPr>
            <w:r>
              <w:rPr>
                <w:spacing w:val="4"/>
              </w:rPr>
              <w:t>开发建设单位违反本办法第十三条规定将房屋交付买受人的</w:t>
            </w:r>
            <w:r>
              <w:rPr>
                <w:spacing w:val="-1"/>
              </w:rPr>
              <w:t xml:space="preserve"> </w:t>
            </w:r>
            <w:r>
              <w:rPr>
                <w:spacing w:val="4"/>
              </w:rPr>
              <w:t>，</w:t>
            </w:r>
            <w:r>
              <w:t xml:space="preserve"> </w:t>
            </w:r>
            <w:r>
              <w:rPr>
                <w:spacing w:val="5"/>
              </w:rPr>
              <w:t xml:space="preserve">由县级以上地方人民政府建设（房地产）主管部门责令限期改 </w:t>
            </w:r>
            <w:r>
              <w:rPr>
                <w:spacing w:val="2"/>
              </w:rPr>
              <w:t>正</w:t>
            </w:r>
            <w:r>
              <w:t xml:space="preserve"> </w:t>
            </w:r>
            <w:r>
              <w:rPr>
                <w:spacing w:val="2"/>
              </w:rPr>
              <w:t>；逾期不改正的</w:t>
            </w:r>
            <w:r>
              <w:rPr>
                <w:spacing w:val="-7"/>
              </w:rPr>
              <w:t xml:space="preserve"> </w:t>
            </w:r>
            <w:r>
              <w:rPr>
                <w:spacing w:val="2"/>
              </w:rPr>
              <w:t>，处以3万元以下的罚款。</w:t>
            </w:r>
          </w:p>
          <w:p w14:paraId="0196AACB">
            <w:pPr>
              <w:pStyle w:val="6"/>
              <w:spacing w:before="133" w:line="221" w:lineRule="auto"/>
              <w:ind w:left="22" w:right="138" w:hanging="2"/>
            </w:pPr>
            <w:r>
              <w:rPr>
                <w:spacing w:val="4"/>
              </w:rPr>
              <w:t>第十三条    未按本办法规定交存首期住宅专项维修资金的</w:t>
            </w:r>
            <w:r>
              <w:rPr>
                <w:spacing w:val="-7"/>
              </w:rPr>
              <w:t xml:space="preserve"> </w:t>
            </w:r>
            <w:r>
              <w:rPr>
                <w:spacing w:val="4"/>
              </w:rPr>
              <w:t>，开</w:t>
            </w:r>
            <w:r>
              <w:t xml:space="preserve"> </w:t>
            </w:r>
            <w:r>
              <w:rPr>
                <w:spacing w:val="5"/>
              </w:rPr>
              <w:t>发建设单位或者公有住房售房单位不得将房屋交付购买人。</w:t>
            </w:r>
          </w:p>
        </w:tc>
        <w:tc>
          <w:tcPr>
            <w:tcW w:w="1204" w:type="dxa"/>
            <w:vAlign w:val="top"/>
          </w:tcPr>
          <w:p w14:paraId="34F688BF">
            <w:pPr>
              <w:pStyle w:val="6"/>
              <w:spacing w:before="164" w:line="196" w:lineRule="exact"/>
              <w:ind w:left="199"/>
            </w:pPr>
            <w:r>
              <w:rPr>
                <w:spacing w:val="5"/>
                <w:position w:val="1"/>
              </w:rPr>
              <w:t>一般违法行为</w:t>
            </w:r>
          </w:p>
        </w:tc>
        <w:tc>
          <w:tcPr>
            <w:tcW w:w="1825" w:type="dxa"/>
            <w:vAlign w:val="top"/>
          </w:tcPr>
          <w:p w14:paraId="72BE2567">
            <w:pPr>
              <w:pStyle w:val="6"/>
              <w:spacing w:before="164" w:line="196" w:lineRule="exact"/>
              <w:ind w:left="28"/>
            </w:pPr>
            <w:r>
              <w:rPr>
                <w:spacing w:val="4"/>
                <w:position w:val="1"/>
              </w:rPr>
              <w:t>在期限内改正的</w:t>
            </w:r>
          </w:p>
        </w:tc>
        <w:tc>
          <w:tcPr>
            <w:tcW w:w="3563" w:type="dxa"/>
            <w:vAlign w:val="top"/>
          </w:tcPr>
          <w:p w14:paraId="4DDD05F8">
            <w:pPr>
              <w:pStyle w:val="6"/>
              <w:spacing w:before="164" w:line="196" w:lineRule="exact"/>
              <w:ind w:left="30"/>
            </w:pPr>
            <w:r>
              <w:rPr>
                <w:spacing w:val="3"/>
                <w:position w:val="1"/>
              </w:rPr>
              <w:t>免于处罚。</w:t>
            </w:r>
          </w:p>
        </w:tc>
      </w:tr>
      <w:tr w14:paraId="41349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586" w:type="dxa"/>
            <w:vMerge w:val="continue"/>
            <w:tcBorders>
              <w:top w:val="nil"/>
              <w:bottom w:val="nil"/>
            </w:tcBorders>
            <w:vAlign w:val="top"/>
          </w:tcPr>
          <w:p w14:paraId="2EF1BC83">
            <w:pPr>
              <w:rPr>
                <w:rFonts w:ascii="Arial"/>
                <w:sz w:val="21"/>
              </w:rPr>
            </w:pPr>
          </w:p>
        </w:tc>
        <w:tc>
          <w:tcPr>
            <w:tcW w:w="2528" w:type="dxa"/>
            <w:vMerge w:val="continue"/>
            <w:tcBorders>
              <w:top w:val="nil"/>
              <w:bottom w:val="nil"/>
            </w:tcBorders>
            <w:vAlign w:val="top"/>
          </w:tcPr>
          <w:p w14:paraId="285EAB6F">
            <w:pPr>
              <w:rPr>
                <w:rFonts w:ascii="Arial"/>
                <w:sz w:val="21"/>
              </w:rPr>
            </w:pPr>
          </w:p>
        </w:tc>
        <w:tc>
          <w:tcPr>
            <w:tcW w:w="1081" w:type="dxa"/>
            <w:vMerge w:val="continue"/>
            <w:tcBorders>
              <w:top w:val="nil"/>
              <w:bottom w:val="nil"/>
            </w:tcBorders>
            <w:vAlign w:val="top"/>
          </w:tcPr>
          <w:p w14:paraId="4D916C1F">
            <w:pPr>
              <w:rPr>
                <w:rFonts w:ascii="Arial"/>
                <w:sz w:val="21"/>
              </w:rPr>
            </w:pPr>
          </w:p>
        </w:tc>
        <w:tc>
          <w:tcPr>
            <w:tcW w:w="3823" w:type="dxa"/>
            <w:vMerge w:val="continue"/>
            <w:tcBorders>
              <w:top w:val="nil"/>
              <w:bottom w:val="nil"/>
            </w:tcBorders>
            <w:vAlign w:val="top"/>
          </w:tcPr>
          <w:p w14:paraId="1CC5B9FE">
            <w:pPr>
              <w:rPr>
                <w:rFonts w:ascii="Arial"/>
                <w:sz w:val="21"/>
              </w:rPr>
            </w:pPr>
          </w:p>
        </w:tc>
        <w:tc>
          <w:tcPr>
            <w:tcW w:w="1204" w:type="dxa"/>
            <w:vAlign w:val="top"/>
          </w:tcPr>
          <w:p w14:paraId="6861DA8D">
            <w:pPr>
              <w:pStyle w:val="6"/>
              <w:spacing w:before="165" w:line="197" w:lineRule="exact"/>
              <w:ind w:left="199"/>
            </w:pPr>
            <w:r>
              <w:rPr>
                <w:spacing w:val="5"/>
                <w:position w:val="1"/>
              </w:rPr>
              <w:t>较重违法行为</w:t>
            </w:r>
          </w:p>
        </w:tc>
        <w:tc>
          <w:tcPr>
            <w:tcW w:w="1825" w:type="dxa"/>
            <w:vAlign w:val="top"/>
          </w:tcPr>
          <w:p w14:paraId="7DFE3B53">
            <w:pPr>
              <w:pStyle w:val="6"/>
              <w:spacing w:before="84" w:line="223" w:lineRule="auto"/>
              <w:ind w:left="31" w:right="31" w:hanging="3"/>
            </w:pPr>
            <w:r>
              <w:rPr>
                <w:spacing w:val="3"/>
              </w:rPr>
              <w:t>在期限内改正</w:t>
            </w:r>
            <w:r>
              <w:rPr>
                <w:spacing w:val="-8"/>
              </w:rPr>
              <w:t xml:space="preserve"> </w:t>
            </w:r>
            <w:r>
              <w:rPr>
                <w:spacing w:val="3"/>
              </w:rPr>
              <w:t>，未造成社会负</w:t>
            </w:r>
            <w:r>
              <w:t xml:space="preserve"> </w:t>
            </w:r>
            <w:r>
              <w:rPr>
                <w:spacing w:val="3"/>
              </w:rPr>
              <w:t>面影响的</w:t>
            </w:r>
          </w:p>
        </w:tc>
        <w:tc>
          <w:tcPr>
            <w:tcW w:w="3563" w:type="dxa"/>
            <w:vAlign w:val="top"/>
          </w:tcPr>
          <w:p w14:paraId="1FB8EC52">
            <w:pPr>
              <w:pStyle w:val="6"/>
              <w:spacing w:before="165" w:line="197" w:lineRule="exact"/>
              <w:ind w:left="29"/>
            </w:pPr>
            <w:r>
              <w:rPr>
                <w:spacing w:val="4"/>
                <w:position w:val="1"/>
              </w:rPr>
              <w:t>处1万元以上2万元以下罚款。</w:t>
            </w:r>
          </w:p>
        </w:tc>
      </w:tr>
      <w:tr w14:paraId="2F4D6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586" w:type="dxa"/>
            <w:vMerge w:val="continue"/>
            <w:tcBorders>
              <w:top w:val="nil"/>
            </w:tcBorders>
            <w:vAlign w:val="top"/>
          </w:tcPr>
          <w:p w14:paraId="46CA4B70">
            <w:pPr>
              <w:rPr>
                <w:rFonts w:ascii="Arial"/>
                <w:sz w:val="21"/>
              </w:rPr>
            </w:pPr>
          </w:p>
        </w:tc>
        <w:tc>
          <w:tcPr>
            <w:tcW w:w="2528" w:type="dxa"/>
            <w:vMerge w:val="continue"/>
            <w:tcBorders>
              <w:top w:val="nil"/>
            </w:tcBorders>
            <w:vAlign w:val="top"/>
          </w:tcPr>
          <w:p w14:paraId="3362231C">
            <w:pPr>
              <w:rPr>
                <w:rFonts w:ascii="Arial"/>
                <w:sz w:val="21"/>
              </w:rPr>
            </w:pPr>
          </w:p>
        </w:tc>
        <w:tc>
          <w:tcPr>
            <w:tcW w:w="1081" w:type="dxa"/>
            <w:vMerge w:val="continue"/>
            <w:tcBorders>
              <w:top w:val="nil"/>
            </w:tcBorders>
            <w:vAlign w:val="top"/>
          </w:tcPr>
          <w:p w14:paraId="1BB2C992">
            <w:pPr>
              <w:rPr>
                <w:rFonts w:ascii="Arial"/>
                <w:sz w:val="21"/>
              </w:rPr>
            </w:pPr>
          </w:p>
        </w:tc>
        <w:tc>
          <w:tcPr>
            <w:tcW w:w="3823" w:type="dxa"/>
            <w:vMerge w:val="continue"/>
            <w:tcBorders>
              <w:top w:val="nil"/>
            </w:tcBorders>
            <w:vAlign w:val="top"/>
          </w:tcPr>
          <w:p w14:paraId="4F992522">
            <w:pPr>
              <w:rPr>
                <w:rFonts w:ascii="Arial"/>
                <w:sz w:val="21"/>
              </w:rPr>
            </w:pPr>
          </w:p>
        </w:tc>
        <w:tc>
          <w:tcPr>
            <w:tcW w:w="1204" w:type="dxa"/>
            <w:vAlign w:val="top"/>
          </w:tcPr>
          <w:p w14:paraId="43CD02B0">
            <w:pPr>
              <w:pStyle w:val="6"/>
              <w:spacing w:before="165" w:line="197" w:lineRule="exact"/>
              <w:ind w:left="198"/>
            </w:pPr>
            <w:r>
              <w:rPr>
                <w:spacing w:val="5"/>
                <w:position w:val="1"/>
              </w:rPr>
              <w:t>严重违法行为</w:t>
            </w:r>
          </w:p>
        </w:tc>
        <w:tc>
          <w:tcPr>
            <w:tcW w:w="1825" w:type="dxa"/>
            <w:vAlign w:val="top"/>
          </w:tcPr>
          <w:p w14:paraId="2DD1E37F">
            <w:pPr>
              <w:pStyle w:val="6"/>
              <w:spacing w:before="83" w:line="223" w:lineRule="auto"/>
              <w:ind w:left="27" w:right="30"/>
            </w:pPr>
            <w:r>
              <w:rPr>
                <w:spacing w:val="3"/>
              </w:rPr>
              <w:t>未在期限内纠正</w:t>
            </w:r>
            <w:r>
              <w:rPr>
                <w:spacing w:val="-6"/>
              </w:rPr>
              <w:t xml:space="preserve"> </w:t>
            </w:r>
            <w:r>
              <w:rPr>
                <w:spacing w:val="3"/>
              </w:rPr>
              <w:t>，且造成的后</w:t>
            </w:r>
            <w:r>
              <w:t xml:space="preserve"> </w:t>
            </w:r>
            <w:r>
              <w:rPr>
                <w:spacing w:val="5"/>
              </w:rPr>
              <w:t>果可以纠正的</w:t>
            </w:r>
          </w:p>
        </w:tc>
        <w:tc>
          <w:tcPr>
            <w:tcW w:w="3563" w:type="dxa"/>
            <w:vAlign w:val="top"/>
          </w:tcPr>
          <w:p w14:paraId="2D093CD7">
            <w:pPr>
              <w:pStyle w:val="6"/>
              <w:spacing w:before="165" w:line="196" w:lineRule="exact"/>
              <w:ind w:left="29"/>
            </w:pPr>
            <w:r>
              <w:rPr>
                <w:spacing w:val="4"/>
                <w:position w:val="1"/>
              </w:rPr>
              <w:t>处2万元以上3万元以下罚款。</w:t>
            </w:r>
          </w:p>
        </w:tc>
      </w:tr>
      <w:tr w14:paraId="1B1C6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586" w:type="dxa"/>
            <w:vMerge w:val="restart"/>
            <w:tcBorders>
              <w:bottom w:val="nil"/>
            </w:tcBorders>
            <w:vAlign w:val="top"/>
          </w:tcPr>
          <w:p w14:paraId="0144901C">
            <w:pPr>
              <w:spacing w:line="314" w:lineRule="auto"/>
              <w:rPr>
                <w:rFonts w:ascii="Arial"/>
                <w:sz w:val="21"/>
              </w:rPr>
            </w:pPr>
          </w:p>
          <w:p w14:paraId="46A990F1">
            <w:pPr>
              <w:spacing w:line="314" w:lineRule="auto"/>
              <w:rPr>
                <w:rFonts w:ascii="Arial"/>
                <w:sz w:val="21"/>
              </w:rPr>
            </w:pPr>
          </w:p>
          <w:p w14:paraId="547608BE">
            <w:pPr>
              <w:pStyle w:val="6"/>
              <w:spacing w:before="48" w:line="198" w:lineRule="auto"/>
              <w:ind w:left="158"/>
            </w:pPr>
            <w:r>
              <w:rPr>
                <w:spacing w:val="2"/>
              </w:rPr>
              <w:t>7.1.2</w:t>
            </w:r>
          </w:p>
        </w:tc>
        <w:tc>
          <w:tcPr>
            <w:tcW w:w="2528" w:type="dxa"/>
            <w:vMerge w:val="restart"/>
            <w:tcBorders>
              <w:bottom w:val="nil"/>
            </w:tcBorders>
            <w:vAlign w:val="top"/>
          </w:tcPr>
          <w:p w14:paraId="7FFD8BCD">
            <w:pPr>
              <w:spacing w:line="444" w:lineRule="auto"/>
              <w:rPr>
                <w:rFonts w:ascii="Arial"/>
                <w:sz w:val="21"/>
              </w:rPr>
            </w:pPr>
          </w:p>
          <w:p w14:paraId="71AAC86B">
            <w:pPr>
              <w:pStyle w:val="6"/>
              <w:spacing w:before="49" w:line="215" w:lineRule="auto"/>
              <w:ind w:left="18" w:right="64"/>
              <w:jc w:val="both"/>
            </w:pPr>
            <w:r>
              <w:rPr>
                <w:spacing w:val="5"/>
              </w:rPr>
              <w:t>对开发建设单位违反《住宅专项维修资金</w:t>
            </w:r>
            <w:r>
              <w:rPr>
                <w:spacing w:val="3"/>
              </w:rPr>
              <w:t xml:space="preserve"> </w:t>
            </w:r>
            <w:r>
              <w:rPr>
                <w:spacing w:val="5"/>
              </w:rPr>
              <w:t>管理办法》未按本办法第二十一条规定分</w:t>
            </w:r>
            <w:r>
              <w:rPr>
                <w:spacing w:val="3"/>
              </w:rPr>
              <w:t xml:space="preserve"> </w:t>
            </w:r>
            <w:r>
              <w:rPr>
                <w:spacing w:val="4"/>
              </w:rPr>
              <w:t>摊维修</w:t>
            </w:r>
            <w:r>
              <w:rPr>
                <w:spacing w:val="-15"/>
              </w:rPr>
              <w:t xml:space="preserve"> </w:t>
            </w:r>
            <w:r>
              <w:rPr>
                <w:spacing w:val="4"/>
              </w:rPr>
              <w:t>、更新和改造费用的处罚</w:t>
            </w:r>
          </w:p>
        </w:tc>
        <w:tc>
          <w:tcPr>
            <w:tcW w:w="1081" w:type="dxa"/>
            <w:vMerge w:val="restart"/>
            <w:tcBorders>
              <w:bottom w:val="nil"/>
            </w:tcBorders>
            <w:vAlign w:val="top"/>
          </w:tcPr>
          <w:p w14:paraId="1A432DBF">
            <w:pPr>
              <w:spacing w:line="363" w:lineRule="auto"/>
              <w:rPr>
                <w:rFonts w:ascii="Arial"/>
                <w:sz w:val="21"/>
              </w:rPr>
            </w:pPr>
          </w:p>
          <w:p w14:paraId="50BB9866">
            <w:pPr>
              <w:pStyle w:val="6"/>
              <w:spacing w:before="49" w:line="212" w:lineRule="auto"/>
              <w:ind w:left="18" w:right="95" w:hanging="9"/>
              <w:jc w:val="both"/>
            </w:pPr>
            <w:r>
              <w:rPr>
                <w:spacing w:val="6"/>
              </w:rPr>
              <w:t>《住宅专项维修</w:t>
            </w:r>
            <w:r>
              <w:rPr>
                <w:spacing w:val="4"/>
              </w:rPr>
              <w:t xml:space="preserve"> </w:t>
            </w:r>
            <w:r>
              <w:rPr>
                <w:spacing w:val="6"/>
              </w:rPr>
              <w:t>资金管理办法》</w:t>
            </w:r>
            <w:r>
              <w:rPr>
                <w:spacing w:val="3"/>
              </w:rPr>
              <w:t xml:space="preserve"> </w:t>
            </w:r>
            <w:r>
              <w:rPr>
                <w:spacing w:val="5"/>
              </w:rPr>
              <w:t>第三十六条第二</w:t>
            </w:r>
            <w:r>
              <w:t xml:space="preserve"> </w:t>
            </w:r>
            <w:r>
              <w:rPr>
                <w:spacing w:val="5"/>
              </w:rPr>
              <w:t>款</w:t>
            </w:r>
          </w:p>
        </w:tc>
        <w:tc>
          <w:tcPr>
            <w:tcW w:w="3823" w:type="dxa"/>
            <w:vMerge w:val="restart"/>
            <w:tcBorders>
              <w:bottom w:val="nil"/>
            </w:tcBorders>
            <w:vAlign w:val="top"/>
          </w:tcPr>
          <w:p w14:paraId="4F0149D3">
            <w:pPr>
              <w:pStyle w:val="6"/>
              <w:spacing w:before="87" w:line="214" w:lineRule="auto"/>
              <w:ind w:left="21" w:right="138" w:firstLine="2"/>
              <w:jc w:val="both"/>
            </w:pPr>
            <w:r>
              <w:rPr>
                <w:spacing w:val="4"/>
              </w:rPr>
              <w:t>开发建设单位未按本办法第二十一条规定分摊维修</w:t>
            </w:r>
            <w:r>
              <w:rPr>
                <w:spacing w:val="-1"/>
              </w:rPr>
              <w:t xml:space="preserve"> </w:t>
            </w:r>
            <w:r>
              <w:rPr>
                <w:spacing w:val="4"/>
              </w:rPr>
              <w:t>、更新和改</w:t>
            </w:r>
            <w:r>
              <w:t xml:space="preserve"> </w:t>
            </w:r>
            <w:r>
              <w:rPr>
                <w:spacing w:val="4"/>
              </w:rPr>
              <w:t>造费用的，</w:t>
            </w:r>
            <w:r>
              <w:rPr>
                <w:spacing w:val="1"/>
              </w:rPr>
              <w:t xml:space="preserve"> </w:t>
            </w:r>
            <w:r>
              <w:rPr>
                <w:spacing w:val="4"/>
              </w:rPr>
              <w:t>由县级以上地方人民政府建设（房地产）主管部门</w:t>
            </w:r>
            <w:r>
              <w:t xml:space="preserve"> </w:t>
            </w:r>
            <w:r>
              <w:rPr>
                <w:spacing w:val="3"/>
              </w:rPr>
              <w:t>责令限期改正</w:t>
            </w:r>
            <w:r>
              <w:rPr>
                <w:spacing w:val="-5"/>
              </w:rPr>
              <w:t xml:space="preserve"> </w:t>
            </w:r>
            <w:r>
              <w:rPr>
                <w:spacing w:val="3"/>
              </w:rPr>
              <w:t>；逾期不改正的</w:t>
            </w:r>
            <w:r>
              <w:rPr>
                <w:spacing w:val="-10"/>
              </w:rPr>
              <w:t xml:space="preserve"> </w:t>
            </w:r>
            <w:r>
              <w:rPr>
                <w:spacing w:val="3"/>
              </w:rPr>
              <w:t>，处以1万元以下的罚款。</w:t>
            </w:r>
          </w:p>
          <w:p w14:paraId="2EA659B7">
            <w:pPr>
              <w:pStyle w:val="6"/>
              <w:spacing w:before="131" w:line="212" w:lineRule="auto"/>
              <w:ind w:left="21" w:right="137" w:hanging="1"/>
            </w:pPr>
            <w:r>
              <w:rPr>
                <w:spacing w:val="4"/>
              </w:rPr>
              <w:t>第二十一条    住宅共用部位</w:t>
            </w:r>
            <w:r>
              <w:rPr>
                <w:spacing w:val="-19"/>
              </w:rPr>
              <w:t xml:space="preserve"> </w:t>
            </w:r>
            <w:r>
              <w:rPr>
                <w:spacing w:val="4"/>
              </w:rPr>
              <w:t>、共用设施设备维修和</w:t>
            </w:r>
            <w:r>
              <w:rPr>
                <w:spacing w:val="3"/>
              </w:rPr>
              <w:t>更新</w:t>
            </w:r>
            <w:r>
              <w:rPr>
                <w:spacing w:val="-17"/>
              </w:rPr>
              <w:t xml:space="preserve"> </w:t>
            </w:r>
            <w:r>
              <w:rPr>
                <w:spacing w:val="3"/>
              </w:rPr>
              <w:t>、改</w:t>
            </w:r>
            <w:r>
              <w:t xml:space="preserve">     </w:t>
            </w:r>
            <w:r>
              <w:rPr>
                <w:spacing w:val="3"/>
              </w:rPr>
              <w:t>造</w:t>
            </w:r>
            <w:r>
              <w:rPr>
                <w:spacing w:val="-7"/>
              </w:rPr>
              <w:t xml:space="preserve"> </w:t>
            </w:r>
            <w:r>
              <w:rPr>
                <w:spacing w:val="3"/>
              </w:rPr>
              <w:t>，涉及尚未售出的商品住宅</w:t>
            </w:r>
            <w:r>
              <w:rPr>
                <w:spacing w:val="-19"/>
              </w:rPr>
              <w:t xml:space="preserve"> </w:t>
            </w:r>
            <w:r>
              <w:rPr>
                <w:spacing w:val="3"/>
              </w:rPr>
              <w:t>、非住宅或者公有住房的</w:t>
            </w:r>
            <w:r>
              <w:rPr>
                <w:spacing w:val="-9"/>
              </w:rPr>
              <w:t xml:space="preserve"> </w:t>
            </w:r>
            <w:r>
              <w:rPr>
                <w:spacing w:val="3"/>
              </w:rPr>
              <w:t>，开发</w:t>
            </w:r>
            <w:r>
              <w:t xml:space="preserve"> </w:t>
            </w:r>
            <w:r>
              <w:rPr>
                <w:spacing w:val="5"/>
              </w:rPr>
              <w:t>建设单位或者公有住房单位应当按照尚未售出商品住宅或者公</w:t>
            </w:r>
            <w:r>
              <w:rPr>
                <w:spacing w:val="6"/>
              </w:rPr>
              <w:t xml:space="preserve"> </w:t>
            </w:r>
            <w:r>
              <w:rPr>
                <w:spacing w:val="3"/>
              </w:rPr>
              <w:t>有住房的建筑面积</w:t>
            </w:r>
            <w:r>
              <w:rPr>
                <w:spacing w:val="-3"/>
              </w:rPr>
              <w:t xml:space="preserve"> </w:t>
            </w:r>
            <w:r>
              <w:rPr>
                <w:spacing w:val="3"/>
              </w:rPr>
              <w:t>，分摊维修和更新</w:t>
            </w:r>
            <w:r>
              <w:rPr>
                <w:spacing w:val="-17"/>
              </w:rPr>
              <w:t xml:space="preserve"> </w:t>
            </w:r>
            <w:r>
              <w:rPr>
                <w:spacing w:val="3"/>
              </w:rPr>
              <w:t>、改造费用。</w:t>
            </w:r>
          </w:p>
        </w:tc>
        <w:tc>
          <w:tcPr>
            <w:tcW w:w="1204" w:type="dxa"/>
            <w:vAlign w:val="top"/>
          </w:tcPr>
          <w:p w14:paraId="59CB6B0F">
            <w:pPr>
              <w:pStyle w:val="6"/>
              <w:spacing w:before="166" w:line="197" w:lineRule="exact"/>
              <w:ind w:left="199"/>
            </w:pPr>
            <w:r>
              <w:rPr>
                <w:spacing w:val="5"/>
                <w:position w:val="1"/>
              </w:rPr>
              <w:t>一般违法行为</w:t>
            </w:r>
          </w:p>
        </w:tc>
        <w:tc>
          <w:tcPr>
            <w:tcW w:w="1825" w:type="dxa"/>
            <w:vAlign w:val="top"/>
          </w:tcPr>
          <w:p w14:paraId="2D245F88">
            <w:pPr>
              <w:pStyle w:val="6"/>
              <w:spacing w:before="166" w:line="197" w:lineRule="exact"/>
              <w:ind w:left="28"/>
            </w:pPr>
            <w:r>
              <w:rPr>
                <w:spacing w:val="4"/>
                <w:position w:val="1"/>
              </w:rPr>
              <w:t>在期限内改正的</w:t>
            </w:r>
          </w:p>
        </w:tc>
        <w:tc>
          <w:tcPr>
            <w:tcW w:w="3563" w:type="dxa"/>
            <w:vAlign w:val="top"/>
          </w:tcPr>
          <w:p w14:paraId="277A4AC0">
            <w:pPr>
              <w:pStyle w:val="6"/>
              <w:spacing w:before="166" w:line="197" w:lineRule="exact"/>
              <w:ind w:left="30"/>
            </w:pPr>
            <w:r>
              <w:rPr>
                <w:spacing w:val="3"/>
                <w:position w:val="1"/>
              </w:rPr>
              <w:t>免于处罚。</w:t>
            </w:r>
          </w:p>
        </w:tc>
      </w:tr>
      <w:tr w14:paraId="01CA0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586" w:type="dxa"/>
            <w:vMerge w:val="continue"/>
            <w:tcBorders>
              <w:top w:val="nil"/>
              <w:bottom w:val="nil"/>
            </w:tcBorders>
            <w:vAlign w:val="top"/>
          </w:tcPr>
          <w:p w14:paraId="6BB14E7F">
            <w:pPr>
              <w:rPr>
                <w:rFonts w:ascii="Arial"/>
                <w:sz w:val="21"/>
              </w:rPr>
            </w:pPr>
          </w:p>
        </w:tc>
        <w:tc>
          <w:tcPr>
            <w:tcW w:w="2528" w:type="dxa"/>
            <w:vMerge w:val="continue"/>
            <w:tcBorders>
              <w:top w:val="nil"/>
              <w:bottom w:val="nil"/>
            </w:tcBorders>
            <w:vAlign w:val="top"/>
          </w:tcPr>
          <w:p w14:paraId="2661A99D">
            <w:pPr>
              <w:rPr>
                <w:rFonts w:ascii="Arial"/>
                <w:sz w:val="21"/>
              </w:rPr>
            </w:pPr>
          </w:p>
        </w:tc>
        <w:tc>
          <w:tcPr>
            <w:tcW w:w="1081" w:type="dxa"/>
            <w:vMerge w:val="continue"/>
            <w:tcBorders>
              <w:top w:val="nil"/>
              <w:bottom w:val="nil"/>
            </w:tcBorders>
            <w:vAlign w:val="top"/>
          </w:tcPr>
          <w:p w14:paraId="11C4A038">
            <w:pPr>
              <w:rPr>
                <w:rFonts w:ascii="Arial"/>
                <w:sz w:val="21"/>
              </w:rPr>
            </w:pPr>
          </w:p>
        </w:tc>
        <w:tc>
          <w:tcPr>
            <w:tcW w:w="3823" w:type="dxa"/>
            <w:vMerge w:val="continue"/>
            <w:tcBorders>
              <w:top w:val="nil"/>
              <w:bottom w:val="nil"/>
            </w:tcBorders>
            <w:vAlign w:val="top"/>
          </w:tcPr>
          <w:p w14:paraId="394DBE83">
            <w:pPr>
              <w:rPr>
                <w:rFonts w:ascii="Arial"/>
                <w:sz w:val="21"/>
              </w:rPr>
            </w:pPr>
          </w:p>
        </w:tc>
        <w:tc>
          <w:tcPr>
            <w:tcW w:w="1204" w:type="dxa"/>
            <w:vAlign w:val="top"/>
          </w:tcPr>
          <w:p w14:paraId="21D1C997">
            <w:pPr>
              <w:pStyle w:val="6"/>
              <w:spacing w:before="167" w:line="197" w:lineRule="exact"/>
              <w:ind w:left="199"/>
            </w:pPr>
            <w:r>
              <w:rPr>
                <w:spacing w:val="5"/>
                <w:position w:val="1"/>
              </w:rPr>
              <w:t>较重违法行为</w:t>
            </w:r>
          </w:p>
        </w:tc>
        <w:tc>
          <w:tcPr>
            <w:tcW w:w="1825" w:type="dxa"/>
            <w:vAlign w:val="top"/>
          </w:tcPr>
          <w:p w14:paraId="194B9590">
            <w:pPr>
              <w:pStyle w:val="6"/>
              <w:spacing w:before="86" w:line="223" w:lineRule="auto"/>
              <w:ind w:left="31" w:right="31" w:hanging="3"/>
            </w:pPr>
            <w:r>
              <w:rPr>
                <w:spacing w:val="3"/>
              </w:rPr>
              <w:t>在期限内改正</w:t>
            </w:r>
            <w:r>
              <w:rPr>
                <w:spacing w:val="-8"/>
              </w:rPr>
              <w:t xml:space="preserve"> </w:t>
            </w:r>
            <w:r>
              <w:rPr>
                <w:spacing w:val="3"/>
              </w:rPr>
              <w:t>，未造成社会负</w:t>
            </w:r>
            <w:r>
              <w:t xml:space="preserve"> </w:t>
            </w:r>
            <w:r>
              <w:rPr>
                <w:spacing w:val="3"/>
              </w:rPr>
              <w:t>面影响的</w:t>
            </w:r>
          </w:p>
        </w:tc>
        <w:tc>
          <w:tcPr>
            <w:tcW w:w="3563" w:type="dxa"/>
            <w:vAlign w:val="top"/>
          </w:tcPr>
          <w:p w14:paraId="7AA7FA06">
            <w:pPr>
              <w:pStyle w:val="6"/>
              <w:spacing w:before="167" w:line="197" w:lineRule="exact"/>
              <w:ind w:left="29"/>
            </w:pPr>
            <w:r>
              <w:rPr>
                <w:spacing w:val="4"/>
                <w:position w:val="1"/>
              </w:rPr>
              <w:t>处1000元以上5000元以下罚款。</w:t>
            </w:r>
          </w:p>
        </w:tc>
      </w:tr>
      <w:tr w14:paraId="4D1A8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586" w:type="dxa"/>
            <w:vMerge w:val="continue"/>
            <w:tcBorders>
              <w:top w:val="nil"/>
            </w:tcBorders>
            <w:vAlign w:val="top"/>
          </w:tcPr>
          <w:p w14:paraId="2A7BE8E7">
            <w:pPr>
              <w:rPr>
                <w:rFonts w:ascii="Arial"/>
                <w:sz w:val="21"/>
              </w:rPr>
            </w:pPr>
          </w:p>
        </w:tc>
        <w:tc>
          <w:tcPr>
            <w:tcW w:w="2528" w:type="dxa"/>
            <w:vMerge w:val="continue"/>
            <w:tcBorders>
              <w:top w:val="nil"/>
            </w:tcBorders>
            <w:vAlign w:val="top"/>
          </w:tcPr>
          <w:p w14:paraId="21D293C1">
            <w:pPr>
              <w:rPr>
                <w:rFonts w:ascii="Arial"/>
                <w:sz w:val="21"/>
              </w:rPr>
            </w:pPr>
          </w:p>
        </w:tc>
        <w:tc>
          <w:tcPr>
            <w:tcW w:w="1081" w:type="dxa"/>
            <w:vMerge w:val="continue"/>
            <w:tcBorders>
              <w:top w:val="nil"/>
            </w:tcBorders>
            <w:vAlign w:val="top"/>
          </w:tcPr>
          <w:p w14:paraId="0235F94A">
            <w:pPr>
              <w:rPr>
                <w:rFonts w:ascii="Arial"/>
                <w:sz w:val="21"/>
              </w:rPr>
            </w:pPr>
          </w:p>
        </w:tc>
        <w:tc>
          <w:tcPr>
            <w:tcW w:w="3823" w:type="dxa"/>
            <w:vMerge w:val="continue"/>
            <w:tcBorders>
              <w:top w:val="nil"/>
            </w:tcBorders>
            <w:vAlign w:val="top"/>
          </w:tcPr>
          <w:p w14:paraId="02044DE1">
            <w:pPr>
              <w:rPr>
                <w:rFonts w:ascii="Arial"/>
                <w:sz w:val="21"/>
              </w:rPr>
            </w:pPr>
          </w:p>
        </w:tc>
        <w:tc>
          <w:tcPr>
            <w:tcW w:w="1204" w:type="dxa"/>
            <w:vAlign w:val="top"/>
          </w:tcPr>
          <w:p w14:paraId="0020818A">
            <w:pPr>
              <w:pStyle w:val="6"/>
              <w:spacing w:before="168" w:line="197" w:lineRule="exact"/>
              <w:ind w:left="198"/>
            </w:pPr>
            <w:r>
              <w:rPr>
                <w:spacing w:val="5"/>
                <w:position w:val="1"/>
              </w:rPr>
              <w:t>严重违法行为</w:t>
            </w:r>
          </w:p>
        </w:tc>
        <w:tc>
          <w:tcPr>
            <w:tcW w:w="1825" w:type="dxa"/>
            <w:vAlign w:val="top"/>
          </w:tcPr>
          <w:p w14:paraId="36055F24">
            <w:pPr>
              <w:pStyle w:val="6"/>
              <w:spacing w:before="87" w:line="223" w:lineRule="auto"/>
              <w:ind w:left="27" w:right="30"/>
            </w:pPr>
            <w:r>
              <w:rPr>
                <w:spacing w:val="3"/>
              </w:rPr>
              <w:t>未在期限内纠正</w:t>
            </w:r>
            <w:r>
              <w:rPr>
                <w:spacing w:val="-6"/>
              </w:rPr>
              <w:t xml:space="preserve"> </w:t>
            </w:r>
            <w:r>
              <w:rPr>
                <w:spacing w:val="3"/>
              </w:rPr>
              <w:t>，且造成的后</w:t>
            </w:r>
            <w:r>
              <w:t xml:space="preserve"> </w:t>
            </w:r>
            <w:r>
              <w:rPr>
                <w:spacing w:val="5"/>
              </w:rPr>
              <w:t>果可以纠正的</w:t>
            </w:r>
          </w:p>
        </w:tc>
        <w:tc>
          <w:tcPr>
            <w:tcW w:w="3563" w:type="dxa"/>
            <w:vAlign w:val="top"/>
          </w:tcPr>
          <w:p w14:paraId="2469AF1E">
            <w:pPr>
              <w:pStyle w:val="6"/>
              <w:spacing w:before="168" w:line="197" w:lineRule="exact"/>
              <w:ind w:left="29"/>
            </w:pPr>
            <w:r>
              <w:rPr>
                <w:spacing w:val="4"/>
                <w:position w:val="1"/>
              </w:rPr>
              <w:t>处5000元以上1万元以下罚款。</w:t>
            </w:r>
          </w:p>
        </w:tc>
      </w:tr>
      <w:tr w14:paraId="40830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86" w:type="dxa"/>
            <w:vMerge w:val="restart"/>
            <w:tcBorders>
              <w:bottom w:val="nil"/>
            </w:tcBorders>
            <w:vAlign w:val="top"/>
          </w:tcPr>
          <w:p w14:paraId="20B75E47">
            <w:pPr>
              <w:spacing w:line="306" w:lineRule="auto"/>
              <w:rPr>
                <w:rFonts w:ascii="Arial"/>
                <w:sz w:val="21"/>
              </w:rPr>
            </w:pPr>
          </w:p>
          <w:p w14:paraId="4222851F">
            <w:pPr>
              <w:spacing w:line="307" w:lineRule="auto"/>
              <w:rPr>
                <w:rFonts w:ascii="Arial"/>
                <w:sz w:val="21"/>
              </w:rPr>
            </w:pPr>
          </w:p>
          <w:p w14:paraId="390A388D">
            <w:pPr>
              <w:pStyle w:val="6"/>
              <w:spacing w:before="48" w:line="197" w:lineRule="auto"/>
              <w:ind w:left="260"/>
            </w:pPr>
            <w:r>
              <w:t>8</w:t>
            </w:r>
          </w:p>
        </w:tc>
        <w:tc>
          <w:tcPr>
            <w:tcW w:w="2528" w:type="dxa"/>
            <w:vMerge w:val="restart"/>
            <w:tcBorders>
              <w:bottom w:val="nil"/>
            </w:tcBorders>
            <w:vAlign w:val="top"/>
          </w:tcPr>
          <w:p w14:paraId="1D75DEF7">
            <w:pPr>
              <w:spacing w:line="428" w:lineRule="auto"/>
              <w:rPr>
                <w:rFonts w:ascii="Arial"/>
                <w:sz w:val="21"/>
              </w:rPr>
            </w:pPr>
          </w:p>
          <w:p w14:paraId="6C876803">
            <w:pPr>
              <w:pStyle w:val="6"/>
              <w:spacing w:before="48" w:line="216" w:lineRule="auto"/>
              <w:ind w:left="17" w:right="64"/>
              <w:jc w:val="both"/>
            </w:pPr>
            <w:r>
              <w:rPr>
                <w:spacing w:val="5"/>
              </w:rPr>
              <w:t>对物业管理单位发现装修人或者装饰装修</w:t>
            </w:r>
            <w:r>
              <w:rPr>
                <w:spacing w:val="3"/>
              </w:rPr>
              <w:t xml:space="preserve"> </w:t>
            </w:r>
            <w:r>
              <w:rPr>
                <w:spacing w:val="5"/>
              </w:rPr>
              <w:t>企业有违反本办法规定的行为不及时向有</w:t>
            </w:r>
            <w:r>
              <w:rPr>
                <w:spacing w:val="4"/>
              </w:rPr>
              <w:t xml:space="preserve"> </w:t>
            </w:r>
            <w:r>
              <w:rPr>
                <w:spacing w:val="5"/>
              </w:rPr>
              <w:t>关部门报告的处罚</w:t>
            </w:r>
          </w:p>
        </w:tc>
        <w:tc>
          <w:tcPr>
            <w:tcW w:w="1081" w:type="dxa"/>
            <w:vMerge w:val="restart"/>
            <w:tcBorders>
              <w:bottom w:val="nil"/>
            </w:tcBorders>
            <w:vAlign w:val="top"/>
          </w:tcPr>
          <w:p w14:paraId="420DEBAF">
            <w:pPr>
              <w:spacing w:line="429" w:lineRule="auto"/>
              <w:rPr>
                <w:rFonts w:ascii="Arial"/>
                <w:sz w:val="21"/>
              </w:rPr>
            </w:pPr>
          </w:p>
          <w:p w14:paraId="3F0F95E4">
            <w:pPr>
              <w:pStyle w:val="6"/>
              <w:spacing w:before="49" w:line="215" w:lineRule="auto"/>
              <w:ind w:left="18" w:right="95" w:hanging="9"/>
              <w:jc w:val="both"/>
            </w:pPr>
            <w:r>
              <w:rPr>
                <w:spacing w:val="6"/>
              </w:rPr>
              <w:t>《住宅室内装饰</w:t>
            </w:r>
            <w:r>
              <w:rPr>
                <w:spacing w:val="4"/>
              </w:rPr>
              <w:t xml:space="preserve"> </w:t>
            </w:r>
            <w:r>
              <w:rPr>
                <w:spacing w:val="6"/>
              </w:rPr>
              <w:t>装修管理办法》</w:t>
            </w:r>
            <w:r>
              <w:rPr>
                <w:spacing w:val="3"/>
              </w:rPr>
              <w:t xml:space="preserve"> </w:t>
            </w:r>
            <w:r>
              <w:rPr>
                <w:spacing w:val="5"/>
              </w:rPr>
              <w:t>第四十二条</w:t>
            </w:r>
          </w:p>
        </w:tc>
        <w:tc>
          <w:tcPr>
            <w:tcW w:w="3823" w:type="dxa"/>
            <w:vMerge w:val="restart"/>
            <w:tcBorders>
              <w:bottom w:val="nil"/>
            </w:tcBorders>
            <w:vAlign w:val="top"/>
          </w:tcPr>
          <w:p w14:paraId="74FAB90F">
            <w:pPr>
              <w:spacing w:line="347" w:lineRule="auto"/>
              <w:rPr>
                <w:rFonts w:ascii="Arial"/>
                <w:sz w:val="21"/>
              </w:rPr>
            </w:pPr>
          </w:p>
          <w:p w14:paraId="490151C4">
            <w:pPr>
              <w:pStyle w:val="6"/>
              <w:spacing w:before="49" w:line="212" w:lineRule="auto"/>
              <w:ind w:left="20" w:right="70" w:firstLine="2"/>
              <w:jc w:val="both"/>
            </w:pPr>
            <w:r>
              <w:rPr>
                <w:spacing w:val="5"/>
              </w:rPr>
              <w:t>物业管理单位发现装修人或者装饰装修企业有违反本办法规定</w:t>
            </w:r>
            <w:r>
              <w:rPr>
                <w:spacing w:val="1"/>
              </w:rPr>
              <w:t xml:space="preserve">   </w:t>
            </w:r>
            <w:r>
              <w:rPr>
                <w:spacing w:val="4"/>
              </w:rPr>
              <w:t>的行为不及时向有关部门报告的，</w:t>
            </w:r>
            <w:r>
              <w:rPr>
                <w:spacing w:val="2"/>
              </w:rPr>
              <w:t xml:space="preserve"> </w:t>
            </w:r>
            <w:r>
              <w:rPr>
                <w:spacing w:val="4"/>
              </w:rPr>
              <w:t>由房地产行政主管部门给予</w:t>
            </w:r>
            <w:r>
              <w:t xml:space="preserve">   </w:t>
            </w:r>
            <w:r>
              <w:rPr>
                <w:spacing w:val="4"/>
              </w:rPr>
              <w:t>警告</w:t>
            </w:r>
            <w:r>
              <w:rPr>
                <w:spacing w:val="2"/>
              </w:rPr>
              <w:t xml:space="preserve"> </w:t>
            </w:r>
            <w:r>
              <w:rPr>
                <w:spacing w:val="4"/>
              </w:rPr>
              <w:t>，可处装饰装修管理服务协议约定的装饰装修管理服务费2</w:t>
            </w:r>
            <w:r>
              <w:t xml:space="preserve"> </w:t>
            </w:r>
            <w:r>
              <w:rPr>
                <w:spacing w:val="4"/>
              </w:rPr>
              <w:t>至3倍的罚款。</w:t>
            </w:r>
          </w:p>
        </w:tc>
        <w:tc>
          <w:tcPr>
            <w:tcW w:w="1204" w:type="dxa"/>
            <w:vAlign w:val="top"/>
          </w:tcPr>
          <w:p w14:paraId="709C7C50">
            <w:pPr>
              <w:pStyle w:val="6"/>
              <w:spacing w:before="163" w:line="197" w:lineRule="exact"/>
              <w:ind w:left="199"/>
            </w:pPr>
            <w:r>
              <w:rPr>
                <w:spacing w:val="5"/>
                <w:position w:val="1"/>
              </w:rPr>
              <w:t>一般违法行为</w:t>
            </w:r>
          </w:p>
        </w:tc>
        <w:tc>
          <w:tcPr>
            <w:tcW w:w="1825" w:type="dxa"/>
            <w:vAlign w:val="top"/>
          </w:tcPr>
          <w:p w14:paraId="32764455">
            <w:pPr>
              <w:pStyle w:val="6"/>
              <w:spacing w:before="163" w:line="197" w:lineRule="exact"/>
              <w:ind w:left="28"/>
            </w:pPr>
            <w:r>
              <w:rPr>
                <w:spacing w:val="5"/>
                <w:position w:val="1"/>
              </w:rPr>
              <w:t>不及时报告未造成危害后果</w:t>
            </w:r>
          </w:p>
        </w:tc>
        <w:tc>
          <w:tcPr>
            <w:tcW w:w="3563" w:type="dxa"/>
            <w:vAlign w:val="top"/>
          </w:tcPr>
          <w:p w14:paraId="7F840278">
            <w:pPr>
              <w:pStyle w:val="6"/>
              <w:spacing w:before="163" w:line="241" w:lineRule="auto"/>
              <w:ind w:left="28"/>
            </w:pPr>
            <w:r>
              <w:rPr>
                <w:spacing w:val="1"/>
              </w:rPr>
              <w:t>警告</w:t>
            </w:r>
            <w:r>
              <w:rPr>
                <w:spacing w:val="-6"/>
              </w:rPr>
              <w:t xml:space="preserve"> </w:t>
            </w:r>
            <w:r>
              <w:rPr>
                <w:spacing w:val="1"/>
              </w:rPr>
              <w:t>，不予罚款。</w:t>
            </w:r>
          </w:p>
        </w:tc>
      </w:tr>
      <w:tr w14:paraId="17B28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86" w:type="dxa"/>
            <w:vMerge w:val="continue"/>
            <w:tcBorders>
              <w:top w:val="nil"/>
              <w:bottom w:val="nil"/>
            </w:tcBorders>
            <w:vAlign w:val="top"/>
          </w:tcPr>
          <w:p w14:paraId="410C4EDC">
            <w:pPr>
              <w:rPr>
                <w:rFonts w:ascii="Arial"/>
                <w:sz w:val="21"/>
              </w:rPr>
            </w:pPr>
          </w:p>
        </w:tc>
        <w:tc>
          <w:tcPr>
            <w:tcW w:w="2528" w:type="dxa"/>
            <w:vMerge w:val="continue"/>
            <w:tcBorders>
              <w:top w:val="nil"/>
              <w:bottom w:val="nil"/>
            </w:tcBorders>
            <w:vAlign w:val="top"/>
          </w:tcPr>
          <w:p w14:paraId="77D2F7AE">
            <w:pPr>
              <w:rPr>
                <w:rFonts w:ascii="Arial"/>
                <w:sz w:val="21"/>
              </w:rPr>
            </w:pPr>
          </w:p>
        </w:tc>
        <w:tc>
          <w:tcPr>
            <w:tcW w:w="1081" w:type="dxa"/>
            <w:vMerge w:val="continue"/>
            <w:tcBorders>
              <w:top w:val="nil"/>
              <w:bottom w:val="nil"/>
            </w:tcBorders>
            <w:vAlign w:val="top"/>
          </w:tcPr>
          <w:p w14:paraId="3A6AE47B">
            <w:pPr>
              <w:rPr>
                <w:rFonts w:ascii="Arial"/>
                <w:sz w:val="21"/>
              </w:rPr>
            </w:pPr>
          </w:p>
        </w:tc>
        <w:tc>
          <w:tcPr>
            <w:tcW w:w="3823" w:type="dxa"/>
            <w:vMerge w:val="continue"/>
            <w:tcBorders>
              <w:top w:val="nil"/>
              <w:bottom w:val="nil"/>
            </w:tcBorders>
            <w:vAlign w:val="top"/>
          </w:tcPr>
          <w:p w14:paraId="7A67EAF7">
            <w:pPr>
              <w:rPr>
                <w:rFonts w:ascii="Arial"/>
                <w:sz w:val="21"/>
              </w:rPr>
            </w:pPr>
          </w:p>
        </w:tc>
        <w:tc>
          <w:tcPr>
            <w:tcW w:w="1204" w:type="dxa"/>
            <w:vAlign w:val="top"/>
          </w:tcPr>
          <w:p w14:paraId="628006D2">
            <w:pPr>
              <w:pStyle w:val="6"/>
              <w:spacing w:before="161" w:line="197" w:lineRule="exact"/>
              <w:ind w:left="199"/>
            </w:pPr>
            <w:r>
              <w:rPr>
                <w:spacing w:val="5"/>
                <w:position w:val="1"/>
              </w:rPr>
              <w:t>较重违法行为</w:t>
            </w:r>
          </w:p>
        </w:tc>
        <w:tc>
          <w:tcPr>
            <w:tcW w:w="1825" w:type="dxa"/>
            <w:vAlign w:val="top"/>
          </w:tcPr>
          <w:p w14:paraId="02547781">
            <w:pPr>
              <w:pStyle w:val="6"/>
              <w:spacing w:before="161" w:line="196" w:lineRule="exact"/>
              <w:ind w:left="28"/>
            </w:pPr>
            <w:r>
              <w:rPr>
                <w:spacing w:val="5"/>
                <w:position w:val="1"/>
              </w:rPr>
              <w:t>不及时报告造成危害后果的</w:t>
            </w:r>
          </w:p>
        </w:tc>
        <w:tc>
          <w:tcPr>
            <w:tcW w:w="3563" w:type="dxa"/>
            <w:vAlign w:val="top"/>
          </w:tcPr>
          <w:p w14:paraId="54C92E02">
            <w:pPr>
              <w:pStyle w:val="6"/>
              <w:spacing w:before="79" w:line="222" w:lineRule="auto"/>
              <w:ind w:left="28" w:right="142"/>
            </w:pPr>
            <w:r>
              <w:rPr>
                <w:spacing w:val="4"/>
              </w:rPr>
              <w:t>警告</w:t>
            </w:r>
            <w:r>
              <w:rPr>
                <w:spacing w:val="-2"/>
              </w:rPr>
              <w:t xml:space="preserve"> </w:t>
            </w:r>
            <w:r>
              <w:rPr>
                <w:spacing w:val="4"/>
              </w:rPr>
              <w:t>，处以装饰装修管理服务协议约定的装饰装修管理服</w:t>
            </w:r>
            <w:r>
              <w:t xml:space="preserve"> </w:t>
            </w:r>
            <w:r>
              <w:rPr>
                <w:spacing w:val="4"/>
              </w:rPr>
              <w:t>务费2倍罚款。</w:t>
            </w:r>
          </w:p>
        </w:tc>
      </w:tr>
      <w:tr w14:paraId="08AE5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586" w:type="dxa"/>
            <w:vMerge w:val="continue"/>
            <w:tcBorders>
              <w:top w:val="nil"/>
            </w:tcBorders>
            <w:vAlign w:val="top"/>
          </w:tcPr>
          <w:p w14:paraId="36851175">
            <w:pPr>
              <w:rPr>
                <w:rFonts w:ascii="Arial"/>
                <w:sz w:val="21"/>
              </w:rPr>
            </w:pPr>
          </w:p>
        </w:tc>
        <w:tc>
          <w:tcPr>
            <w:tcW w:w="2528" w:type="dxa"/>
            <w:vMerge w:val="continue"/>
            <w:tcBorders>
              <w:top w:val="nil"/>
            </w:tcBorders>
            <w:vAlign w:val="top"/>
          </w:tcPr>
          <w:p w14:paraId="06CB19E3">
            <w:pPr>
              <w:rPr>
                <w:rFonts w:ascii="Arial"/>
                <w:sz w:val="21"/>
              </w:rPr>
            </w:pPr>
          </w:p>
        </w:tc>
        <w:tc>
          <w:tcPr>
            <w:tcW w:w="1081" w:type="dxa"/>
            <w:vMerge w:val="continue"/>
            <w:tcBorders>
              <w:top w:val="nil"/>
            </w:tcBorders>
            <w:vAlign w:val="top"/>
          </w:tcPr>
          <w:p w14:paraId="470FB728">
            <w:pPr>
              <w:rPr>
                <w:rFonts w:ascii="Arial"/>
                <w:sz w:val="21"/>
              </w:rPr>
            </w:pPr>
          </w:p>
        </w:tc>
        <w:tc>
          <w:tcPr>
            <w:tcW w:w="3823" w:type="dxa"/>
            <w:vMerge w:val="continue"/>
            <w:tcBorders>
              <w:top w:val="nil"/>
            </w:tcBorders>
            <w:vAlign w:val="top"/>
          </w:tcPr>
          <w:p w14:paraId="3B99587D">
            <w:pPr>
              <w:rPr>
                <w:rFonts w:ascii="Arial"/>
                <w:sz w:val="21"/>
              </w:rPr>
            </w:pPr>
          </w:p>
        </w:tc>
        <w:tc>
          <w:tcPr>
            <w:tcW w:w="1204" w:type="dxa"/>
            <w:vAlign w:val="top"/>
          </w:tcPr>
          <w:p w14:paraId="17B8904E">
            <w:pPr>
              <w:pStyle w:val="6"/>
              <w:spacing w:before="161" w:line="197" w:lineRule="exact"/>
              <w:ind w:left="198"/>
            </w:pPr>
            <w:r>
              <w:rPr>
                <w:spacing w:val="5"/>
                <w:position w:val="1"/>
              </w:rPr>
              <w:t>严重违法行为</w:t>
            </w:r>
          </w:p>
        </w:tc>
        <w:tc>
          <w:tcPr>
            <w:tcW w:w="1825" w:type="dxa"/>
            <w:vAlign w:val="top"/>
          </w:tcPr>
          <w:p w14:paraId="34704CB9">
            <w:pPr>
              <w:pStyle w:val="6"/>
              <w:spacing w:before="79" w:line="222" w:lineRule="auto"/>
              <w:ind w:left="28" w:right="29"/>
            </w:pPr>
            <w:r>
              <w:rPr>
                <w:spacing w:val="5"/>
              </w:rPr>
              <w:t>不及时向有关部门报告造成直</w:t>
            </w:r>
            <w:r>
              <w:rPr>
                <w:spacing w:val="1"/>
              </w:rPr>
              <w:t xml:space="preserve"> </w:t>
            </w:r>
            <w:r>
              <w:rPr>
                <w:spacing w:val="5"/>
              </w:rPr>
              <w:t>接经济损失或社会负面影响的</w:t>
            </w:r>
          </w:p>
        </w:tc>
        <w:tc>
          <w:tcPr>
            <w:tcW w:w="3563" w:type="dxa"/>
            <w:vAlign w:val="top"/>
          </w:tcPr>
          <w:p w14:paraId="7E10B421">
            <w:pPr>
              <w:pStyle w:val="6"/>
              <w:spacing w:before="79" w:line="222" w:lineRule="auto"/>
              <w:ind w:left="28" w:right="142"/>
            </w:pPr>
            <w:r>
              <w:rPr>
                <w:spacing w:val="4"/>
              </w:rPr>
              <w:t>警告</w:t>
            </w:r>
            <w:r>
              <w:rPr>
                <w:spacing w:val="-2"/>
              </w:rPr>
              <w:t xml:space="preserve"> </w:t>
            </w:r>
            <w:r>
              <w:rPr>
                <w:spacing w:val="4"/>
              </w:rPr>
              <w:t>，处以装饰装修管理服务协议约定的装饰装修管理服</w:t>
            </w:r>
            <w:r>
              <w:t xml:space="preserve"> </w:t>
            </w:r>
            <w:r>
              <w:rPr>
                <w:spacing w:val="4"/>
              </w:rPr>
              <w:t>务费3倍的罚款。</w:t>
            </w:r>
          </w:p>
        </w:tc>
      </w:tr>
    </w:tbl>
    <w:p w14:paraId="2C2D1AB5">
      <w:pPr>
        <w:rPr>
          <w:rFonts w:ascii="Arial"/>
          <w:sz w:val="21"/>
        </w:rPr>
      </w:pPr>
    </w:p>
    <w:p w14:paraId="7549F86B">
      <w:pPr>
        <w:rPr>
          <w:rFonts w:ascii="Arial" w:hAnsi="Arial" w:eastAsia="Arial" w:cs="Arial"/>
          <w:sz w:val="21"/>
          <w:szCs w:val="21"/>
        </w:rPr>
        <w:sectPr>
          <w:footerReference r:id="rId43" w:type="default"/>
          <w:pgSz w:w="16840" w:h="11900"/>
          <w:pgMar w:top="1011" w:right="1141" w:bottom="936" w:left="1077" w:header="0" w:footer="702" w:gutter="0"/>
          <w:cols w:space="720" w:num="1"/>
        </w:sectPr>
      </w:pPr>
    </w:p>
    <w:p w14:paraId="2BB05E7A">
      <w:pPr>
        <w:spacing w:before="184"/>
      </w:pPr>
    </w:p>
    <w:tbl>
      <w:tblPr>
        <w:tblStyle w:val="5"/>
        <w:tblW w:w="146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6"/>
        <w:gridCol w:w="2528"/>
        <w:gridCol w:w="1081"/>
        <w:gridCol w:w="3823"/>
        <w:gridCol w:w="1204"/>
        <w:gridCol w:w="1825"/>
        <w:gridCol w:w="3563"/>
      </w:tblGrid>
      <w:tr w14:paraId="48BFA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586" w:type="dxa"/>
            <w:vMerge w:val="restart"/>
            <w:tcBorders>
              <w:bottom w:val="nil"/>
            </w:tcBorders>
            <w:vAlign w:val="top"/>
          </w:tcPr>
          <w:p w14:paraId="258EF776">
            <w:pPr>
              <w:spacing w:line="265" w:lineRule="auto"/>
              <w:rPr>
                <w:rFonts w:ascii="Arial"/>
                <w:sz w:val="21"/>
              </w:rPr>
            </w:pPr>
          </w:p>
          <w:p w14:paraId="27BB7E64">
            <w:pPr>
              <w:spacing w:line="265" w:lineRule="auto"/>
              <w:rPr>
                <w:rFonts w:ascii="Arial"/>
                <w:sz w:val="21"/>
              </w:rPr>
            </w:pPr>
          </w:p>
          <w:p w14:paraId="51A60C2A">
            <w:pPr>
              <w:spacing w:line="266" w:lineRule="auto"/>
              <w:rPr>
                <w:rFonts w:ascii="Arial"/>
                <w:sz w:val="21"/>
              </w:rPr>
            </w:pPr>
          </w:p>
          <w:p w14:paraId="7096A655">
            <w:pPr>
              <w:spacing w:line="266" w:lineRule="auto"/>
              <w:rPr>
                <w:rFonts w:ascii="Arial"/>
                <w:sz w:val="21"/>
              </w:rPr>
            </w:pPr>
          </w:p>
          <w:p w14:paraId="7BD79627">
            <w:pPr>
              <w:pStyle w:val="6"/>
              <w:spacing w:before="49" w:line="196" w:lineRule="auto"/>
              <w:ind w:left="260"/>
            </w:pPr>
            <w:r>
              <w:t>9</w:t>
            </w:r>
          </w:p>
        </w:tc>
        <w:tc>
          <w:tcPr>
            <w:tcW w:w="2528" w:type="dxa"/>
            <w:vMerge w:val="restart"/>
            <w:tcBorders>
              <w:bottom w:val="nil"/>
            </w:tcBorders>
            <w:vAlign w:val="top"/>
          </w:tcPr>
          <w:p w14:paraId="4ED7E65D">
            <w:pPr>
              <w:spacing w:line="292" w:lineRule="auto"/>
              <w:rPr>
                <w:rFonts w:ascii="Arial"/>
                <w:sz w:val="21"/>
              </w:rPr>
            </w:pPr>
          </w:p>
          <w:p w14:paraId="24D543F1">
            <w:pPr>
              <w:spacing w:line="292" w:lineRule="auto"/>
              <w:rPr>
                <w:rFonts w:ascii="Arial"/>
                <w:sz w:val="21"/>
              </w:rPr>
            </w:pPr>
          </w:p>
          <w:p w14:paraId="7255B13A">
            <w:pPr>
              <w:spacing w:line="293" w:lineRule="auto"/>
              <w:rPr>
                <w:rFonts w:ascii="Arial"/>
                <w:sz w:val="21"/>
              </w:rPr>
            </w:pPr>
          </w:p>
          <w:p w14:paraId="55939A40">
            <w:pPr>
              <w:pStyle w:val="6"/>
              <w:spacing w:before="49" w:line="216" w:lineRule="auto"/>
              <w:ind w:left="18" w:right="64"/>
              <w:jc w:val="both"/>
            </w:pPr>
            <w:r>
              <w:rPr>
                <w:spacing w:val="5"/>
              </w:rPr>
              <w:t>对房地产价格评估机构或者房地产估价师</w:t>
            </w:r>
            <w:r>
              <w:rPr>
                <w:spacing w:val="3"/>
              </w:rPr>
              <w:t xml:space="preserve"> </w:t>
            </w:r>
            <w:r>
              <w:rPr>
                <w:spacing w:val="5"/>
              </w:rPr>
              <w:t>出具虚假或者有重大差错的评估报告的处</w:t>
            </w:r>
            <w:r>
              <w:rPr>
                <w:spacing w:val="2"/>
              </w:rPr>
              <w:t xml:space="preserve"> </w:t>
            </w:r>
            <w:r>
              <w:rPr>
                <w:spacing w:val="3"/>
              </w:rPr>
              <w:t>罚</w:t>
            </w:r>
          </w:p>
        </w:tc>
        <w:tc>
          <w:tcPr>
            <w:tcW w:w="1081" w:type="dxa"/>
            <w:vMerge w:val="restart"/>
            <w:tcBorders>
              <w:bottom w:val="nil"/>
            </w:tcBorders>
            <w:vAlign w:val="top"/>
          </w:tcPr>
          <w:p w14:paraId="5FC310ED">
            <w:pPr>
              <w:spacing w:line="292" w:lineRule="auto"/>
              <w:rPr>
                <w:rFonts w:ascii="Arial"/>
                <w:sz w:val="21"/>
              </w:rPr>
            </w:pPr>
          </w:p>
          <w:p w14:paraId="30704DEC">
            <w:pPr>
              <w:spacing w:line="293" w:lineRule="auto"/>
              <w:rPr>
                <w:rFonts w:ascii="Arial"/>
                <w:sz w:val="21"/>
              </w:rPr>
            </w:pPr>
          </w:p>
          <w:p w14:paraId="704EF43B">
            <w:pPr>
              <w:spacing w:line="293" w:lineRule="auto"/>
              <w:rPr>
                <w:rFonts w:ascii="Arial"/>
                <w:sz w:val="21"/>
              </w:rPr>
            </w:pPr>
          </w:p>
          <w:p w14:paraId="41283062">
            <w:pPr>
              <w:pStyle w:val="6"/>
              <w:spacing w:before="48" w:line="215" w:lineRule="auto"/>
              <w:ind w:left="20" w:right="103" w:hanging="11"/>
              <w:jc w:val="both"/>
            </w:pPr>
            <w:r>
              <w:rPr>
                <w:spacing w:val="6"/>
              </w:rPr>
              <w:t>《国有土地上房</w:t>
            </w:r>
            <w:r>
              <w:rPr>
                <w:spacing w:val="4"/>
              </w:rPr>
              <w:t xml:space="preserve"> </w:t>
            </w:r>
            <w:r>
              <w:rPr>
                <w:spacing w:val="5"/>
              </w:rPr>
              <w:t>屋征收与补偿条</w:t>
            </w:r>
            <w:r>
              <w:t xml:space="preserve"> </w:t>
            </w:r>
            <w:r>
              <w:rPr>
                <w:spacing w:val="5"/>
              </w:rPr>
              <w:t>例》第三十四条</w:t>
            </w:r>
          </w:p>
        </w:tc>
        <w:tc>
          <w:tcPr>
            <w:tcW w:w="3823" w:type="dxa"/>
            <w:vMerge w:val="restart"/>
            <w:tcBorders>
              <w:bottom w:val="nil"/>
            </w:tcBorders>
            <w:vAlign w:val="top"/>
          </w:tcPr>
          <w:p w14:paraId="6D0B0ABB">
            <w:pPr>
              <w:spacing w:line="317" w:lineRule="auto"/>
              <w:rPr>
                <w:rFonts w:ascii="Arial"/>
                <w:sz w:val="21"/>
              </w:rPr>
            </w:pPr>
          </w:p>
          <w:p w14:paraId="276A785F">
            <w:pPr>
              <w:spacing w:line="318" w:lineRule="auto"/>
              <w:rPr>
                <w:rFonts w:ascii="Arial"/>
                <w:sz w:val="21"/>
              </w:rPr>
            </w:pPr>
          </w:p>
          <w:p w14:paraId="787FB864">
            <w:pPr>
              <w:pStyle w:val="6"/>
              <w:spacing w:before="48" w:line="208" w:lineRule="auto"/>
              <w:ind w:left="20" w:right="67" w:firstLine="2"/>
              <w:jc w:val="both"/>
            </w:pPr>
            <w:r>
              <w:rPr>
                <w:spacing w:val="5"/>
              </w:rPr>
              <w:t>房地产价格评估机构或者房地产估价师出具虚假或者有重大差</w:t>
            </w:r>
            <w:r>
              <w:rPr>
                <w:spacing w:val="1"/>
              </w:rPr>
              <w:t xml:space="preserve">   </w:t>
            </w:r>
            <w:r>
              <w:rPr>
                <w:spacing w:val="3"/>
              </w:rPr>
              <w:t>错的评估报告的，</w:t>
            </w:r>
            <w:r>
              <w:rPr>
                <w:spacing w:val="-9"/>
              </w:rPr>
              <w:t xml:space="preserve"> </w:t>
            </w:r>
            <w:r>
              <w:rPr>
                <w:spacing w:val="3"/>
              </w:rPr>
              <w:t>由发证机关责令限期改正</w:t>
            </w:r>
            <w:r>
              <w:rPr>
                <w:spacing w:val="-10"/>
              </w:rPr>
              <w:t xml:space="preserve"> </w:t>
            </w:r>
            <w:r>
              <w:rPr>
                <w:spacing w:val="3"/>
              </w:rPr>
              <w:t>，给</w:t>
            </w:r>
            <w:r>
              <w:rPr>
                <w:spacing w:val="2"/>
              </w:rPr>
              <w:t>予警告</w:t>
            </w:r>
            <w:r>
              <w:rPr>
                <w:spacing w:val="-9"/>
              </w:rPr>
              <w:t xml:space="preserve"> </w:t>
            </w:r>
            <w:r>
              <w:rPr>
                <w:spacing w:val="2"/>
              </w:rPr>
              <w:t>，对房</w:t>
            </w:r>
            <w:r>
              <w:t xml:space="preserve">   </w:t>
            </w:r>
            <w:r>
              <w:rPr>
                <w:spacing w:val="4"/>
              </w:rPr>
              <w:t>地产价格评估机构并处5万元以上20万元以下罚款</w:t>
            </w:r>
            <w:r>
              <w:rPr>
                <w:spacing w:val="2"/>
              </w:rPr>
              <w:t xml:space="preserve"> </w:t>
            </w:r>
            <w:r>
              <w:rPr>
                <w:spacing w:val="4"/>
              </w:rPr>
              <w:t>，对房地产估</w:t>
            </w:r>
            <w:r>
              <w:t xml:space="preserve"> </w:t>
            </w:r>
            <w:r>
              <w:rPr>
                <w:spacing w:val="3"/>
              </w:rPr>
              <w:t>价师并处1万元以上3万元以下罚款</w:t>
            </w:r>
            <w:r>
              <w:rPr>
                <w:spacing w:val="6"/>
              </w:rPr>
              <w:t xml:space="preserve"> </w:t>
            </w:r>
            <w:r>
              <w:rPr>
                <w:spacing w:val="3"/>
              </w:rPr>
              <w:t>，并记入信用档案</w:t>
            </w:r>
            <w:r>
              <w:rPr>
                <w:spacing w:val="-9"/>
              </w:rPr>
              <w:t xml:space="preserve"> </w:t>
            </w:r>
            <w:r>
              <w:rPr>
                <w:spacing w:val="3"/>
              </w:rPr>
              <w:t>；情节严</w:t>
            </w:r>
            <w:r>
              <w:t xml:space="preserve">   </w:t>
            </w:r>
            <w:r>
              <w:rPr>
                <w:spacing w:val="2"/>
              </w:rPr>
              <w:t>重的，</w:t>
            </w:r>
            <w:r>
              <w:rPr>
                <w:spacing w:val="-4"/>
              </w:rPr>
              <w:t xml:space="preserve"> </w:t>
            </w:r>
            <w:r>
              <w:rPr>
                <w:spacing w:val="2"/>
              </w:rPr>
              <w:t>吊销资质证书</w:t>
            </w:r>
            <w:r>
              <w:rPr>
                <w:spacing w:val="-19"/>
              </w:rPr>
              <w:t xml:space="preserve"> </w:t>
            </w:r>
            <w:r>
              <w:rPr>
                <w:spacing w:val="2"/>
              </w:rPr>
              <w:t>、注册证书</w:t>
            </w:r>
            <w:r>
              <w:rPr>
                <w:spacing w:val="-8"/>
              </w:rPr>
              <w:t xml:space="preserve"> </w:t>
            </w:r>
            <w:r>
              <w:rPr>
                <w:spacing w:val="2"/>
              </w:rPr>
              <w:t>；造成损失的</w:t>
            </w:r>
            <w:r>
              <w:rPr>
                <w:spacing w:val="-9"/>
              </w:rPr>
              <w:t xml:space="preserve"> </w:t>
            </w:r>
            <w:r>
              <w:rPr>
                <w:spacing w:val="2"/>
              </w:rPr>
              <w:t>，依法承担赔偿</w:t>
            </w:r>
            <w:r>
              <w:t xml:space="preserve">   </w:t>
            </w:r>
            <w:r>
              <w:rPr>
                <w:spacing w:val="2"/>
              </w:rPr>
              <w:t>责任</w:t>
            </w:r>
            <w:r>
              <w:rPr>
                <w:spacing w:val="-1"/>
              </w:rPr>
              <w:t xml:space="preserve"> </w:t>
            </w:r>
            <w:r>
              <w:rPr>
                <w:spacing w:val="2"/>
              </w:rPr>
              <w:t>；构成犯罪的</w:t>
            </w:r>
            <w:r>
              <w:rPr>
                <w:spacing w:val="-9"/>
              </w:rPr>
              <w:t xml:space="preserve"> </w:t>
            </w:r>
            <w:r>
              <w:rPr>
                <w:spacing w:val="2"/>
              </w:rPr>
              <w:t>，依法追究刑事责任。</w:t>
            </w:r>
          </w:p>
        </w:tc>
        <w:tc>
          <w:tcPr>
            <w:tcW w:w="1204" w:type="dxa"/>
            <w:vAlign w:val="top"/>
          </w:tcPr>
          <w:p w14:paraId="69745192">
            <w:pPr>
              <w:spacing w:line="286" w:lineRule="auto"/>
              <w:rPr>
                <w:rFonts w:ascii="Arial"/>
                <w:sz w:val="21"/>
              </w:rPr>
            </w:pPr>
          </w:p>
          <w:p w14:paraId="21E9161E">
            <w:pPr>
              <w:pStyle w:val="6"/>
              <w:spacing w:before="49" w:line="196" w:lineRule="exact"/>
              <w:ind w:left="199"/>
            </w:pPr>
            <w:r>
              <w:rPr>
                <w:spacing w:val="5"/>
                <w:position w:val="1"/>
              </w:rPr>
              <w:t>一般违法行为</w:t>
            </w:r>
          </w:p>
        </w:tc>
        <w:tc>
          <w:tcPr>
            <w:tcW w:w="1825" w:type="dxa"/>
            <w:vAlign w:val="top"/>
          </w:tcPr>
          <w:p w14:paraId="4A81F59B">
            <w:pPr>
              <w:spacing w:line="286" w:lineRule="auto"/>
              <w:rPr>
                <w:rFonts w:ascii="Arial"/>
                <w:sz w:val="21"/>
              </w:rPr>
            </w:pPr>
          </w:p>
          <w:p w14:paraId="18563A78">
            <w:pPr>
              <w:pStyle w:val="6"/>
              <w:spacing w:before="49" w:line="242" w:lineRule="auto"/>
              <w:ind w:left="26"/>
            </w:pPr>
            <w:r>
              <w:rPr>
                <w:spacing w:val="5"/>
              </w:rPr>
              <w:t>评估报告尚未使用的</w:t>
            </w:r>
          </w:p>
        </w:tc>
        <w:tc>
          <w:tcPr>
            <w:tcW w:w="3563" w:type="dxa"/>
            <w:vAlign w:val="top"/>
          </w:tcPr>
          <w:p w14:paraId="733CF225">
            <w:pPr>
              <w:spacing w:line="286" w:lineRule="auto"/>
              <w:rPr>
                <w:rFonts w:ascii="Arial"/>
                <w:sz w:val="21"/>
              </w:rPr>
            </w:pPr>
          </w:p>
          <w:p w14:paraId="1181AE5A">
            <w:pPr>
              <w:pStyle w:val="6"/>
              <w:spacing w:before="48" w:line="239" w:lineRule="auto"/>
              <w:ind w:left="28"/>
            </w:pPr>
            <w:r>
              <w:rPr>
                <w:spacing w:val="4"/>
              </w:rPr>
              <w:t>警告</w:t>
            </w:r>
            <w:r>
              <w:rPr>
                <w:spacing w:val="-12"/>
              </w:rPr>
              <w:t xml:space="preserve"> </w:t>
            </w:r>
            <w:r>
              <w:rPr>
                <w:spacing w:val="4"/>
              </w:rPr>
              <w:t>，对机构处5万元罚款；对估价师处1万元罚款。</w:t>
            </w:r>
          </w:p>
        </w:tc>
      </w:tr>
      <w:tr w14:paraId="1C0D6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586" w:type="dxa"/>
            <w:vMerge w:val="continue"/>
            <w:tcBorders>
              <w:top w:val="nil"/>
              <w:bottom w:val="nil"/>
            </w:tcBorders>
            <w:vAlign w:val="top"/>
          </w:tcPr>
          <w:p w14:paraId="7DBC3B91">
            <w:pPr>
              <w:rPr>
                <w:rFonts w:ascii="Arial"/>
                <w:sz w:val="21"/>
              </w:rPr>
            </w:pPr>
          </w:p>
        </w:tc>
        <w:tc>
          <w:tcPr>
            <w:tcW w:w="2528" w:type="dxa"/>
            <w:vMerge w:val="continue"/>
            <w:tcBorders>
              <w:top w:val="nil"/>
              <w:bottom w:val="nil"/>
            </w:tcBorders>
            <w:vAlign w:val="top"/>
          </w:tcPr>
          <w:p w14:paraId="2B795EA1">
            <w:pPr>
              <w:rPr>
                <w:rFonts w:ascii="Arial"/>
                <w:sz w:val="21"/>
              </w:rPr>
            </w:pPr>
          </w:p>
        </w:tc>
        <w:tc>
          <w:tcPr>
            <w:tcW w:w="1081" w:type="dxa"/>
            <w:vMerge w:val="continue"/>
            <w:tcBorders>
              <w:top w:val="nil"/>
              <w:bottom w:val="nil"/>
            </w:tcBorders>
            <w:vAlign w:val="top"/>
          </w:tcPr>
          <w:p w14:paraId="24CA8BD6">
            <w:pPr>
              <w:rPr>
                <w:rFonts w:ascii="Arial"/>
                <w:sz w:val="21"/>
              </w:rPr>
            </w:pPr>
          </w:p>
        </w:tc>
        <w:tc>
          <w:tcPr>
            <w:tcW w:w="3823" w:type="dxa"/>
            <w:vMerge w:val="continue"/>
            <w:tcBorders>
              <w:top w:val="nil"/>
              <w:bottom w:val="nil"/>
            </w:tcBorders>
            <w:vAlign w:val="top"/>
          </w:tcPr>
          <w:p w14:paraId="083E0D8F">
            <w:pPr>
              <w:rPr>
                <w:rFonts w:ascii="Arial"/>
                <w:sz w:val="21"/>
              </w:rPr>
            </w:pPr>
          </w:p>
        </w:tc>
        <w:tc>
          <w:tcPr>
            <w:tcW w:w="1204" w:type="dxa"/>
            <w:vAlign w:val="top"/>
          </w:tcPr>
          <w:p w14:paraId="27861641">
            <w:pPr>
              <w:spacing w:line="313" w:lineRule="auto"/>
              <w:rPr>
                <w:rFonts w:ascii="Arial"/>
                <w:sz w:val="21"/>
              </w:rPr>
            </w:pPr>
          </w:p>
          <w:p w14:paraId="715A96F0">
            <w:pPr>
              <w:pStyle w:val="6"/>
              <w:spacing w:before="48" w:line="197" w:lineRule="exact"/>
              <w:ind w:left="199"/>
            </w:pPr>
            <w:r>
              <w:rPr>
                <w:spacing w:val="5"/>
                <w:position w:val="1"/>
              </w:rPr>
              <w:t>较重违法行为</w:t>
            </w:r>
          </w:p>
        </w:tc>
        <w:tc>
          <w:tcPr>
            <w:tcW w:w="1825" w:type="dxa"/>
            <w:vAlign w:val="top"/>
          </w:tcPr>
          <w:p w14:paraId="2E46D016">
            <w:pPr>
              <w:pStyle w:val="6"/>
              <w:spacing w:before="281" w:line="223" w:lineRule="auto"/>
              <w:ind w:left="27" w:right="30" w:hanging="1"/>
            </w:pPr>
            <w:r>
              <w:rPr>
                <w:spacing w:val="3"/>
              </w:rPr>
              <w:t>评估报告已经使用，</w:t>
            </w:r>
            <w:r>
              <w:rPr>
                <w:spacing w:val="-5"/>
              </w:rPr>
              <w:t xml:space="preserve"> </w:t>
            </w:r>
            <w:r>
              <w:rPr>
                <w:spacing w:val="3"/>
              </w:rPr>
              <w:t>尚未造成</w:t>
            </w:r>
            <w:r>
              <w:t xml:space="preserve"> </w:t>
            </w:r>
            <w:r>
              <w:rPr>
                <w:spacing w:val="5"/>
              </w:rPr>
              <w:t>危害后果的</w:t>
            </w:r>
          </w:p>
        </w:tc>
        <w:tc>
          <w:tcPr>
            <w:tcW w:w="3563" w:type="dxa"/>
            <w:vAlign w:val="top"/>
          </w:tcPr>
          <w:p w14:paraId="49E228CF">
            <w:pPr>
              <w:spacing w:line="312" w:lineRule="auto"/>
              <w:rPr>
                <w:rFonts w:ascii="Arial"/>
                <w:sz w:val="21"/>
              </w:rPr>
            </w:pPr>
          </w:p>
          <w:p w14:paraId="5FBE55EF">
            <w:pPr>
              <w:pStyle w:val="6"/>
              <w:spacing w:before="49" w:line="239" w:lineRule="auto"/>
              <w:ind w:left="28"/>
            </w:pPr>
            <w:r>
              <w:rPr>
                <w:spacing w:val="3"/>
              </w:rPr>
              <w:t>警告</w:t>
            </w:r>
            <w:r>
              <w:rPr>
                <w:spacing w:val="-10"/>
              </w:rPr>
              <w:t xml:space="preserve"> </w:t>
            </w:r>
            <w:r>
              <w:rPr>
                <w:spacing w:val="3"/>
              </w:rPr>
              <w:t>，对机构处10万元罚款</w:t>
            </w:r>
            <w:r>
              <w:rPr>
                <w:spacing w:val="-8"/>
              </w:rPr>
              <w:t xml:space="preserve"> </w:t>
            </w:r>
            <w:r>
              <w:rPr>
                <w:spacing w:val="3"/>
              </w:rPr>
              <w:t>；对估价师处2万元罚款。</w:t>
            </w:r>
          </w:p>
        </w:tc>
      </w:tr>
      <w:tr w14:paraId="1ADAE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586" w:type="dxa"/>
            <w:vMerge w:val="continue"/>
            <w:tcBorders>
              <w:top w:val="nil"/>
            </w:tcBorders>
            <w:vAlign w:val="top"/>
          </w:tcPr>
          <w:p w14:paraId="7829CAD3">
            <w:pPr>
              <w:rPr>
                <w:rFonts w:ascii="Arial"/>
                <w:sz w:val="21"/>
              </w:rPr>
            </w:pPr>
          </w:p>
        </w:tc>
        <w:tc>
          <w:tcPr>
            <w:tcW w:w="2528" w:type="dxa"/>
            <w:vMerge w:val="continue"/>
            <w:tcBorders>
              <w:top w:val="nil"/>
            </w:tcBorders>
            <w:vAlign w:val="top"/>
          </w:tcPr>
          <w:p w14:paraId="75E7E161">
            <w:pPr>
              <w:rPr>
                <w:rFonts w:ascii="Arial"/>
                <w:sz w:val="21"/>
              </w:rPr>
            </w:pPr>
          </w:p>
        </w:tc>
        <w:tc>
          <w:tcPr>
            <w:tcW w:w="1081" w:type="dxa"/>
            <w:vMerge w:val="continue"/>
            <w:tcBorders>
              <w:top w:val="nil"/>
            </w:tcBorders>
            <w:vAlign w:val="top"/>
          </w:tcPr>
          <w:p w14:paraId="03080470">
            <w:pPr>
              <w:rPr>
                <w:rFonts w:ascii="Arial"/>
                <w:sz w:val="21"/>
              </w:rPr>
            </w:pPr>
          </w:p>
        </w:tc>
        <w:tc>
          <w:tcPr>
            <w:tcW w:w="3823" w:type="dxa"/>
            <w:vMerge w:val="continue"/>
            <w:tcBorders>
              <w:top w:val="nil"/>
            </w:tcBorders>
            <w:vAlign w:val="top"/>
          </w:tcPr>
          <w:p w14:paraId="60976775">
            <w:pPr>
              <w:rPr>
                <w:rFonts w:ascii="Arial"/>
                <w:sz w:val="21"/>
              </w:rPr>
            </w:pPr>
          </w:p>
        </w:tc>
        <w:tc>
          <w:tcPr>
            <w:tcW w:w="1204" w:type="dxa"/>
            <w:vAlign w:val="top"/>
          </w:tcPr>
          <w:p w14:paraId="27CD64C8">
            <w:pPr>
              <w:pStyle w:val="6"/>
              <w:spacing w:before="222" w:line="197" w:lineRule="exact"/>
              <w:ind w:left="198"/>
            </w:pPr>
            <w:r>
              <w:rPr>
                <w:spacing w:val="5"/>
                <w:position w:val="1"/>
              </w:rPr>
              <w:t>严重违法行为</w:t>
            </w:r>
          </w:p>
        </w:tc>
        <w:tc>
          <w:tcPr>
            <w:tcW w:w="1825" w:type="dxa"/>
            <w:vAlign w:val="top"/>
          </w:tcPr>
          <w:p w14:paraId="78AA781A">
            <w:pPr>
              <w:pStyle w:val="6"/>
              <w:spacing w:before="140" w:line="223" w:lineRule="auto"/>
              <w:ind w:left="27" w:right="30" w:hanging="1"/>
            </w:pPr>
            <w:r>
              <w:rPr>
                <w:spacing w:val="3"/>
              </w:rPr>
              <w:t>评估报告已经使用</w:t>
            </w:r>
            <w:r>
              <w:rPr>
                <w:spacing w:val="-5"/>
              </w:rPr>
              <w:t xml:space="preserve"> </w:t>
            </w:r>
            <w:r>
              <w:rPr>
                <w:spacing w:val="3"/>
              </w:rPr>
              <w:t>，已经造成</w:t>
            </w:r>
            <w:r>
              <w:t xml:space="preserve"> </w:t>
            </w:r>
            <w:r>
              <w:rPr>
                <w:spacing w:val="5"/>
              </w:rPr>
              <w:t>危害后果的</w:t>
            </w:r>
          </w:p>
        </w:tc>
        <w:tc>
          <w:tcPr>
            <w:tcW w:w="3563" w:type="dxa"/>
            <w:vAlign w:val="top"/>
          </w:tcPr>
          <w:p w14:paraId="7EE3D351">
            <w:pPr>
              <w:pStyle w:val="6"/>
              <w:spacing w:before="140" w:line="223" w:lineRule="auto"/>
              <w:ind w:left="28" w:right="71"/>
            </w:pPr>
            <w:r>
              <w:rPr>
                <w:spacing w:val="3"/>
              </w:rPr>
              <w:t>警告</w:t>
            </w:r>
            <w:r>
              <w:rPr>
                <w:spacing w:val="-2"/>
              </w:rPr>
              <w:t xml:space="preserve"> </w:t>
            </w:r>
            <w:r>
              <w:rPr>
                <w:spacing w:val="3"/>
              </w:rPr>
              <w:t>，对机构处15万元以上20万元以下罚款</w:t>
            </w:r>
            <w:r>
              <w:rPr>
                <w:spacing w:val="-7"/>
              </w:rPr>
              <w:t xml:space="preserve"> </w:t>
            </w:r>
            <w:r>
              <w:rPr>
                <w:spacing w:val="3"/>
              </w:rPr>
              <w:t>；对估价师处3</w:t>
            </w:r>
            <w:r>
              <w:t xml:space="preserve"> </w:t>
            </w:r>
            <w:r>
              <w:rPr>
                <w:spacing w:val="3"/>
              </w:rPr>
              <w:t>万元罚款。</w:t>
            </w:r>
          </w:p>
        </w:tc>
      </w:tr>
      <w:tr w14:paraId="7AFCB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586" w:type="dxa"/>
            <w:vMerge w:val="restart"/>
            <w:tcBorders>
              <w:bottom w:val="nil"/>
            </w:tcBorders>
            <w:vAlign w:val="top"/>
          </w:tcPr>
          <w:p w14:paraId="1C4743D5">
            <w:pPr>
              <w:spacing w:line="246" w:lineRule="auto"/>
              <w:rPr>
                <w:rFonts w:ascii="Arial"/>
                <w:sz w:val="21"/>
              </w:rPr>
            </w:pPr>
          </w:p>
          <w:p w14:paraId="2F654C8E">
            <w:pPr>
              <w:spacing w:line="246" w:lineRule="auto"/>
              <w:rPr>
                <w:rFonts w:ascii="Arial"/>
                <w:sz w:val="21"/>
              </w:rPr>
            </w:pPr>
          </w:p>
          <w:p w14:paraId="1F95F4A5">
            <w:pPr>
              <w:spacing w:line="246" w:lineRule="auto"/>
              <w:rPr>
                <w:rFonts w:ascii="Arial"/>
                <w:sz w:val="21"/>
              </w:rPr>
            </w:pPr>
          </w:p>
          <w:p w14:paraId="46485C8F">
            <w:pPr>
              <w:spacing w:line="247" w:lineRule="auto"/>
              <w:rPr>
                <w:rFonts w:ascii="Arial"/>
                <w:sz w:val="21"/>
              </w:rPr>
            </w:pPr>
          </w:p>
          <w:p w14:paraId="7B2CB95D">
            <w:pPr>
              <w:pStyle w:val="6"/>
              <w:spacing w:before="48" w:line="198" w:lineRule="auto"/>
              <w:ind w:left="179"/>
            </w:pPr>
            <w:r>
              <w:rPr>
                <w:spacing w:val="1"/>
              </w:rPr>
              <w:t>10.1</w:t>
            </w:r>
          </w:p>
        </w:tc>
        <w:tc>
          <w:tcPr>
            <w:tcW w:w="2528" w:type="dxa"/>
            <w:vMerge w:val="restart"/>
            <w:tcBorders>
              <w:bottom w:val="nil"/>
            </w:tcBorders>
            <w:vAlign w:val="top"/>
          </w:tcPr>
          <w:p w14:paraId="78434279">
            <w:pPr>
              <w:spacing w:line="293" w:lineRule="auto"/>
              <w:rPr>
                <w:rFonts w:ascii="Arial"/>
                <w:sz w:val="21"/>
              </w:rPr>
            </w:pPr>
          </w:p>
          <w:p w14:paraId="11B9FED8">
            <w:pPr>
              <w:spacing w:line="294" w:lineRule="auto"/>
              <w:rPr>
                <w:rFonts w:ascii="Arial"/>
                <w:sz w:val="21"/>
              </w:rPr>
            </w:pPr>
          </w:p>
          <w:p w14:paraId="11938796">
            <w:pPr>
              <w:spacing w:line="294" w:lineRule="auto"/>
              <w:rPr>
                <w:rFonts w:ascii="Arial"/>
                <w:sz w:val="21"/>
              </w:rPr>
            </w:pPr>
          </w:p>
          <w:p w14:paraId="760B6226">
            <w:pPr>
              <w:pStyle w:val="6"/>
              <w:spacing w:before="48" w:line="223" w:lineRule="auto"/>
              <w:ind w:left="29" w:right="64" w:hanging="11"/>
            </w:pPr>
            <w:r>
              <w:rPr>
                <w:spacing w:val="5"/>
              </w:rPr>
              <w:t>对房地产经纪机构擅自对外发布房源信息</w:t>
            </w:r>
            <w:r>
              <w:rPr>
                <w:spacing w:val="3"/>
              </w:rPr>
              <w:t xml:space="preserve"> </w:t>
            </w:r>
            <w:r>
              <w:rPr>
                <w:spacing w:val="1"/>
              </w:rPr>
              <w:t>的处罚</w:t>
            </w:r>
          </w:p>
        </w:tc>
        <w:tc>
          <w:tcPr>
            <w:tcW w:w="1081" w:type="dxa"/>
            <w:vMerge w:val="restart"/>
            <w:tcBorders>
              <w:bottom w:val="nil"/>
            </w:tcBorders>
            <w:vAlign w:val="top"/>
          </w:tcPr>
          <w:p w14:paraId="2E34469E">
            <w:pPr>
              <w:spacing w:line="267" w:lineRule="auto"/>
              <w:rPr>
                <w:rFonts w:ascii="Arial"/>
                <w:sz w:val="21"/>
              </w:rPr>
            </w:pPr>
          </w:p>
          <w:p w14:paraId="28F8798E">
            <w:pPr>
              <w:spacing w:line="267" w:lineRule="auto"/>
              <w:rPr>
                <w:rFonts w:ascii="Arial"/>
                <w:sz w:val="21"/>
              </w:rPr>
            </w:pPr>
          </w:p>
          <w:p w14:paraId="1DDAD14D">
            <w:pPr>
              <w:spacing w:line="267" w:lineRule="auto"/>
              <w:rPr>
                <w:rFonts w:ascii="Arial"/>
                <w:sz w:val="21"/>
              </w:rPr>
            </w:pPr>
          </w:p>
          <w:p w14:paraId="2592DF18">
            <w:pPr>
              <w:pStyle w:val="6"/>
              <w:spacing w:before="49" w:line="216" w:lineRule="auto"/>
              <w:ind w:left="20" w:right="103" w:hanging="11"/>
              <w:jc w:val="both"/>
            </w:pPr>
            <w:r>
              <w:rPr>
                <w:spacing w:val="6"/>
              </w:rPr>
              <w:t>《房地产经纪管</w:t>
            </w:r>
            <w:r>
              <w:rPr>
                <w:spacing w:val="4"/>
              </w:rPr>
              <w:t xml:space="preserve"> </w:t>
            </w:r>
            <w:r>
              <w:rPr>
                <w:spacing w:val="5"/>
              </w:rPr>
              <w:t>理办法》第三十</w:t>
            </w:r>
            <w:r>
              <w:t xml:space="preserve"> </w:t>
            </w:r>
            <w:r>
              <w:rPr>
                <w:spacing w:val="4"/>
              </w:rPr>
              <w:t>五条</w:t>
            </w:r>
          </w:p>
        </w:tc>
        <w:tc>
          <w:tcPr>
            <w:tcW w:w="3823" w:type="dxa"/>
            <w:vMerge w:val="restart"/>
            <w:tcBorders>
              <w:bottom w:val="nil"/>
            </w:tcBorders>
            <w:vAlign w:val="top"/>
          </w:tcPr>
          <w:p w14:paraId="0A90E8DE">
            <w:pPr>
              <w:rPr>
                <w:rFonts w:ascii="Arial"/>
                <w:sz w:val="21"/>
              </w:rPr>
            </w:pPr>
          </w:p>
          <w:p w14:paraId="1D7D3679">
            <w:pPr>
              <w:rPr>
                <w:rFonts w:ascii="Arial"/>
                <w:sz w:val="21"/>
              </w:rPr>
            </w:pPr>
          </w:p>
          <w:p w14:paraId="51DAC25F">
            <w:pPr>
              <w:rPr>
                <w:rFonts w:ascii="Arial"/>
                <w:sz w:val="21"/>
              </w:rPr>
            </w:pPr>
          </w:p>
          <w:p w14:paraId="712E38B7">
            <w:pPr>
              <w:pStyle w:val="6"/>
              <w:spacing w:before="49" w:line="212" w:lineRule="auto"/>
              <w:ind w:left="21" w:right="69"/>
              <w:jc w:val="both"/>
            </w:pPr>
            <w:r>
              <w:rPr>
                <w:spacing w:val="4"/>
              </w:rPr>
              <w:t>违反本办法第二十二条</w:t>
            </w:r>
            <w:r>
              <w:rPr>
                <w:spacing w:val="2"/>
              </w:rPr>
              <w:t xml:space="preserve"> </w:t>
            </w:r>
            <w:r>
              <w:rPr>
                <w:spacing w:val="4"/>
              </w:rPr>
              <w:t>，房地产经纪机构擅自对外发布房源信</w:t>
            </w:r>
            <w:r>
              <w:t xml:space="preserve">   </w:t>
            </w:r>
            <w:r>
              <w:rPr>
                <w:spacing w:val="4"/>
              </w:rPr>
              <w:t>息的，</w:t>
            </w:r>
            <w:r>
              <w:t xml:space="preserve"> </w:t>
            </w:r>
            <w:r>
              <w:rPr>
                <w:spacing w:val="4"/>
              </w:rPr>
              <w:t>由县级以上地方人民政府建设（房地产）主管部门责令</w:t>
            </w:r>
            <w:r>
              <w:t xml:space="preserve">   </w:t>
            </w:r>
            <w:r>
              <w:rPr>
                <w:spacing w:val="2"/>
              </w:rPr>
              <w:t>限期改正</w:t>
            </w:r>
            <w:r>
              <w:rPr>
                <w:spacing w:val="10"/>
                <w:w w:val="103"/>
              </w:rPr>
              <w:t xml:space="preserve"> </w:t>
            </w:r>
            <w:r>
              <w:rPr>
                <w:spacing w:val="2"/>
              </w:rPr>
              <w:t>，记入信用档案</w:t>
            </w:r>
            <w:r>
              <w:rPr>
                <w:spacing w:val="-8"/>
              </w:rPr>
              <w:t xml:space="preserve"> </w:t>
            </w:r>
            <w:r>
              <w:rPr>
                <w:spacing w:val="2"/>
              </w:rPr>
              <w:t>，取消网上签约资格</w:t>
            </w:r>
            <w:r>
              <w:rPr>
                <w:spacing w:val="-10"/>
              </w:rPr>
              <w:t xml:space="preserve"> </w:t>
            </w:r>
            <w:r>
              <w:rPr>
                <w:spacing w:val="2"/>
              </w:rPr>
              <w:t>，并处以1万元以</w:t>
            </w:r>
            <w:r>
              <w:t xml:space="preserve"> </w:t>
            </w:r>
            <w:r>
              <w:rPr>
                <w:spacing w:val="4"/>
              </w:rPr>
              <w:t>上3万元以下罚款。</w:t>
            </w:r>
          </w:p>
        </w:tc>
        <w:tc>
          <w:tcPr>
            <w:tcW w:w="1204" w:type="dxa"/>
            <w:vAlign w:val="top"/>
          </w:tcPr>
          <w:p w14:paraId="5DB7E553">
            <w:pPr>
              <w:spacing w:line="257" w:lineRule="auto"/>
              <w:rPr>
                <w:rFonts w:ascii="Arial"/>
                <w:sz w:val="21"/>
              </w:rPr>
            </w:pPr>
          </w:p>
          <w:p w14:paraId="39890FE0">
            <w:pPr>
              <w:pStyle w:val="6"/>
              <w:spacing w:before="48" w:line="197" w:lineRule="exact"/>
              <w:ind w:left="199"/>
            </w:pPr>
            <w:r>
              <w:rPr>
                <w:spacing w:val="5"/>
                <w:position w:val="1"/>
              </w:rPr>
              <w:t>一般违法行为</w:t>
            </w:r>
          </w:p>
        </w:tc>
        <w:tc>
          <w:tcPr>
            <w:tcW w:w="1825" w:type="dxa"/>
            <w:vAlign w:val="top"/>
          </w:tcPr>
          <w:p w14:paraId="673D4D21">
            <w:pPr>
              <w:pStyle w:val="6"/>
              <w:spacing w:before="225" w:line="222" w:lineRule="auto"/>
              <w:ind w:left="29" w:right="30" w:firstLine="8"/>
            </w:pPr>
            <w:r>
              <w:rPr>
                <w:spacing w:val="2"/>
              </w:rPr>
              <w:t>限期内立即纠正</w:t>
            </w:r>
            <w:r>
              <w:rPr>
                <w:spacing w:val="-3"/>
              </w:rPr>
              <w:t xml:space="preserve"> </w:t>
            </w:r>
            <w:r>
              <w:rPr>
                <w:spacing w:val="2"/>
              </w:rPr>
              <w:t>，发布房源信</w:t>
            </w:r>
            <w:r>
              <w:t xml:space="preserve"> </w:t>
            </w:r>
            <w:r>
              <w:rPr>
                <w:spacing w:val="4"/>
              </w:rPr>
              <w:t>息尚未订立合同的</w:t>
            </w:r>
          </w:p>
        </w:tc>
        <w:tc>
          <w:tcPr>
            <w:tcW w:w="3563" w:type="dxa"/>
            <w:vAlign w:val="top"/>
          </w:tcPr>
          <w:p w14:paraId="5EA7B81D">
            <w:pPr>
              <w:spacing w:line="257" w:lineRule="auto"/>
              <w:rPr>
                <w:rFonts w:ascii="Arial"/>
                <w:sz w:val="21"/>
              </w:rPr>
            </w:pPr>
          </w:p>
          <w:p w14:paraId="0078BCD1">
            <w:pPr>
              <w:pStyle w:val="6"/>
              <w:spacing w:before="48" w:line="197" w:lineRule="exact"/>
              <w:ind w:left="29"/>
            </w:pPr>
            <w:r>
              <w:rPr>
                <w:spacing w:val="4"/>
                <w:position w:val="1"/>
              </w:rPr>
              <w:t>处1万元罚款。</w:t>
            </w:r>
          </w:p>
        </w:tc>
      </w:tr>
      <w:tr w14:paraId="6507D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586" w:type="dxa"/>
            <w:vMerge w:val="continue"/>
            <w:tcBorders>
              <w:top w:val="nil"/>
              <w:bottom w:val="nil"/>
            </w:tcBorders>
            <w:vAlign w:val="top"/>
          </w:tcPr>
          <w:p w14:paraId="37D5594F">
            <w:pPr>
              <w:rPr>
                <w:rFonts w:ascii="Arial"/>
                <w:sz w:val="21"/>
              </w:rPr>
            </w:pPr>
          </w:p>
        </w:tc>
        <w:tc>
          <w:tcPr>
            <w:tcW w:w="2528" w:type="dxa"/>
            <w:vMerge w:val="continue"/>
            <w:tcBorders>
              <w:top w:val="nil"/>
              <w:bottom w:val="nil"/>
            </w:tcBorders>
            <w:vAlign w:val="top"/>
          </w:tcPr>
          <w:p w14:paraId="656EE21B">
            <w:pPr>
              <w:rPr>
                <w:rFonts w:ascii="Arial"/>
                <w:sz w:val="21"/>
              </w:rPr>
            </w:pPr>
          </w:p>
        </w:tc>
        <w:tc>
          <w:tcPr>
            <w:tcW w:w="1081" w:type="dxa"/>
            <w:vMerge w:val="continue"/>
            <w:tcBorders>
              <w:top w:val="nil"/>
              <w:bottom w:val="nil"/>
            </w:tcBorders>
            <w:vAlign w:val="top"/>
          </w:tcPr>
          <w:p w14:paraId="685E6DFD">
            <w:pPr>
              <w:rPr>
                <w:rFonts w:ascii="Arial"/>
                <w:sz w:val="21"/>
              </w:rPr>
            </w:pPr>
          </w:p>
        </w:tc>
        <w:tc>
          <w:tcPr>
            <w:tcW w:w="3823" w:type="dxa"/>
            <w:vMerge w:val="continue"/>
            <w:tcBorders>
              <w:top w:val="nil"/>
              <w:bottom w:val="nil"/>
            </w:tcBorders>
            <w:vAlign w:val="top"/>
          </w:tcPr>
          <w:p w14:paraId="14D6E852">
            <w:pPr>
              <w:rPr>
                <w:rFonts w:ascii="Arial"/>
                <w:sz w:val="21"/>
              </w:rPr>
            </w:pPr>
          </w:p>
        </w:tc>
        <w:tc>
          <w:tcPr>
            <w:tcW w:w="1204" w:type="dxa"/>
            <w:vAlign w:val="top"/>
          </w:tcPr>
          <w:p w14:paraId="41398F6D">
            <w:pPr>
              <w:spacing w:line="297" w:lineRule="auto"/>
              <w:rPr>
                <w:rFonts w:ascii="Arial"/>
                <w:sz w:val="21"/>
              </w:rPr>
            </w:pPr>
          </w:p>
          <w:p w14:paraId="052C8F1F">
            <w:pPr>
              <w:pStyle w:val="6"/>
              <w:spacing w:before="48" w:line="197" w:lineRule="exact"/>
              <w:ind w:left="199"/>
            </w:pPr>
            <w:r>
              <w:rPr>
                <w:spacing w:val="5"/>
                <w:position w:val="1"/>
              </w:rPr>
              <w:t>较重违法行为</w:t>
            </w:r>
          </w:p>
        </w:tc>
        <w:tc>
          <w:tcPr>
            <w:tcW w:w="1825" w:type="dxa"/>
            <w:vAlign w:val="top"/>
          </w:tcPr>
          <w:p w14:paraId="74403F60">
            <w:pPr>
              <w:spacing w:line="297" w:lineRule="auto"/>
              <w:rPr>
                <w:rFonts w:ascii="Arial"/>
                <w:sz w:val="21"/>
              </w:rPr>
            </w:pPr>
          </w:p>
          <w:p w14:paraId="5F083F12">
            <w:pPr>
              <w:pStyle w:val="6"/>
              <w:spacing w:before="48" w:line="197" w:lineRule="exact"/>
              <w:ind w:left="37"/>
            </w:pPr>
            <w:r>
              <w:rPr>
                <w:spacing w:val="3"/>
                <w:position w:val="1"/>
              </w:rPr>
              <w:t>限期内未予纠正</w:t>
            </w:r>
          </w:p>
        </w:tc>
        <w:tc>
          <w:tcPr>
            <w:tcW w:w="3563" w:type="dxa"/>
            <w:vAlign w:val="top"/>
          </w:tcPr>
          <w:p w14:paraId="08B6200C">
            <w:pPr>
              <w:spacing w:line="297" w:lineRule="auto"/>
              <w:rPr>
                <w:rFonts w:ascii="Arial"/>
                <w:sz w:val="21"/>
              </w:rPr>
            </w:pPr>
          </w:p>
          <w:p w14:paraId="440A75D1">
            <w:pPr>
              <w:pStyle w:val="6"/>
              <w:spacing w:before="48" w:line="197" w:lineRule="exact"/>
              <w:ind w:left="29"/>
            </w:pPr>
            <w:r>
              <w:rPr>
                <w:spacing w:val="4"/>
                <w:position w:val="1"/>
              </w:rPr>
              <w:t>处1万元以上2万元以下罚款。</w:t>
            </w:r>
          </w:p>
        </w:tc>
      </w:tr>
      <w:tr w14:paraId="6C976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586" w:type="dxa"/>
            <w:vMerge w:val="continue"/>
            <w:tcBorders>
              <w:top w:val="nil"/>
            </w:tcBorders>
            <w:vAlign w:val="top"/>
          </w:tcPr>
          <w:p w14:paraId="476475FB">
            <w:pPr>
              <w:rPr>
                <w:rFonts w:ascii="Arial"/>
                <w:sz w:val="21"/>
              </w:rPr>
            </w:pPr>
          </w:p>
        </w:tc>
        <w:tc>
          <w:tcPr>
            <w:tcW w:w="2528" w:type="dxa"/>
            <w:vMerge w:val="continue"/>
            <w:tcBorders>
              <w:top w:val="nil"/>
            </w:tcBorders>
            <w:vAlign w:val="top"/>
          </w:tcPr>
          <w:p w14:paraId="7F5886FB">
            <w:pPr>
              <w:rPr>
                <w:rFonts w:ascii="Arial"/>
                <w:sz w:val="21"/>
              </w:rPr>
            </w:pPr>
          </w:p>
        </w:tc>
        <w:tc>
          <w:tcPr>
            <w:tcW w:w="1081" w:type="dxa"/>
            <w:vMerge w:val="continue"/>
            <w:tcBorders>
              <w:top w:val="nil"/>
            </w:tcBorders>
            <w:vAlign w:val="top"/>
          </w:tcPr>
          <w:p w14:paraId="05B8D3F1">
            <w:pPr>
              <w:rPr>
                <w:rFonts w:ascii="Arial"/>
                <w:sz w:val="21"/>
              </w:rPr>
            </w:pPr>
          </w:p>
        </w:tc>
        <w:tc>
          <w:tcPr>
            <w:tcW w:w="3823" w:type="dxa"/>
            <w:vMerge w:val="continue"/>
            <w:tcBorders>
              <w:top w:val="nil"/>
            </w:tcBorders>
            <w:vAlign w:val="top"/>
          </w:tcPr>
          <w:p w14:paraId="47B4831A">
            <w:pPr>
              <w:rPr>
                <w:rFonts w:ascii="Arial"/>
                <w:sz w:val="21"/>
              </w:rPr>
            </w:pPr>
          </w:p>
        </w:tc>
        <w:tc>
          <w:tcPr>
            <w:tcW w:w="1204" w:type="dxa"/>
            <w:vAlign w:val="top"/>
          </w:tcPr>
          <w:p w14:paraId="79514A17">
            <w:pPr>
              <w:pStyle w:val="6"/>
              <w:spacing w:before="195" w:line="197" w:lineRule="exact"/>
              <w:ind w:left="198"/>
            </w:pPr>
            <w:r>
              <w:rPr>
                <w:spacing w:val="5"/>
                <w:position w:val="1"/>
              </w:rPr>
              <w:t>严重违法行为</w:t>
            </w:r>
          </w:p>
        </w:tc>
        <w:tc>
          <w:tcPr>
            <w:tcW w:w="1825" w:type="dxa"/>
            <w:vAlign w:val="top"/>
          </w:tcPr>
          <w:p w14:paraId="3D7C0D66">
            <w:pPr>
              <w:pStyle w:val="6"/>
              <w:spacing w:before="195" w:line="242" w:lineRule="auto"/>
              <w:ind w:left="39"/>
            </w:pPr>
            <w:r>
              <w:rPr>
                <w:spacing w:val="3"/>
              </w:rPr>
              <w:t>已经订立合同的</w:t>
            </w:r>
          </w:p>
        </w:tc>
        <w:tc>
          <w:tcPr>
            <w:tcW w:w="3563" w:type="dxa"/>
            <w:vAlign w:val="top"/>
          </w:tcPr>
          <w:p w14:paraId="18F75E0B">
            <w:pPr>
              <w:pStyle w:val="6"/>
              <w:spacing w:before="195" w:line="196" w:lineRule="exact"/>
              <w:ind w:left="29"/>
            </w:pPr>
            <w:r>
              <w:rPr>
                <w:spacing w:val="4"/>
                <w:position w:val="1"/>
              </w:rPr>
              <w:t>处2万元以上3万元以下罚款。</w:t>
            </w:r>
          </w:p>
        </w:tc>
      </w:tr>
      <w:tr w14:paraId="63A32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2" w:hRule="atLeast"/>
        </w:trPr>
        <w:tc>
          <w:tcPr>
            <w:tcW w:w="586" w:type="dxa"/>
            <w:vMerge w:val="restart"/>
            <w:tcBorders>
              <w:bottom w:val="nil"/>
            </w:tcBorders>
            <w:vAlign w:val="top"/>
          </w:tcPr>
          <w:p w14:paraId="08060F1B">
            <w:pPr>
              <w:spacing w:line="241" w:lineRule="auto"/>
              <w:rPr>
                <w:rFonts w:ascii="Arial"/>
                <w:sz w:val="21"/>
              </w:rPr>
            </w:pPr>
          </w:p>
          <w:p w14:paraId="51C2E452">
            <w:pPr>
              <w:spacing w:line="241" w:lineRule="auto"/>
              <w:rPr>
                <w:rFonts w:ascii="Arial"/>
                <w:sz w:val="21"/>
              </w:rPr>
            </w:pPr>
          </w:p>
          <w:p w14:paraId="025D2BED">
            <w:pPr>
              <w:spacing w:line="241" w:lineRule="auto"/>
              <w:rPr>
                <w:rFonts w:ascii="Arial"/>
                <w:sz w:val="21"/>
              </w:rPr>
            </w:pPr>
          </w:p>
          <w:p w14:paraId="688EB99D">
            <w:pPr>
              <w:spacing w:line="241" w:lineRule="auto"/>
              <w:rPr>
                <w:rFonts w:ascii="Arial"/>
                <w:sz w:val="21"/>
              </w:rPr>
            </w:pPr>
          </w:p>
          <w:p w14:paraId="3EE10C4C">
            <w:pPr>
              <w:spacing w:line="241" w:lineRule="auto"/>
              <w:rPr>
                <w:rFonts w:ascii="Arial"/>
                <w:sz w:val="21"/>
              </w:rPr>
            </w:pPr>
          </w:p>
          <w:p w14:paraId="0CBA5881">
            <w:pPr>
              <w:spacing w:line="241" w:lineRule="auto"/>
              <w:rPr>
                <w:rFonts w:ascii="Arial"/>
                <w:sz w:val="21"/>
              </w:rPr>
            </w:pPr>
          </w:p>
          <w:p w14:paraId="563C6090">
            <w:pPr>
              <w:spacing w:line="241" w:lineRule="auto"/>
              <w:rPr>
                <w:rFonts w:ascii="Arial"/>
                <w:sz w:val="21"/>
              </w:rPr>
            </w:pPr>
          </w:p>
          <w:p w14:paraId="52B85F9F">
            <w:pPr>
              <w:pStyle w:val="6"/>
              <w:spacing w:before="48" w:line="198" w:lineRule="auto"/>
              <w:ind w:left="179"/>
            </w:pPr>
            <w:r>
              <w:rPr>
                <w:spacing w:val="1"/>
              </w:rPr>
              <w:t>10.2</w:t>
            </w:r>
          </w:p>
        </w:tc>
        <w:tc>
          <w:tcPr>
            <w:tcW w:w="2528" w:type="dxa"/>
            <w:vMerge w:val="restart"/>
            <w:tcBorders>
              <w:bottom w:val="nil"/>
            </w:tcBorders>
            <w:vAlign w:val="top"/>
          </w:tcPr>
          <w:p w14:paraId="3B51582D">
            <w:pPr>
              <w:spacing w:line="345" w:lineRule="auto"/>
              <w:rPr>
                <w:rFonts w:ascii="Arial"/>
                <w:sz w:val="21"/>
              </w:rPr>
            </w:pPr>
          </w:p>
          <w:p w14:paraId="2CB26777">
            <w:pPr>
              <w:spacing w:line="345" w:lineRule="auto"/>
              <w:rPr>
                <w:rFonts w:ascii="Arial"/>
                <w:sz w:val="21"/>
              </w:rPr>
            </w:pPr>
          </w:p>
          <w:p w14:paraId="7392EEF7">
            <w:pPr>
              <w:pStyle w:val="6"/>
              <w:spacing w:before="49" w:line="202" w:lineRule="auto"/>
              <w:ind w:left="17" w:right="63"/>
            </w:pPr>
            <w:r>
              <w:rPr>
                <w:spacing w:val="5"/>
              </w:rPr>
              <w:t>对（一）房地产经纪人员以个人名义承接</w:t>
            </w:r>
            <w:r>
              <w:rPr>
                <w:spacing w:val="4"/>
              </w:rPr>
              <w:t xml:space="preserve"> </w:t>
            </w:r>
            <w:r>
              <w:rPr>
                <w:spacing w:val="5"/>
              </w:rPr>
              <w:t>房地产经纪业务和收取费用的</w:t>
            </w:r>
            <w:r>
              <w:rPr>
                <w:spacing w:val="7"/>
              </w:rPr>
              <w:t>；（</w:t>
            </w:r>
            <w:r>
              <w:rPr>
                <w:spacing w:val="5"/>
              </w:rPr>
              <w:t>二）房</w:t>
            </w:r>
            <w:r>
              <w:rPr>
                <w:spacing w:val="1"/>
              </w:rPr>
              <w:t xml:space="preserve"> </w:t>
            </w:r>
            <w:r>
              <w:rPr>
                <w:spacing w:val="4"/>
              </w:rPr>
              <w:t>地产经纪机构提供代办贷款</w:t>
            </w:r>
            <w:r>
              <w:rPr>
                <w:spacing w:val="-10"/>
              </w:rPr>
              <w:t xml:space="preserve"> </w:t>
            </w:r>
            <w:r>
              <w:rPr>
                <w:spacing w:val="4"/>
              </w:rPr>
              <w:t>、代办房地产</w:t>
            </w:r>
            <w:r>
              <w:t xml:space="preserve"> </w:t>
            </w:r>
            <w:r>
              <w:rPr>
                <w:spacing w:val="3"/>
              </w:rPr>
              <w:t>登记等其他服务</w:t>
            </w:r>
            <w:r>
              <w:rPr>
                <w:spacing w:val="7"/>
              </w:rPr>
              <w:t xml:space="preserve"> </w:t>
            </w:r>
            <w:r>
              <w:rPr>
                <w:spacing w:val="3"/>
              </w:rPr>
              <w:t>，未向委托人说明服务内</w:t>
            </w:r>
            <w:r>
              <w:t xml:space="preserve"> </w:t>
            </w:r>
            <w:r>
              <w:rPr>
                <w:spacing w:val="3"/>
              </w:rPr>
              <w:t>容</w:t>
            </w:r>
            <w:r>
              <w:rPr>
                <w:spacing w:val="-15"/>
              </w:rPr>
              <w:t xml:space="preserve"> </w:t>
            </w:r>
            <w:r>
              <w:rPr>
                <w:spacing w:val="3"/>
              </w:rPr>
              <w:t>、收费标准等情况</w:t>
            </w:r>
            <w:r>
              <w:rPr>
                <w:spacing w:val="-9"/>
              </w:rPr>
              <w:t xml:space="preserve"> </w:t>
            </w:r>
            <w:r>
              <w:rPr>
                <w:spacing w:val="3"/>
              </w:rPr>
              <w:t>，并未经委托人同意</w:t>
            </w:r>
            <w:r>
              <w:t xml:space="preserve"> </w:t>
            </w:r>
            <w:r>
              <w:rPr>
                <w:spacing w:val="7"/>
              </w:rPr>
              <w:t>的</w:t>
            </w:r>
            <w:r>
              <w:rPr>
                <w:spacing w:val="-9"/>
              </w:rPr>
              <w:t>；（</w:t>
            </w:r>
            <w:r>
              <w:rPr>
                <w:spacing w:val="7"/>
              </w:rPr>
              <w:t>三）房地产经纪服务合同未由从事</w:t>
            </w:r>
            <w:r>
              <w:t xml:space="preserve"> </w:t>
            </w:r>
            <w:r>
              <w:rPr>
                <w:spacing w:val="5"/>
              </w:rPr>
              <w:t>该业务的一名房地产经纪人或者两名房地</w:t>
            </w:r>
            <w:r>
              <w:rPr>
                <w:spacing w:val="4"/>
              </w:rPr>
              <w:t xml:space="preserve"> 产经纪人协理签名的</w:t>
            </w:r>
            <w:r>
              <w:rPr>
                <w:spacing w:val="2"/>
              </w:rPr>
              <w:t>；（</w:t>
            </w:r>
            <w:r>
              <w:rPr>
                <w:spacing w:val="-6"/>
              </w:rPr>
              <w:t xml:space="preserve"> </w:t>
            </w:r>
            <w:r>
              <w:rPr>
                <w:spacing w:val="4"/>
              </w:rPr>
              <w:t>四）房地产经纪</w:t>
            </w:r>
            <w:r>
              <w:t xml:space="preserve"> </w:t>
            </w:r>
            <w:r>
              <w:rPr>
                <w:spacing w:val="4"/>
              </w:rPr>
              <w:t>机构签订房地产经纪服务合同前</w:t>
            </w:r>
            <w:r>
              <w:rPr>
                <w:spacing w:val="-8"/>
              </w:rPr>
              <w:t xml:space="preserve"> </w:t>
            </w:r>
            <w:r>
              <w:rPr>
                <w:spacing w:val="4"/>
              </w:rPr>
              <w:t>，不向交</w:t>
            </w:r>
            <w:r>
              <w:t xml:space="preserve"> </w:t>
            </w:r>
            <w:r>
              <w:rPr>
                <w:spacing w:val="4"/>
              </w:rPr>
              <w:t>易当事人说明和书面告知规定事项的；</w:t>
            </w:r>
          </w:p>
          <w:p w14:paraId="46B11957">
            <w:pPr>
              <w:pStyle w:val="6"/>
              <w:spacing w:before="1" w:line="215" w:lineRule="auto"/>
              <w:ind w:left="25" w:right="62" w:hanging="12"/>
            </w:pPr>
            <w:r>
              <w:rPr>
                <w:spacing w:val="5"/>
              </w:rPr>
              <w:t>（五）房地产经纪机构未按照规定如实记</w:t>
            </w:r>
            <w:r>
              <w:rPr>
                <w:spacing w:val="10"/>
                <w:w w:val="102"/>
              </w:rPr>
              <w:t xml:space="preserve"> </w:t>
            </w:r>
            <w:r>
              <w:rPr>
                <w:spacing w:val="4"/>
              </w:rPr>
              <w:t>录业务情况或者保存房地产经纪服务合同</w:t>
            </w:r>
            <w:r>
              <w:rPr>
                <w:spacing w:val="14"/>
              </w:rPr>
              <w:t xml:space="preserve"> </w:t>
            </w:r>
            <w:r>
              <w:rPr>
                <w:spacing w:val="2"/>
              </w:rPr>
              <w:t>的处罚</w:t>
            </w:r>
          </w:p>
        </w:tc>
        <w:tc>
          <w:tcPr>
            <w:tcW w:w="1081" w:type="dxa"/>
            <w:vMerge w:val="restart"/>
            <w:tcBorders>
              <w:bottom w:val="nil"/>
            </w:tcBorders>
            <w:vAlign w:val="top"/>
          </w:tcPr>
          <w:p w14:paraId="4F12BC3B">
            <w:pPr>
              <w:spacing w:line="250" w:lineRule="auto"/>
              <w:rPr>
                <w:rFonts w:ascii="Arial"/>
                <w:sz w:val="21"/>
              </w:rPr>
            </w:pPr>
          </w:p>
          <w:p w14:paraId="648511BB">
            <w:pPr>
              <w:spacing w:line="250" w:lineRule="auto"/>
              <w:rPr>
                <w:rFonts w:ascii="Arial"/>
                <w:sz w:val="21"/>
              </w:rPr>
            </w:pPr>
          </w:p>
          <w:p w14:paraId="38767C0E">
            <w:pPr>
              <w:spacing w:line="250" w:lineRule="auto"/>
              <w:rPr>
                <w:rFonts w:ascii="Arial"/>
                <w:sz w:val="21"/>
              </w:rPr>
            </w:pPr>
          </w:p>
          <w:p w14:paraId="037F2238">
            <w:pPr>
              <w:spacing w:line="251" w:lineRule="auto"/>
              <w:rPr>
                <w:rFonts w:ascii="Arial"/>
                <w:sz w:val="21"/>
              </w:rPr>
            </w:pPr>
          </w:p>
          <w:p w14:paraId="4F63AAC5">
            <w:pPr>
              <w:spacing w:line="251" w:lineRule="auto"/>
              <w:rPr>
                <w:rFonts w:ascii="Arial"/>
                <w:sz w:val="21"/>
              </w:rPr>
            </w:pPr>
          </w:p>
          <w:p w14:paraId="0D5413BF">
            <w:pPr>
              <w:spacing w:line="251" w:lineRule="auto"/>
              <w:rPr>
                <w:rFonts w:ascii="Arial"/>
                <w:sz w:val="21"/>
              </w:rPr>
            </w:pPr>
          </w:p>
          <w:p w14:paraId="59E1EE90">
            <w:pPr>
              <w:pStyle w:val="6"/>
              <w:spacing w:before="49" w:line="216" w:lineRule="auto"/>
              <w:ind w:left="20" w:right="103" w:hanging="11"/>
              <w:jc w:val="both"/>
            </w:pPr>
            <w:r>
              <w:rPr>
                <w:spacing w:val="6"/>
              </w:rPr>
              <w:t>《房地产经纪管</w:t>
            </w:r>
            <w:r>
              <w:rPr>
                <w:spacing w:val="4"/>
              </w:rPr>
              <w:t xml:space="preserve"> </w:t>
            </w:r>
            <w:r>
              <w:rPr>
                <w:spacing w:val="5"/>
              </w:rPr>
              <w:t>理办法》第三十</w:t>
            </w:r>
            <w:r>
              <w:t xml:space="preserve"> </w:t>
            </w:r>
            <w:r>
              <w:rPr>
                <w:spacing w:val="4"/>
              </w:rPr>
              <w:t>三条</w:t>
            </w:r>
          </w:p>
        </w:tc>
        <w:tc>
          <w:tcPr>
            <w:tcW w:w="3823" w:type="dxa"/>
            <w:vMerge w:val="restart"/>
            <w:tcBorders>
              <w:bottom w:val="nil"/>
            </w:tcBorders>
            <w:vAlign w:val="top"/>
          </w:tcPr>
          <w:p w14:paraId="4F101D3D">
            <w:pPr>
              <w:spacing w:line="264" w:lineRule="auto"/>
              <w:rPr>
                <w:rFonts w:ascii="Arial"/>
                <w:sz w:val="21"/>
              </w:rPr>
            </w:pPr>
          </w:p>
          <w:p w14:paraId="37DB6088">
            <w:pPr>
              <w:spacing w:line="265" w:lineRule="auto"/>
              <w:rPr>
                <w:rFonts w:ascii="Arial"/>
                <w:sz w:val="21"/>
              </w:rPr>
            </w:pPr>
          </w:p>
          <w:p w14:paraId="57152CAA">
            <w:pPr>
              <w:pStyle w:val="6"/>
              <w:spacing w:before="48" w:line="202" w:lineRule="auto"/>
              <w:ind w:left="19" w:right="68" w:firstLine="2"/>
              <w:jc w:val="both"/>
            </w:pPr>
            <w:r>
              <w:rPr>
                <w:spacing w:val="3"/>
              </w:rPr>
              <w:t>违反本办法</w:t>
            </w:r>
            <w:r>
              <w:rPr>
                <w:spacing w:val="7"/>
              </w:rPr>
              <w:t xml:space="preserve"> </w:t>
            </w:r>
            <w:r>
              <w:rPr>
                <w:spacing w:val="3"/>
              </w:rPr>
              <w:t>，有下列行为之一的，</w:t>
            </w:r>
            <w:r>
              <w:rPr>
                <w:spacing w:val="-11"/>
              </w:rPr>
              <w:t xml:space="preserve"> </w:t>
            </w:r>
            <w:r>
              <w:rPr>
                <w:spacing w:val="3"/>
              </w:rPr>
              <w:t>由县级以上地方人民政府建</w:t>
            </w:r>
            <w:r>
              <w:t xml:space="preserve">   </w:t>
            </w:r>
            <w:r>
              <w:rPr>
                <w:spacing w:val="4"/>
              </w:rPr>
              <w:t>设（房地产）主管部门责令限期改正</w:t>
            </w:r>
            <w:r>
              <w:rPr>
                <w:spacing w:val="5"/>
              </w:rPr>
              <w:t xml:space="preserve"> </w:t>
            </w:r>
            <w:r>
              <w:rPr>
                <w:spacing w:val="4"/>
              </w:rPr>
              <w:t>，记入信用档案；对房地</w:t>
            </w:r>
            <w:r>
              <w:t xml:space="preserve">   </w:t>
            </w:r>
            <w:r>
              <w:rPr>
                <w:spacing w:val="5"/>
              </w:rPr>
              <w:t>产经纪人员处以1万元罚款；对房地产经纪机构处以1万元以上3</w:t>
            </w:r>
            <w:r>
              <w:rPr>
                <w:spacing w:val="6"/>
              </w:rPr>
              <w:t xml:space="preserve"> </w:t>
            </w:r>
            <w:r>
              <w:rPr>
                <w:spacing w:val="4"/>
              </w:rPr>
              <w:t>万元以下罚款：</w:t>
            </w:r>
          </w:p>
          <w:p w14:paraId="408BAD4E">
            <w:pPr>
              <w:pStyle w:val="6"/>
              <w:spacing w:before="1" w:line="201" w:lineRule="auto"/>
              <w:ind w:left="25" w:right="137" w:hanging="9"/>
            </w:pPr>
            <w:r>
              <w:rPr>
                <w:spacing w:val="5"/>
              </w:rPr>
              <w:t>（一）房地产经纪人员以个人名义承接房地产经纪业务和收取</w:t>
            </w:r>
            <w:r>
              <w:rPr>
                <w:spacing w:val="13"/>
                <w:w w:val="101"/>
              </w:rPr>
              <w:t xml:space="preserve"> </w:t>
            </w:r>
            <w:r>
              <w:rPr>
                <w:spacing w:val="2"/>
              </w:rPr>
              <w:t>费用的；</w:t>
            </w:r>
          </w:p>
          <w:p w14:paraId="40DE950D">
            <w:pPr>
              <w:pStyle w:val="6"/>
              <w:spacing w:before="1" w:line="201" w:lineRule="auto"/>
              <w:ind w:left="22" w:right="137" w:hanging="6"/>
            </w:pPr>
            <w:r>
              <w:rPr>
                <w:spacing w:val="5"/>
              </w:rPr>
              <w:t>（二）房地产经纪机构提供代办贷款</w:t>
            </w:r>
            <w:r>
              <w:rPr>
                <w:spacing w:val="-18"/>
              </w:rPr>
              <w:t xml:space="preserve"> </w:t>
            </w:r>
            <w:r>
              <w:rPr>
                <w:spacing w:val="5"/>
              </w:rPr>
              <w:t>、代办房地产登记等</w:t>
            </w:r>
            <w:r>
              <w:rPr>
                <w:spacing w:val="4"/>
              </w:rPr>
              <w:t>其他</w:t>
            </w:r>
            <w:r>
              <w:t xml:space="preserve"> </w:t>
            </w:r>
            <w:r>
              <w:rPr>
                <w:spacing w:val="3"/>
              </w:rPr>
              <w:t>服务</w:t>
            </w:r>
            <w:r>
              <w:rPr>
                <w:spacing w:val="-9"/>
              </w:rPr>
              <w:t xml:space="preserve"> </w:t>
            </w:r>
            <w:r>
              <w:rPr>
                <w:spacing w:val="3"/>
              </w:rPr>
              <w:t>，未向委托人说明服务内容</w:t>
            </w:r>
            <w:r>
              <w:rPr>
                <w:spacing w:val="-19"/>
              </w:rPr>
              <w:t xml:space="preserve"> </w:t>
            </w:r>
            <w:r>
              <w:rPr>
                <w:spacing w:val="3"/>
              </w:rPr>
              <w:t>、收费标准等情况</w:t>
            </w:r>
            <w:r>
              <w:rPr>
                <w:spacing w:val="-8"/>
              </w:rPr>
              <w:t xml:space="preserve"> </w:t>
            </w:r>
            <w:r>
              <w:rPr>
                <w:spacing w:val="3"/>
              </w:rPr>
              <w:t>，并未经委</w:t>
            </w:r>
            <w:r>
              <w:t xml:space="preserve"> </w:t>
            </w:r>
            <w:r>
              <w:rPr>
                <w:spacing w:val="4"/>
              </w:rPr>
              <w:t>托人同意的；</w:t>
            </w:r>
          </w:p>
          <w:p w14:paraId="12A0ECD0">
            <w:pPr>
              <w:pStyle w:val="6"/>
              <w:spacing w:before="1" w:line="201" w:lineRule="auto"/>
              <w:ind w:left="20" w:right="137" w:hanging="4"/>
            </w:pPr>
            <w:r>
              <w:rPr>
                <w:spacing w:val="5"/>
              </w:rPr>
              <w:t>（三）房地产经纪服务合同未由从事该业务的一名房地产经纪</w:t>
            </w:r>
            <w:r>
              <w:rPr>
                <w:spacing w:val="13"/>
                <w:w w:val="101"/>
              </w:rPr>
              <w:t xml:space="preserve"> </w:t>
            </w:r>
            <w:r>
              <w:rPr>
                <w:spacing w:val="4"/>
              </w:rPr>
              <w:t>人或者两名房地产经纪人协理签名的；</w:t>
            </w:r>
          </w:p>
          <w:p w14:paraId="414FAF3B">
            <w:pPr>
              <w:pStyle w:val="6"/>
              <w:spacing w:before="1" w:line="201" w:lineRule="auto"/>
              <w:ind w:left="31" w:right="138" w:hanging="15"/>
            </w:pPr>
            <w:r>
              <w:rPr>
                <w:spacing w:val="3"/>
              </w:rPr>
              <w:t>（</w:t>
            </w:r>
            <w:r>
              <w:rPr>
                <w:spacing w:val="12"/>
              </w:rPr>
              <w:t xml:space="preserve"> </w:t>
            </w:r>
            <w:r>
              <w:rPr>
                <w:spacing w:val="3"/>
              </w:rPr>
              <w:t>四）房地产经纪机构签订房地产经纪服务合同前</w:t>
            </w:r>
            <w:r>
              <w:rPr>
                <w:spacing w:val="-10"/>
              </w:rPr>
              <w:t xml:space="preserve"> </w:t>
            </w:r>
            <w:r>
              <w:rPr>
                <w:spacing w:val="3"/>
              </w:rPr>
              <w:t>，不向交易</w:t>
            </w:r>
            <w:r>
              <w:t xml:space="preserve"> </w:t>
            </w:r>
            <w:r>
              <w:rPr>
                <w:spacing w:val="4"/>
              </w:rPr>
              <w:t>当事人说明和书面告知规定事项的；</w:t>
            </w:r>
          </w:p>
          <w:p w14:paraId="660BD674">
            <w:pPr>
              <w:pStyle w:val="6"/>
              <w:spacing w:before="2" w:line="221" w:lineRule="auto"/>
              <w:ind w:left="22" w:right="137" w:hanging="6"/>
            </w:pPr>
            <w:r>
              <w:rPr>
                <w:spacing w:val="5"/>
              </w:rPr>
              <w:t>（五）房地产经纪机构未按照规定如实记录业务情况或者保存</w:t>
            </w:r>
            <w:r>
              <w:rPr>
                <w:spacing w:val="13"/>
                <w:w w:val="101"/>
              </w:rPr>
              <w:t xml:space="preserve"> </w:t>
            </w:r>
            <w:r>
              <w:rPr>
                <w:spacing w:val="4"/>
              </w:rPr>
              <w:t>房地产经纪服务合同的。</w:t>
            </w:r>
          </w:p>
        </w:tc>
        <w:tc>
          <w:tcPr>
            <w:tcW w:w="1204" w:type="dxa"/>
            <w:vAlign w:val="top"/>
          </w:tcPr>
          <w:p w14:paraId="313153AD">
            <w:pPr>
              <w:spacing w:line="346" w:lineRule="auto"/>
              <w:rPr>
                <w:rFonts w:ascii="Arial"/>
                <w:sz w:val="21"/>
              </w:rPr>
            </w:pPr>
          </w:p>
          <w:p w14:paraId="65F26572">
            <w:pPr>
              <w:spacing w:line="346" w:lineRule="auto"/>
              <w:rPr>
                <w:rFonts w:ascii="Arial"/>
                <w:sz w:val="21"/>
              </w:rPr>
            </w:pPr>
          </w:p>
          <w:p w14:paraId="659E4DD9">
            <w:pPr>
              <w:pStyle w:val="6"/>
              <w:spacing w:before="48" w:line="197" w:lineRule="exact"/>
              <w:ind w:left="199"/>
            </w:pPr>
            <w:r>
              <w:rPr>
                <w:spacing w:val="5"/>
                <w:position w:val="1"/>
              </w:rPr>
              <w:t>一般违法行为</w:t>
            </w:r>
          </w:p>
        </w:tc>
        <w:tc>
          <w:tcPr>
            <w:tcW w:w="1825" w:type="dxa"/>
            <w:vAlign w:val="top"/>
          </w:tcPr>
          <w:p w14:paraId="1BBBD213">
            <w:pPr>
              <w:spacing w:line="346" w:lineRule="auto"/>
              <w:rPr>
                <w:rFonts w:ascii="Arial"/>
                <w:sz w:val="21"/>
              </w:rPr>
            </w:pPr>
          </w:p>
          <w:p w14:paraId="52CD7903">
            <w:pPr>
              <w:spacing w:line="346" w:lineRule="auto"/>
              <w:rPr>
                <w:rFonts w:ascii="Arial"/>
                <w:sz w:val="21"/>
              </w:rPr>
            </w:pPr>
          </w:p>
          <w:p w14:paraId="665C4A67">
            <w:pPr>
              <w:pStyle w:val="6"/>
              <w:spacing w:before="48" w:line="197" w:lineRule="exact"/>
              <w:ind w:left="27"/>
            </w:pPr>
            <w:r>
              <w:rPr>
                <w:spacing w:val="4"/>
                <w:position w:val="1"/>
              </w:rPr>
              <w:t>有上述行为1项的</w:t>
            </w:r>
          </w:p>
        </w:tc>
        <w:tc>
          <w:tcPr>
            <w:tcW w:w="3563" w:type="dxa"/>
            <w:vAlign w:val="top"/>
          </w:tcPr>
          <w:p w14:paraId="6C3EDC9D">
            <w:pPr>
              <w:spacing w:line="346" w:lineRule="auto"/>
              <w:rPr>
                <w:rFonts w:ascii="Arial"/>
                <w:sz w:val="21"/>
              </w:rPr>
            </w:pPr>
          </w:p>
          <w:p w14:paraId="458E34B6">
            <w:pPr>
              <w:spacing w:line="346" w:lineRule="auto"/>
              <w:rPr>
                <w:rFonts w:ascii="Arial"/>
                <w:sz w:val="21"/>
              </w:rPr>
            </w:pPr>
          </w:p>
          <w:p w14:paraId="27B63207">
            <w:pPr>
              <w:pStyle w:val="6"/>
              <w:spacing w:before="48" w:line="197" w:lineRule="exact"/>
              <w:ind w:left="29"/>
            </w:pPr>
            <w:r>
              <w:rPr>
                <w:spacing w:val="4"/>
                <w:position w:val="1"/>
              </w:rPr>
              <w:t>处1万元罚款。</w:t>
            </w:r>
          </w:p>
        </w:tc>
      </w:tr>
      <w:tr w14:paraId="50C50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trPr>
        <w:tc>
          <w:tcPr>
            <w:tcW w:w="586" w:type="dxa"/>
            <w:vMerge w:val="continue"/>
            <w:tcBorders>
              <w:top w:val="nil"/>
              <w:bottom w:val="nil"/>
            </w:tcBorders>
            <w:vAlign w:val="top"/>
          </w:tcPr>
          <w:p w14:paraId="3CC08881">
            <w:pPr>
              <w:rPr>
                <w:rFonts w:ascii="Arial"/>
                <w:sz w:val="21"/>
              </w:rPr>
            </w:pPr>
          </w:p>
        </w:tc>
        <w:tc>
          <w:tcPr>
            <w:tcW w:w="2528" w:type="dxa"/>
            <w:vMerge w:val="continue"/>
            <w:tcBorders>
              <w:top w:val="nil"/>
              <w:bottom w:val="nil"/>
            </w:tcBorders>
            <w:vAlign w:val="top"/>
          </w:tcPr>
          <w:p w14:paraId="33482878">
            <w:pPr>
              <w:rPr>
                <w:rFonts w:ascii="Arial"/>
                <w:sz w:val="21"/>
              </w:rPr>
            </w:pPr>
          </w:p>
        </w:tc>
        <w:tc>
          <w:tcPr>
            <w:tcW w:w="1081" w:type="dxa"/>
            <w:vMerge w:val="continue"/>
            <w:tcBorders>
              <w:top w:val="nil"/>
              <w:bottom w:val="nil"/>
            </w:tcBorders>
            <w:vAlign w:val="top"/>
          </w:tcPr>
          <w:p w14:paraId="3B1DD2B1">
            <w:pPr>
              <w:rPr>
                <w:rFonts w:ascii="Arial"/>
                <w:sz w:val="21"/>
              </w:rPr>
            </w:pPr>
          </w:p>
        </w:tc>
        <w:tc>
          <w:tcPr>
            <w:tcW w:w="3823" w:type="dxa"/>
            <w:vMerge w:val="continue"/>
            <w:tcBorders>
              <w:top w:val="nil"/>
              <w:bottom w:val="nil"/>
            </w:tcBorders>
            <w:vAlign w:val="top"/>
          </w:tcPr>
          <w:p w14:paraId="4AF13950">
            <w:pPr>
              <w:rPr>
                <w:rFonts w:ascii="Arial"/>
                <w:sz w:val="21"/>
              </w:rPr>
            </w:pPr>
          </w:p>
        </w:tc>
        <w:tc>
          <w:tcPr>
            <w:tcW w:w="1204" w:type="dxa"/>
            <w:vAlign w:val="top"/>
          </w:tcPr>
          <w:p w14:paraId="70CF1804">
            <w:pPr>
              <w:spacing w:line="424" w:lineRule="auto"/>
              <w:rPr>
                <w:rFonts w:ascii="Arial"/>
                <w:sz w:val="21"/>
              </w:rPr>
            </w:pPr>
          </w:p>
          <w:p w14:paraId="35DE1A3A">
            <w:pPr>
              <w:pStyle w:val="6"/>
              <w:spacing w:before="48" w:line="197" w:lineRule="exact"/>
              <w:ind w:left="199"/>
            </w:pPr>
            <w:r>
              <w:rPr>
                <w:spacing w:val="5"/>
                <w:position w:val="1"/>
              </w:rPr>
              <w:t>较重违法行为</w:t>
            </w:r>
          </w:p>
        </w:tc>
        <w:tc>
          <w:tcPr>
            <w:tcW w:w="1825" w:type="dxa"/>
            <w:vAlign w:val="top"/>
          </w:tcPr>
          <w:p w14:paraId="4CD811BD">
            <w:pPr>
              <w:spacing w:line="424" w:lineRule="auto"/>
              <w:rPr>
                <w:rFonts w:ascii="Arial"/>
                <w:sz w:val="21"/>
              </w:rPr>
            </w:pPr>
          </w:p>
          <w:p w14:paraId="45B57B30">
            <w:pPr>
              <w:pStyle w:val="6"/>
              <w:spacing w:before="48" w:line="197" w:lineRule="exact"/>
              <w:ind w:left="27"/>
            </w:pPr>
            <w:r>
              <w:rPr>
                <w:spacing w:val="4"/>
                <w:position w:val="1"/>
              </w:rPr>
              <w:t>有上述行为2项的</w:t>
            </w:r>
          </w:p>
        </w:tc>
        <w:tc>
          <w:tcPr>
            <w:tcW w:w="3563" w:type="dxa"/>
            <w:vAlign w:val="top"/>
          </w:tcPr>
          <w:p w14:paraId="4E2579A6">
            <w:pPr>
              <w:spacing w:line="424" w:lineRule="auto"/>
              <w:rPr>
                <w:rFonts w:ascii="Arial"/>
                <w:sz w:val="21"/>
              </w:rPr>
            </w:pPr>
          </w:p>
          <w:p w14:paraId="167548FF">
            <w:pPr>
              <w:pStyle w:val="6"/>
              <w:spacing w:before="48" w:line="197" w:lineRule="exact"/>
              <w:ind w:left="29"/>
            </w:pPr>
            <w:r>
              <w:rPr>
                <w:spacing w:val="4"/>
                <w:position w:val="1"/>
              </w:rPr>
              <w:t>处1万元以上2万元以下罚款。</w:t>
            </w:r>
          </w:p>
        </w:tc>
      </w:tr>
      <w:tr w14:paraId="04F28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586" w:type="dxa"/>
            <w:vMerge w:val="continue"/>
            <w:tcBorders>
              <w:top w:val="nil"/>
            </w:tcBorders>
            <w:vAlign w:val="top"/>
          </w:tcPr>
          <w:p w14:paraId="2267A15A">
            <w:pPr>
              <w:rPr>
                <w:rFonts w:ascii="Arial"/>
                <w:sz w:val="21"/>
              </w:rPr>
            </w:pPr>
          </w:p>
        </w:tc>
        <w:tc>
          <w:tcPr>
            <w:tcW w:w="2528" w:type="dxa"/>
            <w:vMerge w:val="continue"/>
            <w:tcBorders>
              <w:top w:val="nil"/>
            </w:tcBorders>
            <w:vAlign w:val="top"/>
          </w:tcPr>
          <w:p w14:paraId="560128F2">
            <w:pPr>
              <w:rPr>
                <w:rFonts w:ascii="Arial"/>
                <w:sz w:val="21"/>
              </w:rPr>
            </w:pPr>
          </w:p>
        </w:tc>
        <w:tc>
          <w:tcPr>
            <w:tcW w:w="1081" w:type="dxa"/>
            <w:vMerge w:val="continue"/>
            <w:tcBorders>
              <w:top w:val="nil"/>
            </w:tcBorders>
            <w:vAlign w:val="top"/>
          </w:tcPr>
          <w:p w14:paraId="578785CD">
            <w:pPr>
              <w:rPr>
                <w:rFonts w:ascii="Arial"/>
                <w:sz w:val="21"/>
              </w:rPr>
            </w:pPr>
          </w:p>
        </w:tc>
        <w:tc>
          <w:tcPr>
            <w:tcW w:w="3823" w:type="dxa"/>
            <w:vMerge w:val="continue"/>
            <w:tcBorders>
              <w:top w:val="nil"/>
            </w:tcBorders>
            <w:vAlign w:val="top"/>
          </w:tcPr>
          <w:p w14:paraId="7A7515D6">
            <w:pPr>
              <w:rPr>
                <w:rFonts w:ascii="Arial"/>
                <w:sz w:val="21"/>
              </w:rPr>
            </w:pPr>
          </w:p>
        </w:tc>
        <w:tc>
          <w:tcPr>
            <w:tcW w:w="1204" w:type="dxa"/>
            <w:vAlign w:val="top"/>
          </w:tcPr>
          <w:p w14:paraId="4864689D">
            <w:pPr>
              <w:spacing w:line="295" w:lineRule="auto"/>
              <w:rPr>
                <w:rFonts w:ascii="Arial"/>
                <w:sz w:val="21"/>
              </w:rPr>
            </w:pPr>
          </w:p>
          <w:p w14:paraId="7991DBBF">
            <w:pPr>
              <w:pStyle w:val="6"/>
              <w:spacing w:before="48" w:line="197" w:lineRule="exact"/>
              <w:ind w:left="198"/>
            </w:pPr>
            <w:r>
              <w:rPr>
                <w:spacing w:val="5"/>
                <w:position w:val="1"/>
              </w:rPr>
              <w:t>严重违法行为</w:t>
            </w:r>
          </w:p>
        </w:tc>
        <w:tc>
          <w:tcPr>
            <w:tcW w:w="1825" w:type="dxa"/>
            <w:vAlign w:val="top"/>
          </w:tcPr>
          <w:p w14:paraId="2238E7F3">
            <w:pPr>
              <w:spacing w:line="295" w:lineRule="auto"/>
              <w:rPr>
                <w:rFonts w:ascii="Arial"/>
                <w:sz w:val="21"/>
              </w:rPr>
            </w:pPr>
          </w:p>
          <w:p w14:paraId="7788C3EB">
            <w:pPr>
              <w:pStyle w:val="6"/>
              <w:spacing w:before="48" w:line="197" w:lineRule="exact"/>
              <w:ind w:left="27"/>
            </w:pPr>
            <w:r>
              <w:rPr>
                <w:spacing w:val="5"/>
                <w:position w:val="1"/>
              </w:rPr>
              <w:t>有上述行为超过2项的</w:t>
            </w:r>
          </w:p>
        </w:tc>
        <w:tc>
          <w:tcPr>
            <w:tcW w:w="3563" w:type="dxa"/>
            <w:vAlign w:val="top"/>
          </w:tcPr>
          <w:p w14:paraId="4B1B4B63">
            <w:pPr>
              <w:spacing w:line="295" w:lineRule="auto"/>
              <w:rPr>
                <w:rFonts w:ascii="Arial"/>
                <w:sz w:val="21"/>
              </w:rPr>
            </w:pPr>
          </w:p>
          <w:p w14:paraId="5B753F61">
            <w:pPr>
              <w:pStyle w:val="6"/>
              <w:spacing w:before="48" w:line="197" w:lineRule="exact"/>
              <w:ind w:left="29"/>
            </w:pPr>
            <w:r>
              <w:rPr>
                <w:spacing w:val="4"/>
                <w:position w:val="1"/>
              </w:rPr>
              <w:t>处2万元以上3万元以下罚款。</w:t>
            </w:r>
          </w:p>
        </w:tc>
      </w:tr>
    </w:tbl>
    <w:p w14:paraId="505A8368">
      <w:pPr>
        <w:rPr>
          <w:rFonts w:ascii="Arial"/>
          <w:sz w:val="21"/>
        </w:rPr>
      </w:pPr>
    </w:p>
    <w:p w14:paraId="101F49A3">
      <w:pPr>
        <w:rPr>
          <w:rFonts w:ascii="Arial" w:hAnsi="Arial" w:eastAsia="Arial" w:cs="Arial"/>
          <w:sz w:val="21"/>
          <w:szCs w:val="21"/>
        </w:rPr>
        <w:sectPr>
          <w:footerReference r:id="rId44" w:type="default"/>
          <w:pgSz w:w="16840" w:h="11900"/>
          <w:pgMar w:top="1011" w:right="1141" w:bottom="936" w:left="1077" w:header="0" w:footer="702" w:gutter="0"/>
          <w:cols w:space="720" w:num="1"/>
        </w:sectPr>
      </w:pPr>
    </w:p>
    <w:p w14:paraId="384B6730">
      <w:pPr>
        <w:spacing w:before="184"/>
      </w:pPr>
    </w:p>
    <w:tbl>
      <w:tblPr>
        <w:tblStyle w:val="5"/>
        <w:tblW w:w="146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6"/>
        <w:gridCol w:w="2528"/>
        <w:gridCol w:w="1081"/>
        <w:gridCol w:w="3823"/>
        <w:gridCol w:w="1204"/>
        <w:gridCol w:w="1825"/>
        <w:gridCol w:w="3563"/>
      </w:tblGrid>
      <w:tr w14:paraId="69AC7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5" w:hRule="atLeast"/>
        </w:trPr>
        <w:tc>
          <w:tcPr>
            <w:tcW w:w="586" w:type="dxa"/>
            <w:vMerge w:val="restart"/>
            <w:tcBorders>
              <w:bottom w:val="nil"/>
            </w:tcBorders>
            <w:vAlign w:val="top"/>
          </w:tcPr>
          <w:p w14:paraId="45830DDF">
            <w:pPr>
              <w:rPr>
                <w:rFonts w:ascii="Arial"/>
                <w:sz w:val="21"/>
              </w:rPr>
            </w:pPr>
          </w:p>
          <w:p w14:paraId="73BF8EB3">
            <w:pPr>
              <w:rPr>
                <w:rFonts w:ascii="Arial"/>
                <w:sz w:val="21"/>
              </w:rPr>
            </w:pPr>
          </w:p>
          <w:p w14:paraId="6912AAD6">
            <w:pPr>
              <w:rPr>
                <w:rFonts w:ascii="Arial"/>
                <w:sz w:val="21"/>
              </w:rPr>
            </w:pPr>
          </w:p>
          <w:p w14:paraId="61CA5660">
            <w:pPr>
              <w:rPr>
                <w:rFonts w:ascii="Arial"/>
                <w:sz w:val="21"/>
              </w:rPr>
            </w:pPr>
          </w:p>
          <w:p w14:paraId="58EDCB52">
            <w:pPr>
              <w:rPr>
                <w:rFonts w:ascii="Arial"/>
                <w:sz w:val="21"/>
              </w:rPr>
            </w:pPr>
          </w:p>
          <w:p w14:paraId="4F669177">
            <w:pPr>
              <w:spacing w:line="241" w:lineRule="auto"/>
              <w:rPr>
                <w:rFonts w:ascii="Arial"/>
                <w:sz w:val="21"/>
              </w:rPr>
            </w:pPr>
          </w:p>
          <w:p w14:paraId="3B844368">
            <w:pPr>
              <w:spacing w:line="241" w:lineRule="auto"/>
              <w:rPr>
                <w:rFonts w:ascii="Arial"/>
                <w:sz w:val="21"/>
              </w:rPr>
            </w:pPr>
          </w:p>
          <w:p w14:paraId="4CC51846">
            <w:pPr>
              <w:pStyle w:val="6"/>
              <w:spacing w:before="48" w:line="197" w:lineRule="auto"/>
              <w:ind w:left="232"/>
            </w:pPr>
            <w:r>
              <w:rPr>
                <w:spacing w:val="-2"/>
              </w:rPr>
              <w:t>11</w:t>
            </w:r>
          </w:p>
        </w:tc>
        <w:tc>
          <w:tcPr>
            <w:tcW w:w="2528" w:type="dxa"/>
            <w:vMerge w:val="restart"/>
            <w:tcBorders>
              <w:bottom w:val="nil"/>
            </w:tcBorders>
            <w:vAlign w:val="top"/>
          </w:tcPr>
          <w:p w14:paraId="6F31CFEA">
            <w:pPr>
              <w:spacing w:line="249" w:lineRule="auto"/>
              <w:rPr>
                <w:rFonts w:ascii="Arial"/>
                <w:sz w:val="21"/>
              </w:rPr>
            </w:pPr>
          </w:p>
          <w:p w14:paraId="77AAC46C">
            <w:pPr>
              <w:spacing w:line="249" w:lineRule="auto"/>
              <w:rPr>
                <w:rFonts w:ascii="Arial"/>
                <w:sz w:val="21"/>
              </w:rPr>
            </w:pPr>
          </w:p>
          <w:p w14:paraId="6489A633">
            <w:pPr>
              <w:spacing w:line="249" w:lineRule="auto"/>
              <w:rPr>
                <w:rFonts w:ascii="Arial"/>
                <w:sz w:val="21"/>
              </w:rPr>
            </w:pPr>
          </w:p>
          <w:p w14:paraId="2C31769F">
            <w:pPr>
              <w:spacing w:line="250" w:lineRule="auto"/>
              <w:rPr>
                <w:rFonts w:ascii="Arial"/>
                <w:sz w:val="21"/>
              </w:rPr>
            </w:pPr>
          </w:p>
          <w:p w14:paraId="3596A92C">
            <w:pPr>
              <w:spacing w:line="250" w:lineRule="auto"/>
              <w:rPr>
                <w:rFonts w:ascii="Arial"/>
                <w:sz w:val="21"/>
              </w:rPr>
            </w:pPr>
          </w:p>
          <w:p w14:paraId="537B8BF1">
            <w:pPr>
              <w:spacing w:line="250" w:lineRule="auto"/>
              <w:rPr>
                <w:rFonts w:ascii="Arial"/>
                <w:sz w:val="21"/>
              </w:rPr>
            </w:pPr>
          </w:p>
          <w:p w14:paraId="39EDE91E">
            <w:pPr>
              <w:pStyle w:val="6"/>
              <w:spacing w:before="48" w:line="216" w:lineRule="auto"/>
              <w:ind w:left="18" w:right="64"/>
              <w:jc w:val="both"/>
            </w:pPr>
            <w:r>
              <w:rPr>
                <w:spacing w:val="5"/>
              </w:rPr>
              <w:t>对单位不办理住房公积金缴存登记或者不</w:t>
            </w:r>
            <w:r>
              <w:rPr>
                <w:spacing w:val="3"/>
              </w:rPr>
              <w:t xml:space="preserve"> </w:t>
            </w:r>
            <w:r>
              <w:rPr>
                <w:spacing w:val="5"/>
              </w:rPr>
              <w:t>为本单位职工办理住房公积金账户设立手</w:t>
            </w:r>
            <w:r>
              <w:rPr>
                <w:spacing w:val="3"/>
              </w:rPr>
              <w:t xml:space="preserve"> </w:t>
            </w:r>
            <w:r>
              <w:rPr>
                <w:spacing w:val="4"/>
              </w:rPr>
              <w:t>续的处罚</w:t>
            </w:r>
          </w:p>
        </w:tc>
        <w:tc>
          <w:tcPr>
            <w:tcW w:w="1081" w:type="dxa"/>
            <w:vMerge w:val="restart"/>
            <w:tcBorders>
              <w:bottom w:val="nil"/>
            </w:tcBorders>
            <w:vAlign w:val="top"/>
          </w:tcPr>
          <w:p w14:paraId="724DD10D">
            <w:pPr>
              <w:spacing w:line="249" w:lineRule="auto"/>
              <w:rPr>
                <w:rFonts w:ascii="Arial"/>
                <w:sz w:val="21"/>
              </w:rPr>
            </w:pPr>
          </w:p>
          <w:p w14:paraId="2F1C6AE8">
            <w:pPr>
              <w:spacing w:line="249" w:lineRule="auto"/>
              <w:rPr>
                <w:rFonts w:ascii="Arial"/>
                <w:sz w:val="21"/>
              </w:rPr>
            </w:pPr>
          </w:p>
          <w:p w14:paraId="747B817A">
            <w:pPr>
              <w:spacing w:line="250" w:lineRule="auto"/>
              <w:rPr>
                <w:rFonts w:ascii="Arial"/>
                <w:sz w:val="21"/>
              </w:rPr>
            </w:pPr>
          </w:p>
          <w:p w14:paraId="43C6D737">
            <w:pPr>
              <w:spacing w:line="250" w:lineRule="auto"/>
              <w:rPr>
                <w:rFonts w:ascii="Arial"/>
                <w:sz w:val="21"/>
              </w:rPr>
            </w:pPr>
          </w:p>
          <w:p w14:paraId="27A2C5BA">
            <w:pPr>
              <w:spacing w:line="250" w:lineRule="auto"/>
              <w:rPr>
                <w:rFonts w:ascii="Arial"/>
                <w:sz w:val="21"/>
              </w:rPr>
            </w:pPr>
          </w:p>
          <w:p w14:paraId="16AC5135">
            <w:pPr>
              <w:spacing w:line="250" w:lineRule="auto"/>
              <w:rPr>
                <w:rFonts w:ascii="Arial"/>
                <w:sz w:val="21"/>
              </w:rPr>
            </w:pPr>
          </w:p>
          <w:p w14:paraId="59B365D2">
            <w:pPr>
              <w:pStyle w:val="6"/>
              <w:spacing w:before="49" w:line="216" w:lineRule="auto"/>
              <w:ind w:left="19" w:right="103" w:hanging="10"/>
              <w:jc w:val="both"/>
            </w:pPr>
            <w:r>
              <w:rPr>
                <w:spacing w:val="6"/>
              </w:rPr>
              <w:t>《住房公积金管</w:t>
            </w:r>
            <w:r>
              <w:rPr>
                <w:spacing w:val="4"/>
              </w:rPr>
              <w:t xml:space="preserve"> </w:t>
            </w:r>
            <w:r>
              <w:rPr>
                <w:spacing w:val="5"/>
              </w:rPr>
              <w:t>理条例》第三十</w:t>
            </w:r>
            <w:r>
              <w:rPr>
                <w:spacing w:val="1"/>
              </w:rPr>
              <w:t xml:space="preserve"> </w:t>
            </w:r>
            <w:r>
              <w:rPr>
                <w:spacing w:val="4"/>
              </w:rPr>
              <w:t>七条</w:t>
            </w:r>
          </w:p>
        </w:tc>
        <w:tc>
          <w:tcPr>
            <w:tcW w:w="3823" w:type="dxa"/>
            <w:vMerge w:val="restart"/>
            <w:tcBorders>
              <w:bottom w:val="nil"/>
            </w:tcBorders>
            <w:vAlign w:val="top"/>
          </w:tcPr>
          <w:p w14:paraId="145AE288">
            <w:pPr>
              <w:spacing w:line="283" w:lineRule="auto"/>
              <w:rPr>
                <w:rFonts w:ascii="Arial"/>
                <w:sz w:val="21"/>
              </w:rPr>
            </w:pPr>
          </w:p>
          <w:p w14:paraId="1C23F7D9">
            <w:pPr>
              <w:spacing w:line="283" w:lineRule="auto"/>
              <w:rPr>
                <w:rFonts w:ascii="Arial"/>
                <w:sz w:val="21"/>
              </w:rPr>
            </w:pPr>
          </w:p>
          <w:p w14:paraId="38ABA19A">
            <w:pPr>
              <w:spacing w:line="283" w:lineRule="auto"/>
              <w:rPr>
                <w:rFonts w:ascii="Arial"/>
                <w:sz w:val="21"/>
              </w:rPr>
            </w:pPr>
          </w:p>
          <w:p w14:paraId="41967B9E">
            <w:pPr>
              <w:spacing w:line="284" w:lineRule="auto"/>
              <w:rPr>
                <w:rFonts w:ascii="Arial"/>
                <w:sz w:val="21"/>
              </w:rPr>
            </w:pPr>
          </w:p>
          <w:p w14:paraId="4FAF8D79">
            <w:pPr>
              <w:spacing w:line="284" w:lineRule="auto"/>
              <w:rPr>
                <w:rFonts w:ascii="Arial"/>
                <w:sz w:val="21"/>
              </w:rPr>
            </w:pPr>
          </w:p>
          <w:p w14:paraId="6CDEE7F7">
            <w:pPr>
              <w:pStyle w:val="6"/>
              <w:spacing w:before="49" w:line="212" w:lineRule="auto"/>
              <w:ind w:left="20" w:right="102"/>
              <w:jc w:val="both"/>
            </w:pPr>
            <w:r>
              <w:rPr>
                <w:spacing w:val="5"/>
              </w:rPr>
              <w:t>违反本条例的规定,单位不办理住房公积金缴存登记或者不为本</w:t>
            </w:r>
            <w:r>
              <w:rPr>
                <w:spacing w:val="4"/>
              </w:rPr>
              <w:t xml:space="preserve"> 单位职工办理住房公积金账户设立手续的,</w:t>
            </w:r>
            <w:r>
              <w:rPr>
                <w:spacing w:val="2"/>
              </w:rPr>
              <w:t xml:space="preserve"> </w:t>
            </w:r>
            <w:r>
              <w:rPr>
                <w:spacing w:val="4"/>
              </w:rPr>
              <w:t>由住房公积金管理中</w:t>
            </w:r>
            <w:r>
              <w:t xml:space="preserve"> </w:t>
            </w:r>
            <w:r>
              <w:rPr>
                <w:spacing w:val="10"/>
              </w:rPr>
              <w:t>心责令限期办理；逾期不办理的,处1万元以上5万元</w:t>
            </w:r>
            <w:r>
              <w:rPr>
                <w:spacing w:val="9"/>
              </w:rPr>
              <w:t>以下的罚</w:t>
            </w:r>
            <w:r>
              <w:t xml:space="preserve"> </w:t>
            </w:r>
            <w:r>
              <w:rPr>
                <w:spacing w:val="2"/>
              </w:rPr>
              <w:t>款。</w:t>
            </w:r>
          </w:p>
        </w:tc>
        <w:tc>
          <w:tcPr>
            <w:tcW w:w="1204" w:type="dxa"/>
            <w:vAlign w:val="top"/>
          </w:tcPr>
          <w:p w14:paraId="7B1DA23D">
            <w:pPr>
              <w:spacing w:line="286" w:lineRule="auto"/>
              <w:rPr>
                <w:rFonts w:ascii="Arial"/>
                <w:sz w:val="21"/>
              </w:rPr>
            </w:pPr>
          </w:p>
          <w:p w14:paraId="605B6869">
            <w:pPr>
              <w:pStyle w:val="6"/>
              <w:spacing w:before="49" w:line="242" w:lineRule="auto"/>
              <w:ind w:left="199"/>
            </w:pPr>
            <w:r>
              <w:rPr>
                <w:spacing w:val="5"/>
              </w:rPr>
              <w:t>轻微违法行为</w:t>
            </w:r>
          </w:p>
        </w:tc>
        <w:tc>
          <w:tcPr>
            <w:tcW w:w="1825" w:type="dxa"/>
            <w:vAlign w:val="top"/>
          </w:tcPr>
          <w:p w14:paraId="6978B675">
            <w:pPr>
              <w:spacing w:line="286" w:lineRule="auto"/>
              <w:rPr>
                <w:rFonts w:ascii="Arial"/>
                <w:sz w:val="21"/>
              </w:rPr>
            </w:pPr>
          </w:p>
          <w:p w14:paraId="18E9A5F6">
            <w:pPr>
              <w:pStyle w:val="6"/>
              <w:spacing w:before="49" w:line="196" w:lineRule="exact"/>
              <w:ind w:left="28"/>
            </w:pPr>
            <w:r>
              <w:rPr>
                <w:spacing w:val="5"/>
                <w:position w:val="1"/>
              </w:rPr>
              <w:t>在规定时限内完成整改的</w:t>
            </w:r>
          </w:p>
        </w:tc>
        <w:tc>
          <w:tcPr>
            <w:tcW w:w="3563" w:type="dxa"/>
            <w:vAlign w:val="top"/>
          </w:tcPr>
          <w:p w14:paraId="11BC2BCE">
            <w:pPr>
              <w:spacing w:line="286" w:lineRule="auto"/>
              <w:rPr>
                <w:rFonts w:ascii="Arial"/>
                <w:sz w:val="21"/>
              </w:rPr>
            </w:pPr>
          </w:p>
          <w:p w14:paraId="13796152">
            <w:pPr>
              <w:pStyle w:val="6"/>
              <w:spacing w:before="49" w:line="196" w:lineRule="exact"/>
              <w:ind w:left="28"/>
            </w:pPr>
            <w:r>
              <w:rPr>
                <w:spacing w:val="5"/>
                <w:position w:val="1"/>
              </w:rPr>
              <w:t>依法不予以处罚</w:t>
            </w:r>
          </w:p>
        </w:tc>
      </w:tr>
      <w:tr w14:paraId="33D6B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 w:hRule="atLeast"/>
        </w:trPr>
        <w:tc>
          <w:tcPr>
            <w:tcW w:w="586" w:type="dxa"/>
            <w:vMerge w:val="continue"/>
            <w:tcBorders>
              <w:top w:val="nil"/>
              <w:bottom w:val="nil"/>
            </w:tcBorders>
            <w:vAlign w:val="top"/>
          </w:tcPr>
          <w:p w14:paraId="0F686635">
            <w:pPr>
              <w:rPr>
                <w:rFonts w:ascii="Arial"/>
                <w:sz w:val="21"/>
              </w:rPr>
            </w:pPr>
          </w:p>
        </w:tc>
        <w:tc>
          <w:tcPr>
            <w:tcW w:w="2528" w:type="dxa"/>
            <w:vMerge w:val="continue"/>
            <w:tcBorders>
              <w:top w:val="nil"/>
              <w:bottom w:val="nil"/>
            </w:tcBorders>
            <w:vAlign w:val="top"/>
          </w:tcPr>
          <w:p w14:paraId="23AC1DF4">
            <w:pPr>
              <w:rPr>
                <w:rFonts w:ascii="Arial"/>
                <w:sz w:val="21"/>
              </w:rPr>
            </w:pPr>
          </w:p>
        </w:tc>
        <w:tc>
          <w:tcPr>
            <w:tcW w:w="1081" w:type="dxa"/>
            <w:vMerge w:val="continue"/>
            <w:tcBorders>
              <w:top w:val="nil"/>
              <w:bottom w:val="nil"/>
            </w:tcBorders>
            <w:vAlign w:val="top"/>
          </w:tcPr>
          <w:p w14:paraId="654BBBC7">
            <w:pPr>
              <w:rPr>
                <w:rFonts w:ascii="Arial"/>
                <w:sz w:val="21"/>
              </w:rPr>
            </w:pPr>
          </w:p>
        </w:tc>
        <w:tc>
          <w:tcPr>
            <w:tcW w:w="3823" w:type="dxa"/>
            <w:vMerge w:val="continue"/>
            <w:tcBorders>
              <w:top w:val="nil"/>
              <w:bottom w:val="nil"/>
            </w:tcBorders>
            <w:vAlign w:val="top"/>
          </w:tcPr>
          <w:p w14:paraId="117FDA10">
            <w:pPr>
              <w:rPr>
                <w:rFonts w:ascii="Arial"/>
                <w:sz w:val="21"/>
              </w:rPr>
            </w:pPr>
          </w:p>
        </w:tc>
        <w:tc>
          <w:tcPr>
            <w:tcW w:w="1204" w:type="dxa"/>
            <w:vAlign w:val="top"/>
          </w:tcPr>
          <w:p w14:paraId="579BE8AE">
            <w:pPr>
              <w:spacing w:line="348" w:lineRule="auto"/>
              <w:rPr>
                <w:rFonts w:ascii="Arial"/>
                <w:sz w:val="21"/>
              </w:rPr>
            </w:pPr>
          </w:p>
          <w:p w14:paraId="17AED83F">
            <w:pPr>
              <w:pStyle w:val="6"/>
              <w:spacing w:before="48" w:line="197" w:lineRule="exact"/>
              <w:ind w:left="199"/>
            </w:pPr>
            <w:r>
              <w:rPr>
                <w:spacing w:val="5"/>
                <w:position w:val="1"/>
              </w:rPr>
              <w:t>一般违法行为</w:t>
            </w:r>
          </w:p>
        </w:tc>
        <w:tc>
          <w:tcPr>
            <w:tcW w:w="1825" w:type="dxa"/>
            <w:vAlign w:val="top"/>
          </w:tcPr>
          <w:p w14:paraId="3A94DCCC">
            <w:pPr>
              <w:pStyle w:val="6"/>
              <w:spacing w:before="155" w:line="212" w:lineRule="auto"/>
              <w:ind w:left="28" w:right="28" w:hanging="1"/>
              <w:jc w:val="both"/>
            </w:pPr>
            <w:r>
              <w:rPr>
                <w:spacing w:val="5"/>
              </w:rPr>
              <w:t>单位未按规定办理住房公积金</w:t>
            </w:r>
            <w:r>
              <w:rPr>
                <w:spacing w:val="2"/>
              </w:rPr>
              <w:t xml:space="preserve"> </w:t>
            </w:r>
            <w:r>
              <w:rPr>
                <w:spacing w:val="3"/>
              </w:rPr>
              <w:t>缴存登记</w:t>
            </w:r>
            <w:r>
              <w:rPr>
                <w:spacing w:val="-8"/>
              </w:rPr>
              <w:t xml:space="preserve"> </w:t>
            </w:r>
            <w:r>
              <w:rPr>
                <w:spacing w:val="3"/>
              </w:rPr>
              <w:t>，且未超过《住房公</w:t>
            </w:r>
            <w:r>
              <w:t xml:space="preserve"> </w:t>
            </w:r>
            <w:r>
              <w:rPr>
                <w:spacing w:val="4"/>
              </w:rPr>
              <w:t>积金管理条例》规定期限12个</w:t>
            </w:r>
            <w:r>
              <w:rPr>
                <w:spacing w:val="11"/>
                <w:w w:val="101"/>
              </w:rPr>
              <w:t xml:space="preserve"> </w:t>
            </w:r>
            <w:r>
              <w:rPr>
                <w:spacing w:val="6"/>
              </w:rPr>
              <w:t>月（含）的</w:t>
            </w:r>
          </w:p>
        </w:tc>
        <w:tc>
          <w:tcPr>
            <w:tcW w:w="3563" w:type="dxa"/>
            <w:vAlign w:val="top"/>
          </w:tcPr>
          <w:p w14:paraId="5F53CF89">
            <w:pPr>
              <w:spacing w:line="348" w:lineRule="auto"/>
              <w:rPr>
                <w:rFonts w:ascii="Arial"/>
                <w:sz w:val="21"/>
              </w:rPr>
            </w:pPr>
          </w:p>
          <w:p w14:paraId="58BF7C3C">
            <w:pPr>
              <w:pStyle w:val="6"/>
              <w:spacing w:before="48" w:line="197" w:lineRule="exact"/>
              <w:ind w:left="29"/>
            </w:pPr>
            <w:r>
              <w:rPr>
                <w:spacing w:val="4"/>
                <w:position w:val="1"/>
              </w:rPr>
              <w:t>处1万元以下罚款。</w:t>
            </w:r>
          </w:p>
        </w:tc>
      </w:tr>
      <w:tr w14:paraId="21883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586" w:type="dxa"/>
            <w:vMerge w:val="continue"/>
            <w:tcBorders>
              <w:top w:val="nil"/>
              <w:bottom w:val="nil"/>
            </w:tcBorders>
            <w:vAlign w:val="top"/>
          </w:tcPr>
          <w:p w14:paraId="64DBA702">
            <w:pPr>
              <w:rPr>
                <w:rFonts w:ascii="Arial"/>
                <w:sz w:val="21"/>
              </w:rPr>
            </w:pPr>
          </w:p>
        </w:tc>
        <w:tc>
          <w:tcPr>
            <w:tcW w:w="2528" w:type="dxa"/>
            <w:vMerge w:val="continue"/>
            <w:tcBorders>
              <w:top w:val="nil"/>
              <w:bottom w:val="nil"/>
            </w:tcBorders>
            <w:vAlign w:val="top"/>
          </w:tcPr>
          <w:p w14:paraId="358A775C">
            <w:pPr>
              <w:rPr>
                <w:rFonts w:ascii="Arial"/>
                <w:sz w:val="21"/>
              </w:rPr>
            </w:pPr>
          </w:p>
        </w:tc>
        <w:tc>
          <w:tcPr>
            <w:tcW w:w="1081" w:type="dxa"/>
            <w:vMerge w:val="continue"/>
            <w:tcBorders>
              <w:top w:val="nil"/>
              <w:bottom w:val="nil"/>
            </w:tcBorders>
            <w:vAlign w:val="top"/>
          </w:tcPr>
          <w:p w14:paraId="7C34C538">
            <w:pPr>
              <w:rPr>
                <w:rFonts w:ascii="Arial"/>
                <w:sz w:val="21"/>
              </w:rPr>
            </w:pPr>
          </w:p>
        </w:tc>
        <w:tc>
          <w:tcPr>
            <w:tcW w:w="3823" w:type="dxa"/>
            <w:vMerge w:val="continue"/>
            <w:tcBorders>
              <w:top w:val="nil"/>
              <w:bottom w:val="nil"/>
            </w:tcBorders>
            <w:vAlign w:val="top"/>
          </w:tcPr>
          <w:p w14:paraId="540ADF0B">
            <w:pPr>
              <w:rPr>
                <w:rFonts w:ascii="Arial"/>
                <w:sz w:val="21"/>
              </w:rPr>
            </w:pPr>
          </w:p>
        </w:tc>
        <w:tc>
          <w:tcPr>
            <w:tcW w:w="1204" w:type="dxa"/>
            <w:vAlign w:val="top"/>
          </w:tcPr>
          <w:p w14:paraId="3F364E75">
            <w:pPr>
              <w:spacing w:line="340" w:lineRule="auto"/>
              <w:rPr>
                <w:rFonts w:ascii="Arial"/>
                <w:sz w:val="21"/>
              </w:rPr>
            </w:pPr>
          </w:p>
          <w:p w14:paraId="6D53A7D3">
            <w:pPr>
              <w:pStyle w:val="6"/>
              <w:spacing w:before="48" w:line="197" w:lineRule="exact"/>
              <w:ind w:left="199"/>
            </w:pPr>
            <w:r>
              <w:rPr>
                <w:spacing w:val="5"/>
                <w:position w:val="1"/>
              </w:rPr>
              <w:t>较重违法行为</w:t>
            </w:r>
          </w:p>
        </w:tc>
        <w:tc>
          <w:tcPr>
            <w:tcW w:w="1825" w:type="dxa"/>
            <w:vAlign w:val="top"/>
          </w:tcPr>
          <w:p w14:paraId="709D01E6">
            <w:pPr>
              <w:pStyle w:val="6"/>
              <w:spacing w:before="146" w:line="212" w:lineRule="auto"/>
              <w:ind w:left="26" w:right="28"/>
              <w:jc w:val="both"/>
            </w:pPr>
            <w:r>
              <w:rPr>
                <w:spacing w:val="5"/>
              </w:rPr>
              <w:t>单位未按规定办理住房公积金</w:t>
            </w:r>
            <w:r>
              <w:rPr>
                <w:spacing w:val="2"/>
              </w:rPr>
              <w:t xml:space="preserve"> </w:t>
            </w:r>
            <w:r>
              <w:rPr>
                <w:spacing w:val="3"/>
              </w:rPr>
              <w:t>缴存登记</w:t>
            </w:r>
            <w:r>
              <w:rPr>
                <w:spacing w:val="-3"/>
              </w:rPr>
              <w:t xml:space="preserve"> </w:t>
            </w:r>
            <w:r>
              <w:rPr>
                <w:spacing w:val="3"/>
              </w:rPr>
              <w:t>，且超过《住房公积</w:t>
            </w:r>
            <w:r>
              <w:t xml:space="preserve"> </w:t>
            </w:r>
            <w:r>
              <w:rPr>
                <w:spacing w:val="5"/>
              </w:rPr>
              <w:t>金管理条例》规定期限12个月</w:t>
            </w:r>
            <w:r>
              <w:t xml:space="preserve"> </w:t>
            </w:r>
            <w:r>
              <w:rPr>
                <w:spacing w:val="5"/>
              </w:rPr>
              <w:t>但未超过24个月（含）的</w:t>
            </w:r>
          </w:p>
        </w:tc>
        <w:tc>
          <w:tcPr>
            <w:tcW w:w="3563" w:type="dxa"/>
            <w:vAlign w:val="top"/>
          </w:tcPr>
          <w:p w14:paraId="5D95D7F2">
            <w:pPr>
              <w:spacing w:line="340" w:lineRule="auto"/>
              <w:rPr>
                <w:rFonts w:ascii="Arial"/>
                <w:sz w:val="21"/>
              </w:rPr>
            </w:pPr>
          </w:p>
          <w:p w14:paraId="04BCE532">
            <w:pPr>
              <w:pStyle w:val="6"/>
              <w:spacing w:before="48" w:line="197" w:lineRule="exact"/>
              <w:ind w:left="29"/>
            </w:pPr>
            <w:r>
              <w:rPr>
                <w:spacing w:val="4"/>
                <w:position w:val="1"/>
              </w:rPr>
              <w:t>处1万元以上2万元以下罚款。</w:t>
            </w:r>
          </w:p>
        </w:tc>
      </w:tr>
      <w:tr w14:paraId="28293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586" w:type="dxa"/>
            <w:vMerge w:val="continue"/>
            <w:tcBorders>
              <w:top w:val="nil"/>
            </w:tcBorders>
            <w:vAlign w:val="top"/>
          </w:tcPr>
          <w:p w14:paraId="0812BF28">
            <w:pPr>
              <w:rPr>
                <w:rFonts w:ascii="Arial"/>
                <w:sz w:val="21"/>
              </w:rPr>
            </w:pPr>
          </w:p>
        </w:tc>
        <w:tc>
          <w:tcPr>
            <w:tcW w:w="2528" w:type="dxa"/>
            <w:vMerge w:val="continue"/>
            <w:tcBorders>
              <w:top w:val="nil"/>
            </w:tcBorders>
            <w:vAlign w:val="top"/>
          </w:tcPr>
          <w:p w14:paraId="5389DEC1">
            <w:pPr>
              <w:rPr>
                <w:rFonts w:ascii="Arial"/>
                <w:sz w:val="21"/>
              </w:rPr>
            </w:pPr>
          </w:p>
        </w:tc>
        <w:tc>
          <w:tcPr>
            <w:tcW w:w="1081" w:type="dxa"/>
            <w:vMerge w:val="continue"/>
            <w:tcBorders>
              <w:top w:val="nil"/>
            </w:tcBorders>
            <w:vAlign w:val="top"/>
          </w:tcPr>
          <w:p w14:paraId="093E4976">
            <w:pPr>
              <w:rPr>
                <w:rFonts w:ascii="Arial"/>
                <w:sz w:val="21"/>
              </w:rPr>
            </w:pPr>
          </w:p>
        </w:tc>
        <w:tc>
          <w:tcPr>
            <w:tcW w:w="3823" w:type="dxa"/>
            <w:vMerge w:val="continue"/>
            <w:tcBorders>
              <w:top w:val="nil"/>
            </w:tcBorders>
            <w:vAlign w:val="top"/>
          </w:tcPr>
          <w:p w14:paraId="4CC8D4A6">
            <w:pPr>
              <w:rPr>
                <w:rFonts w:ascii="Arial"/>
                <w:sz w:val="21"/>
              </w:rPr>
            </w:pPr>
          </w:p>
        </w:tc>
        <w:tc>
          <w:tcPr>
            <w:tcW w:w="1204" w:type="dxa"/>
            <w:vAlign w:val="top"/>
          </w:tcPr>
          <w:p w14:paraId="2208FBD5">
            <w:pPr>
              <w:spacing w:line="286" w:lineRule="auto"/>
              <w:rPr>
                <w:rFonts w:ascii="Arial"/>
                <w:sz w:val="21"/>
              </w:rPr>
            </w:pPr>
          </w:p>
          <w:p w14:paraId="4BD056E9">
            <w:pPr>
              <w:pStyle w:val="6"/>
              <w:spacing w:before="48" w:line="198" w:lineRule="exact"/>
              <w:ind w:left="198"/>
            </w:pPr>
            <w:r>
              <w:rPr>
                <w:spacing w:val="5"/>
                <w:position w:val="1"/>
              </w:rPr>
              <w:t>严重违法行为</w:t>
            </w:r>
          </w:p>
        </w:tc>
        <w:tc>
          <w:tcPr>
            <w:tcW w:w="1825" w:type="dxa"/>
            <w:vAlign w:val="top"/>
          </w:tcPr>
          <w:p w14:paraId="702FF693">
            <w:pPr>
              <w:pStyle w:val="6"/>
              <w:spacing w:before="90" w:line="213" w:lineRule="auto"/>
              <w:ind w:left="27" w:right="28"/>
              <w:jc w:val="both"/>
            </w:pPr>
            <w:r>
              <w:rPr>
                <w:spacing w:val="5"/>
              </w:rPr>
              <w:t>单位未按规定办理住房公积金</w:t>
            </w:r>
            <w:r>
              <w:rPr>
                <w:spacing w:val="2"/>
              </w:rPr>
              <w:t xml:space="preserve"> </w:t>
            </w:r>
            <w:r>
              <w:rPr>
                <w:spacing w:val="3"/>
              </w:rPr>
              <w:t>缴存登记</w:t>
            </w:r>
            <w:r>
              <w:rPr>
                <w:spacing w:val="-4"/>
              </w:rPr>
              <w:t xml:space="preserve"> </w:t>
            </w:r>
            <w:r>
              <w:rPr>
                <w:spacing w:val="3"/>
              </w:rPr>
              <w:t>，且超过《住房公积</w:t>
            </w:r>
            <w:r>
              <w:t xml:space="preserve"> </w:t>
            </w:r>
            <w:r>
              <w:rPr>
                <w:spacing w:val="5"/>
              </w:rPr>
              <w:t>金管理条例》规定期限24个月</w:t>
            </w:r>
            <w:r>
              <w:t xml:space="preserve"> </w:t>
            </w:r>
            <w:r>
              <w:rPr>
                <w:spacing w:val="3"/>
              </w:rPr>
              <w:t>的</w:t>
            </w:r>
          </w:p>
        </w:tc>
        <w:tc>
          <w:tcPr>
            <w:tcW w:w="3563" w:type="dxa"/>
            <w:vAlign w:val="top"/>
          </w:tcPr>
          <w:p w14:paraId="394339EA">
            <w:pPr>
              <w:spacing w:line="286" w:lineRule="auto"/>
              <w:rPr>
                <w:rFonts w:ascii="Arial"/>
                <w:sz w:val="21"/>
              </w:rPr>
            </w:pPr>
          </w:p>
          <w:p w14:paraId="0BCD10B9">
            <w:pPr>
              <w:pStyle w:val="6"/>
              <w:spacing w:before="48" w:line="197" w:lineRule="exact"/>
              <w:ind w:left="29"/>
            </w:pPr>
            <w:r>
              <w:rPr>
                <w:spacing w:val="4"/>
                <w:position w:val="1"/>
              </w:rPr>
              <w:t>处2万元以上5万以下罚款。</w:t>
            </w:r>
          </w:p>
        </w:tc>
      </w:tr>
      <w:tr w14:paraId="2D72B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586" w:type="dxa"/>
            <w:vMerge w:val="restart"/>
            <w:tcBorders>
              <w:bottom w:val="nil"/>
            </w:tcBorders>
            <w:vAlign w:val="top"/>
          </w:tcPr>
          <w:p w14:paraId="086BA6A3">
            <w:pPr>
              <w:spacing w:line="293" w:lineRule="auto"/>
              <w:rPr>
                <w:rFonts w:ascii="Arial"/>
                <w:sz w:val="21"/>
              </w:rPr>
            </w:pPr>
          </w:p>
          <w:p w14:paraId="77DED1CF">
            <w:pPr>
              <w:spacing w:line="294" w:lineRule="auto"/>
              <w:rPr>
                <w:rFonts w:ascii="Arial"/>
                <w:sz w:val="21"/>
              </w:rPr>
            </w:pPr>
          </w:p>
          <w:p w14:paraId="4D02FF32">
            <w:pPr>
              <w:spacing w:line="294" w:lineRule="auto"/>
              <w:rPr>
                <w:rFonts w:ascii="Arial"/>
                <w:sz w:val="21"/>
              </w:rPr>
            </w:pPr>
          </w:p>
          <w:p w14:paraId="032370FC">
            <w:pPr>
              <w:spacing w:line="294" w:lineRule="auto"/>
              <w:rPr>
                <w:rFonts w:ascii="Arial"/>
                <w:sz w:val="21"/>
              </w:rPr>
            </w:pPr>
          </w:p>
          <w:p w14:paraId="34C85E04">
            <w:pPr>
              <w:pStyle w:val="6"/>
              <w:spacing w:before="48" w:line="198" w:lineRule="auto"/>
              <w:ind w:left="179"/>
            </w:pPr>
            <w:r>
              <w:rPr>
                <w:spacing w:val="1"/>
              </w:rPr>
              <w:t>12.1</w:t>
            </w:r>
          </w:p>
        </w:tc>
        <w:tc>
          <w:tcPr>
            <w:tcW w:w="2528" w:type="dxa"/>
            <w:vMerge w:val="restart"/>
            <w:tcBorders>
              <w:bottom w:val="nil"/>
            </w:tcBorders>
            <w:vAlign w:val="top"/>
          </w:tcPr>
          <w:p w14:paraId="143EE8FE">
            <w:pPr>
              <w:spacing w:line="247" w:lineRule="auto"/>
              <w:rPr>
                <w:rFonts w:ascii="Arial"/>
                <w:sz w:val="21"/>
              </w:rPr>
            </w:pPr>
          </w:p>
          <w:p w14:paraId="0C42BCB8">
            <w:pPr>
              <w:spacing w:line="248" w:lineRule="auto"/>
              <w:rPr>
                <w:rFonts w:ascii="Arial"/>
                <w:sz w:val="21"/>
              </w:rPr>
            </w:pPr>
          </w:p>
          <w:p w14:paraId="1CBBC5E8">
            <w:pPr>
              <w:spacing w:line="248" w:lineRule="auto"/>
              <w:rPr>
                <w:rFonts w:ascii="Arial"/>
                <w:sz w:val="21"/>
              </w:rPr>
            </w:pPr>
          </w:p>
          <w:p w14:paraId="0E638633">
            <w:pPr>
              <w:spacing w:line="248" w:lineRule="auto"/>
              <w:rPr>
                <w:rFonts w:ascii="Arial"/>
                <w:sz w:val="21"/>
              </w:rPr>
            </w:pPr>
          </w:p>
          <w:p w14:paraId="103F3B03">
            <w:pPr>
              <w:pStyle w:val="6"/>
              <w:spacing w:before="49" w:line="215" w:lineRule="auto"/>
              <w:ind w:left="18" w:right="63"/>
              <w:jc w:val="both"/>
            </w:pPr>
            <w:r>
              <w:rPr>
                <w:spacing w:val="3"/>
              </w:rPr>
              <w:t>对属于违法建筑的</w:t>
            </w:r>
            <w:r>
              <w:rPr>
                <w:spacing w:val="-5"/>
              </w:rPr>
              <w:t xml:space="preserve"> </w:t>
            </w:r>
            <w:r>
              <w:rPr>
                <w:spacing w:val="3"/>
              </w:rPr>
              <w:t>，不符合安全</w:t>
            </w:r>
            <w:r>
              <w:rPr>
                <w:spacing w:val="-19"/>
              </w:rPr>
              <w:t xml:space="preserve"> </w:t>
            </w:r>
            <w:r>
              <w:rPr>
                <w:spacing w:val="3"/>
              </w:rPr>
              <w:t>、防灾等</w:t>
            </w:r>
            <w:r>
              <w:t xml:space="preserve"> </w:t>
            </w:r>
            <w:r>
              <w:rPr>
                <w:spacing w:val="4"/>
              </w:rPr>
              <w:t>工程建设强制性标准的</w:t>
            </w:r>
            <w:r>
              <w:rPr>
                <w:spacing w:val="-10"/>
              </w:rPr>
              <w:t xml:space="preserve"> </w:t>
            </w:r>
            <w:r>
              <w:rPr>
                <w:spacing w:val="4"/>
              </w:rPr>
              <w:t>，违反规定改变房</w:t>
            </w:r>
            <w:r>
              <w:t xml:space="preserve"> </w:t>
            </w:r>
            <w:r>
              <w:rPr>
                <w:spacing w:val="5"/>
              </w:rPr>
              <w:t>屋使用性质等情况的房屋出租的处罚</w:t>
            </w:r>
          </w:p>
        </w:tc>
        <w:tc>
          <w:tcPr>
            <w:tcW w:w="1081" w:type="dxa"/>
            <w:vMerge w:val="restart"/>
            <w:tcBorders>
              <w:bottom w:val="nil"/>
            </w:tcBorders>
            <w:vAlign w:val="top"/>
          </w:tcPr>
          <w:p w14:paraId="4F1306D7">
            <w:pPr>
              <w:spacing w:line="248" w:lineRule="auto"/>
              <w:rPr>
                <w:rFonts w:ascii="Arial"/>
                <w:sz w:val="21"/>
              </w:rPr>
            </w:pPr>
          </w:p>
          <w:p w14:paraId="086DDD8C">
            <w:pPr>
              <w:spacing w:line="248" w:lineRule="auto"/>
              <w:rPr>
                <w:rFonts w:ascii="Arial"/>
                <w:sz w:val="21"/>
              </w:rPr>
            </w:pPr>
          </w:p>
          <w:p w14:paraId="3375F292">
            <w:pPr>
              <w:spacing w:line="248" w:lineRule="auto"/>
              <w:rPr>
                <w:rFonts w:ascii="Arial"/>
                <w:sz w:val="21"/>
              </w:rPr>
            </w:pPr>
          </w:p>
          <w:p w14:paraId="78659BDD">
            <w:pPr>
              <w:spacing w:line="248" w:lineRule="auto"/>
              <w:rPr>
                <w:rFonts w:ascii="Arial"/>
                <w:sz w:val="21"/>
              </w:rPr>
            </w:pPr>
          </w:p>
          <w:p w14:paraId="67C7BDDA">
            <w:pPr>
              <w:pStyle w:val="6"/>
              <w:spacing w:before="48" w:line="216" w:lineRule="auto"/>
              <w:ind w:left="21" w:right="103" w:hanging="12"/>
              <w:jc w:val="both"/>
            </w:pPr>
            <w:r>
              <w:rPr>
                <w:spacing w:val="6"/>
              </w:rPr>
              <w:t>《商品房屋租赁</w:t>
            </w:r>
            <w:r>
              <w:rPr>
                <w:spacing w:val="4"/>
              </w:rPr>
              <w:t xml:space="preserve"> 管理办法》第二</w:t>
            </w:r>
            <w:r>
              <w:rPr>
                <w:spacing w:val="5"/>
              </w:rPr>
              <w:t xml:space="preserve"> </w:t>
            </w:r>
            <w:r>
              <w:rPr>
                <w:spacing w:val="4"/>
              </w:rPr>
              <w:t>十一条</w:t>
            </w:r>
          </w:p>
        </w:tc>
        <w:tc>
          <w:tcPr>
            <w:tcW w:w="3823" w:type="dxa"/>
            <w:vMerge w:val="restart"/>
            <w:tcBorders>
              <w:bottom w:val="nil"/>
            </w:tcBorders>
            <w:vAlign w:val="top"/>
          </w:tcPr>
          <w:p w14:paraId="2B785362">
            <w:pPr>
              <w:spacing w:line="422" w:lineRule="auto"/>
              <w:rPr>
                <w:rFonts w:ascii="Arial"/>
                <w:sz w:val="21"/>
              </w:rPr>
            </w:pPr>
          </w:p>
          <w:p w14:paraId="1BB3AD47">
            <w:pPr>
              <w:pStyle w:val="6"/>
              <w:spacing w:before="48" w:line="212" w:lineRule="auto"/>
              <w:ind w:left="16" w:right="137" w:firstLine="5"/>
            </w:pPr>
            <w:r>
              <w:rPr>
                <w:spacing w:val="3"/>
              </w:rPr>
              <w:t>违反本办法第六条规定的，</w:t>
            </w:r>
            <w:r>
              <w:rPr>
                <w:spacing w:val="-1"/>
              </w:rPr>
              <w:t xml:space="preserve"> </w:t>
            </w:r>
            <w:r>
              <w:rPr>
                <w:spacing w:val="3"/>
              </w:rPr>
              <w:t>由直辖市</w:t>
            </w:r>
            <w:r>
              <w:rPr>
                <w:spacing w:val="-17"/>
              </w:rPr>
              <w:t xml:space="preserve"> </w:t>
            </w:r>
            <w:r>
              <w:rPr>
                <w:spacing w:val="3"/>
              </w:rPr>
              <w:t>、市</w:t>
            </w:r>
            <w:r>
              <w:rPr>
                <w:spacing w:val="-19"/>
              </w:rPr>
              <w:t xml:space="preserve"> </w:t>
            </w:r>
            <w:r>
              <w:rPr>
                <w:spacing w:val="3"/>
              </w:rPr>
              <w:t>、县人民政府建设</w:t>
            </w:r>
            <w:r>
              <w:t xml:space="preserve">     </w:t>
            </w:r>
            <w:r>
              <w:rPr>
                <w:spacing w:val="4"/>
              </w:rPr>
              <w:t>（房地产）主管部门责令限期改正</w:t>
            </w:r>
            <w:r>
              <w:rPr>
                <w:spacing w:val="-10"/>
              </w:rPr>
              <w:t xml:space="preserve"> </w:t>
            </w:r>
            <w:r>
              <w:rPr>
                <w:spacing w:val="4"/>
              </w:rPr>
              <w:t>，对没有违法所</w:t>
            </w:r>
            <w:r>
              <w:rPr>
                <w:spacing w:val="3"/>
              </w:rPr>
              <w:t>得的</w:t>
            </w:r>
            <w:r>
              <w:rPr>
                <w:spacing w:val="-10"/>
              </w:rPr>
              <w:t xml:space="preserve"> </w:t>
            </w:r>
            <w:r>
              <w:rPr>
                <w:spacing w:val="3"/>
              </w:rPr>
              <w:t>，可处</w:t>
            </w:r>
            <w:r>
              <w:t xml:space="preserve"> </w:t>
            </w:r>
            <w:r>
              <w:rPr>
                <w:spacing w:val="3"/>
              </w:rPr>
              <w:t>以五千元以下罚款</w:t>
            </w:r>
            <w:r>
              <w:rPr>
                <w:spacing w:val="10"/>
                <w:w w:val="102"/>
              </w:rPr>
              <w:t xml:space="preserve"> </w:t>
            </w:r>
            <w:r>
              <w:rPr>
                <w:spacing w:val="3"/>
              </w:rPr>
              <w:t>；对有违法所得的</w:t>
            </w:r>
            <w:r>
              <w:rPr>
                <w:spacing w:val="-8"/>
              </w:rPr>
              <w:t xml:space="preserve"> </w:t>
            </w:r>
            <w:r>
              <w:rPr>
                <w:spacing w:val="3"/>
              </w:rPr>
              <w:t>，可以处以违法所得一倍</w:t>
            </w:r>
            <w:r>
              <w:t xml:space="preserve"> </w:t>
            </w:r>
            <w:r>
              <w:rPr>
                <w:spacing w:val="3"/>
              </w:rPr>
              <w:t>以上三倍以下</w:t>
            </w:r>
            <w:r>
              <w:rPr>
                <w:spacing w:val="8"/>
                <w:w w:val="102"/>
              </w:rPr>
              <w:t xml:space="preserve"> </w:t>
            </w:r>
            <w:r>
              <w:rPr>
                <w:spacing w:val="3"/>
              </w:rPr>
              <w:t>，但不超过三万元的罚款。</w:t>
            </w:r>
          </w:p>
          <w:p w14:paraId="60F33A8D">
            <w:pPr>
              <w:pStyle w:val="6"/>
              <w:spacing w:before="131" w:line="202" w:lineRule="auto"/>
              <w:ind w:left="20"/>
            </w:pPr>
            <w:r>
              <w:rPr>
                <w:spacing w:val="4"/>
              </w:rPr>
              <w:t>第六条    有下列情形之一的房屋不得出租：</w:t>
            </w:r>
          </w:p>
          <w:p w14:paraId="2D587842">
            <w:pPr>
              <w:pStyle w:val="6"/>
              <w:spacing w:line="201" w:lineRule="auto"/>
              <w:ind w:left="16"/>
            </w:pPr>
            <w:r>
              <w:rPr>
                <w:spacing w:val="5"/>
              </w:rPr>
              <w:t>（一）属于违法建筑的；</w:t>
            </w:r>
          </w:p>
          <w:p w14:paraId="14509CF2">
            <w:pPr>
              <w:pStyle w:val="6"/>
              <w:spacing w:line="201" w:lineRule="auto"/>
              <w:ind w:left="16"/>
            </w:pPr>
            <w:r>
              <w:rPr>
                <w:spacing w:val="4"/>
              </w:rPr>
              <w:t>（二）不符合安全</w:t>
            </w:r>
            <w:r>
              <w:rPr>
                <w:spacing w:val="-3"/>
              </w:rPr>
              <w:t xml:space="preserve"> </w:t>
            </w:r>
            <w:r>
              <w:rPr>
                <w:spacing w:val="4"/>
              </w:rPr>
              <w:t>、防灾等工程建设强制性标准的；</w:t>
            </w:r>
          </w:p>
          <w:p w14:paraId="2EBAC885">
            <w:pPr>
              <w:pStyle w:val="6"/>
              <w:spacing w:before="1" w:line="201" w:lineRule="auto"/>
              <w:ind w:left="16"/>
            </w:pPr>
            <w:r>
              <w:rPr>
                <w:spacing w:val="5"/>
              </w:rPr>
              <w:t>（三）违反规定改变房屋使用性质的；</w:t>
            </w:r>
          </w:p>
          <w:p w14:paraId="15865C37">
            <w:pPr>
              <w:pStyle w:val="6"/>
              <w:spacing w:line="242" w:lineRule="auto"/>
              <w:ind w:left="16"/>
            </w:pPr>
            <w:r>
              <w:rPr>
                <w:spacing w:val="4"/>
              </w:rPr>
              <w:t>（</w:t>
            </w:r>
            <w:r>
              <w:rPr>
                <w:spacing w:val="-6"/>
              </w:rPr>
              <w:t xml:space="preserve"> </w:t>
            </w:r>
            <w:r>
              <w:rPr>
                <w:spacing w:val="4"/>
              </w:rPr>
              <w:t>四）法律、法规规定禁止出租的其他情形。</w:t>
            </w:r>
          </w:p>
        </w:tc>
        <w:tc>
          <w:tcPr>
            <w:tcW w:w="1204" w:type="dxa"/>
            <w:vAlign w:val="top"/>
          </w:tcPr>
          <w:p w14:paraId="5DD98748">
            <w:pPr>
              <w:spacing w:line="297" w:lineRule="auto"/>
              <w:rPr>
                <w:rFonts w:ascii="Arial"/>
                <w:sz w:val="21"/>
              </w:rPr>
            </w:pPr>
          </w:p>
          <w:p w14:paraId="3B629748">
            <w:pPr>
              <w:pStyle w:val="6"/>
              <w:spacing w:before="48" w:line="197" w:lineRule="exact"/>
              <w:ind w:left="199"/>
            </w:pPr>
            <w:r>
              <w:rPr>
                <w:spacing w:val="5"/>
                <w:position w:val="1"/>
              </w:rPr>
              <w:t>一般违法行为</w:t>
            </w:r>
          </w:p>
        </w:tc>
        <w:tc>
          <w:tcPr>
            <w:tcW w:w="1825" w:type="dxa"/>
            <w:vAlign w:val="top"/>
          </w:tcPr>
          <w:p w14:paraId="1A7BFC5E">
            <w:pPr>
              <w:spacing w:line="297" w:lineRule="auto"/>
              <w:rPr>
                <w:rFonts w:ascii="Arial"/>
                <w:sz w:val="21"/>
              </w:rPr>
            </w:pPr>
          </w:p>
          <w:p w14:paraId="316A02DB">
            <w:pPr>
              <w:pStyle w:val="6"/>
              <w:spacing w:before="48" w:line="242" w:lineRule="auto"/>
              <w:ind w:left="28"/>
            </w:pPr>
            <w:r>
              <w:rPr>
                <w:spacing w:val="5"/>
              </w:rPr>
              <w:t>订立合同但尚未实际使用的</w:t>
            </w:r>
          </w:p>
        </w:tc>
        <w:tc>
          <w:tcPr>
            <w:tcW w:w="3563" w:type="dxa"/>
            <w:vAlign w:val="top"/>
          </w:tcPr>
          <w:p w14:paraId="09C212D7">
            <w:pPr>
              <w:pStyle w:val="6"/>
              <w:spacing w:before="266" w:line="221" w:lineRule="auto"/>
              <w:ind w:left="29" w:right="135" w:firstLine="1"/>
            </w:pPr>
            <w:r>
              <w:rPr>
                <w:spacing w:val="3"/>
              </w:rPr>
              <w:t>没有违法所得</w:t>
            </w:r>
            <w:r>
              <w:rPr>
                <w:spacing w:val="-2"/>
              </w:rPr>
              <w:t xml:space="preserve"> </w:t>
            </w:r>
            <w:r>
              <w:rPr>
                <w:spacing w:val="3"/>
              </w:rPr>
              <w:t>，处1000元以上2000元以下罚款</w:t>
            </w:r>
            <w:r>
              <w:rPr>
                <w:spacing w:val="-9"/>
              </w:rPr>
              <w:t xml:space="preserve"> </w:t>
            </w:r>
            <w:r>
              <w:rPr>
                <w:spacing w:val="3"/>
              </w:rPr>
              <w:t>；有违法所</w:t>
            </w:r>
            <w:r>
              <w:t xml:space="preserve"> </w:t>
            </w:r>
            <w:r>
              <w:rPr>
                <w:spacing w:val="3"/>
              </w:rPr>
              <w:t>得</w:t>
            </w:r>
            <w:r>
              <w:rPr>
                <w:spacing w:val="-8"/>
              </w:rPr>
              <w:t xml:space="preserve"> </w:t>
            </w:r>
            <w:r>
              <w:rPr>
                <w:spacing w:val="3"/>
              </w:rPr>
              <w:t>，处1倍罚款且不超过1万元。</w:t>
            </w:r>
          </w:p>
        </w:tc>
      </w:tr>
      <w:tr w14:paraId="4C54E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586" w:type="dxa"/>
            <w:vMerge w:val="continue"/>
            <w:tcBorders>
              <w:top w:val="nil"/>
              <w:bottom w:val="nil"/>
            </w:tcBorders>
            <w:vAlign w:val="top"/>
          </w:tcPr>
          <w:p w14:paraId="7E5DFD15">
            <w:pPr>
              <w:rPr>
                <w:rFonts w:ascii="Arial"/>
                <w:sz w:val="21"/>
              </w:rPr>
            </w:pPr>
          </w:p>
        </w:tc>
        <w:tc>
          <w:tcPr>
            <w:tcW w:w="2528" w:type="dxa"/>
            <w:vMerge w:val="continue"/>
            <w:tcBorders>
              <w:top w:val="nil"/>
              <w:bottom w:val="nil"/>
            </w:tcBorders>
            <w:vAlign w:val="top"/>
          </w:tcPr>
          <w:p w14:paraId="0C9654E3">
            <w:pPr>
              <w:rPr>
                <w:rFonts w:ascii="Arial"/>
                <w:sz w:val="21"/>
              </w:rPr>
            </w:pPr>
          </w:p>
        </w:tc>
        <w:tc>
          <w:tcPr>
            <w:tcW w:w="1081" w:type="dxa"/>
            <w:vMerge w:val="continue"/>
            <w:tcBorders>
              <w:top w:val="nil"/>
              <w:bottom w:val="nil"/>
            </w:tcBorders>
            <w:vAlign w:val="top"/>
          </w:tcPr>
          <w:p w14:paraId="434AA3E2">
            <w:pPr>
              <w:rPr>
                <w:rFonts w:ascii="Arial"/>
                <w:sz w:val="21"/>
              </w:rPr>
            </w:pPr>
          </w:p>
        </w:tc>
        <w:tc>
          <w:tcPr>
            <w:tcW w:w="3823" w:type="dxa"/>
            <w:vMerge w:val="continue"/>
            <w:tcBorders>
              <w:top w:val="nil"/>
              <w:bottom w:val="nil"/>
            </w:tcBorders>
            <w:vAlign w:val="top"/>
          </w:tcPr>
          <w:p w14:paraId="0DC92E2F">
            <w:pPr>
              <w:rPr>
                <w:rFonts w:ascii="Arial"/>
                <w:sz w:val="21"/>
              </w:rPr>
            </w:pPr>
          </w:p>
        </w:tc>
        <w:tc>
          <w:tcPr>
            <w:tcW w:w="1204" w:type="dxa"/>
            <w:vAlign w:val="top"/>
          </w:tcPr>
          <w:p w14:paraId="3545342D">
            <w:pPr>
              <w:spacing w:line="297" w:lineRule="auto"/>
              <w:rPr>
                <w:rFonts w:ascii="Arial"/>
                <w:sz w:val="21"/>
              </w:rPr>
            </w:pPr>
          </w:p>
          <w:p w14:paraId="571A2491">
            <w:pPr>
              <w:pStyle w:val="6"/>
              <w:spacing w:before="49" w:line="197" w:lineRule="exact"/>
              <w:ind w:left="199"/>
            </w:pPr>
            <w:r>
              <w:rPr>
                <w:spacing w:val="5"/>
                <w:position w:val="1"/>
              </w:rPr>
              <w:t>较重违法行为</w:t>
            </w:r>
          </w:p>
        </w:tc>
        <w:tc>
          <w:tcPr>
            <w:tcW w:w="1825" w:type="dxa"/>
            <w:vAlign w:val="top"/>
          </w:tcPr>
          <w:p w14:paraId="467569E7">
            <w:pPr>
              <w:pStyle w:val="6"/>
              <w:spacing w:before="266" w:line="223" w:lineRule="auto"/>
              <w:ind w:left="41" w:right="30" w:hanging="13"/>
            </w:pPr>
            <w:r>
              <w:rPr>
                <w:spacing w:val="3"/>
              </w:rPr>
              <w:t>订立合同并实际使用的</w:t>
            </w:r>
            <w:r>
              <w:rPr>
                <w:spacing w:val="-6"/>
              </w:rPr>
              <w:t xml:space="preserve"> </w:t>
            </w:r>
            <w:r>
              <w:rPr>
                <w:spacing w:val="3"/>
              </w:rPr>
              <w:t>，期限</w:t>
            </w:r>
            <w:r>
              <w:t xml:space="preserve"> </w:t>
            </w:r>
            <w:r>
              <w:rPr>
                <w:spacing w:val="1"/>
              </w:rPr>
              <w:t>内纠正的</w:t>
            </w:r>
          </w:p>
        </w:tc>
        <w:tc>
          <w:tcPr>
            <w:tcW w:w="3563" w:type="dxa"/>
            <w:vAlign w:val="top"/>
          </w:tcPr>
          <w:p w14:paraId="652373DF">
            <w:pPr>
              <w:pStyle w:val="6"/>
              <w:spacing w:before="267" w:line="221" w:lineRule="auto"/>
              <w:ind w:left="29" w:right="135" w:firstLine="1"/>
            </w:pPr>
            <w:r>
              <w:rPr>
                <w:spacing w:val="3"/>
              </w:rPr>
              <w:t>没有违法所得</w:t>
            </w:r>
            <w:r>
              <w:rPr>
                <w:spacing w:val="-2"/>
              </w:rPr>
              <w:t xml:space="preserve"> </w:t>
            </w:r>
            <w:r>
              <w:rPr>
                <w:spacing w:val="3"/>
              </w:rPr>
              <w:t>，处2000元以上3000元以下罚款</w:t>
            </w:r>
            <w:r>
              <w:rPr>
                <w:spacing w:val="-9"/>
              </w:rPr>
              <w:t xml:space="preserve"> </w:t>
            </w:r>
            <w:r>
              <w:rPr>
                <w:spacing w:val="3"/>
              </w:rPr>
              <w:t>；有违法所</w:t>
            </w:r>
            <w:r>
              <w:t xml:space="preserve"> </w:t>
            </w:r>
            <w:r>
              <w:rPr>
                <w:spacing w:val="3"/>
              </w:rPr>
              <w:t>得</w:t>
            </w:r>
            <w:r>
              <w:rPr>
                <w:spacing w:val="-8"/>
              </w:rPr>
              <w:t xml:space="preserve"> </w:t>
            </w:r>
            <w:r>
              <w:rPr>
                <w:spacing w:val="3"/>
              </w:rPr>
              <w:t>，处2倍罚款且不超过2万元。</w:t>
            </w:r>
          </w:p>
        </w:tc>
      </w:tr>
      <w:tr w14:paraId="4AAA4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586" w:type="dxa"/>
            <w:vMerge w:val="continue"/>
            <w:tcBorders>
              <w:top w:val="nil"/>
            </w:tcBorders>
            <w:vAlign w:val="top"/>
          </w:tcPr>
          <w:p w14:paraId="487CABAB">
            <w:pPr>
              <w:rPr>
                <w:rFonts w:ascii="Arial"/>
                <w:sz w:val="21"/>
              </w:rPr>
            </w:pPr>
          </w:p>
        </w:tc>
        <w:tc>
          <w:tcPr>
            <w:tcW w:w="2528" w:type="dxa"/>
            <w:vMerge w:val="continue"/>
            <w:tcBorders>
              <w:top w:val="nil"/>
            </w:tcBorders>
            <w:vAlign w:val="top"/>
          </w:tcPr>
          <w:p w14:paraId="04D9507E">
            <w:pPr>
              <w:rPr>
                <w:rFonts w:ascii="Arial"/>
                <w:sz w:val="21"/>
              </w:rPr>
            </w:pPr>
          </w:p>
        </w:tc>
        <w:tc>
          <w:tcPr>
            <w:tcW w:w="1081" w:type="dxa"/>
            <w:vMerge w:val="continue"/>
            <w:tcBorders>
              <w:top w:val="nil"/>
            </w:tcBorders>
            <w:vAlign w:val="top"/>
          </w:tcPr>
          <w:p w14:paraId="00E94314">
            <w:pPr>
              <w:rPr>
                <w:rFonts w:ascii="Arial"/>
                <w:sz w:val="21"/>
              </w:rPr>
            </w:pPr>
          </w:p>
        </w:tc>
        <w:tc>
          <w:tcPr>
            <w:tcW w:w="3823" w:type="dxa"/>
            <w:vMerge w:val="continue"/>
            <w:tcBorders>
              <w:top w:val="nil"/>
            </w:tcBorders>
            <w:vAlign w:val="top"/>
          </w:tcPr>
          <w:p w14:paraId="294AE127">
            <w:pPr>
              <w:rPr>
                <w:rFonts w:ascii="Arial"/>
                <w:sz w:val="21"/>
              </w:rPr>
            </w:pPr>
          </w:p>
        </w:tc>
        <w:tc>
          <w:tcPr>
            <w:tcW w:w="1204" w:type="dxa"/>
            <w:vAlign w:val="top"/>
          </w:tcPr>
          <w:p w14:paraId="105E1317">
            <w:pPr>
              <w:spacing w:line="298" w:lineRule="auto"/>
              <w:rPr>
                <w:rFonts w:ascii="Arial"/>
                <w:sz w:val="21"/>
              </w:rPr>
            </w:pPr>
          </w:p>
          <w:p w14:paraId="7F931630">
            <w:pPr>
              <w:pStyle w:val="6"/>
              <w:spacing w:before="48" w:line="198" w:lineRule="exact"/>
              <w:ind w:left="198"/>
            </w:pPr>
            <w:r>
              <w:rPr>
                <w:spacing w:val="5"/>
                <w:position w:val="1"/>
              </w:rPr>
              <w:t>严重违法行为</w:t>
            </w:r>
          </w:p>
        </w:tc>
        <w:tc>
          <w:tcPr>
            <w:tcW w:w="1825" w:type="dxa"/>
            <w:vAlign w:val="top"/>
          </w:tcPr>
          <w:p w14:paraId="54462BE3">
            <w:pPr>
              <w:pStyle w:val="6"/>
              <w:spacing w:before="267" w:line="223" w:lineRule="auto"/>
              <w:ind w:left="28" w:right="31"/>
            </w:pPr>
            <w:r>
              <w:rPr>
                <w:spacing w:val="3"/>
              </w:rPr>
              <w:t>订立合同并实际使用</w:t>
            </w:r>
            <w:r>
              <w:rPr>
                <w:spacing w:val="-7"/>
              </w:rPr>
              <w:t xml:space="preserve"> </w:t>
            </w:r>
            <w:r>
              <w:rPr>
                <w:spacing w:val="3"/>
              </w:rPr>
              <w:t>，期限内</w:t>
            </w:r>
            <w:r>
              <w:t xml:space="preserve"> </w:t>
            </w:r>
            <w:r>
              <w:rPr>
                <w:spacing w:val="4"/>
              </w:rPr>
              <w:t>不纠正的</w:t>
            </w:r>
          </w:p>
        </w:tc>
        <w:tc>
          <w:tcPr>
            <w:tcW w:w="3563" w:type="dxa"/>
            <w:vAlign w:val="top"/>
          </w:tcPr>
          <w:p w14:paraId="3105A0E8">
            <w:pPr>
              <w:pStyle w:val="6"/>
              <w:spacing w:before="267" w:line="221" w:lineRule="auto"/>
              <w:ind w:left="29" w:right="135" w:firstLine="1"/>
            </w:pPr>
            <w:r>
              <w:rPr>
                <w:spacing w:val="3"/>
              </w:rPr>
              <w:t>没有违法所得</w:t>
            </w:r>
            <w:r>
              <w:rPr>
                <w:spacing w:val="-2"/>
              </w:rPr>
              <w:t xml:space="preserve"> </w:t>
            </w:r>
            <w:r>
              <w:rPr>
                <w:spacing w:val="3"/>
              </w:rPr>
              <w:t>，处3000元以上5000元以下罚款</w:t>
            </w:r>
            <w:r>
              <w:rPr>
                <w:spacing w:val="-9"/>
              </w:rPr>
              <w:t xml:space="preserve"> </w:t>
            </w:r>
            <w:r>
              <w:rPr>
                <w:spacing w:val="3"/>
              </w:rPr>
              <w:t>；有违法所</w:t>
            </w:r>
            <w:r>
              <w:t xml:space="preserve"> </w:t>
            </w:r>
            <w:r>
              <w:rPr>
                <w:spacing w:val="3"/>
              </w:rPr>
              <w:t>得</w:t>
            </w:r>
            <w:r>
              <w:rPr>
                <w:spacing w:val="-8"/>
              </w:rPr>
              <w:t xml:space="preserve"> </w:t>
            </w:r>
            <w:r>
              <w:rPr>
                <w:spacing w:val="3"/>
              </w:rPr>
              <w:t>，处3倍罚款且不超过3万元。</w:t>
            </w:r>
          </w:p>
        </w:tc>
      </w:tr>
      <w:tr w14:paraId="05CDC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586" w:type="dxa"/>
            <w:vMerge w:val="restart"/>
            <w:tcBorders>
              <w:bottom w:val="nil"/>
            </w:tcBorders>
            <w:vAlign w:val="top"/>
          </w:tcPr>
          <w:p w14:paraId="79452F3C">
            <w:pPr>
              <w:rPr>
                <w:rFonts w:ascii="Arial"/>
                <w:sz w:val="21"/>
              </w:rPr>
            </w:pPr>
          </w:p>
          <w:p w14:paraId="4B9CF21D">
            <w:pPr>
              <w:spacing w:line="241" w:lineRule="auto"/>
              <w:rPr>
                <w:rFonts w:ascii="Arial"/>
                <w:sz w:val="21"/>
              </w:rPr>
            </w:pPr>
          </w:p>
          <w:p w14:paraId="4B94BA62">
            <w:pPr>
              <w:spacing w:line="241" w:lineRule="auto"/>
              <w:rPr>
                <w:rFonts w:ascii="Arial"/>
                <w:sz w:val="21"/>
              </w:rPr>
            </w:pPr>
          </w:p>
          <w:p w14:paraId="312B6667">
            <w:pPr>
              <w:spacing w:line="241" w:lineRule="auto"/>
              <w:rPr>
                <w:rFonts w:ascii="Arial"/>
                <w:sz w:val="21"/>
              </w:rPr>
            </w:pPr>
          </w:p>
          <w:p w14:paraId="49075A8D">
            <w:pPr>
              <w:spacing w:line="241" w:lineRule="auto"/>
              <w:rPr>
                <w:rFonts w:ascii="Arial"/>
                <w:sz w:val="21"/>
              </w:rPr>
            </w:pPr>
          </w:p>
          <w:p w14:paraId="21D5AAD7">
            <w:pPr>
              <w:pStyle w:val="6"/>
              <w:spacing w:before="48" w:line="198" w:lineRule="auto"/>
              <w:ind w:left="179"/>
            </w:pPr>
            <w:r>
              <w:rPr>
                <w:spacing w:val="1"/>
              </w:rPr>
              <w:t>12.2</w:t>
            </w:r>
          </w:p>
        </w:tc>
        <w:tc>
          <w:tcPr>
            <w:tcW w:w="2528" w:type="dxa"/>
            <w:vMerge w:val="restart"/>
            <w:tcBorders>
              <w:bottom w:val="nil"/>
            </w:tcBorders>
            <w:vAlign w:val="top"/>
          </w:tcPr>
          <w:p w14:paraId="1561B214">
            <w:pPr>
              <w:spacing w:line="275" w:lineRule="auto"/>
              <w:rPr>
                <w:rFonts w:ascii="Arial"/>
                <w:sz w:val="21"/>
              </w:rPr>
            </w:pPr>
          </w:p>
          <w:p w14:paraId="257C5EEA">
            <w:pPr>
              <w:spacing w:line="275" w:lineRule="auto"/>
              <w:rPr>
                <w:rFonts w:ascii="Arial"/>
                <w:sz w:val="21"/>
              </w:rPr>
            </w:pPr>
          </w:p>
          <w:p w14:paraId="5C019500">
            <w:pPr>
              <w:spacing w:line="275" w:lineRule="auto"/>
              <w:rPr>
                <w:rFonts w:ascii="Arial"/>
                <w:sz w:val="21"/>
              </w:rPr>
            </w:pPr>
          </w:p>
          <w:p w14:paraId="1E752C70">
            <w:pPr>
              <w:spacing w:line="275" w:lineRule="auto"/>
              <w:rPr>
                <w:rFonts w:ascii="Arial"/>
                <w:sz w:val="21"/>
              </w:rPr>
            </w:pPr>
          </w:p>
          <w:p w14:paraId="4A815D5A">
            <w:pPr>
              <w:pStyle w:val="6"/>
              <w:spacing w:before="49" w:line="223" w:lineRule="auto"/>
              <w:ind w:left="18" w:right="63"/>
            </w:pPr>
            <w:r>
              <w:rPr>
                <w:spacing w:val="2"/>
              </w:rPr>
              <w:t>对将厨房</w:t>
            </w:r>
            <w:r>
              <w:rPr>
                <w:spacing w:val="-7"/>
              </w:rPr>
              <w:t xml:space="preserve"> </w:t>
            </w:r>
            <w:r>
              <w:rPr>
                <w:spacing w:val="2"/>
              </w:rPr>
              <w:t>、卫生间</w:t>
            </w:r>
            <w:r>
              <w:rPr>
                <w:spacing w:val="-19"/>
              </w:rPr>
              <w:t xml:space="preserve"> </w:t>
            </w:r>
            <w:r>
              <w:rPr>
                <w:spacing w:val="2"/>
              </w:rPr>
              <w:t>、</w:t>
            </w:r>
            <w:r>
              <w:rPr>
                <w:spacing w:val="-11"/>
              </w:rPr>
              <w:t xml:space="preserve"> </w:t>
            </w:r>
            <w:r>
              <w:rPr>
                <w:spacing w:val="2"/>
              </w:rPr>
              <w:t>阳台和地下储藏室等</w:t>
            </w:r>
            <w:r>
              <w:t xml:space="preserve"> </w:t>
            </w:r>
            <w:r>
              <w:rPr>
                <w:spacing w:val="5"/>
              </w:rPr>
              <w:t>非原设计的房间出租的处罚</w:t>
            </w:r>
          </w:p>
        </w:tc>
        <w:tc>
          <w:tcPr>
            <w:tcW w:w="1081" w:type="dxa"/>
            <w:vMerge w:val="restart"/>
            <w:tcBorders>
              <w:bottom w:val="nil"/>
            </w:tcBorders>
            <w:vAlign w:val="top"/>
          </w:tcPr>
          <w:p w14:paraId="3F30A8EB">
            <w:pPr>
              <w:spacing w:line="255" w:lineRule="auto"/>
              <w:rPr>
                <w:rFonts w:ascii="Arial"/>
                <w:sz w:val="21"/>
              </w:rPr>
            </w:pPr>
          </w:p>
          <w:p w14:paraId="67E20E01">
            <w:pPr>
              <w:spacing w:line="255" w:lineRule="auto"/>
              <w:rPr>
                <w:rFonts w:ascii="Arial"/>
                <w:sz w:val="21"/>
              </w:rPr>
            </w:pPr>
          </w:p>
          <w:p w14:paraId="5637F2D6">
            <w:pPr>
              <w:spacing w:line="255" w:lineRule="auto"/>
              <w:rPr>
                <w:rFonts w:ascii="Arial"/>
                <w:sz w:val="21"/>
              </w:rPr>
            </w:pPr>
          </w:p>
          <w:p w14:paraId="073079A6">
            <w:pPr>
              <w:spacing w:line="256" w:lineRule="auto"/>
              <w:rPr>
                <w:rFonts w:ascii="Arial"/>
                <w:sz w:val="21"/>
              </w:rPr>
            </w:pPr>
          </w:p>
          <w:p w14:paraId="71B2F8C0">
            <w:pPr>
              <w:pStyle w:val="6"/>
              <w:spacing w:before="48" w:line="216" w:lineRule="auto"/>
              <w:ind w:left="21" w:right="103" w:hanging="12"/>
              <w:jc w:val="both"/>
            </w:pPr>
            <w:r>
              <w:rPr>
                <w:spacing w:val="6"/>
              </w:rPr>
              <w:t>《商品房屋租赁</w:t>
            </w:r>
            <w:r>
              <w:rPr>
                <w:spacing w:val="4"/>
              </w:rPr>
              <w:t xml:space="preserve"> 管理办法》第二</w:t>
            </w:r>
            <w:r>
              <w:rPr>
                <w:spacing w:val="5"/>
              </w:rPr>
              <w:t xml:space="preserve"> </w:t>
            </w:r>
            <w:r>
              <w:rPr>
                <w:spacing w:val="4"/>
              </w:rPr>
              <w:t>十二条</w:t>
            </w:r>
          </w:p>
        </w:tc>
        <w:tc>
          <w:tcPr>
            <w:tcW w:w="3823" w:type="dxa"/>
            <w:vMerge w:val="restart"/>
            <w:tcBorders>
              <w:bottom w:val="nil"/>
            </w:tcBorders>
            <w:vAlign w:val="top"/>
          </w:tcPr>
          <w:p w14:paraId="226B79B1">
            <w:pPr>
              <w:spacing w:line="347" w:lineRule="auto"/>
              <w:rPr>
                <w:rFonts w:ascii="Arial"/>
                <w:sz w:val="21"/>
              </w:rPr>
            </w:pPr>
          </w:p>
          <w:p w14:paraId="44AB841A">
            <w:pPr>
              <w:spacing w:line="348" w:lineRule="auto"/>
              <w:rPr>
                <w:rFonts w:ascii="Arial"/>
                <w:sz w:val="21"/>
              </w:rPr>
            </w:pPr>
          </w:p>
          <w:p w14:paraId="3F51C868">
            <w:pPr>
              <w:pStyle w:val="6"/>
              <w:spacing w:before="48" w:line="216" w:lineRule="auto"/>
              <w:ind w:left="16" w:right="138" w:firstLine="5"/>
            </w:pPr>
            <w:r>
              <w:rPr>
                <w:spacing w:val="3"/>
              </w:rPr>
              <w:t>违反本办法第八条规定的，</w:t>
            </w:r>
            <w:r>
              <w:rPr>
                <w:spacing w:val="-1"/>
              </w:rPr>
              <w:t xml:space="preserve"> </w:t>
            </w:r>
            <w:r>
              <w:rPr>
                <w:spacing w:val="3"/>
              </w:rPr>
              <w:t>由直辖市</w:t>
            </w:r>
            <w:r>
              <w:rPr>
                <w:spacing w:val="-17"/>
              </w:rPr>
              <w:t xml:space="preserve"> </w:t>
            </w:r>
            <w:r>
              <w:rPr>
                <w:spacing w:val="3"/>
              </w:rPr>
              <w:t>、市</w:t>
            </w:r>
            <w:r>
              <w:rPr>
                <w:spacing w:val="-19"/>
              </w:rPr>
              <w:t xml:space="preserve"> </w:t>
            </w:r>
            <w:r>
              <w:rPr>
                <w:spacing w:val="3"/>
              </w:rPr>
              <w:t>、县人民政府建设</w:t>
            </w:r>
            <w:r>
              <w:t xml:space="preserve">     </w:t>
            </w:r>
            <w:r>
              <w:rPr>
                <w:spacing w:val="4"/>
              </w:rPr>
              <w:t>（房地产）主管部门责令限期改正</w:t>
            </w:r>
            <w:r>
              <w:rPr>
                <w:spacing w:val="-10"/>
              </w:rPr>
              <w:t xml:space="preserve"> </w:t>
            </w:r>
            <w:r>
              <w:rPr>
                <w:spacing w:val="4"/>
              </w:rPr>
              <w:t>，逾期不改正的</w:t>
            </w:r>
            <w:r>
              <w:rPr>
                <w:spacing w:val="-10"/>
              </w:rPr>
              <w:t xml:space="preserve"> </w:t>
            </w:r>
            <w:r>
              <w:rPr>
                <w:spacing w:val="3"/>
              </w:rPr>
              <w:t>，可处以五</w:t>
            </w:r>
            <w:r>
              <w:t xml:space="preserve"> </w:t>
            </w:r>
            <w:r>
              <w:rPr>
                <w:spacing w:val="5"/>
              </w:rPr>
              <w:t>千元以上三万元以下罚款。</w:t>
            </w:r>
          </w:p>
          <w:p w14:paraId="2C279E5B">
            <w:pPr>
              <w:pStyle w:val="6"/>
              <w:spacing w:before="130" w:line="215" w:lineRule="auto"/>
              <w:ind w:left="20" w:right="166"/>
            </w:pPr>
            <w:r>
              <w:rPr>
                <w:spacing w:val="2"/>
              </w:rPr>
              <w:t>第八条</w:t>
            </w:r>
            <w:r>
              <w:rPr>
                <w:spacing w:val="6"/>
              </w:rPr>
              <w:t xml:space="preserve"> </w:t>
            </w:r>
            <w:r>
              <w:rPr>
                <w:spacing w:val="2"/>
              </w:rPr>
              <w:t>：出租住房的</w:t>
            </w:r>
            <w:r>
              <w:rPr>
                <w:spacing w:val="-9"/>
              </w:rPr>
              <w:t xml:space="preserve"> </w:t>
            </w:r>
            <w:r>
              <w:rPr>
                <w:spacing w:val="2"/>
              </w:rPr>
              <w:t>，应当以原设计的房间为最小出租单位，</w:t>
            </w:r>
            <w:r>
              <w:t xml:space="preserve"> </w:t>
            </w:r>
            <w:r>
              <w:rPr>
                <w:spacing w:val="5"/>
              </w:rPr>
              <w:t>人均租住建筑面积不得低于当地人民政府规定的最低标准</w:t>
            </w:r>
            <w:r>
              <w:rPr>
                <w:spacing w:val="-15"/>
              </w:rPr>
              <w:t xml:space="preserve"> </w:t>
            </w:r>
            <w:r>
              <w:rPr>
                <w:spacing w:val="5"/>
              </w:rPr>
              <w:t>。</w:t>
            </w:r>
            <w:r>
              <w:t xml:space="preserve">    </w:t>
            </w:r>
            <w:r>
              <w:rPr>
                <w:spacing w:val="4"/>
              </w:rPr>
              <w:t>厨房</w:t>
            </w:r>
            <w:r>
              <w:rPr>
                <w:spacing w:val="-18"/>
              </w:rPr>
              <w:t xml:space="preserve"> </w:t>
            </w:r>
            <w:r>
              <w:rPr>
                <w:spacing w:val="4"/>
              </w:rPr>
              <w:t>、卫生间</w:t>
            </w:r>
            <w:r>
              <w:rPr>
                <w:spacing w:val="-19"/>
              </w:rPr>
              <w:t xml:space="preserve"> </w:t>
            </w:r>
            <w:r>
              <w:rPr>
                <w:spacing w:val="4"/>
              </w:rPr>
              <w:t>、阳台和地下储藏室不得出租供人员居住。</w:t>
            </w:r>
          </w:p>
        </w:tc>
        <w:tc>
          <w:tcPr>
            <w:tcW w:w="1204" w:type="dxa"/>
            <w:vAlign w:val="top"/>
          </w:tcPr>
          <w:p w14:paraId="76875CA6">
            <w:pPr>
              <w:spacing w:line="318" w:lineRule="auto"/>
              <w:rPr>
                <w:rFonts w:ascii="Arial"/>
                <w:sz w:val="21"/>
              </w:rPr>
            </w:pPr>
          </w:p>
          <w:p w14:paraId="3D0C030A">
            <w:pPr>
              <w:pStyle w:val="6"/>
              <w:spacing w:before="49" w:line="197" w:lineRule="exact"/>
              <w:ind w:left="199"/>
            </w:pPr>
            <w:r>
              <w:rPr>
                <w:spacing w:val="5"/>
                <w:position w:val="1"/>
              </w:rPr>
              <w:t>一般违法行为</w:t>
            </w:r>
          </w:p>
        </w:tc>
        <w:tc>
          <w:tcPr>
            <w:tcW w:w="1825" w:type="dxa"/>
            <w:vAlign w:val="top"/>
          </w:tcPr>
          <w:p w14:paraId="39AB8C36">
            <w:pPr>
              <w:spacing w:line="318" w:lineRule="auto"/>
              <w:rPr>
                <w:rFonts w:ascii="Arial"/>
                <w:sz w:val="21"/>
              </w:rPr>
            </w:pPr>
          </w:p>
          <w:p w14:paraId="5CCB9EB5">
            <w:pPr>
              <w:pStyle w:val="6"/>
              <w:spacing w:before="49" w:line="242" w:lineRule="auto"/>
              <w:ind w:left="28"/>
            </w:pPr>
            <w:r>
              <w:rPr>
                <w:spacing w:val="5"/>
              </w:rPr>
              <w:t>订立合同但尚未实际使用的</w:t>
            </w:r>
          </w:p>
        </w:tc>
        <w:tc>
          <w:tcPr>
            <w:tcW w:w="3563" w:type="dxa"/>
            <w:vAlign w:val="top"/>
          </w:tcPr>
          <w:p w14:paraId="2302EE06">
            <w:pPr>
              <w:spacing w:line="318" w:lineRule="auto"/>
              <w:rPr>
                <w:rFonts w:ascii="Arial"/>
                <w:sz w:val="21"/>
              </w:rPr>
            </w:pPr>
          </w:p>
          <w:p w14:paraId="5F954073">
            <w:pPr>
              <w:pStyle w:val="6"/>
              <w:spacing w:before="49" w:line="197" w:lineRule="exact"/>
              <w:ind w:left="29"/>
            </w:pPr>
            <w:r>
              <w:rPr>
                <w:spacing w:val="3"/>
                <w:position w:val="1"/>
              </w:rPr>
              <w:t>处5000元罚款。</w:t>
            </w:r>
          </w:p>
        </w:tc>
      </w:tr>
      <w:tr w14:paraId="34498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586" w:type="dxa"/>
            <w:vMerge w:val="continue"/>
            <w:tcBorders>
              <w:top w:val="nil"/>
              <w:bottom w:val="nil"/>
            </w:tcBorders>
            <w:vAlign w:val="top"/>
          </w:tcPr>
          <w:p w14:paraId="0F87134D">
            <w:pPr>
              <w:rPr>
                <w:rFonts w:ascii="Arial"/>
                <w:sz w:val="21"/>
              </w:rPr>
            </w:pPr>
          </w:p>
        </w:tc>
        <w:tc>
          <w:tcPr>
            <w:tcW w:w="2528" w:type="dxa"/>
            <w:vMerge w:val="continue"/>
            <w:tcBorders>
              <w:top w:val="nil"/>
              <w:bottom w:val="nil"/>
            </w:tcBorders>
            <w:vAlign w:val="top"/>
          </w:tcPr>
          <w:p w14:paraId="72648E0B">
            <w:pPr>
              <w:rPr>
                <w:rFonts w:ascii="Arial"/>
                <w:sz w:val="21"/>
              </w:rPr>
            </w:pPr>
          </w:p>
        </w:tc>
        <w:tc>
          <w:tcPr>
            <w:tcW w:w="1081" w:type="dxa"/>
            <w:vMerge w:val="continue"/>
            <w:tcBorders>
              <w:top w:val="nil"/>
              <w:bottom w:val="nil"/>
            </w:tcBorders>
            <w:vAlign w:val="top"/>
          </w:tcPr>
          <w:p w14:paraId="0D97A4A4">
            <w:pPr>
              <w:rPr>
                <w:rFonts w:ascii="Arial"/>
                <w:sz w:val="21"/>
              </w:rPr>
            </w:pPr>
          </w:p>
        </w:tc>
        <w:tc>
          <w:tcPr>
            <w:tcW w:w="3823" w:type="dxa"/>
            <w:vMerge w:val="continue"/>
            <w:tcBorders>
              <w:top w:val="nil"/>
              <w:bottom w:val="nil"/>
            </w:tcBorders>
            <w:vAlign w:val="top"/>
          </w:tcPr>
          <w:p w14:paraId="160DBDCF">
            <w:pPr>
              <w:rPr>
                <w:rFonts w:ascii="Arial"/>
                <w:sz w:val="21"/>
              </w:rPr>
            </w:pPr>
          </w:p>
        </w:tc>
        <w:tc>
          <w:tcPr>
            <w:tcW w:w="1204" w:type="dxa"/>
            <w:vAlign w:val="top"/>
          </w:tcPr>
          <w:p w14:paraId="05682309">
            <w:pPr>
              <w:spacing w:line="300" w:lineRule="auto"/>
              <w:rPr>
                <w:rFonts w:ascii="Arial"/>
                <w:sz w:val="21"/>
              </w:rPr>
            </w:pPr>
          </w:p>
          <w:p w14:paraId="77E46096">
            <w:pPr>
              <w:pStyle w:val="6"/>
              <w:spacing w:before="49" w:line="197" w:lineRule="exact"/>
              <w:ind w:left="199"/>
            </w:pPr>
            <w:r>
              <w:rPr>
                <w:spacing w:val="5"/>
                <w:position w:val="1"/>
              </w:rPr>
              <w:t>较重违法行为</w:t>
            </w:r>
          </w:p>
        </w:tc>
        <w:tc>
          <w:tcPr>
            <w:tcW w:w="1825" w:type="dxa"/>
            <w:vAlign w:val="top"/>
          </w:tcPr>
          <w:p w14:paraId="0DF2245E">
            <w:pPr>
              <w:pStyle w:val="6"/>
              <w:spacing w:before="188" w:line="215" w:lineRule="auto"/>
              <w:ind w:left="27" w:right="29"/>
              <w:jc w:val="both"/>
            </w:pPr>
            <w:r>
              <w:rPr>
                <w:spacing w:val="3"/>
              </w:rPr>
              <w:t>订立合同并实际使用的</w:t>
            </w:r>
            <w:r>
              <w:rPr>
                <w:spacing w:val="-6"/>
              </w:rPr>
              <w:t xml:space="preserve"> </w:t>
            </w:r>
            <w:r>
              <w:rPr>
                <w:spacing w:val="3"/>
              </w:rPr>
              <w:t>，出租</w:t>
            </w:r>
            <w:r>
              <w:t xml:space="preserve"> </w:t>
            </w:r>
            <w:r>
              <w:rPr>
                <w:spacing w:val="4"/>
              </w:rPr>
              <w:t>房间数为2间或一间房间超过1</w:t>
            </w:r>
            <w:r>
              <w:rPr>
                <w:spacing w:val="12"/>
              </w:rPr>
              <w:t xml:space="preserve"> </w:t>
            </w:r>
            <w:r>
              <w:rPr>
                <w:spacing w:val="5"/>
              </w:rPr>
              <w:t>人使用的</w:t>
            </w:r>
          </w:p>
        </w:tc>
        <w:tc>
          <w:tcPr>
            <w:tcW w:w="3563" w:type="dxa"/>
            <w:vAlign w:val="top"/>
          </w:tcPr>
          <w:p w14:paraId="255E979B">
            <w:pPr>
              <w:spacing w:line="300" w:lineRule="auto"/>
              <w:rPr>
                <w:rFonts w:ascii="Arial"/>
                <w:sz w:val="21"/>
              </w:rPr>
            </w:pPr>
          </w:p>
          <w:p w14:paraId="11DCB6CF">
            <w:pPr>
              <w:pStyle w:val="6"/>
              <w:spacing w:before="49" w:line="196" w:lineRule="exact"/>
              <w:ind w:left="29"/>
            </w:pPr>
            <w:r>
              <w:rPr>
                <w:spacing w:val="4"/>
                <w:position w:val="1"/>
              </w:rPr>
              <w:t>处5000元以上1.5万元以下罚款。</w:t>
            </w:r>
          </w:p>
        </w:tc>
      </w:tr>
      <w:tr w14:paraId="67408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atLeast"/>
        </w:trPr>
        <w:tc>
          <w:tcPr>
            <w:tcW w:w="586" w:type="dxa"/>
            <w:vMerge w:val="continue"/>
            <w:tcBorders>
              <w:top w:val="nil"/>
            </w:tcBorders>
            <w:vAlign w:val="top"/>
          </w:tcPr>
          <w:p w14:paraId="100F7A4D">
            <w:pPr>
              <w:rPr>
                <w:rFonts w:ascii="Arial"/>
                <w:sz w:val="21"/>
              </w:rPr>
            </w:pPr>
          </w:p>
        </w:tc>
        <w:tc>
          <w:tcPr>
            <w:tcW w:w="2528" w:type="dxa"/>
            <w:vMerge w:val="continue"/>
            <w:tcBorders>
              <w:top w:val="nil"/>
            </w:tcBorders>
            <w:vAlign w:val="top"/>
          </w:tcPr>
          <w:p w14:paraId="3368F425">
            <w:pPr>
              <w:rPr>
                <w:rFonts w:ascii="Arial"/>
                <w:sz w:val="21"/>
              </w:rPr>
            </w:pPr>
          </w:p>
        </w:tc>
        <w:tc>
          <w:tcPr>
            <w:tcW w:w="1081" w:type="dxa"/>
            <w:vMerge w:val="continue"/>
            <w:tcBorders>
              <w:top w:val="nil"/>
            </w:tcBorders>
            <w:vAlign w:val="top"/>
          </w:tcPr>
          <w:p w14:paraId="76B8CC07">
            <w:pPr>
              <w:rPr>
                <w:rFonts w:ascii="Arial"/>
                <w:sz w:val="21"/>
              </w:rPr>
            </w:pPr>
          </w:p>
        </w:tc>
        <w:tc>
          <w:tcPr>
            <w:tcW w:w="3823" w:type="dxa"/>
            <w:vMerge w:val="continue"/>
            <w:tcBorders>
              <w:top w:val="nil"/>
            </w:tcBorders>
            <w:vAlign w:val="top"/>
          </w:tcPr>
          <w:p w14:paraId="745F1AFD">
            <w:pPr>
              <w:rPr>
                <w:rFonts w:ascii="Arial"/>
                <w:sz w:val="21"/>
              </w:rPr>
            </w:pPr>
          </w:p>
        </w:tc>
        <w:tc>
          <w:tcPr>
            <w:tcW w:w="1204" w:type="dxa"/>
            <w:vAlign w:val="top"/>
          </w:tcPr>
          <w:p w14:paraId="7FB9A63F">
            <w:pPr>
              <w:spacing w:line="309" w:lineRule="auto"/>
              <w:rPr>
                <w:rFonts w:ascii="Arial"/>
                <w:sz w:val="21"/>
              </w:rPr>
            </w:pPr>
          </w:p>
          <w:p w14:paraId="61EE8281">
            <w:pPr>
              <w:pStyle w:val="6"/>
              <w:spacing w:before="49" w:line="197" w:lineRule="exact"/>
              <w:ind w:left="198"/>
            </w:pPr>
            <w:r>
              <w:rPr>
                <w:spacing w:val="5"/>
                <w:position w:val="1"/>
              </w:rPr>
              <w:t>严重违法行为</w:t>
            </w:r>
          </w:p>
        </w:tc>
        <w:tc>
          <w:tcPr>
            <w:tcW w:w="1825" w:type="dxa"/>
            <w:vAlign w:val="top"/>
          </w:tcPr>
          <w:p w14:paraId="565C802E">
            <w:pPr>
              <w:pStyle w:val="6"/>
              <w:spacing w:before="277" w:line="223" w:lineRule="auto"/>
              <w:ind w:left="28" w:right="30"/>
            </w:pPr>
            <w:r>
              <w:rPr>
                <w:spacing w:val="3"/>
              </w:rPr>
              <w:t>订立合同并实际使用的</w:t>
            </w:r>
            <w:r>
              <w:rPr>
                <w:spacing w:val="-6"/>
              </w:rPr>
              <w:t xml:space="preserve"> </w:t>
            </w:r>
            <w:r>
              <w:rPr>
                <w:spacing w:val="3"/>
              </w:rPr>
              <w:t>，出租</w:t>
            </w:r>
            <w:r>
              <w:t xml:space="preserve"> </w:t>
            </w:r>
            <w:r>
              <w:rPr>
                <w:spacing w:val="4"/>
              </w:rPr>
              <w:t>房间数超过2间的</w:t>
            </w:r>
          </w:p>
        </w:tc>
        <w:tc>
          <w:tcPr>
            <w:tcW w:w="3563" w:type="dxa"/>
            <w:vAlign w:val="top"/>
          </w:tcPr>
          <w:p w14:paraId="70257523">
            <w:pPr>
              <w:spacing w:line="309" w:lineRule="auto"/>
              <w:rPr>
                <w:rFonts w:ascii="Arial"/>
                <w:sz w:val="21"/>
              </w:rPr>
            </w:pPr>
          </w:p>
          <w:p w14:paraId="4F20EFAF">
            <w:pPr>
              <w:pStyle w:val="6"/>
              <w:spacing w:before="49" w:line="196" w:lineRule="exact"/>
              <w:ind w:left="29"/>
            </w:pPr>
            <w:r>
              <w:rPr>
                <w:spacing w:val="4"/>
                <w:position w:val="1"/>
              </w:rPr>
              <w:t>处1.5万元以上3万元以下罚款。</w:t>
            </w:r>
          </w:p>
        </w:tc>
      </w:tr>
    </w:tbl>
    <w:p w14:paraId="1A682438">
      <w:pPr>
        <w:rPr>
          <w:rFonts w:ascii="Arial"/>
          <w:sz w:val="21"/>
        </w:rPr>
      </w:pPr>
    </w:p>
    <w:p w14:paraId="09604C77">
      <w:pPr>
        <w:rPr>
          <w:rFonts w:ascii="Arial" w:hAnsi="Arial" w:eastAsia="Arial" w:cs="Arial"/>
          <w:sz w:val="21"/>
          <w:szCs w:val="21"/>
        </w:rPr>
        <w:sectPr>
          <w:footerReference r:id="rId45" w:type="default"/>
          <w:pgSz w:w="16840" w:h="11900"/>
          <w:pgMar w:top="1011" w:right="1141" w:bottom="936" w:left="1077" w:header="0" w:footer="702" w:gutter="0"/>
          <w:cols w:space="720" w:num="1"/>
        </w:sectPr>
      </w:pPr>
    </w:p>
    <w:p w14:paraId="4FA0C02D">
      <w:pPr>
        <w:spacing w:before="184"/>
      </w:pPr>
    </w:p>
    <w:tbl>
      <w:tblPr>
        <w:tblStyle w:val="5"/>
        <w:tblW w:w="146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6"/>
        <w:gridCol w:w="2528"/>
        <w:gridCol w:w="1081"/>
        <w:gridCol w:w="3823"/>
        <w:gridCol w:w="1204"/>
        <w:gridCol w:w="1825"/>
        <w:gridCol w:w="3563"/>
      </w:tblGrid>
      <w:tr w14:paraId="40E8A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trPr>
        <w:tc>
          <w:tcPr>
            <w:tcW w:w="586" w:type="dxa"/>
            <w:vMerge w:val="restart"/>
            <w:tcBorders>
              <w:bottom w:val="nil"/>
            </w:tcBorders>
            <w:vAlign w:val="top"/>
          </w:tcPr>
          <w:p w14:paraId="03E4FCB7">
            <w:pPr>
              <w:spacing w:line="272" w:lineRule="auto"/>
              <w:rPr>
                <w:rFonts w:ascii="Arial"/>
                <w:sz w:val="21"/>
              </w:rPr>
            </w:pPr>
          </w:p>
          <w:p w14:paraId="5DDF6A83">
            <w:pPr>
              <w:spacing w:line="272" w:lineRule="auto"/>
              <w:rPr>
                <w:rFonts w:ascii="Arial"/>
                <w:sz w:val="21"/>
              </w:rPr>
            </w:pPr>
          </w:p>
          <w:p w14:paraId="04A3C608">
            <w:pPr>
              <w:spacing w:line="273" w:lineRule="auto"/>
              <w:rPr>
                <w:rFonts w:ascii="Arial"/>
                <w:sz w:val="21"/>
              </w:rPr>
            </w:pPr>
          </w:p>
          <w:p w14:paraId="69694C0F">
            <w:pPr>
              <w:spacing w:line="273" w:lineRule="auto"/>
              <w:rPr>
                <w:rFonts w:ascii="Arial"/>
                <w:sz w:val="21"/>
              </w:rPr>
            </w:pPr>
          </w:p>
          <w:p w14:paraId="459D6026">
            <w:pPr>
              <w:spacing w:line="273" w:lineRule="auto"/>
              <w:rPr>
                <w:rFonts w:ascii="Arial"/>
                <w:sz w:val="21"/>
              </w:rPr>
            </w:pPr>
          </w:p>
          <w:p w14:paraId="0BD3ABB2">
            <w:pPr>
              <w:spacing w:line="273" w:lineRule="auto"/>
              <w:rPr>
                <w:rFonts w:ascii="Arial"/>
                <w:sz w:val="21"/>
              </w:rPr>
            </w:pPr>
          </w:p>
          <w:p w14:paraId="02FDFCCA">
            <w:pPr>
              <w:spacing w:line="273" w:lineRule="auto"/>
              <w:rPr>
                <w:rFonts w:ascii="Arial"/>
                <w:sz w:val="21"/>
              </w:rPr>
            </w:pPr>
          </w:p>
          <w:p w14:paraId="564B7CA4">
            <w:pPr>
              <w:pStyle w:val="6"/>
              <w:spacing w:before="48" w:line="198" w:lineRule="auto"/>
              <w:ind w:left="179"/>
            </w:pPr>
            <w:r>
              <w:rPr>
                <w:spacing w:val="1"/>
              </w:rPr>
              <w:t>13.1</w:t>
            </w:r>
          </w:p>
        </w:tc>
        <w:tc>
          <w:tcPr>
            <w:tcW w:w="2528" w:type="dxa"/>
            <w:vMerge w:val="restart"/>
            <w:tcBorders>
              <w:bottom w:val="nil"/>
            </w:tcBorders>
            <w:vAlign w:val="top"/>
          </w:tcPr>
          <w:p w14:paraId="452938A3">
            <w:pPr>
              <w:spacing w:line="258" w:lineRule="auto"/>
              <w:rPr>
                <w:rFonts w:ascii="Arial"/>
                <w:sz w:val="21"/>
              </w:rPr>
            </w:pPr>
          </w:p>
          <w:p w14:paraId="59EE5C19">
            <w:pPr>
              <w:spacing w:line="258" w:lineRule="auto"/>
              <w:rPr>
                <w:rFonts w:ascii="Arial"/>
                <w:sz w:val="21"/>
              </w:rPr>
            </w:pPr>
          </w:p>
          <w:p w14:paraId="0E97E9E5">
            <w:pPr>
              <w:spacing w:line="258" w:lineRule="auto"/>
              <w:rPr>
                <w:rFonts w:ascii="Arial"/>
                <w:sz w:val="21"/>
              </w:rPr>
            </w:pPr>
          </w:p>
          <w:p w14:paraId="7AAC4290">
            <w:pPr>
              <w:spacing w:line="258" w:lineRule="auto"/>
              <w:rPr>
                <w:rFonts w:ascii="Arial"/>
                <w:sz w:val="21"/>
              </w:rPr>
            </w:pPr>
          </w:p>
          <w:p w14:paraId="52426439">
            <w:pPr>
              <w:spacing w:line="258" w:lineRule="auto"/>
              <w:rPr>
                <w:rFonts w:ascii="Arial"/>
                <w:sz w:val="21"/>
              </w:rPr>
            </w:pPr>
          </w:p>
          <w:p w14:paraId="376A5FA9">
            <w:pPr>
              <w:spacing w:line="258" w:lineRule="auto"/>
              <w:rPr>
                <w:rFonts w:ascii="Arial"/>
                <w:sz w:val="21"/>
              </w:rPr>
            </w:pPr>
          </w:p>
          <w:p w14:paraId="6D9D981A">
            <w:pPr>
              <w:spacing w:line="258" w:lineRule="auto"/>
              <w:rPr>
                <w:rFonts w:ascii="Arial"/>
                <w:sz w:val="21"/>
              </w:rPr>
            </w:pPr>
          </w:p>
          <w:p w14:paraId="5BCCC32F">
            <w:pPr>
              <w:pStyle w:val="6"/>
              <w:spacing w:before="48" w:line="222" w:lineRule="auto"/>
              <w:ind w:left="18" w:right="64"/>
            </w:pPr>
            <w:r>
              <w:rPr>
                <w:spacing w:val="4"/>
              </w:rPr>
              <w:t>对未向房屋买受人明示物业管理区域</w:t>
            </w:r>
            <w:r>
              <w:rPr>
                <w:spacing w:val="-10"/>
              </w:rPr>
              <w:t xml:space="preserve"> </w:t>
            </w:r>
            <w:r>
              <w:rPr>
                <w:spacing w:val="4"/>
              </w:rPr>
              <w:t>、前</w:t>
            </w:r>
            <w:r>
              <w:t xml:space="preserve"> </w:t>
            </w:r>
            <w:r>
              <w:rPr>
                <w:spacing w:val="4"/>
              </w:rPr>
              <w:t>期物业服务合同</w:t>
            </w:r>
            <w:r>
              <w:rPr>
                <w:spacing w:val="-13"/>
              </w:rPr>
              <w:t xml:space="preserve"> </w:t>
            </w:r>
            <w:r>
              <w:rPr>
                <w:spacing w:val="4"/>
              </w:rPr>
              <w:t>、临时管理规约的处罚</w:t>
            </w:r>
          </w:p>
        </w:tc>
        <w:tc>
          <w:tcPr>
            <w:tcW w:w="1081" w:type="dxa"/>
            <w:vMerge w:val="restart"/>
            <w:tcBorders>
              <w:bottom w:val="nil"/>
            </w:tcBorders>
            <w:vAlign w:val="top"/>
          </w:tcPr>
          <w:p w14:paraId="02CB469A">
            <w:pPr>
              <w:spacing w:line="246" w:lineRule="auto"/>
              <w:rPr>
                <w:rFonts w:ascii="Arial"/>
                <w:sz w:val="21"/>
              </w:rPr>
            </w:pPr>
          </w:p>
          <w:p w14:paraId="72DA30EA">
            <w:pPr>
              <w:spacing w:line="246" w:lineRule="auto"/>
              <w:rPr>
                <w:rFonts w:ascii="Arial"/>
                <w:sz w:val="21"/>
              </w:rPr>
            </w:pPr>
          </w:p>
          <w:p w14:paraId="16BCD177">
            <w:pPr>
              <w:spacing w:line="246" w:lineRule="auto"/>
              <w:rPr>
                <w:rFonts w:ascii="Arial"/>
                <w:sz w:val="21"/>
              </w:rPr>
            </w:pPr>
          </w:p>
          <w:p w14:paraId="40209F5A">
            <w:pPr>
              <w:spacing w:line="246" w:lineRule="auto"/>
              <w:rPr>
                <w:rFonts w:ascii="Arial"/>
                <w:sz w:val="21"/>
              </w:rPr>
            </w:pPr>
          </w:p>
          <w:p w14:paraId="0590D1D9">
            <w:pPr>
              <w:spacing w:line="246" w:lineRule="auto"/>
              <w:rPr>
                <w:rFonts w:ascii="Arial"/>
                <w:sz w:val="21"/>
              </w:rPr>
            </w:pPr>
          </w:p>
          <w:p w14:paraId="48A91855">
            <w:pPr>
              <w:spacing w:line="247" w:lineRule="auto"/>
              <w:rPr>
                <w:rFonts w:ascii="Arial"/>
                <w:sz w:val="21"/>
              </w:rPr>
            </w:pPr>
          </w:p>
          <w:p w14:paraId="6E6B7AAA">
            <w:pPr>
              <w:spacing w:line="247" w:lineRule="auto"/>
              <w:rPr>
                <w:rFonts w:ascii="Arial"/>
                <w:sz w:val="21"/>
              </w:rPr>
            </w:pPr>
          </w:p>
          <w:p w14:paraId="091B0AD8">
            <w:pPr>
              <w:pStyle w:val="6"/>
              <w:spacing w:before="49" w:line="215" w:lineRule="auto"/>
              <w:ind w:left="20" w:right="103" w:hanging="11"/>
              <w:jc w:val="both"/>
            </w:pPr>
            <w:r>
              <w:rPr>
                <w:spacing w:val="6"/>
              </w:rPr>
              <w:t>《新疆维吾尔自</w:t>
            </w:r>
            <w:r>
              <w:rPr>
                <w:spacing w:val="4"/>
              </w:rPr>
              <w:t xml:space="preserve"> 治区物业管理条</w:t>
            </w:r>
            <w:r>
              <w:rPr>
                <w:spacing w:val="5"/>
              </w:rPr>
              <w:t xml:space="preserve"> 例》第八十条</w:t>
            </w:r>
          </w:p>
        </w:tc>
        <w:tc>
          <w:tcPr>
            <w:tcW w:w="3823" w:type="dxa"/>
            <w:vMerge w:val="restart"/>
            <w:tcBorders>
              <w:bottom w:val="nil"/>
            </w:tcBorders>
            <w:vAlign w:val="top"/>
          </w:tcPr>
          <w:p w14:paraId="0BA51239">
            <w:pPr>
              <w:spacing w:line="289" w:lineRule="auto"/>
              <w:rPr>
                <w:rFonts w:ascii="Arial"/>
                <w:sz w:val="21"/>
              </w:rPr>
            </w:pPr>
          </w:p>
          <w:p w14:paraId="5B4FEB24">
            <w:pPr>
              <w:spacing w:line="289" w:lineRule="auto"/>
              <w:rPr>
                <w:rFonts w:ascii="Arial"/>
                <w:sz w:val="21"/>
              </w:rPr>
            </w:pPr>
          </w:p>
          <w:p w14:paraId="135D22F3">
            <w:pPr>
              <w:spacing w:line="289" w:lineRule="auto"/>
              <w:rPr>
                <w:rFonts w:ascii="Arial"/>
                <w:sz w:val="21"/>
              </w:rPr>
            </w:pPr>
          </w:p>
          <w:p w14:paraId="4BA698A3">
            <w:pPr>
              <w:spacing w:line="289" w:lineRule="auto"/>
              <w:rPr>
                <w:rFonts w:ascii="Arial"/>
                <w:sz w:val="21"/>
              </w:rPr>
            </w:pPr>
          </w:p>
          <w:p w14:paraId="385537FD">
            <w:pPr>
              <w:pStyle w:val="6"/>
              <w:spacing w:before="48" w:line="212" w:lineRule="auto"/>
              <w:ind w:left="19" w:right="104" w:firstLine="1"/>
              <w:jc w:val="both"/>
            </w:pPr>
            <w:r>
              <w:rPr>
                <w:spacing w:val="4"/>
              </w:rPr>
              <w:t>建设单位违反本条例第十条第三款</w:t>
            </w:r>
            <w:r>
              <w:rPr>
                <w:spacing w:val="-18"/>
              </w:rPr>
              <w:t xml:space="preserve"> </w:t>
            </w:r>
            <w:r>
              <w:rPr>
                <w:spacing w:val="4"/>
              </w:rPr>
              <w:t>、第二十条第一款规定</w:t>
            </w:r>
            <w:r>
              <w:rPr>
                <w:spacing w:val="-11"/>
              </w:rPr>
              <w:t xml:space="preserve"> </w:t>
            </w:r>
            <w:r>
              <w:rPr>
                <w:spacing w:val="3"/>
              </w:rPr>
              <w:t>，未</w:t>
            </w:r>
            <w:r>
              <w:t xml:space="preserve">  </w:t>
            </w:r>
            <w:r>
              <w:rPr>
                <w:spacing w:val="4"/>
              </w:rPr>
              <w:t>向房屋买受人明示物业管理区域</w:t>
            </w:r>
            <w:r>
              <w:rPr>
                <w:spacing w:val="-9"/>
              </w:rPr>
              <w:t xml:space="preserve"> </w:t>
            </w:r>
            <w:r>
              <w:rPr>
                <w:spacing w:val="4"/>
              </w:rPr>
              <w:t>、前期物业服务合同</w:t>
            </w:r>
            <w:r>
              <w:rPr>
                <w:spacing w:val="-19"/>
              </w:rPr>
              <w:t xml:space="preserve"> </w:t>
            </w:r>
            <w:r>
              <w:rPr>
                <w:spacing w:val="4"/>
              </w:rPr>
              <w:t>、临时管</w:t>
            </w:r>
            <w:r>
              <w:t xml:space="preserve">  </w:t>
            </w:r>
            <w:r>
              <w:rPr>
                <w:spacing w:val="4"/>
              </w:rPr>
              <w:t>理规约的，</w:t>
            </w:r>
            <w:r>
              <w:rPr>
                <w:spacing w:val="1"/>
              </w:rPr>
              <w:t xml:space="preserve"> </w:t>
            </w:r>
            <w:r>
              <w:rPr>
                <w:spacing w:val="4"/>
              </w:rPr>
              <w:t>由县级以上人民政府房地产行政主管部门责令改正;</w:t>
            </w:r>
            <w:r>
              <w:t xml:space="preserve"> </w:t>
            </w:r>
            <w:r>
              <w:rPr>
                <w:spacing w:val="4"/>
              </w:rPr>
              <w:t>逾期不改的</w:t>
            </w:r>
            <w:r>
              <w:rPr>
                <w:spacing w:val="-9"/>
              </w:rPr>
              <w:t xml:space="preserve"> </w:t>
            </w:r>
            <w:r>
              <w:rPr>
                <w:spacing w:val="4"/>
              </w:rPr>
              <w:t>，处一万元以上五万元以下的罚款。</w:t>
            </w:r>
          </w:p>
          <w:p w14:paraId="2FB66B0F">
            <w:pPr>
              <w:pStyle w:val="6"/>
              <w:spacing w:before="131" w:line="202" w:lineRule="auto"/>
              <w:ind w:left="20" w:right="69"/>
            </w:pPr>
            <w:r>
              <w:rPr>
                <w:spacing w:val="5"/>
              </w:rPr>
              <w:t>第十条第三款  建设单位应当将划定的物业管理区域在房屋销售</w:t>
            </w:r>
            <w:r>
              <w:rPr>
                <w:spacing w:val="2"/>
              </w:rPr>
              <w:t xml:space="preserve"> </w:t>
            </w:r>
            <w:r>
              <w:rPr>
                <w:spacing w:val="4"/>
              </w:rPr>
              <w:t>前向房屋买受人明示。</w:t>
            </w:r>
          </w:p>
          <w:p w14:paraId="1695242A">
            <w:pPr>
              <w:pStyle w:val="6"/>
              <w:spacing w:before="1" w:line="215" w:lineRule="auto"/>
              <w:ind w:left="20" w:right="71"/>
              <w:jc w:val="both"/>
            </w:pPr>
            <w:r>
              <w:rPr>
                <w:spacing w:val="4"/>
              </w:rPr>
              <w:t>第二十条第一款  建设单位应当在销售房屋前</w:t>
            </w:r>
            <w:r>
              <w:rPr>
                <w:spacing w:val="-2"/>
              </w:rPr>
              <w:t xml:space="preserve"> </w:t>
            </w:r>
            <w:r>
              <w:rPr>
                <w:spacing w:val="4"/>
              </w:rPr>
              <w:t>，向房屋买受人明</w:t>
            </w:r>
            <w:r>
              <w:t xml:space="preserve"> </w:t>
            </w:r>
            <w:r>
              <w:rPr>
                <w:spacing w:val="4"/>
              </w:rPr>
              <w:t>示前期物业服务合同</w:t>
            </w:r>
            <w:r>
              <w:rPr>
                <w:spacing w:val="-18"/>
              </w:rPr>
              <w:t xml:space="preserve"> </w:t>
            </w:r>
            <w:r>
              <w:rPr>
                <w:spacing w:val="4"/>
              </w:rPr>
              <w:t>、前期物业临时管理规约</w:t>
            </w:r>
            <w:r>
              <w:rPr>
                <w:spacing w:val="-8"/>
              </w:rPr>
              <w:t xml:space="preserve"> </w:t>
            </w:r>
            <w:r>
              <w:rPr>
                <w:spacing w:val="4"/>
              </w:rPr>
              <w:t>，房屋</w:t>
            </w:r>
            <w:r>
              <w:rPr>
                <w:spacing w:val="3"/>
              </w:rPr>
              <w:t>买受人应</w:t>
            </w:r>
            <w:r>
              <w:t xml:space="preserve">   </w:t>
            </w:r>
            <w:r>
              <w:rPr>
                <w:spacing w:val="4"/>
              </w:rPr>
              <w:t>当遵守相关约定。</w:t>
            </w:r>
          </w:p>
        </w:tc>
        <w:tc>
          <w:tcPr>
            <w:tcW w:w="1204" w:type="dxa"/>
            <w:vAlign w:val="top"/>
          </w:tcPr>
          <w:p w14:paraId="02963B53">
            <w:pPr>
              <w:spacing w:line="355" w:lineRule="auto"/>
              <w:rPr>
                <w:rFonts w:ascii="Arial"/>
                <w:sz w:val="21"/>
              </w:rPr>
            </w:pPr>
          </w:p>
          <w:p w14:paraId="007DC734">
            <w:pPr>
              <w:spacing w:line="356" w:lineRule="auto"/>
              <w:rPr>
                <w:rFonts w:ascii="Arial"/>
                <w:sz w:val="21"/>
              </w:rPr>
            </w:pPr>
          </w:p>
          <w:p w14:paraId="417AAE69">
            <w:pPr>
              <w:pStyle w:val="6"/>
              <w:spacing w:before="49" w:line="196" w:lineRule="exact"/>
              <w:ind w:left="199"/>
            </w:pPr>
            <w:r>
              <w:rPr>
                <w:spacing w:val="5"/>
                <w:position w:val="1"/>
              </w:rPr>
              <w:t>一般违法行为</w:t>
            </w:r>
          </w:p>
        </w:tc>
        <w:tc>
          <w:tcPr>
            <w:tcW w:w="1825" w:type="dxa"/>
            <w:vAlign w:val="top"/>
          </w:tcPr>
          <w:p w14:paraId="35CF74CF">
            <w:pPr>
              <w:spacing w:line="315" w:lineRule="auto"/>
              <w:rPr>
                <w:rFonts w:ascii="Arial"/>
                <w:sz w:val="21"/>
              </w:rPr>
            </w:pPr>
          </w:p>
          <w:p w14:paraId="1E91565E">
            <w:pPr>
              <w:spacing w:line="315" w:lineRule="auto"/>
              <w:rPr>
                <w:rFonts w:ascii="Arial"/>
                <w:sz w:val="21"/>
              </w:rPr>
            </w:pPr>
          </w:p>
          <w:p w14:paraId="24667BCA">
            <w:pPr>
              <w:pStyle w:val="6"/>
              <w:spacing w:before="49" w:line="222" w:lineRule="auto"/>
              <w:ind w:left="30" w:right="30" w:hanging="4"/>
            </w:pPr>
            <w:r>
              <w:rPr>
                <w:spacing w:val="3"/>
              </w:rPr>
              <w:t>逾期10日不纠正</w:t>
            </w:r>
            <w:r>
              <w:rPr>
                <w:spacing w:val="-6"/>
              </w:rPr>
              <w:t xml:space="preserve"> </w:t>
            </w:r>
            <w:r>
              <w:rPr>
                <w:spacing w:val="3"/>
              </w:rPr>
              <w:t>，未造成社会</w:t>
            </w:r>
            <w:r>
              <w:t xml:space="preserve"> </w:t>
            </w:r>
            <w:r>
              <w:rPr>
                <w:spacing w:val="4"/>
              </w:rPr>
              <w:t>负面影响的</w:t>
            </w:r>
          </w:p>
        </w:tc>
        <w:tc>
          <w:tcPr>
            <w:tcW w:w="3563" w:type="dxa"/>
            <w:vAlign w:val="top"/>
          </w:tcPr>
          <w:p w14:paraId="0D9D21AB">
            <w:pPr>
              <w:spacing w:line="355" w:lineRule="auto"/>
              <w:rPr>
                <w:rFonts w:ascii="Arial"/>
                <w:sz w:val="21"/>
              </w:rPr>
            </w:pPr>
          </w:p>
          <w:p w14:paraId="28A9E079">
            <w:pPr>
              <w:spacing w:line="356" w:lineRule="auto"/>
              <w:rPr>
                <w:rFonts w:ascii="Arial"/>
                <w:sz w:val="21"/>
              </w:rPr>
            </w:pPr>
          </w:p>
          <w:p w14:paraId="45780BB5">
            <w:pPr>
              <w:pStyle w:val="6"/>
              <w:spacing w:before="49" w:line="196" w:lineRule="exact"/>
              <w:ind w:left="29"/>
            </w:pPr>
            <w:r>
              <w:rPr>
                <w:spacing w:val="4"/>
                <w:position w:val="1"/>
              </w:rPr>
              <w:t>处1万元罚款。</w:t>
            </w:r>
          </w:p>
        </w:tc>
      </w:tr>
      <w:tr w14:paraId="750AB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0" w:hRule="atLeast"/>
        </w:trPr>
        <w:tc>
          <w:tcPr>
            <w:tcW w:w="586" w:type="dxa"/>
            <w:vMerge w:val="continue"/>
            <w:tcBorders>
              <w:top w:val="nil"/>
              <w:bottom w:val="nil"/>
            </w:tcBorders>
            <w:vAlign w:val="top"/>
          </w:tcPr>
          <w:p w14:paraId="703AB984">
            <w:pPr>
              <w:rPr>
                <w:rFonts w:ascii="Arial"/>
                <w:sz w:val="21"/>
              </w:rPr>
            </w:pPr>
          </w:p>
        </w:tc>
        <w:tc>
          <w:tcPr>
            <w:tcW w:w="2528" w:type="dxa"/>
            <w:vMerge w:val="continue"/>
            <w:tcBorders>
              <w:top w:val="nil"/>
              <w:bottom w:val="nil"/>
            </w:tcBorders>
            <w:vAlign w:val="top"/>
          </w:tcPr>
          <w:p w14:paraId="1CDCDE88">
            <w:pPr>
              <w:rPr>
                <w:rFonts w:ascii="Arial"/>
                <w:sz w:val="21"/>
              </w:rPr>
            </w:pPr>
          </w:p>
        </w:tc>
        <w:tc>
          <w:tcPr>
            <w:tcW w:w="1081" w:type="dxa"/>
            <w:vMerge w:val="continue"/>
            <w:tcBorders>
              <w:top w:val="nil"/>
              <w:bottom w:val="nil"/>
            </w:tcBorders>
            <w:vAlign w:val="top"/>
          </w:tcPr>
          <w:p w14:paraId="32EDB243">
            <w:pPr>
              <w:rPr>
                <w:rFonts w:ascii="Arial"/>
                <w:sz w:val="21"/>
              </w:rPr>
            </w:pPr>
          </w:p>
        </w:tc>
        <w:tc>
          <w:tcPr>
            <w:tcW w:w="3823" w:type="dxa"/>
            <w:vMerge w:val="continue"/>
            <w:tcBorders>
              <w:top w:val="nil"/>
              <w:bottom w:val="nil"/>
            </w:tcBorders>
            <w:vAlign w:val="top"/>
          </w:tcPr>
          <w:p w14:paraId="1D477414">
            <w:pPr>
              <w:rPr>
                <w:rFonts w:ascii="Arial"/>
                <w:sz w:val="21"/>
              </w:rPr>
            </w:pPr>
          </w:p>
        </w:tc>
        <w:tc>
          <w:tcPr>
            <w:tcW w:w="1204" w:type="dxa"/>
            <w:vAlign w:val="top"/>
          </w:tcPr>
          <w:p w14:paraId="59C21C09">
            <w:pPr>
              <w:spacing w:line="292" w:lineRule="auto"/>
              <w:rPr>
                <w:rFonts w:ascii="Arial"/>
                <w:sz w:val="21"/>
              </w:rPr>
            </w:pPr>
          </w:p>
          <w:p w14:paraId="4FD7D56D">
            <w:pPr>
              <w:spacing w:line="292" w:lineRule="auto"/>
              <w:rPr>
                <w:rFonts w:ascii="Arial"/>
                <w:sz w:val="21"/>
              </w:rPr>
            </w:pPr>
          </w:p>
          <w:p w14:paraId="5AE6DAA0">
            <w:pPr>
              <w:pStyle w:val="6"/>
              <w:spacing w:before="48" w:line="197" w:lineRule="exact"/>
              <w:ind w:left="199"/>
            </w:pPr>
            <w:r>
              <w:rPr>
                <w:spacing w:val="5"/>
                <w:position w:val="1"/>
              </w:rPr>
              <w:t>较重违法行为</w:t>
            </w:r>
          </w:p>
        </w:tc>
        <w:tc>
          <w:tcPr>
            <w:tcW w:w="1825" w:type="dxa"/>
            <w:vAlign w:val="top"/>
          </w:tcPr>
          <w:p w14:paraId="1ECC208D">
            <w:pPr>
              <w:spacing w:line="251" w:lineRule="auto"/>
              <w:rPr>
                <w:rFonts w:ascii="Arial"/>
                <w:sz w:val="21"/>
              </w:rPr>
            </w:pPr>
          </w:p>
          <w:p w14:paraId="5B88838C">
            <w:pPr>
              <w:spacing w:line="252" w:lineRule="auto"/>
              <w:rPr>
                <w:rFonts w:ascii="Arial"/>
                <w:sz w:val="21"/>
              </w:rPr>
            </w:pPr>
          </w:p>
          <w:p w14:paraId="35D61CFC">
            <w:pPr>
              <w:pStyle w:val="6"/>
              <w:spacing w:before="48" w:line="222" w:lineRule="auto"/>
              <w:ind w:left="30" w:right="30" w:hanging="4"/>
            </w:pPr>
            <w:r>
              <w:rPr>
                <w:spacing w:val="3"/>
              </w:rPr>
              <w:t>逾期30日不纠正</w:t>
            </w:r>
            <w:r>
              <w:rPr>
                <w:spacing w:val="-6"/>
              </w:rPr>
              <w:t xml:space="preserve"> </w:t>
            </w:r>
            <w:r>
              <w:rPr>
                <w:spacing w:val="3"/>
              </w:rPr>
              <w:t>，未造成社会</w:t>
            </w:r>
            <w:r>
              <w:t xml:space="preserve"> </w:t>
            </w:r>
            <w:r>
              <w:rPr>
                <w:spacing w:val="4"/>
              </w:rPr>
              <w:t>负面影响的</w:t>
            </w:r>
          </w:p>
        </w:tc>
        <w:tc>
          <w:tcPr>
            <w:tcW w:w="3563" w:type="dxa"/>
            <w:vAlign w:val="top"/>
          </w:tcPr>
          <w:p w14:paraId="4945B928">
            <w:pPr>
              <w:spacing w:line="292" w:lineRule="auto"/>
              <w:rPr>
                <w:rFonts w:ascii="Arial"/>
                <w:sz w:val="21"/>
              </w:rPr>
            </w:pPr>
          </w:p>
          <w:p w14:paraId="792BA1EC">
            <w:pPr>
              <w:spacing w:line="292" w:lineRule="auto"/>
              <w:rPr>
                <w:rFonts w:ascii="Arial"/>
                <w:sz w:val="21"/>
              </w:rPr>
            </w:pPr>
          </w:p>
          <w:p w14:paraId="72F3B574">
            <w:pPr>
              <w:pStyle w:val="6"/>
              <w:spacing w:before="48" w:line="197" w:lineRule="exact"/>
              <w:ind w:left="29"/>
            </w:pPr>
            <w:r>
              <w:rPr>
                <w:spacing w:val="4"/>
                <w:position w:val="1"/>
              </w:rPr>
              <w:t>处1万元以上3万元以下罚款。</w:t>
            </w:r>
          </w:p>
        </w:tc>
      </w:tr>
      <w:tr w14:paraId="41523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586" w:type="dxa"/>
            <w:vMerge w:val="continue"/>
            <w:tcBorders>
              <w:top w:val="nil"/>
            </w:tcBorders>
            <w:vAlign w:val="top"/>
          </w:tcPr>
          <w:p w14:paraId="16519C18">
            <w:pPr>
              <w:rPr>
                <w:rFonts w:ascii="Arial"/>
                <w:sz w:val="21"/>
              </w:rPr>
            </w:pPr>
          </w:p>
        </w:tc>
        <w:tc>
          <w:tcPr>
            <w:tcW w:w="2528" w:type="dxa"/>
            <w:vMerge w:val="continue"/>
            <w:tcBorders>
              <w:top w:val="nil"/>
            </w:tcBorders>
            <w:vAlign w:val="top"/>
          </w:tcPr>
          <w:p w14:paraId="4DBE83BE">
            <w:pPr>
              <w:rPr>
                <w:rFonts w:ascii="Arial"/>
                <w:sz w:val="21"/>
              </w:rPr>
            </w:pPr>
          </w:p>
        </w:tc>
        <w:tc>
          <w:tcPr>
            <w:tcW w:w="1081" w:type="dxa"/>
            <w:vMerge w:val="continue"/>
            <w:tcBorders>
              <w:top w:val="nil"/>
            </w:tcBorders>
            <w:vAlign w:val="top"/>
          </w:tcPr>
          <w:p w14:paraId="703DDA0A">
            <w:pPr>
              <w:rPr>
                <w:rFonts w:ascii="Arial"/>
                <w:sz w:val="21"/>
              </w:rPr>
            </w:pPr>
          </w:p>
        </w:tc>
        <w:tc>
          <w:tcPr>
            <w:tcW w:w="3823" w:type="dxa"/>
            <w:vMerge w:val="continue"/>
            <w:tcBorders>
              <w:top w:val="nil"/>
            </w:tcBorders>
            <w:vAlign w:val="top"/>
          </w:tcPr>
          <w:p w14:paraId="65582934">
            <w:pPr>
              <w:rPr>
                <w:rFonts w:ascii="Arial"/>
                <w:sz w:val="21"/>
              </w:rPr>
            </w:pPr>
          </w:p>
        </w:tc>
        <w:tc>
          <w:tcPr>
            <w:tcW w:w="1204" w:type="dxa"/>
            <w:vAlign w:val="top"/>
          </w:tcPr>
          <w:p w14:paraId="2318194A">
            <w:pPr>
              <w:spacing w:line="328" w:lineRule="auto"/>
              <w:rPr>
                <w:rFonts w:ascii="Arial"/>
                <w:sz w:val="21"/>
              </w:rPr>
            </w:pPr>
          </w:p>
          <w:p w14:paraId="6E44446A">
            <w:pPr>
              <w:pStyle w:val="6"/>
              <w:spacing w:before="49" w:line="197" w:lineRule="exact"/>
              <w:ind w:left="198"/>
            </w:pPr>
            <w:r>
              <w:rPr>
                <w:spacing w:val="5"/>
                <w:position w:val="1"/>
              </w:rPr>
              <w:t>严重违法行为</w:t>
            </w:r>
          </w:p>
        </w:tc>
        <w:tc>
          <w:tcPr>
            <w:tcW w:w="1825" w:type="dxa"/>
            <w:vAlign w:val="top"/>
          </w:tcPr>
          <w:p w14:paraId="423FD8B5">
            <w:pPr>
              <w:spacing w:line="328" w:lineRule="auto"/>
              <w:rPr>
                <w:rFonts w:ascii="Arial"/>
                <w:sz w:val="21"/>
              </w:rPr>
            </w:pPr>
          </w:p>
          <w:p w14:paraId="0D3F324A">
            <w:pPr>
              <w:pStyle w:val="6"/>
              <w:spacing w:before="49" w:line="196" w:lineRule="exact"/>
              <w:ind w:left="27"/>
            </w:pPr>
            <w:r>
              <w:rPr>
                <w:spacing w:val="5"/>
                <w:position w:val="1"/>
              </w:rPr>
              <w:t>造成社会负面影响的</w:t>
            </w:r>
          </w:p>
        </w:tc>
        <w:tc>
          <w:tcPr>
            <w:tcW w:w="3563" w:type="dxa"/>
            <w:vAlign w:val="top"/>
          </w:tcPr>
          <w:p w14:paraId="6C44AF3D">
            <w:pPr>
              <w:spacing w:line="328" w:lineRule="auto"/>
              <w:rPr>
                <w:rFonts w:ascii="Arial"/>
                <w:sz w:val="21"/>
              </w:rPr>
            </w:pPr>
          </w:p>
          <w:p w14:paraId="52143737">
            <w:pPr>
              <w:pStyle w:val="6"/>
              <w:spacing w:before="49" w:line="197" w:lineRule="exact"/>
              <w:ind w:left="29"/>
            </w:pPr>
            <w:r>
              <w:rPr>
                <w:spacing w:val="4"/>
                <w:position w:val="1"/>
              </w:rPr>
              <w:t>处3万元以上5万元以下罚款。</w:t>
            </w:r>
          </w:p>
        </w:tc>
      </w:tr>
      <w:tr w14:paraId="54ED7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4" w:hRule="atLeast"/>
        </w:trPr>
        <w:tc>
          <w:tcPr>
            <w:tcW w:w="586" w:type="dxa"/>
            <w:vMerge w:val="restart"/>
            <w:tcBorders>
              <w:bottom w:val="nil"/>
            </w:tcBorders>
            <w:vAlign w:val="top"/>
          </w:tcPr>
          <w:p w14:paraId="3BE69053">
            <w:pPr>
              <w:spacing w:line="274" w:lineRule="auto"/>
              <w:rPr>
                <w:rFonts w:ascii="Arial"/>
                <w:sz w:val="21"/>
              </w:rPr>
            </w:pPr>
          </w:p>
          <w:p w14:paraId="794EEAC5">
            <w:pPr>
              <w:spacing w:line="275" w:lineRule="auto"/>
              <w:rPr>
                <w:rFonts w:ascii="Arial"/>
                <w:sz w:val="21"/>
              </w:rPr>
            </w:pPr>
          </w:p>
          <w:p w14:paraId="324DC190">
            <w:pPr>
              <w:spacing w:line="275" w:lineRule="auto"/>
              <w:rPr>
                <w:rFonts w:ascii="Arial"/>
                <w:sz w:val="21"/>
              </w:rPr>
            </w:pPr>
          </w:p>
          <w:p w14:paraId="7809CE03">
            <w:pPr>
              <w:spacing w:line="275" w:lineRule="auto"/>
              <w:rPr>
                <w:rFonts w:ascii="Arial"/>
                <w:sz w:val="21"/>
              </w:rPr>
            </w:pPr>
          </w:p>
          <w:p w14:paraId="031DAE08">
            <w:pPr>
              <w:spacing w:line="275" w:lineRule="auto"/>
              <w:rPr>
                <w:rFonts w:ascii="Arial"/>
                <w:sz w:val="21"/>
              </w:rPr>
            </w:pPr>
          </w:p>
          <w:p w14:paraId="77B4B3EC">
            <w:pPr>
              <w:spacing w:line="275" w:lineRule="auto"/>
              <w:rPr>
                <w:rFonts w:ascii="Arial"/>
                <w:sz w:val="21"/>
              </w:rPr>
            </w:pPr>
          </w:p>
          <w:p w14:paraId="4F9798E2">
            <w:pPr>
              <w:pStyle w:val="6"/>
              <w:spacing w:before="48" w:line="198" w:lineRule="auto"/>
              <w:ind w:left="179"/>
            </w:pPr>
            <w:r>
              <w:rPr>
                <w:spacing w:val="1"/>
              </w:rPr>
              <w:t>13.2</w:t>
            </w:r>
          </w:p>
        </w:tc>
        <w:tc>
          <w:tcPr>
            <w:tcW w:w="2528" w:type="dxa"/>
            <w:vMerge w:val="restart"/>
            <w:tcBorders>
              <w:bottom w:val="nil"/>
            </w:tcBorders>
            <w:vAlign w:val="top"/>
          </w:tcPr>
          <w:p w14:paraId="7CA726FA">
            <w:pPr>
              <w:spacing w:line="257" w:lineRule="auto"/>
              <w:rPr>
                <w:rFonts w:ascii="Arial"/>
                <w:sz w:val="21"/>
              </w:rPr>
            </w:pPr>
          </w:p>
          <w:p w14:paraId="7D7579D1">
            <w:pPr>
              <w:spacing w:line="257" w:lineRule="auto"/>
              <w:rPr>
                <w:rFonts w:ascii="Arial"/>
                <w:sz w:val="21"/>
              </w:rPr>
            </w:pPr>
          </w:p>
          <w:p w14:paraId="63E8B6F5">
            <w:pPr>
              <w:spacing w:line="257" w:lineRule="auto"/>
              <w:rPr>
                <w:rFonts w:ascii="Arial"/>
                <w:sz w:val="21"/>
              </w:rPr>
            </w:pPr>
          </w:p>
          <w:p w14:paraId="3B879742">
            <w:pPr>
              <w:spacing w:line="258" w:lineRule="auto"/>
              <w:rPr>
                <w:rFonts w:ascii="Arial"/>
                <w:sz w:val="21"/>
              </w:rPr>
            </w:pPr>
          </w:p>
          <w:p w14:paraId="3ADE1AE7">
            <w:pPr>
              <w:spacing w:line="258" w:lineRule="auto"/>
              <w:rPr>
                <w:rFonts w:ascii="Arial"/>
                <w:sz w:val="21"/>
              </w:rPr>
            </w:pPr>
          </w:p>
          <w:p w14:paraId="14E4CE28">
            <w:pPr>
              <w:spacing w:line="258" w:lineRule="auto"/>
              <w:rPr>
                <w:rFonts w:ascii="Arial"/>
                <w:sz w:val="21"/>
              </w:rPr>
            </w:pPr>
          </w:p>
          <w:p w14:paraId="208B8459">
            <w:pPr>
              <w:pStyle w:val="6"/>
              <w:spacing w:before="49" w:line="223" w:lineRule="auto"/>
              <w:ind w:left="18" w:right="63"/>
            </w:pPr>
            <w:r>
              <w:rPr>
                <w:spacing w:val="4"/>
              </w:rPr>
              <w:t>对擅自处分属于业主共有车库</w:t>
            </w:r>
            <w:r>
              <w:rPr>
                <w:spacing w:val="-9"/>
              </w:rPr>
              <w:t xml:space="preserve"> </w:t>
            </w:r>
            <w:r>
              <w:rPr>
                <w:spacing w:val="4"/>
              </w:rPr>
              <w:t>、车位的处</w:t>
            </w:r>
            <w:r>
              <w:t xml:space="preserve"> </w:t>
            </w:r>
            <w:r>
              <w:rPr>
                <w:spacing w:val="3"/>
              </w:rPr>
              <w:t>罚</w:t>
            </w:r>
          </w:p>
        </w:tc>
        <w:tc>
          <w:tcPr>
            <w:tcW w:w="1081" w:type="dxa"/>
            <w:vMerge w:val="restart"/>
            <w:tcBorders>
              <w:bottom w:val="nil"/>
            </w:tcBorders>
            <w:vAlign w:val="top"/>
          </w:tcPr>
          <w:p w14:paraId="1C6DD758">
            <w:pPr>
              <w:spacing w:line="244" w:lineRule="auto"/>
              <w:rPr>
                <w:rFonts w:ascii="Arial"/>
                <w:sz w:val="21"/>
              </w:rPr>
            </w:pPr>
          </w:p>
          <w:p w14:paraId="5E49118F">
            <w:pPr>
              <w:spacing w:line="244" w:lineRule="auto"/>
              <w:rPr>
                <w:rFonts w:ascii="Arial"/>
                <w:sz w:val="21"/>
              </w:rPr>
            </w:pPr>
          </w:p>
          <w:p w14:paraId="42E30238">
            <w:pPr>
              <w:spacing w:line="244" w:lineRule="auto"/>
              <w:rPr>
                <w:rFonts w:ascii="Arial"/>
                <w:sz w:val="21"/>
              </w:rPr>
            </w:pPr>
          </w:p>
          <w:p w14:paraId="55FFBAE2">
            <w:pPr>
              <w:spacing w:line="244" w:lineRule="auto"/>
              <w:rPr>
                <w:rFonts w:ascii="Arial"/>
                <w:sz w:val="21"/>
              </w:rPr>
            </w:pPr>
          </w:p>
          <w:p w14:paraId="3E6D75D8">
            <w:pPr>
              <w:spacing w:line="244" w:lineRule="auto"/>
              <w:rPr>
                <w:rFonts w:ascii="Arial"/>
                <w:sz w:val="21"/>
              </w:rPr>
            </w:pPr>
          </w:p>
          <w:p w14:paraId="4BB93971">
            <w:pPr>
              <w:spacing w:line="244" w:lineRule="auto"/>
              <w:rPr>
                <w:rFonts w:ascii="Arial"/>
                <w:sz w:val="21"/>
              </w:rPr>
            </w:pPr>
          </w:p>
          <w:p w14:paraId="01AAD59A">
            <w:pPr>
              <w:pStyle w:val="6"/>
              <w:spacing w:before="49" w:line="215" w:lineRule="auto"/>
              <w:ind w:left="20" w:right="103" w:hanging="11"/>
              <w:jc w:val="both"/>
            </w:pPr>
            <w:r>
              <w:rPr>
                <w:spacing w:val="6"/>
              </w:rPr>
              <w:t>《新疆维吾尔自</w:t>
            </w:r>
            <w:r>
              <w:rPr>
                <w:spacing w:val="4"/>
              </w:rPr>
              <w:t xml:space="preserve"> 治区物业管理条</w:t>
            </w:r>
            <w:r>
              <w:rPr>
                <w:spacing w:val="5"/>
              </w:rPr>
              <w:t xml:space="preserve"> 例》第八十一条</w:t>
            </w:r>
          </w:p>
        </w:tc>
        <w:tc>
          <w:tcPr>
            <w:tcW w:w="3823" w:type="dxa"/>
            <w:vMerge w:val="restart"/>
            <w:tcBorders>
              <w:bottom w:val="nil"/>
            </w:tcBorders>
            <w:vAlign w:val="top"/>
          </w:tcPr>
          <w:p w14:paraId="631F6E1D">
            <w:pPr>
              <w:spacing w:line="244" w:lineRule="auto"/>
              <w:rPr>
                <w:rFonts w:ascii="Arial"/>
                <w:sz w:val="21"/>
              </w:rPr>
            </w:pPr>
          </w:p>
          <w:p w14:paraId="3977A36F">
            <w:pPr>
              <w:spacing w:line="244" w:lineRule="auto"/>
              <w:rPr>
                <w:rFonts w:ascii="Arial"/>
                <w:sz w:val="21"/>
              </w:rPr>
            </w:pPr>
          </w:p>
          <w:p w14:paraId="113C4C3F">
            <w:pPr>
              <w:spacing w:line="245" w:lineRule="auto"/>
              <w:rPr>
                <w:rFonts w:ascii="Arial"/>
                <w:sz w:val="21"/>
              </w:rPr>
            </w:pPr>
          </w:p>
          <w:p w14:paraId="5B89ECC2">
            <w:pPr>
              <w:pStyle w:val="6"/>
              <w:spacing w:before="49" w:line="212" w:lineRule="auto"/>
              <w:ind w:left="20" w:right="136"/>
              <w:jc w:val="both"/>
            </w:pPr>
            <w:r>
              <w:rPr>
                <w:spacing w:val="4"/>
              </w:rPr>
              <w:t>建设单位违反本条例第十五条规定</w:t>
            </w:r>
            <w:r>
              <w:rPr>
                <w:spacing w:val="3"/>
              </w:rPr>
              <w:t xml:space="preserve"> </w:t>
            </w:r>
            <w:r>
              <w:rPr>
                <w:spacing w:val="4"/>
              </w:rPr>
              <w:t>，擅自处分属于业主共有车</w:t>
            </w:r>
            <w:r>
              <w:t xml:space="preserve"> </w:t>
            </w:r>
            <w:r>
              <w:rPr>
                <w:spacing w:val="4"/>
              </w:rPr>
              <w:t>库</w:t>
            </w:r>
            <w:r>
              <w:rPr>
                <w:spacing w:val="-17"/>
              </w:rPr>
              <w:t xml:space="preserve"> </w:t>
            </w:r>
            <w:r>
              <w:rPr>
                <w:spacing w:val="4"/>
              </w:rPr>
              <w:t>、车位的，</w:t>
            </w:r>
            <w:r>
              <w:rPr>
                <w:spacing w:val="-9"/>
              </w:rPr>
              <w:t xml:space="preserve"> </w:t>
            </w:r>
            <w:r>
              <w:rPr>
                <w:spacing w:val="4"/>
              </w:rPr>
              <w:t>由县级以上人民政府房地产行政主管部门</w:t>
            </w:r>
            <w:r>
              <w:rPr>
                <w:spacing w:val="3"/>
              </w:rPr>
              <w:t>责令限</w:t>
            </w:r>
            <w:r>
              <w:t xml:space="preserve"> </w:t>
            </w:r>
            <w:r>
              <w:rPr>
                <w:spacing w:val="3"/>
              </w:rPr>
              <w:t>期改正</w:t>
            </w:r>
            <w:r>
              <w:rPr>
                <w:spacing w:val="6"/>
              </w:rPr>
              <w:t xml:space="preserve"> </w:t>
            </w:r>
            <w:r>
              <w:rPr>
                <w:spacing w:val="3"/>
              </w:rPr>
              <w:t>，并处五万元以上二十万元以下的罚款</w:t>
            </w:r>
            <w:r>
              <w:rPr>
                <w:spacing w:val="-10"/>
              </w:rPr>
              <w:t xml:space="preserve"> </w:t>
            </w:r>
            <w:r>
              <w:rPr>
                <w:spacing w:val="3"/>
              </w:rPr>
              <w:t>，给业主造成损</w:t>
            </w:r>
            <w:r>
              <w:t xml:space="preserve"> </w:t>
            </w:r>
            <w:r>
              <w:rPr>
                <w:spacing w:val="3"/>
              </w:rPr>
              <w:t>失的</w:t>
            </w:r>
            <w:r>
              <w:rPr>
                <w:spacing w:val="-9"/>
              </w:rPr>
              <w:t xml:space="preserve"> </w:t>
            </w:r>
            <w:r>
              <w:rPr>
                <w:spacing w:val="3"/>
              </w:rPr>
              <w:t>，依法承担赔偿责任。</w:t>
            </w:r>
          </w:p>
          <w:p w14:paraId="687FDD84">
            <w:pPr>
              <w:pStyle w:val="6"/>
              <w:spacing w:before="131" w:line="202" w:lineRule="auto"/>
              <w:ind w:left="22" w:right="137" w:hanging="2"/>
              <w:jc w:val="both"/>
            </w:pPr>
            <w:r>
              <w:rPr>
                <w:spacing w:val="4"/>
              </w:rPr>
              <w:t>第十五条物业管理区域内按照规划建造的车库</w:t>
            </w:r>
            <w:r>
              <w:rPr>
                <w:spacing w:val="-17"/>
              </w:rPr>
              <w:t xml:space="preserve"> </w:t>
            </w:r>
            <w:r>
              <w:rPr>
                <w:spacing w:val="4"/>
              </w:rPr>
              <w:t>、车位</w:t>
            </w:r>
            <w:r>
              <w:rPr>
                <w:spacing w:val="-9"/>
              </w:rPr>
              <w:t xml:space="preserve"> </w:t>
            </w:r>
            <w:r>
              <w:rPr>
                <w:spacing w:val="4"/>
              </w:rPr>
              <w:t>，计</w:t>
            </w:r>
            <w:r>
              <w:rPr>
                <w:spacing w:val="3"/>
              </w:rPr>
              <w:t>入容</w:t>
            </w:r>
            <w:r>
              <w:t xml:space="preserve"> </w:t>
            </w:r>
            <w:r>
              <w:rPr>
                <w:spacing w:val="4"/>
              </w:rPr>
              <w:t>积率且未作为建筑物共有部分进行分摊的</w:t>
            </w:r>
            <w:r>
              <w:rPr>
                <w:spacing w:val="1"/>
              </w:rPr>
              <w:t xml:space="preserve"> </w:t>
            </w:r>
            <w:r>
              <w:rPr>
                <w:spacing w:val="4"/>
              </w:rPr>
              <w:t>，建设单位可以向业</w:t>
            </w:r>
            <w:r>
              <w:t xml:space="preserve"> </w:t>
            </w:r>
            <w:r>
              <w:rPr>
                <w:spacing w:val="2"/>
              </w:rPr>
              <w:t>主附赠</w:t>
            </w:r>
            <w:r>
              <w:rPr>
                <w:spacing w:val="-5"/>
              </w:rPr>
              <w:t xml:space="preserve"> </w:t>
            </w:r>
            <w:r>
              <w:rPr>
                <w:spacing w:val="2"/>
              </w:rPr>
              <w:t>、出售</w:t>
            </w:r>
            <w:r>
              <w:rPr>
                <w:spacing w:val="-18"/>
              </w:rPr>
              <w:t xml:space="preserve"> </w:t>
            </w:r>
            <w:r>
              <w:rPr>
                <w:spacing w:val="2"/>
              </w:rPr>
              <w:t>、出租</w:t>
            </w:r>
            <w:r>
              <w:rPr>
                <w:spacing w:val="-17"/>
              </w:rPr>
              <w:t xml:space="preserve"> </w:t>
            </w:r>
            <w:r>
              <w:rPr>
                <w:spacing w:val="2"/>
              </w:rPr>
              <w:t>。下列车库</w:t>
            </w:r>
            <w:r>
              <w:rPr>
                <w:spacing w:val="-17"/>
              </w:rPr>
              <w:t xml:space="preserve"> </w:t>
            </w:r>
            <w:r>
              <w:rPr>
                <w:spacing w:val="2"/>
              </w:rPr>
              <w:t>、车位属于业主共有：</w:t>
            </w:r>
          </w:p>
          <w:p w14:paraId="48FF77A4">
            <w:pPr>
              <w:pStyle w:val="6"/>
              <w:spacing w:line="201" w:lineRule="auto"/>
              <w:ind w:left="16"/>
            </w:pPr>
            <w:r>
              <w:rPr>
                <w:spacing w:val="5"/>
              </w:rPr>
              <w:t>（一）计入容积率且作为建筑物共有部分进行分摊的；</w:t>
            </w:r>
          </w:p>
          <w:p w14:paraId="7982EA77">
            <w:pPr>
              <w:pStyle w:val="6"/>
              <w:spacing w:before="1" w:line="201" w:lineRule="auto"/>
              <w:ind w:left="21" w:right="138" w:hanging="5"/>
            </w:pPr>
            <w:r>
              <w:rPr>
                <w:spacing w:val="4"/>
              </w:rPr>
              <w:t>（二）未计入容积率</w:t>
            </w:r>
            <w:r>
              <w:rPr>
                <w:spacing w:val="-7"/>
              </w:rPr>
              <w:t xml:space="preserve"> </w:t>
            </w:r>
            <w:r>
              <w:rPr>
                <w:spacing w:val="4"/>
              </w:rPr>
              <w:t>，或者利用建筑物防空地下室</w:t>
            </w:r>
            <w:r>
              <w:rPr>
                <w:spacing w:val="-18"/>
              </w:rPr>
              <w:t xml:space="preserve"> </w:t>
            </w:r>
            <w:r>
              <w:rPr>
                <w:spacing w:val="4"/>
              </w:rPr>
              <w:t>、建筑物共</w:t>
            </w:r>
            <w:r>
              <w:t xml:space="preserve"> </w:t>
            </w:r>
            <w:r>
              <w:rPr>
                <w:spacing w:val="3"/>
              </w:rPr>
              <w:t>用设备层建造</w:t>
            </w:r>
            <w:r>
              <w:rPr>
                <w:spacing w:val="-16"/>
              </w:rPr>
              <w:t xml:space="preserve"> </w:t>
            </w:r>
            <w:r>
              <w:rPr>
                <w:spacing w:val="3"/>
              </w:rPr>
              <w:t>、划定的车库</w:t>
            </w:r>
            <w:r>
              <w:rPr>
                <w:spacing w:val="-19"/>
              </w:rPr>
              <w:t xml:space="preserve"> </w:t>
            </w:r>
            <w:r>
              <w:rPr>
                <w:spacing w:val="3"/>
              </w:rPr>
              <w:t>、车位；</w:t>
            </w:r>
          </w:p>
          <w:p w14:paraId="343FDD71">
            <w:pPr>
              <w:pStyle w:val="6"/>
              <w:spacing w:line="242" w:lineRule="auto"/>
              <w:ind w:left="16"/>
            </w:pPr>
            <w:r>
              <w:rPr>
                <w:spacing w:val="3"/>
              </w:rPr>
              <w:t>（三）</w:t>
            </w:r>
            <w:r>
              <w:rPr>
                <w:spacing w:val="-1"/>
              </w:rPr>
              <w:t xml:space="preserve"> </w:t>
            </w:r>
            <w:r>
              <w:rPr>
                <w:spacing w:val="3"/>
              </w:rPr>
              <w:t>占用小区道路</w:t>
            </w:r>
            <w:r>
              <w:rPr>
                <w:spacing w:val="-19"/>
              </w:rPr>
              <w:t xml:space="preserve"> </w:t>
            </w:r>
            <w:r>
              <w:rPr>
                <w:spacing w:val="3"/>
              </w:rPr>
              <w:t>、共用场地划定的车位。</w:t>
            </w:r>
          </w:p>
        </w:tc>
        <w:tc>
          <w:tcPr>
            <w:tcW w:w="1204" w:type="dxa"/>
            <w:vAlign w:val="top"/>
          </w:tcPr>
          <w:p w14:paraId="644B6A04">
            <w:pPr>
              <w:spacing w:line="260" w:lineRule="auto"/>
              <w:rPr>
                <w:rFonts w:ascii="Arial"/>
                <w:sz w:val="21"/>
              </w:rPr>
            </w:pPr>
          </w:p>
          <w:p w14:paraId="46F33DE3">
            <w:pPr>
              <w:spacing w:line="260" w:lineRule="auto"/>
              <w:rPr>
                <w:rFonts w:ascii="Arial"/>
                <w:sz w:val="21"/>
              </w:rPr>
            </w:pPr>
          </w:p>
          <w:p w14:paraId="6FE858E9">
            <w:pPr>
              <w:pStyle w:val="6"/>
              <w:spacing w:before="49" w:line="196" w:lineRule="exact"/>
              <w:ind w:left="199"/>
            </w:pPr>
            <w:r>
              <w:rPr>
                <w:spacing w:val="5"/>
                <w:position w:val="1"/>
              </w:rPr>
              <w:t>一般违法行为</w:t>
            </w:r>
          </w:p>
        </w:tc>
        <w:tc>
          <w:tcPr>
            <w:tcW w:w="1825" w:type="dxa"/>
            <w:vAlign w:val="top"/>
          </w:tcPr>
          <w:p w14:paraId="53AD88C5">
            <w:pPr>
              <w:spacing w:line="260" w:lineRule="auto"/>
              <w:rPr>
                <w:rFonts w:ascii="Arial"/>
                <w:sz w:val="21"/>
              </w:rPr>
            </w:pPr>
          </w:p>
          <w:p w14:paraId="5BF78FB5">
            <w:pPr>
              <w:spacing w:line="260" w:lineRule="auto"/>
              <w:rPr>
                <w:rFonts w:ascii="Arial"/>
                <w:sz w:val="21"/>
              </w:rPr>
            </w:pPr>
          </w:p>
          <w:p w14:paraId="3386C9D6">
            <w:pPr>
              <w:pStyle w:val="6"/>
              <w:spacing w:before="48" w:line="241" w:lineRule="auto"/>
              <w:ind w:left="27"/>
            </w:pPr>
            <w:r>
              <w:rPr>
                <w:spacing w:val="3"/>
              </w:rPr>
              <w:t>期限内纠正</w:t>
            </w:r>
            <w:r>
              <w:rPr>
                <w:spacing w:val="-5"/>
              </w:rPr>
              <w:t xml:space="preserve"> </w:t>
            </w:r>
            <w:r>
              <w:rPr>
                <w:spacing w:val="3"/>
              </w:rPr>
              <w:t>，已经收取费用的</w:t>
            </w:r>
          </w:p>
        </w:tc>
        <w:tc>
          <w:tcPr>
            <w:tcW w:w="3563" w:type="dxa"/>
            <w:vAlign w:val="top"/>
          </w:tcPr>
          <w:p w14:paraId="2570557B">
            <w:pPr>
              <w:spacing w:line="260" w:lineRule="auto"/>
              <w:rPr>
                <w:rFonts w:ascii="Arial"/>
                <w:sz w:val="21"/>
              </w:rPr>
            </w:pPr>
          </w:p>
          <w:p w14:paraId="0FA7A326">
            <w:pPr>
              <w:spacing w:line="260" w:lineRule="auto"/>
              <w:rPr>
                <w:rFonts w:ascii="Arial"/>
                <w:sz w:val="21"/>
              </w:rPr>
            </w:pPr>
          </w:p>
          <w:p w14:paraId="3A943357">
            <w:pPr>
              <w:pStyle w:val="6"/>
              <w:spacing w:before="49" w:line="196" w:lineRule="exact"/>
              <w:ind w:left="29"/>
            </w:pPr>
            <w:r>
              <w:rPr>
                <w:spacing w:val="4"/>
                <w:position w:val="1"/>
              </w:rPr>
              <w:t>处5万元罚款。</w:t>
            </w:r>
          </w:p>
        </w:tc>
      </w:tr>
      <w:tr w14:paraId="54B93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trPr>
        <w:tc>
          <w:tcPr>
            <w:tcW w:w="586" w:type="dxa"/>
            <w:vMerge w:val="continue"/>
            <w:tcBorders>
              <w:top w:val="nil"/>
              <w:bottom w:val="nil"/>
            </w:tcBorders>
            <w:vAlign w:val="top"/>
          </w:tcPr>
          <w:p w14:paraId="57C88628">
            <w:pPr>
              <w:rPr>
                <w:rFonts w:ascii="Arial"/>
                <w:sz w:val="21"/>
              </w:rPr>
            </w:pPr>
          </w:p>
        </w:tc>
        <w:tc>
          <w:tcPr>
            <w:tcW w:w="2528" w:type="dxa"/>
            <w:vMerge w:val="continue"/>
            <w:tcBorders>
              <w:top w:val="nil"/>
              <w:bottom w:val="nil"/>
            </w:tcBorders>
            <w:vAlign w:val="top"/>
          </w:tcPr>
          <w:p w14:paraId="7990C24A">
            <w:pPr>
              <w:rPr>
                <w:rFonts w:ascii="Arial"/>
                <w:sz w:val="21"/>
              </w:rPr>
            </w:pPr>
          </w:p>
        </w:tc>
        <w:tc>
          <w:tcPr>
            <w:tcW w:w="1081" w:type="dxa"/>
            <w:vMerge w:val="continue"/>
            <w:tcBorders>
              <w:top w:val="nil"/>
              <w:bottom w:val="nil"/>
            </w:tcBorders>
            <w:vAlign w:val="top"/>
          </w:tcPr>
          <w:p w14:paraId="5F0829D2">
            <w:pPr>
              <w:rPr>
                <w:rFonts w:ascii="Arial"/>
                <w:sz w:val="21"/>
              </w:rPr>
            </w:pPr>
          </w:p>
        </w:tc>
        <w:tc>
          <w:tcPr>
            <w:tcW w:w="3823" w:type="dxa"/>
            <w:vMerge w:val="continue"/>
            <w:tcBorders>
              <w:top w:val="nil"/>
              <w:bottom w:val="nil"/>
            </w:tcBorders>
            <w:vAlign w:val="top"/>
          </w:tcPr>
          <w:p w14:paraId="59FC2276">
            <w:pPr>
              <w:rPr>
                <w:rFonts w:ascii="Arial"/>
                <w:sz w:val="21"/>
              </w:rPr>
            </w:pPr>
          </w:p>
        </w:tc>
        <w:tc>
          <w:tcPr>
            <w:tcW w:w="1204" w:type="dxa"/>
            <w:vAlign w:val="top"/>
          </w:tcPr>
          <w:p w14:paraId="2B239946">
            <w:pPr>
              <w:spacing w:line="251" w:lineRule="auto"/>
              <w:rPr>
                <w:rFonts w:ascii="Arial"/>
                <w:sz w:val="21"/>
              </w:rPr>
            </w:pPr>
          </w:p>
          <w:p w14:paraId="405ED1C7">
            <w:pPr>
              <w:spacing w:line="252" w:lineRule="auto"/>
              <w:rPr>
                <w:rFonts w:ascii="Arial"/>
                <w:sz w:val="21"/>
              </w:rPr>
            </w:pPr>
          </w:p>
          <w:p w14:paraId="686E8D15">
            <w:pPr>
              <w:pStyle w:val="6"/>
              <w:spacing w:before="48" w:line="197" w:lineRule="exact"/>
              <w:ind w:left="199"/>
            </w:pPr>
            <w:r>
              <w:rPr>
                <w:spacing w:val="5"/>
                <w:position w:val="1"/>
              </w:rPr>
              <w:t>较重违法行为</w:t>
            </w:r>
          </w:p>
        </w:tc>
        <w:tc>
          <w:tcPr>
            <w:tcW w:w="1825" w:type="dxa"/>
            <w:vAlign w:val="top"/>
          </w:tcPr>
          <w:p w14:paraId="7A9573ED">
            <w:pPr>
              <w:spacing w:line="422" w:lineRule="auto"/>
              <w:rPr>
                <w:rFonts w:ascii="Arial"/>
                <w:sz w:val="21"/>
              </w:rPr>
            </w:pPr>
          </w:p>
          <w:p w14:paraId="3DCF9FE3">
            <w:pPr>
              <w:pStyle w:val="6"/>
              <w:spacing w:before="49" w:line="223" w:lineRule="auto"/>
              <w:ind w:left="38" w:right="31" w:hanging="11"/>
            </w:pPr>
            <w:r>
              <w:rPr>
                <w:spacing w:val="3"/>
              </w:rPr>
              <w:t>期限内未纠正</w:t>
            </w:r>
            <w:r>
              <w:rPr>
                <w:spacing w:val="-6"/>
              </w:rPr>
              <w:t xml:space="preserve"> </w:t>
            </w:r>
            <w:r>
              <w:rPr>
                <w:spacing w:val="3"/>
              </w:rPr>
              <w:t>，已经收取费用</w:t>
            </w:r>
            <w:r>
              <w:t xml:space="preserve"> 的</w:t>
            </w:r>
          </w:p>
        </w:tc>
        <w:tc>
          <w:tcPr>
            <w:tcW w:w="3563" w:type="dxa"/>
            <w:vAlign w:val="top"/>
          </w:tcPr>
          <w:p w14:paraId="2A570510">
            <w:pPr>
              <w:spacing w:line="251" w:lineRule="auto"/>
              <w:rPr>
                <w:rFonts w:ascii="Arial"/>
                <w:sz w:val="21"/>
              </w:rPr>
            </w:pPr>
          </w:p>
          <w:p w14:paraId="491EF4F6">
            <w:pPr>
              <w:spacing w:line="252" w:lineRule="auto"/>
              <w:rPr>
                <w:rFonts w:ascii="Arial"/>
                <w:sz w:val="21"/>
              </w:rPr>
            </w:pPr>
          </w:p>
          <w:p w14:paraId="61B59AD8">
            <w:pPr>
              <w:pStyle w:val="6"/>
              <w:spacing w:before="48" w:line="197" w:lineRule="exact"/>
              <w:ind w:left="29"/>
            </w:pPr>
            <w:r>
              <w:rPr>
                <w:spacing w:val="4"/>
                <w:position w:val="1"/>
              </w:rPr>
              <w:t>处5万元以上10万元以下罚款。</w:t>
            </w:r>
          </w:p>
        </w:tc>
      </w:tr>
      <w:tr w14:paraId="12074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586" w:type="dxa"/>
            <w:vMerge w:val="continue"/>
            <w:tcBorders>
              <w:top w:val="nil"/>
            </w:tcBorders>
            <w:vAlign w:val="top"/>
          </w:tcPr>
          <w:p w14:paraId="4A957945">
            <w:pPr>
              <w:rPr>
                <w:rFonts w:ascii="Arial"/>
                <w:sz w:val="21"/>
              </w:rPr>
            </w:pPr>
          </w:p>
        </w:tc>
        <w:tc>
          <w:tcPr>
            <w:tcW w:w="2528" w:type="dxa"/>
            <w:vMerge w:val="continue"/>
            <w:tcBorders>
              <w:top w:val="nil"/>
            </w:tcBorders>
            <w:vAlign w:val="top"/>
          </w:tcPr>
          <w:p w14:paraId="25D34242">
            <w:pPr>
              <w:rPr>
                <w:rFonts w:ascii="Arial"/>
                <w:sz w:val="21"/>
              </w:rPr>
            </w:pPr>
          </w:p>
        </w:tc>
        <w:tc>
          <w:tcPr>
            <w:tcW w:w="1081" w:type="dxa"/>
            <w:vMerge w:val="continue"/>
            <w:tcBorders>
              <w:top w:val="nil"/>
            </w:tcBorders>
            <w:vAlign w:val="top"/>
          </w:tcPr>
          <w:p w14:paraId="650E295A">
            <w:pPr>
              <w:rPr>
                <w:rFonts w:ascii="Arial"/>
                <w:sz w:val="21"/>
              </w:rPr>
            </w:pPr>
          </w:p>
        </w:tc>
        <w:tc>
          <w:tcPr>
            <w:tcW w:w="3823" w:type="dxa"/>
            <w:vMerge w:val="continue"/>
            <w:tcBorders>
              <w:top w:val="nil"/>
            </w:tcBorders>
            <w:vAlign w:val="top"/>
          </w:tcPr>
          <w:p w14:paraId="3CDF9E4E">
            <w:pPr>
              <w:rPr>
                <w:rFonts w:ascii="Arial"/>
                <w:sz w:val="21"/>
              </w:rPr>
            </w:pPr>
          </w:p>
        </w:tc>
        <w:tc>
          <w:tcPr>
            <w:tcW w:w="1204" w:type="dxa"/>
            <w:vAlign w:val="top"/>
          </w:tcPr>
          <w:p w14:paraId="13D1BF19">
            <w:pPr>
              <w:spacing w:line="351" w:lineRule="auto"/>
              <w:rPr>
                <w:rFonts w:ascii="Arial"/>
                <w:sz w:val="21"/>
              </w:rPr>
            </w:pPr>
          </w:p>
          <w:p w14:paraId="3270697F">
            <w:pPr>
              <w:pStyle w:val="6"/>
              <w:spacing w:before="48" w:line="198" w:lineRule="exact"/>
              <w:ind w:left="198"/>
            </w:pPr>
            <w:r>
              <w:rPr>
                <w:spacing w:val="5"/>
                <w:position w:val="1"/>
              </w:rPr>
              <w:t>严重违法行为</w:t>
            </w:r>
          </w:p>
        </w:tc>
        <w:tc>
          <w:tcPr>
            <w:tcW w:w="1825" w:type="dxa"/>
            <w:vAlign w:val="top"/>
          </w:tcPr>
          <w:p w14:paraId="1FD83471">
            <w:pPr>
              <w:spacing w:line="270" w:lineRule="auto"/>
              <w:rPr>
                <w:rFonts w:ascii="Arial"/>
                <w:sz w:val="21"/>
              </w:rPr>
            </w:pPr>
          </w:p>
          <w:p w14:paraId="67A1121B">
            <w:pPr>
              <w:pStyle w:val="6"/>
              <w:spacing w:before="49" w:line="221" w:lineRule="auto"/>
              <w:ind w:left="27" w:right="166"/>
            </w:pPr>
            <w:r>
              <w:rPr>
                <w:spacing w:val="3"/>
              </w:rPr>
              <w:t>期限内未纠正</w:t>
            </w:r>
            <w:r>
              <w:rPr>
                <w:spacing w:val="-9"/>
              </w:rPr>
              <w:t xml:space="preserve"> </w:t>
            </w:r>
            <w:r>
              <w:rPr>
                <w:spacing w:val="3"/>
              </w:rPr>
              <w:t>，已经收取费</w:t>
            </w:r>
            <w:r>
              <w:t xml:space="preserve"> </w:t>
            </w:r>
            <w:r>
              <w:rPr>
                <w:spacing w:val="3"/>
              </w:rPr>
              <w:t>用</w:t>
            </w:r>
            <w:r>
              <w:rPr>
                <w:spacing w:val="-11"/>
              </w:rPr>
              <w:t xml:space="preserve"> </w:t>
            </w:r>
            <w:r>
              <w:rPr>
                <w:spacing w:val="3"/>
              </w:rPr>
              <w:t>，造成社会负面影响的</w:t>
            </w:r>
          </w:p>
        </w:tc>
        <w:tc>
          <w:tcPr>
            <w:tcW w:w="3563" w:type="dxa"/>
            <w:vAlign w:val="top"/>
          </w:tcPr>
          <w:p w14:paraId="4D34CFE1">
            <w:pPr>
              <w:spacing w:line="351" w:lineRule="auto"/>
              <w:rPr>
                <w:rFonts w:ascii="Arial"/>
                <w:sz w:val="21"/>
              </w:rPr>
            </w:pPr>
          </w:p>
          <w:p w14:paraId="78364986">
            <w:pPr>
              <w:pStyle w:val="6"/>
              <w:spacing w:before="48" w:line="197" w:lineRule="exact"/>
              <w:ind w:left="29"/>
            </w:pPr>
            <w:r>
              <w:rPr>
                <w:spacing w:val="4"/>
                <w:position w:val="1"/>
              </w:rPr>
              <w:t>处10万元以上20万元以下罚款。</w:t>
            </w:r>
          </w:p>
        </w:tc>
      </w:tr>
    </w:tbl>
    <w:p w14:paraId="054BAF24">
      <w:pPr>
        <w:rPr>
          <w:rFonts w:ascii="Arial"/>
          <w:sz w:val="21"/>
        </w:rPr>
      </w:pPr>
    </w:p>
    <w:p w14:paraId="42099762">
      <w:pPr>
        <w:rPr>
          <w:rFonts w:ascii="Arial" w:hAnsi="Arial" w:eastAsia="Arial" w:cs="Arial"/>
          <w:sz w:val="21"/>
          <w:szCs w:val="21"/>
        </w:rPr>
        <w:sectPr>
          <w:footerReference r:id="rId46" w:type="default"/>
          <w:pgSz w:w="16840" w:h="11900"/>
          <w:pgMar w:top="1011" w:right="1141" w:bottom="936" w:left="1077" w:header="0" w:footer="702" w:gutter="0"/>
          <w:cols w:space="720" w:num="1"/>
        </w:sectPr>
      </w:pPr>
    </w:p>
    <w:p w14:paraId="16B9C40B">
      <w:pPr>
        <w:spacing w:before="184"/>
      </w:pPr>
    </w:p>
    <w:tbl>
      <w:tblPr>
        <w:tblStyle w:val="5"/>
        <w:tblW w:w="146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6"/>
        <w:gridCol w:w="2528"/>
        <w:gridCol w:w="1081"/>
        <w:gridCol w:w="3823"/>
        <w:gridCol w:w="1204"/>
        <w:gridCol w:w="1825"/>
        <w:gridCol w:w="3563"/>
      </w:tblGrid>
      <w:tr w14:paraId="165E2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0" w:hRule="atLeast"/>
        </w:trPr>
        <w:tc>
          <w:tcPr>
            <w:tcW w:w="586" w:type="dxa"/>
            <w:vMerge w:val="restart"/>
            <w:tcBorders>
              <w:bottom w:val="nil"/>
            </w:tcBorders>
            <w:vAlign w:val="top"/>
          </w:tcPr>
          <w:p w14:paraId="18D40C7E">
            <w:pPr>
              <w:spacing w:line="249" w:lineRule="auto"/>
              <w:rPr>
                <w:rFonts w:ascii="Arial"/>
                <w:sz w:val="21"/>
              </w:rPr>
            </w:pPr>
          </w:p>
          <w:p w14:paraId="2035FBAF">
            <w:pPr>
              <w:spacing w:line="249" w:lineRule="auto"/>
              <w:rPr>
                <w:rFonts w:ascii="Arial"/>
                <w:sz w:val="21"/>
              </w:rPr>
            </w:pPr>
          </w:p>
          <w:p w14:paraId="6EA174BC">
            <w:pPr>
              <w:spacing w:line="249" w:lineRule="auto"/>
              <w:rPr>
                <w:rFonts w:ascii="Arial"/>
                <w:sz w:val="21"/>
              </w:rPr>
            </w:pPr>
          </w:p>
          <w:p w14:paraId="2F49D0B8">
            <w:pPr>
              <w:spacing w:line="249" w:lineRule="auto"/>
              <w:rPr>
                <w:rFonts w:ascii="Arial"/>
                <w:sz w:val="21"/>
              </w:rPr>
            </w:pPr>
          </w:p>
          <w:p w14:paraId="308AEDFD">
            <w:pPr>
              <w:spacing w:line="249" w:lineRule="auto"/>
              <w:rPr>
                <w:rFonts w:ascii="Arial"/>
                <w:sz w:val="21"/>
              </w:rPr>
            </w:pPr>
          </w:p>
          <w:p w14:paraId="0A82C862">
            <w:pPr>
              <w:spacing w:line="249" w:lineRule="auto"/>
              <w:rPr>
                <w:rFonts w:ascii="Arial"/>
                <w:sz w:val="21"/>
              </w:rPr>
            </w:pPr>
          </w:p>
          <w:p w14:paraId="5B86DF08">
            <w:pPr>
              <w:spacing w:line="249" w:lineRule="auto"/>
              <w:rPr>
                <w:rFonts w:ascii="Arial"/>
                <w:sz w:val="21"/>
              </w:rPr>
            </w:pPr>
          </w:p>
          <w:p w14:paraId="52063E42">
            <w:pPr>
              <w:spacing w:line="249" w:lineRule="auto"/>
              <w:rPr>
                <w:rFonts w:ascii="Arial"/>
                <w:sz w:val="21"/>
              </w:rPr>
            </w:pPr>
          </w:p>
          <w:p w14:paraId="63838B5B">
            <w:pPr>
              <w:spacing w:line="249" w:lineRule="auto"/>
              <w:rPr>
                <w:rFonts w:ascii="Arial"/>
                <w:sz w:val="21"/>
              </w:rPr>
            </w:pPr>
          </w:p>
          <w:p w14:paraId="302E456F">
            <w:pPr>
              <w:spacing w:line="250" w:lineRule="auto"/>
              <w:rPr>
                <w:rFonts w:ascii="Arial"/>
                <w:sz w:val="21"/>
              </w:rPr>
            </w:pPr>
          </w:p>
          <w:p w14:paraId="6F00ACBC">
            <w:pPr>
              <w:spacing w:line="250" w:lineRule="auto"/>
              <w:rPr>
                <w:rFonts w:ascii="Arial"/>
                <w:sz w:val="21"/>
              </w:rPr>
            </w:pPr>
          </w:p>
          <w:p w14:paraId="2DEB7803">
            <w:pPr>
              <w:spacing w:line="250" w:lineRule="auto"/>
              <w:rPr>
                <w:rFonts w:ascii="Arial"/>
                <w:sz w:val="21"/>
              </w:rPr>
            </w:pPr>
          </w:p>
          <w:p w14:paraId="2023B81B">
            <w:pPr>
              <w:spacing w:line="250" w:lineRule="auto"/>
              <w:rPr>
                <w:rFonts w:ascii="Arial"/>
                <w:sz w:val="21"/>
              </w:rPr>
            </w:pPr>
          </w:p>
          <w:p w14:paraId="285791CC">
            <w:pPr>
              <w:spacing w:line="250" w:lineRule="auto"/>
              <w:rPr>
                <w:rFonts w:ascii="Arial"/>
                <w:sz w:val="21"/>
              </w:rPr>
            </w:pPr>
          </w:p>
          <w:p w14:paraId="201EC3AC">
            <w:pPr>
              <w:spacing w:line="250" w:lineRule="auto"/>
              <w:rPr>
                <w:rFonts w:ascii="Arial"/>
                <w:sz w:val="21"/>
              </w:rPr>
            </w:pPr>
          </w:p>
          <w:p w14:paraId="5BA967C9">
            <w:pPr>
              <w:spacing w:line="250" w:lineRule="auto"/>
              <w:rPr>
                <w:rFonts w:ascii="Arial"/>
                <w:sz w:val="21"/>
              </w:rPr>
            </w:pPr>
          </w:p>
          <w:p w14:paraId="490FE6F1">
            <w:pPr>
              <w:pStyle w:val="6"/>
              <w:spacing w:before="49" w:line="198" w:lineRule="auto"/>
              <w:ind w:left="129"/>
            </w:pPr>
            <w:r>
              <w:rPr>
                <w:spacing w:val="1"/>
              </w:rPr>
              <w:t>13.3.1</w:t>
            </w:r>
          </w:p>
        </w:tc>
        <w:tc>
          <w:tcPr>
            <w:tcW w:w="2528" w:type="dxa"/>
            <w:vMerge w:val="restart"/>
            <w:tcBorders>
              <w:bottom w:val="nil"/>
            </w:tcBorders>
            <w:vAlign w:val="top"/>
          </w:tcPr>
          <w:p w14:paraId="2D0A781B">
            <w:pPr>
              <w:spacing w:line="248" w:lineRule="auto"/>
              <w:rPr>
                <w:rFonts w:ascii="Arial"/>
                <w:sz w:val="21"/>
              </w:rPr>
            </w:pPr>
          </w:p>
          <w:p w14:paraId="2FA35A3E">
            <w:pPr>
              <w:spacing w:line="248" w:lineRule="auto"/>
              <w:rPr>
                <w:rFonts w:ascii="Arial"/>
                <w:sz w:val="21"/>
              </w:rPr>
            </w:pPr>
          </w:p>
          <w:p w14:paraId="64C66978">
            <w:pPr>
              <w:spacing w:line="248" w:lineRule="auto"/>
              <w:rPr>
                <w:rFonts w:ascii="Arial"/>
                <w:sz w:val="21"/>
              </w:rPr>
            </w:pPr>
          </w:p>
          <w:p w14:paraId="14762E8C">
            <w:pPr>
              <w:spacing w:line="248" w:lineRule="auto"/>
              <w:rPr>
                <w:rFonts w:ascii="Arial"/>
                <w:sz w:val="21"/>
              </w:rPr>
            </w:pPr>
          </w:p>
          <w:p w14:paraId="37CD4174">
            <w:pPr>
              <w:spacing w:line="248" w:lineRule="auto"/>
              <w:rPr>
                <w:rFonts w:ascii="Arial"/>
                <w:sz w:val="21"/>
              </w:rPr>
            </w:pPr>
          </w:p>
          <w:p w14:paraId="6A1104FC">
            <w:pPr>
              <w:spacing w:line="248" w:lineRule="auto"/>
              <w:rPr>
                <w:rFonts w:ascii="Arial"/>
                <w:sz w:val="21"/>
              </w:rPr>
            </w:pPr>
          </w:p>
          <w:p w14:paraId="4B18BA4B">
            <w:pPr>
              <w:spacing w:line="248" w:lineRule="auto"/>
              <w:rPr>
                <w:rFonts w:ascii="Arial"/>
                <w:sz w:val="21"/>
              </w:rPr>
            </w:pPr>
          </w:p>
          <w:p w14:paraId="1544B63D">
            <w:pPr>
              <w:spacing w:line="248" w:lineRule="auto"/>
              <w:rPr>
                <w:rFonts w:ascii="Arial"/>
                <w:sz w:val="21"/>
              </w:rPr>
            </w:pPr>
          </w:p>
          <w:p w14:paraId="743AD32A">
            <w:pPr>
              <w:spacing w:line="248" w:lineRule="auto"/>
              <w:rPr>
                <w:rFonts w:ascii="Arial"/>
                <w:sz w:val="21"/>
              </w:rPr>
            </w:pPr>
          </w:p>
          <w:p w14:paraId="1A561B47">
            <w:pPr>
              <w:spacing w:line="248" w:lineRule="auto"/>
              <w:rPr>
                <w:rFonts w:ascii="Arial"/>
                <w:sz w:val="21"/>
              </w:rPr>
            </w:pPr>
          </w:p>
          <w:p w14:paraId="2603C630">
            <w:pPr>
              <w:spacing w:line="248" w:lineRule="auto"/>
              <w:rPr>
                <w:rFonts w:ascii="Arial"/>
                <w:sz w:val="21"/>
              </w:rPr>
            </w:pPr>
          </w:p>
          <w:p w14:paraId="49744D2E">
            <w:pPr>
              <w:spacing w:line="248" w:lineRule="auto"/>
              <w:rPr>
                <w:rFonts w:ascii="Arial"/>
                <w:sz w:val="21"/>
              </w:rPr>
            </w:pPr>
          </w:p>
          <w:p w14:paraId="1A5B9566">
            <w:pPr>
              <w:spacing w:line="248" w:lineRule="auto"/>
              <w:rPr>
                <w:rFonts w:ascii="Arial"/>
                <w:sz w:val="21"/>
              </w:rPr>
            </w:pPr>
          </w:p>
          <w:p w14:paraId="203937EB">
            <w:pPr>
              <w:spacing w:line="248" w:lineRule="auto"/>
              <w:rPr>
                <w:rFonts w:ascii="Arial"/>
                <w:sz w:val="21"/>
              </w:rPr>
            </w:pPr>
          </w:p>
          <w:p w14:paraId="42FCD9D7">
            <w:pPr>
              <w:spacing w:line="248" w:lineRule="auto"/>
              <w:rPr>
                <w:rFonts w:ascii="Arial"/>
                <w:sz w:val="21"/>
              </w:rPr>
            </w:pPr>
          </w:p>
          <w:p w14:paraId="70CD5A45">
            <w:pPr>
              <w:spacing w:line="249" w:lineRule="auto"/>
              <w:rPr>
                <w:rFonts w:ascii="Arial"/>
                <w:sz w:val="21"/>
              </w:rPr>
            </w:pPr>
          </w:p>
          <w:p w14:paraId="03D8BDCD">
            <w:pPr>
              <w:pStyle w:val="6"/>
              <w:spacing w:before="49" w:line="241" w:lineRule="auto"/>
              <w:ind w:left="18"/>
            </w:pPr>
            <w:r>
              <w:rPr>
                <w:spacing w:val="5"/>
              </w:rPr>
              <w:t>对交付的前期物业不符合要求的处罚</w:t>
            </w:r>
          </w:p>
        </w:tc>
        <w:tc>
          <w:tcPr>
            <w:tcW w:w="1081" w:type="dxa"/>
            <w:vMerge w:val="restart"/>
            <w:tcBorders>
              <w:bottom w:val="nil"/>
            </w:tcBorders>
            <w:vAlign w:val="top"/>
          </w:tcPr>
          <w:p w14:paraId="438ECA78">
            <w:pPr>
              <w:spacing w:line="248" w:lineRule="auto"/>
              <w:rPr>
                <w:rFonts w:ascii="Arial"/>
                <w:sz w:val="21"/>
              </w:rPr>
            </w:pPr>
          </w:p>
          <w:p w14:paraId="28E38EB0">
            <w:pPr>
              <w:spacing w:line="248" w:lineRule="auto"/>
              <w:rPr>
                <w:rFonts w:ascii="Arial"/>
                <w:sz w:val="21"/>
              </w:rPr>
            </w:pPr>
          </w:p>
          <w:p w14:paraId="35AFD559">
            <w:pPr>
              <w:spacing w:line="248" w:lineRule="auto"/>
              <w:rPr>
                <w:rFonts w:ascii="Arial"/>
                <w:sz w:val="21"/>
              </w:rPr>
            </w:pPr>
          </w:p>
          <w:p w14:paraId="5D1B8175">
            <w:pPr>
              <w:spacing w:line="248" w:lineRule="auto"/>
              <w:rPr>
                <w:rFonts w:ascii="Arial"/>
                <w:sz w:val="21"/>
              </w:rPr>
            </w:pPr>
          </w:p>
          <w:p w14:paraId="6CA874B0">
            <w:pPr>
              <w:spacing w:line="248" w:lineRule="auto"/>
              <w:rPr>
                <w:rFonts w:ascii="Arial"/>
                <w:sz w:val="21"/>
              </w:rPr>
            </w:pPr>
          </w:p>
          <w:p w14:paraId="404942C5">
            <w:pPr>
              <w:spacing w:line="248" w:lineRule="auto"/>
              <w:rPr>
                <w:rFonts w:ascii="Arial"/>
                <w:sz w:val="21"/>
              </w:rPr>
            </w:pPr>
          </w:p>
          <w:p w14:paraId="69C3CA63">
            <w:pPr>
              <w:spacing w:line="248" w:lineRule="auto"/>
              <w:rPr>
                <w:rFonts w:ascii="Arial"/>
                <w:sz w:val="21"/>
              </w:rPr>
            </w:pPr>
          </w:p>
          <w:p w14:paraId="2812E8B1">
            <w:pPr>
              <w:spacing w:line="248" w:lineRule="auto"/>
              <w:rPr>
                <w:rFonts w:ascii="Arial"/>
                <w:sz w:val="21"/>
              </w:rPr>
            </w:pPr>
          </w:p>
          <w:p w14:paraId="7915EFB4">
            <w:pPr>
              <w:spacing w:line="248" w:lineRule="auto"/>
              <w:rPr>
                <w:rFonts w:ascii="Arial"/>
                <w:sz w:val="21"/>
              </w:rPr>
            </w:pPr>
          </w:p>
          <w:p w14:paraId="7D7696DC">
            <w:pPr>
              <w:spacing w:line="249" w:lineRule="auto"/>
              <w:rPr>
                <w:rFonts w:ascii="Arial"/>
                <w:sz w:val="21"/>
              </w:rPr>
            </w:pPr>
          </w:p>
          <w:p w14:paraId="39576BBF">
            <w:pPr>
              <w:spacing w:line="249" w:lineRule="auto"/>
              <w:rPr>
                <w:rFonts w:ascii="Arial"/>
                <w:sz w:val="21"/>
              </w:rPr>
            </w:pPr>
          </w:p>
          <w:p w14:paraId="78090DC3">
            <w:pPr>
              <w:spacing w:line="249" w:lineRule="auto"/>
              <w:rPr>
                <w:rFonts w:ascii="Arial"/>
                <w:sz w:val="21"/>
              </w:rPr>
            </w:pPr>
          </w:p>
          <w:p w14:paraId="036FE11E">
            <w:pPr>
              <w:spacing w:line="249" w:lineRule="auto"/>
              <w:rPr>
                <w:rFonts w:ascii="Arial"/>
                <w:sz w:val="21"/>
              </w:rPr>
            </w:pPr>
          </w:p>
          <w:p w14:paraId="6D2497A8">
            <w:pPr>
              <w:spacing w:line="249" w:lineRule="auto"/>
              <w:rPr>
                <w:rFonts w:ascii="Arial"/>
                <w:sz w:val="21"/>
              </w:rPr>
            </w:pPr>
          </w:p>
          <w:p w14:paraId="1A7E8ED1">
            <w:pPr>
              <w:spacing w:line="249" w:lineRule="auto"/>
              <w:rPr>
                <w:rFonts w:ascii="Arial"/>
                <w:sz w:val="21"/>
              </w:rPr>
            </w:pPr>
          </w:p>
          <w:p w14:paraId="2B301A7B">
            <w:pPr>
              <w:pStyle w:val="6"/>
              <w:spacing w:before="49" w:line="212" w:lineRule="auto"/>
              <w:ind w:left="18" w:right="103" w:hanging="9"/>
              <w:jc w:val="both"/>
            </w:pPr>
            <w:r>
              <w:rPr>
                <w:spacing w:val="6"/>
              </w:rPr>
              <w:t>《新疆维吾尔自</w:t>
            </w:r>
            <w:r>
              <w:rPr>
                <w:spacing w:val="4"/>
              </w:rPr>
              <w:t xml:space="preserve"> </w:t>
            </w:r>
            <w:r>
              <w:rPr>
                <w:spacing w:val="5"/>
              </w:rPr>
              <w:t>治区物业管理条</w:t>
            </w:r>
            <w:r>
              <w:t xml:space="preserve"> </w:t>
            </w:r>
            <w:r>
              <w:rPr>
                <w:spacing w:val="5"/>
              </w:rPr>
              <w:t>例》第八十二条</w:t>
            </w:r>
            <w:r>
              <w:rPr>
                <w:spacing w:val="1"/>
              </w:rPr>
              <w:t xml:space="preserve"> </w:t>
            </w:r>
            <w:r>
              <w:rPr>
                <w:spacing w:val="5"/>
              </w:rPr>
              <w:t>第一款</w:t>
            </w:r>
          </w:p>
        </w:tc>
        <w:tc>
          <w:tcPr>
            <w:tcW w:w="3823" w:type="dxa"/>
            <w:vMerge w:val="restart"/>
            <w:tcBorders>
              <w:bottom w:val="nil"/>
            </w:tcBorders>
            <w:vAlign w:val="top"/>
          </w:tcPr>
          <w:p w14:paraId="74C4E74B">
            <w:pPr>
              <w:spacing w:line="258" w:lineRule="auto"/>
              <w:rPr>
                <w:rFonts w:ascii="Arial"/>
                <w:sz w:val="21"/>
              </w:rPr>
            </w:pPr>
          </w:p>
          <w:p w14:paraId="0FC05B70">
            <w:pPr>
              <w:spacing w:line="258" w:lineRule="auto"/>
              <w:rPr>
                <w:rFonts w:ascii="Arial"/>
                <w:sz w:val="21"/>
              </w:rPr>
            </w:pPr>
          </w:p>
          <w:p w14:paraId="748966EF">
            <w:pPr>
              <w:spacing w:line="259" w:lineRule="auto"/>
              <w:rPr>
                <w:rFonts w:ascii="Arial"/>
                <w:sz w:val="21"/>
              </w:rPr>
            </w:pPr>
          </w:p>
          <w:p w14:paraId="7E2CD2A7">
            <w:pPr>
              <w:spacing w:line="259" w:lineRule="auto"/>
              <w:rPr>
                <w:rFonts w:ascii="Arial"/>
                <w:sz w:val="21"/>
              </w:rPr>
            </w:pPr>
          </w:p>
          <w:p w14:paraId="02B8FF74">
            <w:pPr>
              <w:spacing w:line="259" w:lineRule="auto"/>
              <w:rPr>
                <w:rFonts w:ascii="Arial"/>
                <w:sz w:val="21"/>
              </w:rPr>
            </w:pPr>
          </w:p>
          <w:p w14:paraId="3B920B97">
            <w:pPr>
              <w:pStyle w:val="6"/>
              <w:spacing w:before="48" w:line="212" w:lineRule="auto"/>
              <w:ind w:left="20" w:right="103"/>
              <w:jc w:val="both"/>
            </w:pPr>
            <w:r>
              <w:rPr>
                <w:spacing w:val="4"/>
              </w:rPr>
              <w:t>建设单位违反本条例第二十一条</w:t>
            </w:r>
            <w:r>
              <w:rPr>
                <w:spacing w:val="-16"/>
              </w:rPr>
              <w:t xml:space="preserve"> </w:t>
            </w:r>
            <w:r>
              <w:rPr>
                <w:spacing w:val="4"/>
              </w:rPr>
              <w:t>、第二十二条规</w:t>
            </w:r>
            <w:r>
              <w:rPr>
                <w:spacing w:val="3"/>
              </w:rPr>
              <w:t>定</w:t>
            </w:r>
            <w:r>
              <w:rPr>
                <w:spacing w:val="-9"/>
              </w:rPr>
              <w:t xml:space="preserve"> </w:t>
            </w:r>
            <w:r>
              <w:rPr>
                <w:spacing w:val="3"/>
              </w:rPr>
              <w:t>，交付的前</w:t>
            </w:r>
            <w:r>
              <w:t xml:space="preserve">  </w:t>
            </w:r>
            <w:r>
              <w:rPr>
                <w:spacing w:val="3"/>
              </w:rPr>
              <w:t>期物业不符合要求的</w:t>
            </w:r>
            <w:r>
              <w:rPr>
                <w:spacing w:val="6"/>
              </w:rPr>
              <w:t xml:space="preserve"> </w:t>
            </w:r>
            <w:r>
              <w:rPr>
                <w:spacing w:val="3"/>
              </w:rPr>
              <w:t>，不得收取物业服务费</w:t>
            </w:r>
            <w:r>
              <w:rPr>
                <w:spacing w:val="-8"/>
              </w:rPr>
              <w:t xml:space="preserve"> </w:t>
            </w:r>
            <w:r>
              <w:rPr>
                <w:spacing w:val="3"/>
              </w:rPr>
              <w:t>，并由县级以上人</w:t>
            </w:r>
            <w:r>
              <w:t xml:space="preserve">  </w:t>
            </w:r>
            <w:r>
              <w:rPr>
                <w:spacing w:val="4"/>
              </w:rPr>
              <w:t>民政府房地产行政主管部门责令限期改正;逾期不改的</w:t>
            </w:r>
            <w:r>
              <w:rPr>
                <w:spacing w:val="1"/>
              </w:rPr>
              <w:t xml:space="preserve"> </w:t>
            </w:r>
            <w:r>
              <w:rPr>
                <w:spacing w:val="4"/>
              </w:rPr>
              <w:t>，对建设</w:t>
            </w:r>
            <w:r>
              <w:t xml:space="preserve"> </w:t>
            </w:r>
            <w:r>
              <w:rPr>
                <w:spacing w:val="5"/>
              </w:rPr>
              <w:t>单位处建设工程合同价款百分之二以上百分之四以下的罚款。</w:t>
            </w:r>
          </w:p>
          <w:p w14:paraId="519A7294">
            <w:pPr>
              <w:pStyle w:val="6"/>
              <w:spacing w:before="130" w:line="202" w:lineRule="auto"/>
              <w:ind w:left="20"/>
            </w:pPr>
            <w:r>
              <w:rPr>
                <w:spacing w:val="5"/>
              </w:rPr>
              <w:t>第二十一条建设单位交付前期物业应当符合下列条件：</w:t>
            </w:r>
          </w:p>
          <w:p w14:paraId="47D74E7E">
            <w:pPr>
              <w:pStyle w:val="6"/>
              <w:spacing w:line="201" w:lineRule="auto"/>
              <w:ind w:left="16"/>
            </w:pPr>
            <w:r>
              <w:rPr>
                <w:spacing w:val="4"/>
              </w:rPr>
              <w:t>（一）取得建设工程竣工规划认可</w:t>
            </w:r>
            <w:r>
              <w:rPr>
                <w:spacing w:val="3"/>
              </w:rPr>
              <w:t xml:space="preserve"> </w:t>
            </w:r>
            <w:r>
              <w:rPr>
                <w:spacing w:val="4"/>
              </w:rPr>
              <w:t>，建设工程竣工验收合格；</w:t>
            </w:r>
          </w:p>
          <w:p w14:paraId="7DE6B5B2">
            <w:pPr>
              <w:pStyle w:val="6"/>
              <w:spacing w:before="1" w:line="201" w:lineRule="auto"/>
              <w:ind w:left="33" w:right="137" w:hanging="17"/>
            </w:pPr>
            <w:r>
              <w:rPr>
                <w:spacing w:val="5"/>
              </w:rPr>
              <w:t>（二）供水、排水纳入市政公共管网系统</w:t>
            </w:r>
            <w:r>
              <w:rPr>
                <w:spacing w:val="-11"/>
              </w:rPr>
              <w:t xml:space="preserve"> </w:t>
            </w:r>
            <w:r>
              <w:rPr>
                <w:spacing w:val="5"/>
              </w:rPr>
              <w:t>，</w:t>
            </w:r>
            <w:r>
              <w:rPr>
                <w:spacing w:val="4"/>
              </w:rPr>
              <w:t>用电纳入市政供电</w:t>
            </w:r>
            <w:r>
              <w:t xml:space="preserve"> </w:t>
            </w:r>
            <w:r>
              <w:rPr>
                <w:spacing w:val="2"/>
              </w:rPr>
              <w:t>网络</w:t>
            </w:r>
            <w:r>
              <w:rPr>
                <w:spacing w:val="3"/>
              </w:rPr>
              <w:t xml:space="preserve"> </w:t>
            </w:r>
            <w:r>
              <w:rPr>
                <w:spacing w:val="2"/>
              </w:rPr>
              <w:t>，安装计量装置符合设计标准；</w:t>
            </w:r>
          </w:p>
          <w:p w14:paraId="45A1FEC8">
            <w:pPr>
              <w:pStyle w:val="6"/>
              <w:spacing w:before="2" w:line="201" w:lineRule="auto"/>
              <w:ind w:left="19" w:right="137" w:hanging="3"/>
            </w:pPr>
            <w:r>
              <w:rPr>
                <w:spacing w:val="4"/>
              </w:rPr>
              <w:t>（三）在城市管道燃气、集中供热管网覆盖区</w:t>
            </w:r>
            <w:r>
              <w:rPr>
                <w:spacing w:val="6"/>
              </w:rPr>
              <w:t xml:space="preserve"> </w:t>
            </w:r>
            <w:r>
              <w:rPr>
                <w:spacing w:val="4"/>
              </w:rPr>
              <w:t>，按照设计完成</w:t>
            </w:r>
            <w:r>
              <w:t xml:space="preserve"> </w:t>
            </w:r>
            <w:r>
              <w:rPr>
                <w:spacing w:val="3"/>
              </w:rPr>
              <w:t>燃气</w:t>
            </w:r>
            <w:r>
              <w:rPr>
                <w:spacing w:val="-7"/>
              </w:rPr>
              <w:t xml:space="preserve"> </w:t>
            </w:r>
            <w:r>
              <w:rPr>
                <w:spacing w:val="3"/>
              </w:rPr>
              <w:t>、供热管道敷设与管网连接</w:t>
            </w:r>
            <w:r>
              <w:rPr>
                <w:spacing w:val="-9"/>
              </w:rPr>
              <w:t xml:space="preserve"> </w:t>
            </w:r>
            <w:r>
              <w:rPr>
                <w:spacing w:val="3"/>
              </w:rPr>
              <w:t>，安装燃气</w:t>
            </w:r>
            <w:r>
              <w:rPr>
                <w:spacing w:val="-17"/>
              </w:rPr>
              <w:t xml:space="preserve"> </w:t>
            </w:r>
            <w:r>
              <w:rPr>
                <w:spacing w:val="3"/>
              </w:rPr>
              <w:t>、供热分户控制装</w:t>
            </w:r>
            <w:r>
              <w:t xml:space="preserve"> </w:t>
            </w:r>
            <w:r>
              <w:rPr>
                <w:spacing w:val="3"/>
              </w:rPr>
              <w:t>置和计量装置</w:t>
            </w:r>
            <w:r>
              <w:rPr>
                <w:spacing w:val="5"/>
              </w:rPr>
              <w:t xml:space="preserve"> </w:t>
            </w:r>
            <w:r>
              <w:rPr>
                <w:spacing w:val="3"/>
              </w:rPr>
              <w:t>，满足分户计量收费要求；</w:t>
            </w:r>
          </w:p>
          <w:p w14:paraId="787C6455">
            <w:pPr>
              <w:pStyle w:val="6"/>
              <w:spacing w:before="1" w:line="201" w:lineRule="auto"/>
              <w:ind w:left="20" w:right="138" w:hanging="4"/>
            </w:pPr>
            <w:r>
              <w:rPr>
                <w:spacing w:val="3"/>
              </w:rPr>
              <w:t>（</w:t>
            </w:r>
            <w:r>
              <w:rPr>
                <w:spacing w:val="12"/>
              </w:rPr>
              <w:t xml:space="preserve"> </w:t>
            </w:r>
            <w:r>
              <w:rPr>
                <w:spacing w:val="3"/>
              </w:rPr>
              <w:t>四）通信、有线电视数据传输信息端口敷设到户</w:t>
            </w:r>
            <w:r>
              <w:rPr>
                <w:spacing w:val="-10"/>
              </w:rPr>
              <w:t xml:space="preserve"> </w:t>
            </w:r>
            <w:r>
              <w:rPr>
                <w:spacing w:val="3"/>
              </w:rPr>
              <w:t>，信报箱等</w:t>
            </w:r>
            <w:r>
              <w:t xml:space="preserve"> </w:t>
            </w:r>
            <w:r>
              <w:rPr>
                <w:spacing w:val="4"/>
              </w:rPr>
              <w:t>按规划设计要求配置到位；</w:t>
            </w:r>
          </w:p>
          <w:p w14:paraId="5687736C">
            <w:pPr>
              <w:pStyle w:val="6"/>
              <w:spacing w:before="2" w:line="201" w:lineRule="auto"/>
              <w:ind w:left="20" w:right="137" w:hanging="4"/>
            </w:pPr>
            <w:r>
              <w:rPr>
                <w:spacing w:val="5"/>
              </w:rPr>
              <w:t>（五）安全监控装置或者电梯、锅炉等特种设备以及消防供水</w:t>
            </w:r>
            <w:r>
              <w:rPr>
                <w:spacing w:val="13"/>
                <w:w w:val="101"/>
              </w:rPr>
              <w:t xml:space="preserve"> </w:t>
            </w:r>
            <w:r>
              <w:rPr>
                <w:spacing w:val="4"/>
              </w:rPr>
              <w:t>、火灾自动报警和灭火装置</w:t>
            </w:r>
            <w:r>
              <w:rPr>
                <w:spacing w:val="-19"/>
              </w:rPr>
              <w:t xml:space="preserve"> </w:t>
            </w:r>
            <w:r>
              <w:rPr>
                <w:spacing w:val="4"/>
              </w:rPr>
              <w:t>、消防车通道等共用消防设施</w:t>
            </w:r>
            <w:r>
              <w:rPr>
                <w:spacing w:val="-8"/>
              </w:rPr>
              <w:t xml:space="preserve"> </w:t>
            </w:r>
            <w:r>
              <w:rPr>
                <w:spacing w:val="3"/>
              </w:rPr>
              <w:t>，检</w:t>
            </w:r>
            <w:r>
              <w:t xml:space="preserve"> </w:t>
            </w:r>
            <w:r>
              <w:rPr>
                <w:spacing w:val="4"/>
              </w:rPr>
              <w:t>查验收合格；</w:t>
            </w:r>
          </w:p>
          <w:p w14:paraId="031E893F">
            <w:pPr>
              <w:pStyle w:val="6"/>
              <w:spacing w:line="201" w:lineRule="auto"/>
              <w:ind w:left="16"/>
            </w:pPr>
            <w:r>
              <w:rPr>
                <w:spacing w:val="5"/>
              </w:rPr>
              <w:t>（六）按照规划完成物业服务用房以及停车库</w:t>
            </w:r>
            <w:r>
              <w:rPr>
                <w:spacing w:val="-19"/>
              </w:rPr>
              <w:t xml:space="preserve"> </w:t>
            </w:r>
            <w:r>
              <w:rPr>
                <w:spacing w:val="4"/>
              </w:rPr>
              <w:t>、车位的配建；</w:t>
            </w:r>
          </w:p>
          <w:p w14:paraId="79D599DD">
            <w:pPr>
              <w:pStyle w:val="6"/>
              <w:spacing w:before="3" w:line="201" w:lineRule="auto"/>
              <w:ind w:left="19" w:right="137" w:hanging="3"/>
            </w:pPr>
            <w:r>
              <w:rPr>
                <w:spacing w:val="5"/>
              </w:rPr>
              <w:t>（七）按照设计完成绿化工程建设，</w:t>
            </w:r>
            <w:r>
              <w:rPr>
                <w:spacing w:val="-12"/>
              </w:rPr>
              <w:t xml:space="preserve"> </w:t>
            </w:r>
            <w:r>
              <w:rPr>
                <w:spacing w:val="5"/>
              </w:rPr>
              <w:t>因季节</w:t>
            </w:r>
            <w:r>
              <w:rPr>
                <w:spacing w:val="4"/>
              </w:rPr>
              <w:t>原因需延后完成</w:t>
            </w:r>
            <w:r>
              <w:t xml:space="preserve">     </w:t>
            </w:r>
            <w:r>
              <w:rPr>
                <w:spacing w:val="4"/>
              </w:rPr>
              <w:t>的</w:t>
            </w:r>
            <w:r>
              <w:rPr>
                <w:spacing w:val="-8"/>
              </w:rPr>
              <w:t xml:space="preserve"> </w:t>
            </w:r>
            <w:r>
              <w:rPr>
                <w:spacing w:val="4"/>
              </w:rPr>
              <w:t>，建设单位作出的书面保证已在物业管理区域内公</w:t>
            </w:r>
            <w:r>
              <w:rPr>
                <w:spacing w:val="3"/>
              </w:rPr>
              <w:t>示</w:t>
            </w:r>
            <w:r>
              <w:rPr>
                <w:spacing w:val="-16"/>
              </w:rPr>
              <w:t xml:space="preserve"> </w:t>
            </w:r>
            <w:r>
              <w:rPr>
                <w:spacing w:val="3"/>
              </w:rPr>
              <w:t>。分期</w:t>
            </w:r>
            <w:r>
              <w:t xml:space="preserve"> </w:t>
            </w:r>
            <w:r>
              <w:rPr>
                <w:spacing w:val="3"/>
              </w:rPr>
              <w:t>建设的项目</w:t>
            </w:r>
            <w:r>
              <w:rPr>
                <w:spacing w:val="9"/>
              </w:rPr>
              <w:t xml:space="preserve"> </w:t>
            </w:r>
            <w:r>
              <w:rPr>
                <w:spacing w:val="3"/>
              </w:rPr>
              <w:t>，建成区应当符合前款规定</w:t>
            </w:r>
            <w:r>
              <w:rPr>
                <w:spacing w:val="-10"/>
              </w:rPr>
              <w:t xml:space="preserve"> </w:t>
            </w:r>
            <w:r>
              <w:rPr>
                <w:spacing w:val="3"/>
              </w:rPr>
              <w:t>，并与施工区设置隔离</w:t>
            </w:r>
            <w:r>
              <w:t xml:space="preserve"> </w:t>
            </w:r>
            <w:r>
              <w:rPr>
                <w:spacing w:val="3"/>
              </w:rPr>
              <w:t>设施。</w:t>
            </w:r>
          </w:p>
          <w:p w14:paraId="6C2BE52B">
            <w:pPr>
              <w:pStyle w:val="6"/>
              <w:spacing w:before="1" w:line="201" w:lineRule="auto"/>
              <w:ind w:left="20" w:right="136"/>
            </w:pPr>
            <w:r>
              <w:rPr>
                <w:spacing w:val="4"/>
              </w:rPr>
              <w:t>第二十二条建设单位交付前期物业</w:t>
            </w:r>
            <w:r>
              <w:rPr>
                <w:spacing w:val="5"/>
              </w:rPr>
              <w:t xml:space="preserve"> </w:t>
            </w:r>
            <w:r>
              <w:rPr>
                <w:spacing w:val="4"/>
              </w:rPr>
              <w:t>，应当向物业管理人移交物</w:t>
            </w:r>
            <w:r>
              <w:t xml:space="preserve"> </w:t>
            </w:r>
            <w:r>
              <w:rPr>
                <w:spacing w:val="4"/>
              </w:rPr>
              <w:t>业服务用房和下列资料：</w:t>
            </w:r>
          </w:p>
          <w:p w14:paraId="313E8F85">
            <w:pPr>
              <w:pStyle w:val="6"/>
              <w:spacing w:before="2" w:line="201" w:lineRule="auto"/>
              <w:ind w:left="20" w:right="137" w:hanging="4"/>
            </w:pPr>
            <w:r>
              <w:rPr>
                <w:spacing w:val="3"/>
              </w:rPr>
              <w:t>（一）竣工总平面图</w:t>
            </w:r>
            <w:r>
              <w:rPr>
                <w:spacing w:val="-10"/>
              </w:rPr>
              <w:t xml:space="preserve"> </w:t>
            </w:r>
            <w:r>
              <w:rPr>
                <w:spacing w:val="3"/>
              </w:rPr>
              <w:t>，单体建筑</w:t>
            </w:r>
            <w:r>
              <w:rPr>
                <w:spacing w:val="-17"/>
              </w:rPr>
              <w:t xml:space="preserve"> </w:t>
            </w:r>
            <w:r>
              <w:rPr>
                <w:spacing w:val="3"/>
              </w:rPr>
              <w:t>、结构</w:t>
            </w:r>
            <w:r>
              <w:rPr>
                <w:spacing w:val="-18"/>
              </w:rPr>
              <w:t xml:space="preserve"> </w:t>
            </w:r>
            <w:r>
              <w:rPr>
                <w:spacing w:val="3"/>
              </w:rPr>
              <w:t>、设备</w:t>
            </w:r>
            <w:r>
              <w:rPr>
                <w:spacing w:val="2"/>
              </w:rPr>
              <w:t>竣工图</w:t>
            </w:r>
            <w:r>
              <w:rPr>
                <w:spacing w:val="-9"/>
              </w:rPr>
              <w:t xml:space="preserve"> </w:t>
            </w:r>
            <w:r>
              <w:rPr>
                <w:spacing w:val="2"/>
              </w:rPr>
              <w:t>，配套设</w:t>
            </w:r>
            <w:r>
              <w:t xml:space="preserve"> </w:t>
            </w:r>
            <w:r>
              <w:rPr>
                <w:spacing w:val="3"/>
              </w:rPr>
              <w:t>施</w:t>
            </w:r>
            <w:r>
              <w:rPr>
                <w:spacing w:val="-6"/>
              </w:rPr>
              <w:t xml:space="preserve"> </w:t>
            </w:r>
            <w:r>
              <w:rPr>
                <w:spacing w:val="3"/>
              </w:rPr>
              <w:t>、地下管网工程竣工图</w:t>
            </w:r>
            <w:r>
              <w:rPr>
                <w:spacing w:val="-8"/>
              </w:rPr>
              <w:t xml:space="preserve"> </w:t>
            </w:r>
            <w:r>
              <w:rPr>
                <w:spacing w:val="3"/>
              </w:rPr>
              <w:t>，分户验收等竣工验收资料；</w:t>
            </w:r>
          </w:p>
          <w:p w14:paraId="34FB3A19">
            <w:pPr>
              <w:pStyle w:val="6"/>
              <w:spacing w:before="1" w:line="201" w:lineRule="auto"/>
              <w:ind w:left="21" w:right="273" w:hanging="5"/>
            </w:pPr>
            <w:r>
              <w:rPr>
                <w:spacing w:val="5"/>
              </w:rPr>
              <w:t>（二）共用设施清单及其安装、使用和保养</w:t>
            </w:r>
            <w:r>
              <w:rPr>
                <w:spacing w:val="-19"/>
              </w:rPr>
              <w:t xml:space="preserve"> </w:t>
            </w:r>
            <w:r>
              <w:rPr>
                <w:spacing w:val="5"/>
              </w:rPr>
              <w:t>、维修等技术资</w:t>
            </w:r>
            <w:r>
              <w:t xml:space="preserve"> </w:t>
            </w:r>
            <w:r>
              <w:rPr>
                <w:spacing w:val="1"/>
              </w:rPr>
              <w:t>料；</w:t>
            </w:r>
          </w:p>
          <w:p w14:paraId="6E1704F0">
            <w:pPr>
              <w:pStyle w:val="6"/>
              <w:spacing w:before="1" w:line="201" w:lineRule="auto"/>
              <w:ind w:left="16"/>
            </w:pPr>
            <w:r>
              <w:rPr>
                <w:spacing w:val="4"/>
              </w:rPr>
              <w:t>（三）园林施工图</w:t>
            </w:r>
            <w:r>
              <w:rPr>
                <w:spacing w:val="-15"/>
              </w:rPr>
              <w:t xml:space="preserve"> </w:t>
            </w:r>
            <w:r>
              <w:rPr>
                <w:spacing w:val="4"/>
              </w:rPr>
              <w:t>、树种清单；</w:t>
            </w:r>
          </w:p>
          <w:p w14:paraId="0F2CC40D">
            <w:pPr>
              <w:pStyle w:val="6"/>
              <w:spacing w:line="201" w:lineRule="auto"/>
              <w:ind w:left="16"/>
            </w:pPr>
            <w:r>
              <w:rPr>
                <w:spacing w:val="4"/>
              </w:rPr>
              <w:t>（</w:t>
            </w:r>
            <w:r>
              <w:rPr>
                <w:spacing w:val="-5"/>
              </w:rPr>
              <w:t xml:space="preserve"> </w:t>
            </w:r>
            <w:r>
              <w:rPr>
                <w:spacing w:val="4"/>
              </w:rPr>
              <w:t>四）物业质量保修文件和物业使用说明文件；</w:t>
            </w:r>
          </w:p>
          <w:p w14:paraId="53E20C2D">
            <w:pPr>
              <w:pStyle w:val="6"/>
              <w:spacing w:before="1" w:line="201" w:lineRule="auto"/>
              <w:ind w:left="16"/>
            </w:pPr>
            <w:r>
              <w:rPr>
                <w:spacing w:val="5"/>
              </w:rPr>
              <w:t>（五）业主名册；</w:t>
            </w:r>
          </w:p>
          <w:p w14:paraId="37A0B36F">
            <w:pPr>
              <w:pStyle w:val="6"/>
              <w:spacing w:before="1" w:line="201" w:lineRule="auto"/>
              <w:ind w:left="16"/>
            </w:pPr>
            <w:r>
              <w:rPr>
                <w:spacing w:val="5"/>
              </w:rPr>
              <w:t>（六）法律、法规的规定或者双方约定交付的其他资料。</w:t>
            </w:r>
          </w:p>
          <w:p w14:paraId="17F8549E">
            <w:pPr>
              <w:pStyle w:val="6"/>
              <w:spacing w:before="1" w:line="221" w:lineRule="auto"/>
              <w:ind w:left="22" w:right="103" w:hanging="2"/>
            </w:pPr>
            <w:r>
              <w:rPr>
                <w:spacing w:val="5"/>
              </w:rPr>
              <w:t xml:space="preserve">前期物业服务合同终止的,物业管理人应当将物业服务用房及前 </w:t>
            </w:r>
            <w:r>
              <w:rPr>
                <w:spacing w:val="4"/>
              </w:rPr>
              <w:t>款所列资料移交给业主大会执行机构。</w:t>
            </w:r>
          </w:p>
        </w:tc>
        <w:tc>
          <w:tcPr>
            <w:tcW w:w="1204" w:type="dxa"/>
            <w:vAlign w:val="top"/>
          </w:tcPr>
          <w:p w14:paraId="77AAD73B">
            <w:pPr>
              <w:spacing w:line="244" w:lineRule="auto"/>
              <w:rPr>
                <w:rFonts w:ascii="Arial"/>
                <w:sz w:val="21"/>
              </w:rPr>
            </w:pPr>
          </w:p>
          <w:p w14:paraId="4318FC56">
            <w:pPr>
              <w:spacing w:line="245" w:lineRule="auto"/>
              <w:rPr>
                <w:rFonts w:ascii="Arial"/>
                <w:sz w:val="21"/>
              </w:rPr>
            </w:pPr>
          </w:p>
          <w:p w14:paraId="76D00078">
            <w:pPr>
              <w:spacing w:line="245" w:lineRule="auto"/>
              <w:rPr>
                <w:rFonts w:ascii="Arial"/>
                <w:sz w:val="21"/>
              </w:rPr>
            </w:pPr>
          </w:p>
          <w:p w14:paraId="7826BFEE">
            <w:pPr>
              <w:spacing w:line="245" w:lineRule="auto"/>
              <w:rPr>
                <w:rFonts w:ascii="Arial"/>
                <w:sz w:val="21"/>
              </w:rPr>
            </w:pPr>
          </w:p>
          <w:p w14:paraId="404BC075">
            <w:pPr>
              <w:spacing w:line="245" w:lineRule="auto"/>
              <w:rPr>
                <w:rFonts w:ascii="Arial"/>
                <w:sz w:val="21"/>
              </w:rPr>
            </w:pPr>
          </w:p>
          <w:p w14:paraId="1033498C">
            <w:pPr>
              <w:spacing w:line="245" w:lineRule="auto"/>
              <w:rPr>
                <w:rFonts w:ascii="Arial"/>
                <w:sz w:val="21"/>
              </w:rPr>
            </w:pPr>
          </w:p>
          <w:p w14:paraId="0D7240BD">
            <w:pPr>
              <w:pStyle w:val="6"/>
              <w:spacing w:before="49" w:line="197" w:lineRule="exact"/>
              <w:ind w:left="199"/>
            </w:pPr>
            <w:r>
              <w:rPr>
                <w:spacing w:val="5"/>
                <w:position w:val="1"/>
              </w:rPr>
              <w:t>一般违法行为</w:t>
            </w:r>
          </w:p>
        </w:tc>
        <w:tc>
          <w:tcPr>
            <w:tcW w:w="1825" w:type="dxa"/>
            <w:vAlign w:val="top"/>
          </w:tcPr>
          <w:p w14:paraId="101D8B82">
            <w:pPr>
              <w:spacing w:line="244" w:lineRule="auto"/>
              <w:rPr>
                <w:rFonts w:ascii="Arial"/>
                <w:sz w:val="21"/>
              </w:rPr>
            </w:pPr>
          </w:p>
          <w:p w14:paraId="1FF3A4B2">
            <w:pPr>
              <w:spacing w:line="245" w:lineRule="auto"/>
              <w:rPr>
                <w:rFonts w:ascii="Arial"/>
                <w:sz w:val="21"/>
              </w:rPr>
            </w:pPr>
          </w:p>
          <w:p w14:paraId="39C1865A">
            <w:pPr>
              <w:spacing w:line="245" w:lineRule="auto"/>
              <w:rPr>
                <w:rFonts w:ascii="Arial"/>
                <w:sz w:val="21"/>
              </w:rPr>
            </w:pPr>
          </w:p>
          <w:p w14:paraId="27F2D898">
            <w:pPr>
              <w:spacing w:line="245" w:lineRule="auto"/>
              <w:rPr>
                <w:rFonts w:ascii="Arial"/>
                <w:sz w:val="21"/>
              </w:rPr>
            </w:pPr>
          </w:p>
          <w:p w14:paraId="21E14409">
            <w:pPr>
              <w:spacing w:line="245" w:lineRule="auto"/>
              <w:rPr>
                <w:rFonts w:ascii="Arial"/>
                <w:sz w:val="21"/>
              </w:rPr>
            </w:pPr>
          </w:p>
          <w:p w14:paraId="6C76DC36">
            <w:pPr>
              <w:spacing w:line="245" w:lineRule="auto"/>
              <w:rPr>
                <w:rFonts w:ascii="Arial"/>
                <w:sz w:val="21"/>
              </w:rPr>
            </w:pPr>
          </w:p>
          <w:p w14:paraId="19FB6107">
            <w:pPr>
              <w:pStyle w:val="6"/>
              <w:spacing w:before="49" w:line="241" w:lineRule="auto"/>
              <w:ind w:left="27"/>
            </w:pPr>
            <w:r>
              <w:rPr>
                <w:spacing w:val="3"/>
              </w:rPr>
              <w:t>期限内未纠正</w:t>
            </w:r>
            <w:r>
              <w:rPr>
                <w:spacing w:val="-6"/>
              </w:rPr>
              <w:t xml:space="preserve"> </w:t>
            </w:r>
            <w:r>
              <w:rPr>
                <w:spacing w:val="3"/>
              </w:rPr>
              <w:t>，未收取费用的</w:t>
            </w:r>
          </w:p>
        </w:tc>
        <w:tc>
          <w:tcPr>
            <w:tcW w:w="3563" w:type="dxa"/>
            <w:vAlign w:val="top"/>
          </w:tcPr>
          <w:p w14:paraId="1FE55B8B">
            <w:pPr>
              <w:spacing w:line="244" w:lineRule="auto"/>
              <w:rPr>
                <w:rFonts w:ascii="Arial"/>
                <w:sz w:val="21"/>
              </w:rPr>
            </w:pPr>
          </w:p>
          <w:p w14:paraId="1FB17062">
            <w:pPr>
              <w:spacing w:line="245" w:lineRule="auto"/>
              <w:rPr>
                <w:rFonts w:ascii="Arial"/>
                <w:sz w:val="21"/>
              </w:rPr>
            </w:pPr>
          </w:p>
          <w:p w14:paraId="2E9C1498">
            <w:pPr>
              <w:spacing w:line="245" w:lineRule="auto"/>
              <w:rPr>
                <w:rFonts w:ascii="Arial"/>
                <w:sz w:val="21"/>
              </w:rPr>
            </w:pPr>
          </w:p>
          <w:p w14:paraId="09DCCD8C">
            <w:pPr>
              <w:spacing w:line="245" w:lineRule="auto"/>
              <w:rPr>
                <w:rFonts w:ascii="Arial"/>
                <w:sz w:val="21"/>
              </w:rPr>
            </w:pPr>
          </w:p>
          <w:p w14:paraId="1249506A">
            <w:pPr>
              <w:spacing w:line="245" w:lineRule="auto"/>
              <w:rPr>
                <w:rFonts w:ascii="Arial"/>
                <w:sz w:val="21"/>
              </w:rPr>
            </w:pPr>
          </w:p>
          <w:p w14:paraId="2B70B1CA">
            <w:pPr>
              <w:spacing w:line="245" w:lineRule="auto"/>
              <w:rPr>
                <w:rFonts w:ascii="Arial"/>
                <w:sz w:val="21"/>
              </w:rPr>
            </w:pPr>
          </w:p>
          <w:p w14:paraId="32430FCF">
            <w:pPr>
              <w:pStyle w:val="6"/>
              <w:spacing w:before="49" w:line="242" w:lineRule="auto"/>
              <w:ind w:left="29"/>
            </w:pPr>
            <w:r>
              <w:rPr>
                <w:spacing w:val="4"/>
              </w:rPr>
              <w:t>处工程合同价款2%的罚款。</w:t>
            </w:r>
          </w:p>
        </w:tc>
      </w:tr>
      <w:tr w14:paraId="2CB8E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0" w:hRule="atLeast"/>
        </w:trPr>
        <w:tc>
          <w:tcPr>
            <w:tcW w:w="586" w:type="dxa"/>
            <w:vMerge w:val="continue"/>
            <w:tcBorders>
              <w:top w:val="nil"/>
            </w:tcBorders>
            <w:vAlign w:val="top"/>
          </w:tcPr>
          <w:p w14:paraId="49CA2478">
            <w:pPr>
              <w:rPr>
                <w:rFonts w:ascii="Arial"/>
                <w:sz w:val="21"/>
              </w:rPr>
            </w:pPr>
          </w:p>
        </w:tc>
        <w:tc>
          <w:tcPr>
            <w:tcW w:w="2528" w:type="dxa"/>
            <w:vMerge w:val="continue"/>
            <w:tcBorders>
              <w:top w:val="nil"/>
            </w:tcBorders>
            <w:vAlign w:val="top"/>
          </w:tcPr>
          <w:p w14:paraId="3DD120A6">
            <w:pPr>
              <w:rPr>
                <w:rFonts w:ascii="Arial"/>
                <w:sz w:val="21"/>
              </w:rPr>
            </w:pPr>
          </w:p>
        </w:tc>
        <w:tc>
          <w:tcPr>
            <w:tcW w:w="1081" w:type="dxa"/>
            <w:vMerge w:val="continue"/>
            <w:tcBorders>
              <w:top w:val="nil"/>
            </w:tcBorders>
            <w:vAlign w:val="top"/>
          </w:tcPr>
          <w:p w14:paraId="3DC6D47C">
            <w:pPr>
              <w:rPr>
                <w:rFonts w:ascii="Arial"/>
                <w:sz w:val="21"/>
              </w:rPr>
            </w:pPr>
          </w:p>
        </w:tc>
        <w:tc>
          <w:tcPr>
            <w:tcW w:w="3823" w:type="dxa"/>
            <w:vMerge w:val="continue"/>
            <w:tcBorders>
              <w:top w:val="nil"/>
            </w:tcBorders>
            <w:vAlign w:val="top"/>
          </w:tcPr>
          <w:p w14:paraId="11E5AAD5">
            <w:pPr>
              <w:rPr>
                <w:rFonts w:ascii="Arial"/>
                <w:sz w:val="21"/>
              </w:rPr>
            </w:pPr>
          </w:p>
        </w:tc>
        <w:tc>
          <w:tcPr>
            <w:tcW w:w="1204" w:type="dxa"/>
            <w:vAlign w:val="top"/>
          </w:tcPr>
          <w:p w14:paraId="4AC887BD">
            <w:pPr>
              <w:spacing w:line="263" w:lineRule="auto"/>
              <w:rPr>
                <w:rFonts w:ascii="Arial"/>
                <w:sz w:val="21"/>
              </w:rPr>
            </w:pPr>
          </w:p>
          <w:p w14:paraId="2D066E7D">
            <w:pPr>
              <w:spacing w:line="263" w:lineRule="auto"/>
              <w:rPr>
                <w:rFonts w:ascii="Arial"/>
                <w:sz w:val="21"/>
              </w:rPr>
            </w:pPr>
          </w:p>
          <w:p w14:paraId="6E6A3746">
            <w:pPr>
              <w:spacing w:line="263" w:lineRule="auto"/>
              <w:rPr>
                <w:rFonts w:ascii="Arial"/>
                <w:sz w:val="21"/>
              </w:rPr>
            </w:pPr>
          </w:p>
          <w:p w14:paraId="17B998E5">
            <w:pPr>
              <w:spacing w:line="263" w:lineRule="auto"/>
              <w:rPr>
                <w:rFonts w:ascii="Arial"/>
                <w:sz w:val="21"/>
              </w:rPr>
            </w:pPr>
          </w:p>
          <w:p w14:paraId="0EA7A5B9">
            <w:pPr>
              <w:spacing w:line="263" w:lineRule="auto"/>
              <w:rPr>
                <w:rFonts w:ascii="Arial"/>
                <w:sz w:val="21"/>
              </w:rPr>
            </w:pPr>
          </w:p>
          <w:p w14:paraId="69D8A70C">
            <w:pPr>
              <w:spacing w:line="263" w:lineRule="auto"/>
              <w:rPr>
                <w:rFonts w:ascii="Arial"/>
                <w:sz w:val="21"/>
              </w:rPr>
            </w:pPr>
          </w:p>
          <w:p w14:paraId="20EF1C91">
            <w:pPr>
              <w:spacing w:line="263" w:lineRule="auto"/>
              <w:rPr>
                <w:rFonts w:ascii="Arial"/>
                <w:sz w:val="21"/>
              </w:rPr>
            </w:pPr>
          </w:p>
          <w:p w14:paraId="0C4AD8DD">
            <w:pPr>
              <w:spacing w:line="263" w:lineRule="auto"/>
              <w:rPr>
                <w:rFonts w:ascii="Arial"/>
                <w:sz w:val="21"/>
              </w:rPr>
            </w:pPr>
          </w:p>
          <w:p w14:paraId="676DEA42">
            <w:pPr>
              <w:spacing w:line="263" w:lineRule="auto"/>
              <w:rPr>
                <w:rFonts w:ascii="Arial"/>
                <w:sz w:val="21"/>
              </w:rPr>
            </w:pPr>
          </w:p>
          <w:p w14:paraId="029DEE93">
            <w:pPr>
              <w:pStyle w:val="6"/>
              <w:spacing w:before="48" w:line="197" w:lineRule="exact"/>
              <w:ind w:left="198"/>
            </w:pPr>
            <w:r>
              <w:rPr>
                <w:spacing w:val="5"/>
                <w:position w:val="1"/>
              </w:rPr>
              <w:t>严重违法行为</w:t>
            </w:r>
          </w:p>
        </w:tc>
        <w:tc>
          <w:tcPr>
            <w:tcW w:w="1825" w:type="dxa"/>
            <w:vAlign w:val="top"/>
          </w:tcPr>
          <w:p w14:paraId="781B8FDF">
            <w:pPr>
              <w:spacing w:line="263" w:lineRule="auto"/>
              <w:rPr>
                <w:rFonts w:ascii="Arial"/>
                <w:sz w:val="21"/>
              </w:rPr>
            </w:pPr>
          </w:p>
          <w:p w14:paraId="531CC39E">
            <w:pPr>
              <w:spacing w:line="263" w:lineRule="auto"/>
              <w:rPr>
                <w:rFonts w:ascii="Arial"/>
                <w:sz w:val="21"/>
              </w:rPr>
            </w:pPr>
          </w:p>
          <w:p w14:paraId="682FB94E">
            <w:pPr>
              <w:spacing w:line="263" w:lineRule="auto"/>
              <w:rPr>
                <w:rFonts w:ascii="Arial"/>
                <w:sz w:val="21"/>
              </w:rPr>
            </w:pPr>
          </w:p>
          <w:p w14:paraId="60D009CE">
            <w:pPr>
              <w:spacing w:line="263" w:lineRule="auto"/>
              <w:rPr>
                <w:rFonts w:ascii="Arial"/>
                <w:sz w:val="21"/>
              </w:rPr>
            </w:pPr>
          </w:p>
          <w:p w14:paraId="7C18472A">
            <w:pPr>
              <w:spacing w:line="263" w:lineRule="auto"/>
              <w:rPr>
                <w:rFonts w:ascii="Arial"/>
                <w:sz w:val="21"/>
              </w:rPr>
            </w:pPr>
          </w:p>
          <w:p w14:paraId="3ACED5F8">
            <w:pPr>
              <w:spacing w:line="263" w:lineRule="auto"/>
              <w:rPr>
                <w:rFonts w:ascii="Arial"/>
                <w:sz w:val="21"/>
              </w:rPr>
            </w:pPr>
          </w:p>
          <w:p w14:paraId="07DE1F8D">
            <w:pPr>
              <w:spacing w:line="263" w:lineRule="auto"/>
              <w:rPr>
                <w:rFonts w:ascii="Arial"/>
                <w:sz w:val="21"/>
              </w:rPr>
            </w:pPr>
          </w:p>
          <w:p w14:paraId="42C0AC47">
            <w:pPr>
              <w:spacing w:line="263" w:lineRule="auto"/>
              <w:rPr>
                <w:rFonts w:ascii="Arial"/>
                <w:sz w:val="21"/>
              </w:rPr>
            </w:pPr>
          </w:p>
          <w:p w14:paraId="5B8841DF">
            <w:pPr>
              <w:spacing w:line="263" w:lineRule="auto"/>
              <w:rPr>
                <w:rFonts w:ascii="Arial"/>
                <w:sz w:val="21"/>
              </w:rPr>
            </w:pPr>
          </w:p>
          <w:p w14:paraId="17145AD4">
            <w:pPr>
              <w:pStyle w:val="6"/>
              <w:spacing w:before="48" w:line="241" w:lineRule="auto"/>
              <w:ind w:left="27"/>
            </w:pPr>
            <w:r>
              <w:rPr>
                <w:spacing w:val="3"/>
              </w:rPr>
              <w:t>期限内未纠正</w:t>
            </w:r>
            <w:r>
              <w:rPr>
                <w:spacing w:val="-6"/>
              </w:rPr>
              <w:t xml:space="preserve"> </w:t>
            </w:r>
            <w:r>
              <w:rPr>
                <w:spacing w:val="3"/>
              </w:rPr>
              <w:t>，已收取费用的</w:t>
            </w:r>
          </w:p>
        </w:tc>
        <w:tc>
          <w:tcPr>
            <w:tcW w:w="3563" w:type="dxa"/>
            <w:vAlign w:val="top"/>
          </w:tcPr>
          <w:p w14:paraId="3B2EB3B1">
            <w:pPr>
              <w:spacing w:line="263" w:lineRule="auto"/>
              <w:rPr>
                <w:rFonts w:ascii="Arial"/>
                <w:sz w:val="21"/>
              </w:rPr>
            </w:pPr>
          </w:p>
          <w:p w14:paraId="2DE42FF6">
            <w:pPr>
              <w:spacing w:line="263" w:lineRule="auto"/>
              <w:rPr>
                <w:rFonts w:ascii="Arial"/>
                <w:sz w:val="21"/>
              </w:rPr>
            </w:pPr>
          </w:p>
          <w:p w14:paraId="1C01C64E">
            <w:pPr>
              <w:spacing w:line="263" w:lineRule="auto"/>
              <w:rPr>
                <w:rFonts w:ascii="Arial"/>
                <w:sz w:val="21"/>
              </w:rPr>
            </w:pPr>
          </w:p>
          <w:p w14:paraId="4178EAC3">
            <w:pPr>
              <w:spacing w:line="263" w:lineRule="auto"/>
              <w:rPr>
                <w:rFonts w:ascii="Arial"/>
                <w:sz w:val="21"/>
              </w:rPr>
            </w:pPr>
          </w:p>
          <w:p w14:paraId="3D37C769">
            <w:pPr>
              <w:spacing w:line="263" w:lineRule="auto"/>
              <w:rPr>
                <w:rFonts w:ascii="Arial"/>
                <w:sz w:val="21"/>
              </w:rPr>
            </w:pPr>
          </w:p>
          <w:p w14:paraId="5DB2330E">
            <w:pPr>
              <w:spacing w:line="263" w:lineRule="auto"/>
              <w:rPr>
                <w:rFonts w:ascii="Arial"/>
                <w:sz w:val="21"/>
              </w:rPr>
            </w:pPr>
          </w:p>
          <w:p w14:paraId="6691465A">
            <w:pPr>
              <w:spacing w:line="263" w:lineRule="auto"/>
              <w:rPr>
                <w:rFonts w:ascii="Arial"/>
                <w:sz w:val="21"/>
              </w:rPr>
            </w:pPr>
          </w:p>
          <w:p w14:paraId="292D6144">
            <w:pPr>
              <w:spacing w:line="263" w:lineRule="auto"/>
              <w:rPr>
                <w:rFonts w:ascii="Arial"/>
                <w:sz w:val="21"/>
              </w:rPr>
            </w:pPr>
          </w:p>
          <w:p w14:paraId="393427D6">
            <w:pPr>
              <w:spacing w:line="263" w:lineRule="auto"/>
              <w:rPr>
                <w:rFonts w:ascii="Arial"/>
                <w:sz w:val="21"/>
              </w:rPr>
            </w:pPr>
          </w:p>
          <w:p w14:paraId="55E02A3D">
            <w:pPr>
              <w:pStyle w:val="6"/>
              <w:spacing w:before="48" w:line="242" w:lineRule="auto"/>
              <w:ind w:left="29"/>
            </w:pPr>
            <w:r>
              <w:rPr>
                <w:spacing w:val="4"/>
              </w:rPr>
              <w:t>处工程合同价款3%以上4%以下的罚款。</w:t>
            </w:r>
          </w:p>
        </w:tc>
      </w:tr>
    </w:tbl>
    <w:p w14:paraId="4A8524FF">
      <w:pPr>
        <w:rPr>
          <w:rFonts w:ascii="Arial"/>
          <w:sz w:val="21"/>
        </w:rPr>
      </w:pPr>
    </w:p>
    <w:p w14:paraId="0A574CBF">
      <w:pPr>
        <w:rPr>
          <w:rFonts w:ascii="Arial" w:hAnsi="Arial" w:eastAsia="Arial" w:cs="Arial"/>
          <w:sz w:val="21"/>
          <w:szCs w:val="21"/>
        </w:rPr>
        <w:sectPr>
          <w:footerReference r:id="rId47" w:type="default"/>
          <w:pgSz w:w="16840" w:h="11900"/>
          <w:pgMar w:top="1011" w:right="1141" w:bottom="936" w:left="1077" w:header="0" w:footer="702" w:gutter="0"/>
          <w:cols w:space="720" w:num="1"/>
        </w:sectPr>
      </w:pPr>
    </w:p>
    <w:p w14:paraId="33F5F70D">
      <w:pPr>
        <w:spacing w:before="184"/>
      </w:pPr>
    </w:p>
    <w:tbl>
      <w:tblPr>
        <w:tblStyle w:val="5"/>
        <w:tblW w:w="146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6"/>
        <w:gridCol w:w="2528"/>
        <w:gridCol w:w="1081"/>
        <w:gridCol w:w="3823"/>
        <w:gridCol w:w="1204"/>
        <w:gridCol w:w="1825"/>
        <w:gridCol w:w="3563"/>
      </w:tblGrid>
      <w:tr w14:paraId="61AA4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6" w:hRule="atLeast"/>
        </w:trPr>
        <w:tc>
          <w:tcPr>
            <w:tcW w:w="586" w:type="dxa"/>
            <w:vMerge w:val="restart"/>
            <w:tcBorders>
              <w:bottom w:val="nil"/>
            </w:tcBorders>
            <w:vAlign w:val="top"/>
          </w:tcPr>
          <w:p w14:paraId="21CEE1BF">
            <w:pPr>
              <w:spacing w:line="255" w:lineRule="auto"/>
              <w:rPr>
                <w:rFonts w:ascii="Arial"/>
                <w:sz w:val="21"/>
              </w:rPr>
            </w:pPr>
          </w:p>
          <w:p w14:paraId="25418FB5">
            <w:pPr>
              <w:spacing w:line="256" w:lineRule="auto"/>
              <w:rPr>
                <w:rFonts w:ascii="Arial"/>
                <w:sz w:val="21"/>
              </w:rPr>
            </w:pPr>
          </w:p>
          <w:p w14:paraId="37AF11EF">
            <w:pPr>
              <w:spacing w:line="256" w:lineRule="auto"/>
              <w:rPr>
                <w:rFonts w:ascii="Arial"/>
                <w:sz w:val="21"/>
              </w:rPr>
            </w:pPr>
          </w:p>
          <w:p w14:paraId="5EFAB7CB">
            <w:pPr>
              <w:spacing w:line="256" w:lineRule="auto"/>
              <w:rPr>
                <w:rFonts w:ascii="Arial"/>
                <w:sz w:val="21"/>
              </w:rPr>
            </w:pPr>
          </w:p>
          <w:p w14:paraId="49E7B399">
            <w:pPr>
              <w:spacing w:line="256" w:lineRule="auto"/>
              <w:rPr>
                <w:rFonts w:ascii="Arial"/>
                <w:sz w:val="21"/>
              </w:rPr>
            </w:pPr>
          </w:p>
          <w:p w14:paraId="1A1C24ED">
            <w:pPr>
              <w:spacing w:line="256" w:lineRule="auto"/>
              <w:rPr>
                <w:rFonts w:ascii="Arial"/>
                <w:sz w:val="21"/>
              </w:rPr>
            </w:pPr>
          </w:p>
          <w:p w14:paraId="7BE3A077">
            <w:pPr>
              <w:spacing w:line="256" w:lineRule="auto"/>
              <w:rPr>
                <w:rFonts w:ascii="Arial"/>
                <w:sz w:val="21"/>
              </w:rPr>
            </w:pPr>
          </w:p>
          <w:p w14:paraId="4075E7FC">
            <w:pPr>
              <w:spacing w:line="256" w:lineRule="auto"/>
              <w:rPr>
                <w:rFonts w:ascii="Arial"/>
                <w:sz w:val="21"/>
              </w:rPr>
            </w:pPr>
          </w:p>
          <w:p w14:paraId="4838182F">
            <w:pPr>
              <w:spacing w:line="256" w:lineRule="auto"/>
              <w:rPr>
                <w:rFonts w:ascii="Arial"/>
                <w:sz w:val="21"/>
              </w:rPr>
            </w:pPr>
          </w:p>
          <w:p w14:paraId="487EDD7A">
            <w:pPr>
              <w:spacing w:line="256" w:lineRule="auto"/>
              <w:rPr>
                <w:rFonts w:ascii="Arial"/>
                <w:sz w:val="21"/>
              </w:rPr>
            </w:pPr>
          </w:p>
          <w:p w14:paraId="7E736D96">
            <w:pPr>
              <w:spacing w:line="256" w:lineRule="auto"/>
              <w:rPr>
                <w:rFonts w:ascii="Arial"/>
                <w:sz w:val="21"/>
              </w:rPr>
            </w:pPr>
          </w:p>
          <w:p w14:paraId="4169CC09">
            <w:pPr>
              <w:pStyle w:val="6"/>
              <w:spacing w:before="49" w:line="198" w:lineRule="auto"/>
              <w:ind w:left="129"/>
            </w:pPr>
            <w:r>
              <w:rPr>
                <w:spacing w:val="1"/>
              </w:rPr>
              <w:t>13.3.2</w:t>
            </w:r>
          </w:p>
        </w:tc>
        <w:tc>
          <w:tcPr>
            <w:tcW w:w="2528" w:type="dxa"/>
            <w:vMerge w:val="restart"/>
            <w:tcBorders>
              <w:bottom w:val="nil"/>
            </w:tcBorders>
            <w:vAlign w:val="top"/>
          </w:tcPr>
          <w:p w14:paraId="6EC7079F">
            <w:pPr>
              <w:spacing w:line="253" w:lineRule="auto"/>
              <w:rPr>
                <w:rFonts w:ascii="Arial"/>
                <w:sz w:val="21"/>
              </w:rPr>
            </w:pPr>
          </w:p>
          <w:p w14:paraId="00D32724">
            <w:pPr>
              <w:spacing w:line="254" w:lineRule="auto"/>
              <w:rPr>
                <w:rFonts w:ascii="Arial"/>
                <w:sz w:val="21"/>
              </w:rPr>
            </w:pPr>
          </w:p>
          <w:p w14:paraId="64B31BE0">
            <w:pPr>
              <w:spacing w:line="254" w:lineRule="auto"/>
              <w:rPr>
                <w:rFonts w:ascii="Arial"/>
                <w:sz w:val="21"/>
              </w:rPr>
            </w:pPr>
          </w:p>
          <w:p w14:paraId="41DEF3DA">
            <w:pPr>
              <w:spacing w:line="254" w:lineRule="auto"/>
              <w:rPr>
                <w:rFonts w:ascii="Arial"/>
                <w:sz w:val="21"/>
              </w:rPr>
            </w:pPr>
          </w:p>
          <w:p w14:paraId="33AB3A77">
            <w:pPr>
              <w:spacing w:line="254" w:lineRule="auto"/>
              <w:rPr>
                <w:rFonts w:ascii="Arial"/>
                <w:sz w:val="21"/>
              </w:rPr>
            </w:pPr>
          </w:p>
          <w:p w14:paraId="704BB10A">
            <w:pPr>
              <w:spacing w:line="254" w:lineRule="auto"/>
              <w:rPr>
                <w:rFonts w:ascii="Arial"/>
                <w:sz w:val="21"/>
              </w:rPr>
            </w:pPr>
          </w:p>
          <w:p w14:paraId="65794149">
            <w:pPr>
              <w:spacing w:line="254" w:lineRule="auto"/>
              <w:rPr>
                <w:rFonts w:ascii="Arial"/>
                <w:sz w:val="21"/>
              </w:rPr>
            </w:pPr>
          </w:p>
          <w:p w14:paraId="5723E715">
            <w:pPr>
              <w:spacing w:line="254" w:lineRule="auto"/>
              <w:rPr>
                <w:rFonts w:ascii="Arial"/>
                <w:sz w:val="21"/>
              </w:rPr>
            </w:pPr>
          </w:p>
          <w:p w14:paraId="4539D43D">
            <w:pPr>
              <w:spacing w:line="254" w:lineRule="auto"/>
              <w:rPr>
                <w:rFonts w:ascii="Arial"/>
                <w:sz w:val="21"/>
              </w:rPr>
            </w:pPr>
          </w:p>
          <w:p w14:paraId="2AF36C68">
            <w:pPr>
              <w:spacing w:line="254" w:lineRule="auto"/>
              <w:rPr>
                <w:rFonts w:ascii="Arial"/>
                <w:sz w:val="21"/>
              </w:rPr>
            </w:pPr>
          </w:p>
          <w:p w14:paraId="43B8C57C">
            <w:pPr>
              <w:spacing w:line="254" w:lineRule="auto"/>
              <w:rPr>
                <w:rFonts w:ascii="Arial"/>
                <w:sz w:val="21"/>
              </w:rPr>
            </w:pPr>
          </w:p>
          <w:p w14:paraId="32726200">
            <w:pPr>
              <w:pStyle w:val="6"/>
              <w:spacing w:before="49" w:line="242" w:lineRule="auto"/>
              <w:ind w:left="18"/>
            </w:pPr>
            <w:r>
              <w:rPr>
                <w:spacing w:val="5"/>
              </w:rPr>
              <w:t>对承接的前期物业不符合要求的处罚</w:t>
            </w:r>
          </w:p>
        </w:tc>
        <w:tc>
          <w:tcPr>
            <w:tcW w:w="1081" w:type="dxa"/>
            <w:vMerge w:val="restart"/>
            <w:tcBorders>
              <w:bottom w:val="nil"/>
            </w:tcBorders>
            <w:vAlign w:val="top"/>
          </w:tcPr>
          <w:p w14:paraId="5FA934A3">
            <w:pPr>
              <w:spacing w:line="255" w:lineRule="auto"/>
              <w:rPr>
                <w:rFonts w:ascii="Arial"/>
                <w:sz w:val="21"/>
              </w:rPr>
            </w:pPr>
          </w:p>
          <w:p w14:paraId="37D67B98">
            <w:pPr>
              <w:spacing w:line="255" w:lineRule="auto"/>
              <w:rPr>
                <w:rFonts w:ascii="Arial"/>
                <w:sz w:val="21"/>
              </w:rPr>
            </w:pPr>
          </w:p>
          <w:p w14:paraId="29C40E3C">
            <w:pPr>
              <w:spacing w:line="255" w:lineRule="auto"/>
              <w:rPr>
                <w:rFonts w:ascii="Arial"/>
                <w:sz w:val="21"/>
              </w:rPr>
            </w:pPr>
          </w:p>
          <w:p w14:paraId="2D4994F2">
            <w:pPr>
              <w:spacing w:line="255" w:lineRule="auto"/>
              <w:rPr>
                <w:rFonts w:ascii="Arial"/>
                <w:sz w:val="21"/>
              </w:rPr>
            </w:pPr>
          </w:p>
          <w:p w14:paraId="151E0F8C">
            <w:pPr>
              <w:spacing w:line="255" w:lineRule="auto"/>
              <w:rPr>
                <w:rFonts w:ascii="Arial"/>
                <w:sz w:val="21"/>
              </w:rPr>
            </w:pPr>
          </w:p>
          <w:p w14:paraId="2D65BD29">
            <w:pPr>
              <w:spacing w:line="255" w:lineRule="auto"/>
              <w:rPr>
                <w:rFonts w:ascii="Arial"/>
                <w:sz w:val="21"/>
              </w:rPr>
            </w:pPr>
          </w:p>
          <w:p w14:paraId="6029CC5E">
            <w:pPr>
              <w:spacing w:line="255" w:lineRule="auto"/>
              <w:rPr>
                <w:rFonts w:ascii="Arial"/>
                <w:sz w:val="21"/>
              </w:rPr>
            </w:pPr>
          </w:p>
          <w:p w14:paraId="2B6B4B9B">
            <w:pPr>
              <w:spacing w:line="255" w:lineRule="auto"/>
              <w:rPr>
                <w:rFonts w:ascii="Arial"/>
                <w:sz w:val="21"/>
              </w:rPr>
            </w:pPr>
          </w:p>
          <w:p w14:paraId="5A087908">
            <w:pPr>
              <w:spacing w:line="255" w:lineRule="auto"/>
              <w:rPr>
                <w:rFonts w:ascii="Arial"/>
                <w:sz w:val="21"/>
              </w:rPr>
            </w:pPr>
          </w:p>
          <w:p w14:paraId="341E70DB">
            <w:pPr>
              <w:spacing w:line="255" w:lineRule="auto"/>
              <w:rPr>
                <w:rFonts w:ascii="Arial"/>
                <w:sz w:val="21"/>
              </w:rPr>
            </w:pPr>
          </w:p>
          <w:p w14:paraId="509A5526">
            <w:pPr>
              <w:pStyle w:val="6"/>
              <w:spacing w:before="49" w:line="212" w:lineRule="auto"/>
              <w:ind w:left="18" w:right="103" w:hanging="9"/>
              <w:jc w:val="both"/>
            </w:pPr>
            <w:r>
              <w:rPr>
                <w:spacing w:val="6"/>
              </w:rPr>
              <w:t>《新疆维吾尔自</w:t>
            </w:r>
            <w:r>
              <w:rPr>
                <w:spacing w:val="4"/>
              </w:rPr>
              <w:t xml:space="preserve"> </w:t>
            </w:r>
            <w:r>
              <w:rPr>
                <w:spacing w:val="5"/>
              </w:rPr>
              <w:t>治区物业管理条</w:t>
            </w:r>
            <w:r>
              <w:t xml:space="preserve"> </w:t>
            </w:r>
            <w:r>
              <w:rPr>
                <w:spacing w:val="5"/>
              </w:rPr>
              <w:t>例》第八十二条</w:t>
            </w:r>
            <w:r>
              <w:rPr>
                <w:spacing w:val="1"/>
              </w:rPr>
              <w:t xml:space="preserve"> </w:t>
            </w:r>
            <w:r>
              <w:rPr>
                <w:spacing w:val="5"/>
              </w:rPr>
              <w:t>第二款</w:t>
            </w:r>
          </w:p>
        </w:tc>
        <w:tc>
          <w:tcPr>
            <w:tcW w:w="3823" w:type="dxa"/>
            <w:vMerge w:val="restart"/>
            <w:tcBorders>
              <w:bottom w:val="nil"/>
            </w:tcBorders>
            <w:vAlign w:val="top"/>
          </w:tcPr>
          <w:p w14:paraId="10DCE53B">
            <w:pPr>
              <w:spacing w:line="278" w:lineRule="auto"/>
              <w:rPr>
                <w:rFonts w:ascii="Arial"/>
                <w:sz w:val="21"/>
              </w:rPr>
            </w:pPr>
          </w:p>
          <w:p w14:paraId="2AAC4570">
            <w:pPr>
              <w:pStyle w:val="6"/>
              <w:spacing w:before="49" w:line="216" w:lineRule="auto"/>
              <w:ind w:left="21" w:right="137" w:firstLine="2"/>
              <w:jc w:val="both"/>
            </w:pPr>
            <w:r>
              <w:rPr>
                <w:spacing w:val="3"/>
              </w:rPr>
              <w:t>物业管理人违反前款规定</w:t>
            </w:r>
            <w:r>
              <w:rPr>
                <w:spacing w:val="4"/>
              </w:rPr>
              <w:t xml:space="preserve"> </w:t>
            </w:r>
            <w:r>
              <w:rPr>
                <w:spacing w:val="3"/>
              </w:rPr>
              <w:t>，承接的前期物业不符合要求的</w:t>
            </w:r>
            <w:r>
              <w:rPr>
                <w:spacing w:val="-10"/>
              </w:rPr>
              <w:t xml:space="preserve"> </w:t>
            </w:r>
            <w:r>
              <w:rPr>
                <w:spacing w:val="3"/>
              </w:rPr>
              <w:t>，不</w:t>
            </w:r>
            <w:r>
              <w:t xml:space="preserve"> </w:t>
            </w:r>
            <w:r>
              <w:rPr>
                <w:spacing w:val="4"/>
              </w:rPr>
              <w:t>得收取物业服务费</w:t>
            </w:r>
            <w:r>
              <w:rPr>
                <w:spacing w:val="2"/>
              </w:rPr>
              <w:t xml:space="preserve"> </w:t>
            </w:r>
            <w:r>
              <w:rPr>
                <w:spacing w:val="4"/>
              </w:rPr>
              <w:t>，并由县级以上人民政府房地产行政主管部</w:t>
            </w:r>
            <w:r>
              <w:t xml:space="preserve"> </w:t>
            </w:r>
            <w:r>
              <w:rPr>
                <w:spacing w:val="4"/>
              </w:rPr>
              <w:t>门处五万元以上十万元以下的罚款。</w:t>
            </w:r>
          </w:p>
          <w:p w14:paraId="40578A77">
            <w:pPr>
              <w:pStyle w:val="6"/>
              <w:spacing w:before="129" w:line="202" w:lineRule="auto"/>
              <w:ind w:left="20"/>
            </w:pPr>
            <w:r>
              <w:rPr>
                <w:spacing w:val="5"/>
              </w:rPr>
              <w:t>第二十一条建设单位交付前期物业应当符合下列条件：</w:t>
            </w:r>
          </w:p>
          <w:p w14:paraId="1A6D404E">
            <w:pPr>
              <w:pStyle w:val="6"/>
              <w:spacing w:line="201" w:lineRule="auto"/>
              <w:ind w:left="16"/>
            </w:pPr>
            <w:r>
              <w:rPr>
                <w:spacing w:val="4"/>
              </w:rPr>
              <w:t>（一）取得建设工程竣工规划认可</w:t>
            </w:r>
            <w:r>
              <w:rPr>
                <w:spacing w:val="3"/>
              </w:rPr>
              <w:t xml:space="preserve"> </w:t>
            </w:r>
            <w:r>
              <w:rPr>
                <w:spacing w:val="4"/>
              </w:rPr>
              <w:t>，建设工程竣工验收合格；</w:t>
            </w:r>
          </w:p>
          <w:p w14:paraId="4B57E238">
            <w:pPr>
              <w:pStyle w:val="6"/>
              <w:spacing w:before="1" w:line="201" w:lineRule="auto"/>
              <w:ind w:left="33" w:right="137" w:hanging="17"/>
            </w:pPr>
            <w:r>
              <w:rPr>
                <w:spacing w:val="5"/>
              </w:rPr>
              <w:t>（二）供水、排水纳入市政公共管网系统</w:t>
            </w:r>
            <w:r>
              <w:rPr>
                <w:spacing w:val="-11"/>
              </w:rPr>
              <w:t xml:space="preserve"> </w:t>
            </w:r>
            <w:r>
              <w:rPr>
                <w:spacing w:val="5"/>
              </w:rPr>
              <w:t>，</w:t>
            </w:r>
            <w:r>
              <w:rPr>
                <w:spacing w:val="4"/>
              </w:rPr>
              <w:t>用电纳入市政供电</w:t>
            </w:r>
            <w:r>
              <w:t xml:space="preserve"> </w:t>
            </w:r>
            <w:r>
              <w:rPr>
                <w:spacing w:val="2"/>
              </w:rPr>
              <w:t>网络</w:t>
            </w:r>
            <w:r>
              <w:rPr>
                <w:spacing w:val="3"/>
              </w:rPr>
              <w:t xml:space="preserve"> </w:t>
            </w:r>
            <w:r>
              <w:rPr>
                <w:spacing w:val="2"/>
              </w:rPr>
              <w:t>，安装计量装置符合设计标准；</w:t>
            </w:r>
          </w:p>
          <w:p w14:paraId="240F1272">
            <w:pPr>
              <w:pStyle w:val="6"/>
              <w:spacing w:before="1" w:line="201" w:lineRule="auto"/>
              <w:ind w:left="19" w:right="137" w:hanging="3"/>
            </w:pPr>
            <w:r>
              <w:rPr>
                <w:spacing w:val="4"/>
              </w:rPr>
              <w:t>（三）在城市管道燃气、集中供热管网覆盖区</w:t>
            </w:r>
            <w:r>
              <w:rPr>
                <w:spacing w:val="6"/>
              </w:rPr>
              <w:t xml:space="preserve"> </w:t>
            </w:r>
            <w:r>
              <w:rPr>
                <w:spacing w:val="4"/>
              </w:rPr>
              <w:t>，按照设计完成</w:t>
            </w:r>
            <w:r>
              <w:t xml:space="preserve"> </w:t>
            </w:r>
            <w:r>
              <w:rPr>
                <w:spacing w:val="3"/>
              </w:rPr>
              <w:t>燃气</w:t>
            </w:r>
            <w:r>
              <w:rPr>
                <w:spacing w:val="-7"/>
              </w:rPr>
              <w:t xml:space="preserve"> </w:t>
            </w:r>
            <w:r>
              <w:rPr>
                <w:spacing w:val="3"/>
              </w:rPr>
              <w:t>、供热管道敷设与管网连接</w:t>
            </w:r>
            <w:r>
              <w:rPr>
                <w:spacing w:val="-9"/>
              </w:rPr>
              <w:t xml:space="preserve"> </w:t>
            </w:r>
            <w:r>
              <w:rPr>
                <w:spacing w:val="3"/>
              </w:rPr>
              <w:t>，安装燃气</w:t>
            </w:r>
            <w:r>
              <w:rPr>
                <w:spacing w:val="-17"/>
              </w:rPr>
              <w:t xml:space="preserve"> </w:t>
            </w:r>
            <w:r>
              <w:rPr>
                <w:spacing w:val="3"/>
              </w:rPr>
              <w:t>、供热分户控制装</w:t>
            </w:r>
            <w:r>
              <w:t xml:space="preserve"> </w:t>
            </w:r>
            <w:r>
              <w:rPr>
                <w:spacing w:val="3"/>
              </w:rPr>
              <w:t>置和计量装置</w:t>
            </w:r>
            <w:r>
              <w:rPr>
                <w:spacing w:val="5"/>
              </w:rPr>
              <w:t xml:space="preserve"> </w:t>
            </w:r>
            <w:r>
              <w:rPr>
                <w:spacing w:val="3"/>
              </w:rPr>
              <w:t>，满足分户计量收费要求；</w:t>
            </w:r>
          </w:p>
          <w:p w14:paraId="12989AD1">
            <w:pPr>
              <w:pStyle w:val="6"/>
              <w:spacing w:before="2" w:line="201" w:lineRule="auto"/>
              <w:ind w:left="20" w:right="138" w:hanging="4"/>
            </w:pPr>
            <w:r>
              <w:rPr>
                <w:spacing w:val="3"/>
              </w:rPr>
              <w:t>（</w:t>
            </w:r>
            <w:r>
              <w:rPr>
                <w:spacing w:val="12"/>
              </w:rPr>
              <w:t xml:space="preserve"> </w:t>
            </w:r>
            <w:r>
              <w:rPr>
                <w:spacing w:val="3"/>
              </w:rPr>
              <w:t>四）通信、有线电视数据传输信息端口敷设到户</w:t>
            </w:r>
            <w:r>
              <w:rPr>
                <w:spacing w:val="-10"/>
              </w:rPr>
              <w:t xml:space="preserve"> </w:t>
            </w:r>
            <w:r>
              <w:rPr>
                <w:spacing w:val="3"/>
              </w:rPr>
              <w:t>，信报箱等</w:t>
            </w:r>
            <w:r>
              <w:t xml:space="preserve"> </w:t>
            </w:r>
            <w:r>
              <w:rPr>
                <w:spacing w:val="4"/>
              </w:rPr>
              <w:t>按规划设计要求配置到位；</w:t>
            </w:r>
          </w:p>
          <w:p w14:paraId="20598562">
            <w:pPr>
              <w:pStyle w:val="6"/>
              <w:spacing w:before="2" w:line="201" w:lineRule="auto"/>
              <w:ind w:left="20" w:right="137" w:hanging="4"/>
            </w:pPr>
            <w:r>
              <w:rPr>
                <w:spacing w:val="5"/>
              </w:rPr>
              <w:t>（五）安全监控装置或者电梯、锅炉等特种设备以及消防供水</w:t>
            </w:r>
            <w:r>
              <w:rPr>
                <w:spacing w:val="13"/>
                <w:w w:val="101"/>
              </w:rPr>
              <w:t xml:space="preserve"> </w:t>
            </w:r>
            <w:r>
              <w:rPr>
                <w:spacing w:val="4"/>
              </w:rPr>
              <w:t>、火灾自动报警和灭火装置</w:t>
            </w:r>
            <w:r>
              <w:rPr>
                <w:spacing w:val="-19"/>
              </w:rPr>
              <w:t xml:space="preserve"> </w:t>
            </w:r>
            <w:r>
              <w:rPr>
                <w:spacing w:val="4"/>
              </w:rPr>
              <w:t>、消防车通道等共用消防设施</w:t>
            </w:r>
            <w:r>
              <w:rPr>
                <w:spacing w:val="-8"/>
              </w:rPr>
              <w:t xml:space="preserve"> </w:t>
            </w:r>
            <w:r>
              <w:rPr>
                <w:spacing w:val="3"/>
              </w:rPr>
              <w:t>，检</w:t>
            </w:r>
            <w:r>
              <w:t xml:space="preserve"> </w:t>
            </w:r>
            <w:r>
              <w:rPr>
                <w:spacing w:val="4"/>
              </w:rPr>
              <w:t>查验收合格；</w:t>
            </w:r>
          </w:p>
          <w:p w14:paraId="05D548BE">
            <w:pPr>
              <w:pStyle w:val="6"/>
              <w:spacing w:line="201" w:lineRule="auto"/>
              <w:ind w:left="16"/>
            </w:pPr>
            <w:r>
              <w:rPr>
                <w:spacing w:val="5"/>
              </w:rPr>
              <w:t>（六）按照规划完成物业服务用房以及停车库</w:t>
            </w:r>
            <w:r>
              <w:rPr>
                <w:spacing w:val="-19"/>
              </w:rPr>
              <w:t xml:space="preserve"> </w:t>
            </w:r>
            <w:r>
              <w:rPr>
                <w:spacing w:val="4"/>
              </w:rPr>
              <w:t>、车位的配建；</w:t>
            </w:r>
          </w:p>
          <w:p w14:paraId="14029E41">
            <w:pPr>
              <w:pStyle w:val="6"/>
              <w:spacing w:before="3" w:line="201" w:lineRule="auto"/>
              <w:ind w:left="19" w:right="137" w:hanging="3"/>
            </w:pPr>
            <w:r>
              <w:rPr>
                <w:spacing w:val="5"/>
              </w:rPr>
              <w:t>（七）按照设计完成绿化工程建设，</w:t>
            </w:r>
            <w:r>
              <w:rPr>
                <w:spacing w:val="-12"/>
              </w:rPr>
              <w:t xml:space="preserve"> </w:t>
            </w:r>
            <w:r>
              <w:rPr>
                <w:spacing w:val="5"/>
              </w:rPr>
              <w:t>因季节</w:t>
            </w:r>
            <w:r>
              <w:rPr>
                <w:spacing w:val="4"/>
              </w:rPr>
              <w:t>原因需延后完成</w:t>
            </w:r>
            <w:r>
              <w:t xml:space="preserve">     </w:t>
            </w:r>
            <w:r>
              <w:rPr>
                <w:spacing w:val="4"/>
              </w:rPr>
              <w:t>的</w:t>
            </w:r>
            <w:r>
              <w:rPr>
                <w:spacing w:val="-8"/>
              </w:rPr>
              <w:t xml:space="preserve"> </w:t>
            </w:r>
            <w:r>
              <w:rPr>
                <w:spacing w:val="4"/>
              </w:rPr>
              <w:t>，建设单位作出的书面保证已在物业管理区域内公</w:t>
            </w:r>
            <w:r>
              <w:rPr>
                <w:spacing w:val="3"/>
              </w:rPr>
              <w:t>示</w:t>
            </w:r>
            <w:r>
              <w:rPr>
                <w:spacing w:val="-16"/>
              </w:rPr>
              <w:t xml:space="preserve"> </w:t>
            </w:r>
            <w:r>
              <w:rPr>
                <w:spacing w:val="3"/>
              </w:rPr>
              <w:t>。分期</w:t>
            </w:r>
            <w:r>
              <w:t xml:space="preserve"> </w:t>
            </w:r>
            <w:r>
              <w:rPr>
                <w:spacing w:val="3"/>
              </w:rPr>
              <w:t>建设的项目</w:t>
            </w:r>
            <w:r>
              <w:rPr>
                <w:spacing w:val="9"/>
              </w:rPr>
              <w:t xml:space="preserve"> </w:t>
            </w:r>
            <w:r>
              <w:rPr>
                <w:spacing w:val="3"/>
              </w:rPr>
              <w:t>，建成区应当符合前款规定</w:t>
            </w:r>
            <w:r>
              <w:rPr>
                <w:spacing w:val="-10"/>
              </w:rPr>
              <w:t xml:space="preserve"> </w:t>
            </w:r>
            <w:r>
              <w:rPr>
                <w:spacing w:val="3"/>
              </w:rPr>
              <w:t>，并与施工区设置隔离</w:t>
            </w:r>
            <w:r>
              <w:t xml:space="preserve"> </w:t>
            </w:r>
            <w:r>
              <w:rPr>
                <w:spacing w:val="4"/>
              </w:rPr>
              <w:t>设施</w:t>
            </w:r>
            <w:r>
              <w:rPr>
                <w:spacing w:val="-16"/>
              </w:rPr>
              <w:t xml:space="preserve"> </w:t>
            </w:r>
            <w:r>
              <w:rPr>
                <w:spacing w:val="4"/>
              </w:rPr>
              <w:t>。第二十二条建设单位交付前期物业</w:t>
            </w:r>
            <w:r>
              <w:rPr>
                <w:spacing w:val="-11"/>
              </w:rPr>
              <w:t xml:space="preserve"> </w:t>
            </w:r>
            <w:r>
              <w:rPr>
                <w:spacing w:val="4"/>
              </w:rPr>
              <w:t>，应当向物业管理人</w:t>
            </w:r>
            <w:r>
              <w:t xml:space="preserve"> </w:t>
            </w:r>
            <w:r>
              <w:rPr>
                <w:spacing w:val="4"/>
              </w:rPr>
              <w:t>移交物业服务用房和下列资料：</w:t>
            </w:r>
          </w:p>
          <w:p w14:paraId="402B4F55">
            <w:pPr>
              <w:pStyle w:val="6"/>
              <w:spacing w:before="2" w:line="201" w:lineRule="auto"/>
              <w:ind w:left="20" w:right="137" w:hanging="4"/>
            </w:pPr>
            <w:r>
              <w:rPr>
                <w:spacing w:val="3"/>
              </w:rPr>
              <w:t>（一）竣工总平面图</w:t>
            </w:r>
            <w:r>
              <w:rPr>
                <w:spacing w:val="-10"/>
              </w:rPr>
              <w:t xml:space="preserve"> </w:t>
            </w:r>
            <w:r>
              <w:rPr>
                <w:spacing w:val="3"/>
              </w:rPr>
              <w:t>，单体建筑</w:t>
            </w:r>
            <w:r>
              <w:rPr>
                <w:spacing w:val="-17"/>
              </w:rPr>
              <w:t xml:space="preserve"> </w:t>
            </w:r>
            <w:r>
              <w:rPr>
                <w:spacing w:val="3"/>
              </w:rPr>
              <w:t>、结构</w:t>
            </w:r>
            <w:r>
              <w:rPr>
                <w:spacing w:val="-18"/>
              </w:rPr>
              <w:t xml:space="preserve"> </w:t>
            </w:r>
            <w:r>
              <w:rPr>
                <w:spacing w:val="3"/>
              </w:rPr>
              <w:t>、设备</w:t>
            </w:r>
            <w:r>
              <w:rPr>
                <w:spacing w:val="2"/>
              </w:rPr>
              <w:t>竣工图</w:t>
            </w:r>
            <w:r>
              <w:rPr>
                <w:spacing w:val="-9"/>
              </w:rPr>
              <w:t xml:space="preserve"> </w:t>
            </w:r>
            <w:r>
              <w:rPr>
                <w:spacing w:val="2"/>
              </w:rPr>
              <w:t>，配套设</w:t>
            </w:r>
            <w:r>
              <w:t xml:space="preserve"> </w:t>
            </w:r>
            <w:r>
              <w:rPr>
                <w:spacing w:val="3"/>
              </w:rPr>
              <w:t>施</w:t>
            </w:r>
            <w:r>
              <w:rPr>
                <w:spacing w:val="-6"/>
              </w:rPr>
              <w:t xml:space="preserve"> </w:t>
            </w:r>
            <w:r>
              <w:rPr>
                <w:spacing w:val="3"/>
              </w:rPr>
              <w:t>、地下管网工程竣工图</w:t>
            </w:r>
            <w:r>
              <w:rPr>
                <w:spacing w:val="-8"/>
              </w:rPr>
              <w:t xml:space="preserve"> </w:t>
            </w:r>
            <w:r>
              <w:rPr>
                <w:spacing w:val="3"/>
              </w:rPr>
              <w:t>，分户验收等竣工验收资料；</w:t>
            </w:r>
          </w:p>
          <w:p w14:paraId="655624C7">
            <w:pPr>
              <w:pStyle w:val="6"/>
              <w:spacing w:before="1" w:line="201" w:lineRule="auto"/>
              <w:ind w:left="21" w:right="273" w:hanging="5"/>
            </w:pPr>
            <w:r>
              <w:rPr>
                <w:spacing w:val="5"/>
              </w:rPr>
              <w:t>（二）共用设施清单及其安装、使用和保养</w:t>
            </w:r>
            <w:r>
              <w:rPr>
                <w:spacing w:val="-19"/>
              </w:rPr>
              <w:t xml:space="preserve"> </w:t>
            </w:r>
            <w:r>
              <w:rPr>
                <w:spacing w:val="5"/>
              </w:rPr>
              <w:t>、维修等技术资</w:t>
            </w:r>
            <w:r>
              <w:t xml:space="preserve"> </w:t>
            </w:r>
            <w:r>
              <w:rPr>
                <w:spacing w:val="1"/>
              </w:rPr>
              <w:t>料；</w:t>
            </w:r>
          </w:p>
          <w:p w14:paraId="144E993C">
            <w:pPr>
              <w:pStyle w:val="6"/>
              <w:spacing w:before="1" w:line="201" w:lineRule="auto"/>
              <w:ind w:left="16"/>
            </w:pPr>
            <w:r>
              <w:rPr>
                <w:spacing w:val="4"/>
              </w:rPr>
              <w:t>（三）园林施工图</w:t>
            </w:r>
            <w:r>
              <w:rPr>
                <w:spacing w:val="-15"/>
              </w:rPr>
              <w:t xml:space="preserve"> </w:t>
            </w:r>
            <w:r>
              <w:rPr>
                <w:spacing w:val="4"/>
              </w:rPr>
              <w:t>、树种清单；</w:t>
            </w:r>
          </w:p>
          <w:p w14:paraId="137B8D09">
            <w:pPr>
              <w:pStyle w:val="6"/>
              <w:spacing w:line="201" w:lineRule="auto"/>
              <w:ind w:left="16"/>
            </w:pPr>
            <w:r>
              <w:rPr>
                <w:spacing w:val="4"/>
              </w:rPr>
              <w:t>（</w:t>
            </w:r>
            <w:r>
              <w:rPr>
                <w:spacing w:val="-5"/>
              </w:rPr>
              <w:t xml:space="preserve"> </w:t>
            </w:r>
            <w:r>
              <w:rPr>
                <w:spacing w:val="4"/>
              </w:rPr>
              <w:t>四）物业质量保修文件和物业使用说明文件；</w:t>
            </w:r>
          </w:p>
          <w:p w14:paraId="56D937EE">
            <w:pPr>
              <w:pStyle w:val="6"/>
              <w:spacing w:before="1" w:line="201" w:lineRule="auto"/>
              <w:ind w:left="16"/>
            </w:pPr>
            <w:r>
              <w:rPr>
                <w:spacing w:val="5"/>
              </w:rPr>
              <w:t>（五）业主名册；</w:t>
            </w:r>
          </w:p>
          <w:p w14:paraId="26ADD311">
            <w:pPr>
              <w:pStyle w:val="6"/>
              <w:spacing w:before="1" w:line="215" w:lineRule="auto"/>
              <w:ind w:left="21" w:right="103" w:hanging="5"/>
            </w:pPr>
            <w:r>
              <w:rPr>
                <w:spacing w:val="5"/>
              </w:rPr>
              <w:t>（六）法律、法规的规定或者双方约定交付的其他资料</w:t>
            </w:r>
            <w:r>
              <w:rPr>
                <w:spacing w:val="-18"/>
              </w:rPr>
              <w:t xml:space="preserve"> </w:t>
            </w:r>
            <w:r>
              <w:rPr>
                <w:spacing w:val="5"/>
              </w:rPr>
              <w:t>。</w:t>
            </w:r>
            <w:r>
              <w:rPr>
                <w:spacing w:val="4"/>
              </w:rPr>
              <w:t>前期</w:t>
            </w:r>
            <w:r>
              <w:t xml:space="preserve">  </w:t>
            </w:r>
            <w:r>
              <w:rPr>
                <w:spacing w:val="5"/>
              </w:rPr>
              <w:t>物业服务合同终止的,物业管理人应当将物业服务用房及前款所</w:t>
            </w:r>
            <w:r>
              <w:rPr>
                <w:spacing w:val="4"/>
              </w:rPr>
              <w:t xml:space="preserve"> 列资料移交给业主大会执行机构。</w:t>
            </w:r>
          </w:p>
        </w:tc>
        <w:tc>
          <w:tcPr>
            <w:tcW w:w="1204" w:type="dxa"/>
            <w:vAlign w:val="top"/>
          </w:tcPr>
          <w:p w14:paraId="093DE0A9">
            <w:pPr>
              <w:spacing w:line="284" w:lineRule="auto"/>
              <w:rPr>
                <w:rFonts w:ascii="Arial"/>
                <w:sz w:val="21"/>
              </w:rPr>
            </w:pPr>
          </w:p>
          <w:p w14:paraId="1274E880">
            <w:pPr>
              <w:spacing w:line="284" w:lineRule="auto"/>
              <w:rPr>
                <w:rFonts w:ascii="Arial"/>
                <w:sz w:val="21"/>
              </w:rPr>
            </w:pPr>
          </w:p>
          <w:p w14:paraId="6EFA7D0F">
            <w:pPr>
              <w:spacing w:line="285" w:lineRule="auto"/>
              <w:rPr>
                <w:rFonts w:ascii="Arial"/>
                <w:sz w:val="21"/>
              </w:rPr>
            </w:pPr>
          </w:p>
          <w:p w14:paraId="798371BE">
            <w:pPr>
              <w:spacing w:line="285" w:lineRule="auto"/>
              <w:rPr>
                <w:rFonts w:ascii="Arial"/>
                <w:sz w:val="21"/>
              </w:rPr>
            </w:pPr>
          </w:p>
          <w:p w14:paraId="068540E5">
            <w:pPr>
              <w:pStyle w:val="6"/>
              <w:spacing w:before="48" w:line="197" w:lineRule="exact"/>
              <w:ind w:left="199"/>
            </w:pPr>
            <w:r>
              <w:rPr>
                <w:spacing w:val="5"/>
                <w:position w:val="1"/>
              </w:rPr>
              <w:t>一般违法行为</w:t>
            </w:r>
          </w:p>
        </w:tc>
        <w:tc>
          <w:tcPr>
            <w:tcW w:w="1825" w:type="dxa"/>
            <w:vAlign w:val="top"/>
          </w:tcPr>
          <w:p w14:paraId="02E92697">
            <w:pPr>
              <w:spacing w:line="284" w:lineRule="auto"/>
              <w:rPr>
                <w:rFonts w:ascii="Arial"/>
                <w:sz w:val="21"/>
              </w:rPr>
            </w:pPr>
          </w:p>
          <w:p w14:paraId="6E69ED85">
            <w:pPr>
              <w:spacing w:line="284" w:lineRule="auto"/>
              <w:rPr>
                <w:rFonts w:ascii="Arial"/>
                <w:sz w:val="21"/>
              </w:rPr>
            </w:pPr>
          </w:p>
          <w:p w14:paraId="5E8FB0E8">
            <w:pPr>
              <w:spacing w:line="285" w:lineRule="auto"/>
              <w:rPr>
                <w:rFonts w:ascii="Arial"/>
                <w:sz w:val="21"/>
              </w:rPr>
            </w:pPr>
          </w:p>
          <w:p w14:paraId="3C5FE5B0">
            <w:pPr>
              <w:spacing w:line="285" w:lineRule="auto"/>
              <w:rPr>
                <w:rFonts w:ascii="Arial"/>
                <w:sz w:val="21"/>
              </w:rPr>
            </w:pPr>
          </w:p>
          <w:p w14:paraId="4930F685">
            <w:pPr>
              <w:pStyle w:val="6"/>
              <w:spacing w:before="48" w:line="242" w:lineRule="auto"/>
              <w:ind w:left="28"/>
            </w:pPr>
            <w:r>
              <w:rPr>
                <w:spacing w:val="5"/>
              </w:rPr>
              <w:t>未收取费用的</w:t>
            </w:r>
          </w:p>
        </w:tc>
        <w:tc>
          <w:tcPr>
            <w:tcW w:w="3563" w:type="dxa"/>
            <w:vAlign w:val="top"/>
          </w:tcPr>
          <w:p w14:paraId="0DBA6198">
            <w:pPr>
              <w:spacing w:line="284" w:lineRule="auto"/>
              <w:rPr>
                <w:rFonts w:ascii="Arial"/>
                <w:sz w:val="21"/>
              </w:rPr>
            </w:pPr>
          </w:p>
          <w:p w14:paraId="69FFE3FC">
            <w:pPr>
              <w:spacing w:line="284" w:lineRule="auto"/>
              <w:rPr>
                <w:rFonts w:ascii="Arial"/>
                <w:sz w:val="21"/>
              </w:rPr>
            </w:pPr>
          </w:p>
          <w:p w14:paraId="1F52DD33">
            <w:pPr>
              <w:spacing w:line="285" w:lineRule="auto"/>
              <w:rPr>
                <w:rFonts w:ascii="Arial"/>
                <w:sz w:val="21"/>
              </w:rPr>
            </w:pPr>
          </w:p>
          <w:p w14:paraId="001BA724">
            <w:pPr>
              <w:spacing w:line="285" w:lineRule="auto"/>
              <w:rPr>
                <w:rFonts w:ascii="Arial"/>
                <w:sz w:val="21"/>
              </w:rPr>
            </w:pPr>
          </w:p>
          <w:p w14:paraId="17CB3CC4">
            <w:pPr>
              <w:pStyle w:val="6"/>
              <w:spacing w:before="48" w:line="197" w:lineRule="exact"/>
              <w:ind w:left="30"/>
            </w:pPr>
            <w:r>
              <w:rPr>
                <w:spacing w:val="3"/>
                <w:position w:val="1"/>
              </w:rPr>
              <w:t>5万元罚款。</w:t>
            </w:r>
          </w:p>
        </w:tc>
      </w:tr>
      <w:tr w14:paraId="68801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5" w:hRule="atLeast"/>
        </w:trPr>
        <w:tc>
          <w:tcPr>
            <w:tcW w:w="586" w:type="dxa"/>
            <w:vMerge w:val="continue"/>
            <w:tcBorders>
              <w:top w:val="nil"/>
            </w:tcBorders>
            <w:vAlign w:val="top"/>
          </w:tcPr>
          <w:p w14:paraId="3C7673E8">
            <w:pPr>
              <w:rPr>
                <w:rFonts w:ascii="Arial"/>
                <w:sz w:val="21"/>
              </w:rPr>
            </w:pPr>
          </w:p>
        </w:tc>
        <w:tc>
          <w:tcPr>
            <w:tcW w:w="2528" w:type="dxa"/>
            <w:vMerge w:val="continue"/>
            <w:tcBorders>
              <w:top w:val="nil"/>
            </w:tcBorders>
            <w:vAlign w:val="top"/>
          </w:tcPr>
          <w:p w14:paraId="0AF0B229">
            <w:pPr>
              <w:rPr>
                <w:rFonts w:ascii="Arial"/>
                <w:sz w:val="21"/>
              </w:rPr>
            </w:pPr>
          </w:p>
        </w:tc>
        <w:tc>
          <w:tcPr>
            <w:tcW w:w="1081" w:type="dxa"/>
            <w:vMerge w:val="continue"/>
            <w:tcBorders>
              <w:top w:val="nil"/>
            </w:tcBorders>
            <w:vAlign w:val="top"/>
          </w:tcPr>
          <w:p w14:paraId="40B6233B">
            <w:pPr>
              <w:rPr>
                <w:rFonts w:ascii="Arial"/>
                <w:sz w:val="21"/>
              </w:rPr>
            </w:pPr>
          </w:p>
        </w:tc>
        <w:tc>
          <w:tcPr>
            <w:tcW w:w="3823" w:type="dxa"/>
            <w:vMerge w:val="continue"/>
            <w:tcBorders>
              <w:top w:val="nil"/>
            </w:tcBorders>
            <w:vAlign w:val="top"/>
          </w:tcPr>
          <w:p w14:paraId="5EAE17A3">
            <w:pPr>
              <w:rPr>
                <w:rFonts w:ascii="Arial"/>
                <w:sz w:val="21"/>
              </w:rPr>
            </w:pPr>
          </w:p>
        </w:tc>
        <w:tc>
          <w:tcPr>
            <w:tcW w:w="1204" w:type="dxa"/>
            <w:vAlign w:val="top"/>
          </w:tcPr>
          <w:p w14:paraId="02CA9CD3">
            <w:pPr>
              <w:spacing w:line="253" w:lineRule="auto"/>
              <w:rPr>
                <w:rFonts w:ascii="Arial"/>
                <w:sz w:val="21"/>
              </w:rPr>
            </w:pPr>
          </w:p>
          <w:p w14:paraId="5243D0FD">
            <w:pPr>
              <w:spacing w:line="253" w:lineRule="auto"/>
              <w:rPr>
                <w:rFonts w:ascii="Arial"/>
                <w:sz w:val="21"/>
              </w:rPr>
            </w:pPr>
          </w:p>
          <w:p w14:paraId="3A261B40">
            <w:pPr>
              <w:spacing w:line="254" w:lineRule="auto"/>
              <w:rPr>
                <w:rFonts w:ascii="Arial"/>
                <w:sz w:val="21"/>
              </w:rPr>
            </w:pPr>
          </w:p>
          <w:p w14:paraId="1A626113">
            <w:pPr>
              <w:spacing w:line="254" w:lineRule="auto"/>
              <w:rPr>
                <w:rFonts w:ascii="Arial"/>
                <w:sz w:val="21"/>
              </w:rPr>
            </w:pPr>
          </w:p>
          <w:p w14:paraId="0A98DC4C">
            <w:pPr>
              <w:spacing w:line="254" w:lineRule="auto"/>
              <w:rPr>
                <w:rFonts w:ascii="Arial"/>
                <w:sz w:val="21"/>
              </w:rPr>
            </w:pPr>
          </w:p>
          <w:p w14:paraId="7D6F942E">
            <w:pPr>
              <w:spacing w:line="254" w:lineRule="auto"/>
              <w:rPr>
                <w:rFonts w:ascii="Arial"/>
                <w:sz w:val="21"/>
              </w:rPr>
            </w:pPr>
          </w:p>
          <w:p w14:paraId="24FE2D99">
            <w:pPr>
              <w:pStyle w:val="6"/>
              <w:spacing w:before="48" w:line="197" w:lineRule="exact"/>
              <w:ind w:left="198"/>
            </w:pPr>
            <w:r>
              <w:rPr>
                <w:spacing w:val="5"/>
                <w:position w:val="1"/>
              </w:rPr>
              <w:t>严重违法行为</w:t>
            </w:r>
          </w:p>
        </w:tc>
        <w:tc>
          <w:tcPr>
            <w:tcW w:w="1825" w:type="dxa"/>
            <w:vAlign w:val="top"/>
          </w:tcPr>
          <w:p w14:paraId="242E2AE9">
            <w:pPr>
              <w:spacing w:line="253" w:lineRule="auto"/>
              <w:rPr>
                <w:rFonts w:ascii="Arial"/>
                <w:sz w:val="21"/>
              </w:rPr>
            </w:pPr>
          </w:p>
          <w:p w14:paraId="4625771B">
            <w:pPr>
              <w:spacing w:line="253" w:lineRule="auto"/>
              <w:rPr>
                <w:rFonts w:ascii="Arial"/>
                <w:sz w:val="21"/>
              </w:rPr>
            </w:pPr>
          </w:p>
          <w:p w14:paraId="38F2F546">
            <w:pPr>
              <w:spacing w:line="254" w:lineRule="auto"/>
              <w:rPr>
                <w:rFonts w:ascii="Arial"/>
                <w:sz w:val="21"/>
              </w:rPr>
            </w:pPr>
          </w:p>
          <w:p w14:paraId="3B128005">
            <w:pPr>
              <w:spacing w:line="254" w:lineRule="auto"/>
              <w:rPr>
                <w:rFonts w:ascii="Arial"/>
                <w:sz w:val="21"/>
              </w:rPr>
            </w:pPr>
          </w:p>
          <w:p w14:paraId="6FB52A33">
            <w:pPr>
              <w:spacing w:line="254" w:lineRule="auto"/>
              <w:rPr>
                <w:rFonts w:ascii="Arial"/>
                <w:sz w:val="21"/>
              </w:rPr>
            </w:pPr>
          </w:p>
          <w:p w14:paraId="01DA476E">
            <w:pPr>
              <w:spacing w:line="254" w:lineRule="auto"/>
              <w:rPr>
                <w:rFonts w:ascii="Arial"/>
                <w:sz w:val="21"/>
              </w:rPr>
            </w:pPr>
          </w:p>
          <w:p w14:paraId="79D0C9A7">
            <w:pPr>
              <w:pStyle w:val="6"/>
              <w:spacing w:before="48" w:line="242" w:lineRule="auto"/>
              <w:ind w:left="39"/>
            </w:pPr>
            <w:r>
              <w:rPr>
                <w:spacing w:val="3"/>
              </w:rPr>
              <w:t>已经收取费用的</w:t>
            </w:r>
          </w:p>
        </w:tc>
        <w:tc>
          <w:tcPr>
            <w:tcW w:w="3563" w:type="dxa"/>
            <w:vAlign w:val="top"/>
          </w:tcPr>
          <w:p w14:paraId="08411FF8">
            <w:pPr>
              <w:spacing w:line="253" w:lineRule="auto"/>
              <w:rPr>
                <w:rFonts w:ascii="Arial"/>
                <w:sz w:val="21"/>
              </w:rPr>
            </w:pPr>
          </w:p>
          <w:p w14:paraId="438FA79E">
            <w:pPr>
              <w:spacing w:line="253" w:lineRule="auto"/>
              <w:rPr>
                <w:rFonts w:ascii="Arial"/>
                <w:sz w:val="21"/>
              </w:rPr>
            </w:pPr>
          </w:p>
          <w:p w14:paraId="533E3E91">
            <w:pPr>
              <w:spacing w:line="254" w:lineRule="auto"/>
              <w:rPr>
                <w:rFonts w:ascii="Arial"/>
                <w:sz w:val="21"/>
              </w:rPr>
            </w:pPr>
          </w:p>
          <w:p w14:paraId="5F8AC169">
            <w:pPr>
              <w:spacing w:line="254" w:lineRule="auto"/>
              <w:rPr>
                <w:rFonts w:ascii="Arial"/>
                <w:sz w:val="21"/>
              </w:rPr>
            </w:pPr>
          </w:p>
          <w:p w14:paraId="65021B7F">
            <w:pPr>
              <w:spacing w:line="254" w:lineRule="auto"/>
              <w:rPr>
                <w:rFonts w:ascii="Arial"/>
                <w:sz w:val="21"/>
              </w:rPr>
            </w:pPr>
          </w:p>
          <w:p w14:paraId="272675C9">
            <w:pPr>
              <w:spacing w:line="254" w:lineRule="auto"/>
              <w:rPr>
                <w:rFonts w:ascii="Arial"/>
                <w:sz w:val="21"/>
              </w:rPr>
            </w:pPr>
          </w:p>
          <w:p w14:paraId="2BA77877">
            <w:pPr>
              <w:pStyle w:val="6"/>
              <w:spacing w:before="48" w:line="197" w:lineRule="exact"/>
              <w:ind w:left="30"/>
            </w:pPr>
            <w:r>
              <w:rPr>
                <w:spacing w:val="4"/>
                <w:position w:val="1"/>
              </w:rPr>
              <w:t>5万元以上10万元以下罚款。</w:t>
            </w:r>
          </w:p>
        </w:tc>
      </w:tr>
      <w:tr w14:paraId="4BF28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586" w:type="dxa"/>
            <w:vMerge w:val="restart"/>
            <w:tcBorders>
              <w:bottom w:val="nil"/>
            </w:tcBorders>
            <w:vAlign w:val="top"/>
          </w:tcPr>
          <w:p w14:paraId="0D80F99F">
            <w:pPr>
              <w:spacing w:line="324" w:lineRule="auto"/>
              <w:rPr>
                <w:rFonts w:ascii="Arial"/>
                <w:sz w:val="21"/>
              </w:rPr>
            </w:pPr>
          </w:p>
          <w:p w14:paraId="4B1D184A">
            <w:pPr>
              <w:spacing w:line="324" w:lineRule="auto"/>
              <w:rPr>
                <w:rFonts w:ascii="Arial"/>
                <w:sz w:val="21"/>
              </w:rPr>
            </w:pPr>
          </w:p>
          <w:p w14:paraId="690CFE1E">
            <w:pPr>
              <w:pStyle w:val="6"/>
              <w:spacing w:before="49" w:line="198" w:lineRule="auto"/>
              <w:ind w:left="179"/>
            </w:pPr>
            <w:r>
              <w:rPr>
                <w:spacing w:val="1"/>
              </w:rPr>
              <w:t>13.4</w:t>
            </w:r>
          </w:p>
        </w:tc>
        <w:tc>
          <w:tcPr>
            <w:tcW w:w="2528" w:type="dxa"/>
            <w:vMerge w:val="restart"/>
            <w:tcBorders>
              <w:bottom w:val="nil"/>
            </w:tcBorders>
            <w:vAlign w:val="top"/>
          </w:tcPr>
          <w:p w14:paraId="622F0DC2">
            <w:pPr>
              <w:spacing w:line="465" w:lineRule="auto"/>
              <w:rPr>
                <w:rFonts w:ascii="Arial"/>
                <w:sz w:val="21"/>
              </w:rPr>
            </w:pPr>
          </w:p>
          <w:p w14:paraId="6517FF82">
            <w:pPr>
              <w:pStyle w:val="6"/>
              <w:spacing w:before="48" w:line="215" w:lineRule="auto"/>
              <w:ind w:left="30" w:right="63" w:hanging="12"/>
              <w:jc w:val="both"/>
            </w:pPr>
            <w:r>
              <w:rPr>
                <w:spacing w:val="3"/>
              </w:rPr>
              <w:t>对建设单位</w:t>
            </w:r>
            <w:r>
              <w:rPr>
                <w:spacing w:val="-5"/>
              </w:rPr>
              <w:t xml:space="preserve"> </w:t>
            </w:r>
            <w:r>
              <w:rPr>
                <w:spacing w:val="3"/>
              </w:rPr>
              <w:t>、物业管理人</w:t>
            </w:r>
            <w:r>
              <w:rPr>
                <w:spacing w:val="-19"/>
              </w:rPr>
              <w:t xml:space="preserve"> </w:t>
            </w:r>
            <w:r>
              <w:rPr>
                <w:spacing w:val="3"/>
              </w:rPr>
              <w:t>、专业维修单位</w:t>
            </w:r>
            <w:r>
              <w:t xml:space="preserve"> </w:t>
            </w:r>
            <w:r>
              <w:rPr>
                <w:spacing w:val="4"/>
              </w:rPr>
              <w:t>、专业经营单位不履行或者拖延履行保修</w:t>
            </w:r>
            <w:r>
              <w:rPr>
                <w:spacing w:val="10"/>
                <w:w w:val="101"/>
              </w:rPr>
              <w:t xml:space="preserve"> </w:t>
            </w:r>
            <w:r>
              <w:rPr>
                <w:spacing w:val="2"/>
              </w:rPr>
              <w:t>、维修</w:t>
            </w:r>
            <w:r>
              <w:rPr>
                <w:spacing w:val="-10"/>
              </w:rPr>
              <w:t xml:space="preserve"> </w:t>
            </w:r>
            <w:r>
              <w:rPr>
                <w:spacing w:val="2"/>
              </w:rPr>
              <w:t>、养护责任的处罚</w:t>
            </w:r>
          </w:p>
        </w:tc>
        <w:tc>
          <w:tcPr>
            <w:tcW w:w="1081" w:type="dxa"/>
            <w:vMerge w:val="restart"/>
            <w:tcBorders>
              <w:bottom w:val="nil"/>
            </w:tcBorders>
            <w:vAlign w:val="top"/>
          </w:tcPr>
          <w:p w14:paraId="0C3FC76F">
            <w:pPr>
              <w:spacing w:line="464" w:lineRule="auto"/>
              <w:rPr>
                <w:rFonts w:ascii="Arial"/>
                <w:sz w:val="21"/>
              </w:rPr>
            </w:pPr>
          </w:p>
          <w:p w14:paraId="5C7E9A1F">
            <w:pPr>
              <w:pStyle w:val="6"/>
              <w:spacing w:before="48" w:line="215" w:lineRule="auto"/>
              <w:ind w:left="20" w:right="103" w:hanging="11"/>
              <w:jc w:val="both"/>
            </w:pPr>
            <w:r>
              <w:rPr>
                <w:spacing w:val="6"/>
              </w:rPr>
              <w:t>《新疆维吾尔自</w:t>
            </w:r>
            <w:r>
              <w:rPr>
                <w:spacing w:val="4"/>
              </w:rPr>
              <w:t xml:space="preserve"> 治区物业管理条</w:t>
            </w:r>
            <w:r>
              <w:rPr>
                <w:spacing w:val="5"/>
              </w:rPr>
              <w:t xml:space="preserve"> 例》第八十三条</w:t>
            </w:r>
          </w:p>
        </w:tc>
        <w:tc>
          <w:tcPr>
            <w:tcW w:w="3823" w:type="dxa"/>
            <w:vMerge w:val="restart"/>
            <w:tcBorders>
              <w:bottom w:val="nil"/>
            </w:tcBorders>
            <w:vAlign w:val="top"/>
          </w:tcPr>
          <w:p w14:paraId="087194FD">
            <w:pPr>
              <w:spacing w:line="301" w:lineRule="auto"/>
              <w:rPr>
                <w:rFonts w:ascii="Arial"/>
                <w:sz w:val="21"/>
              </w:rPr>
            </w:pPr>
          </w:p>
          <w:p w14:paraId="5AB34FDE">
            <w:pPr>
              <w:pStyle w:val="6"/>
              <w:spacing w:before="49" w:line="210" w:lineRule="auto"/>
              <w:ind w:left="20" w:right="137"/>
            </w:pPr>
            <w:r>
              <w:rPr>
                <w:spacing w:val="4"/>
              </w:rPr>
              <w:t>建设单位</w:t>
            </w:r>
            <w:r>
              <w:rPr>
                <w:spacing w:val="-17"/>
              </w:rPr>
              <w:t xml:space="preserve"> </w:t>
            </w:r>
            <w:r>
              <w:rPr>
                <w:spacing w:val="4"/>
              </w:rPr>
              <w:t>、物业管理人</w:t>
            </w:r>
            <w:r>
              <w:rPr>
                <w:spacing w:val="-18"/>
              </w:rPr>
              <w:t xml:space="preserve"> </w:t>
            </w:r>
            <w:r>
              <w:rPr>
                <w:spacing w:val="4"/>
              </w:rPr>
              <w:t>、专业维修单位</w:t>
            </w:r>
            <w:r>
              <w:rPr>
                <w:spacing w:val="-20"/>
              </w:rPr>
              <w:t xml:space="preserve"> </w:t>
            </w:r>
            <w:r>
              <w:rPr>
                <w:spacing w:val="4"/>
              </w:rPr>
              <w:t>、专</w:t>
            </w:r>
            <w:r>
              <w:rPr>
                <w:spacing w:val="3"/>
              </w:rPr>
              <w:t>业经营单位违反本</w:t>
            </w:r>
            <w:r>
              <w:t xml:space="preserve"> </w:t>
            </w:r>
            <w:r>
              <w:rPr>
                <w:spacing w:val="2"/>
              </w:rPr>
              <w:t>条例规定</w:t>
            </w:r>
            <w:r>
              <w:rPr>
                <w:spacing w:val="5"/>
              </w:rPr>
              <w:t xml:space="preserve"> </w:t>
            </w:r>
            <w:r>
              <w:rPr>
                <w:spacing w:val="2"/>
              </w:rPr>
              <w:t>，不履行或者拖延履行保修</w:t>
            </w:r>
            <w:r>
              <w:rPr>
                <w:spacing w:val="-16"/>
              </w:rPr>
              <w:t xml:space="preserve"> </w:t>
            </w:r>
            <w:r>
              <w:rPr>
                <w:spacing w:val="2"/>
              </w:rPr>
              <w:t>、维修</w:t>
            </w:r>
            <w:r>
              <w:rPr>
                <w:spacing w:val="-18"/>
              </w:rPr>
              <w:t xml:space="preserve"> </w:t>
            </w:r>
            <w:r>
              <w:rPr>
                <w:spacing w:val="2"/>
              </w:rPr>
              <w:t>、养护责任的，</w:t>
            </w:r>
            <w:r>
              <w:rPr>
                <w:spacing w:val="-11"/>
              </w:rPr>
              <w:t xml:space="preserve"> </w:t>
            </w:r>
            <w:r>
              <w:rPr>
                <w:spacing w:val="2"/>
              </w:rPr>
              <w:t>由</w:t>
            </w:r>
            <w:r>
              <w:t xml:space="preserve"> </w:t>
            </w:r>
            <w:r>
              <w:rPr>
                <w:spacing w:val="4"/>
              </w:rPr>
              <w:t>县级以上人民政府房地产行政主管部门责令限期改正</w:t>
            </w:r>
            <w:r>
              <w:rPr>
                <w:spacing w:val="3"/>
              </w:rPr>
              <w:t xml:space="preserve"> </w:t>
            </w:r>
            <w:r>
              <w:rPr>
                <w:spacing w:val="4"/>
              </w:rPr>
              <w:t>；逾期不</w:t>
            </w:r>
            <w:r>
              <w:t xml:space="preserve"> </w:t>
            </w:r>
            <w:r>
              <w:rPr>
                <w:spacing w:val="3"/>
              </w:rPr>
              <w:t>改的</w:t>
            </w:r>
            <w:r>
              <w:rPr>
                <w:spacing w:val="-8"/>
              </w:rPr>
              <w:t xml:space="preserve"> </w:t>
            </w:r>
            <w:r>
              <w:rPr>
                <w:spacing w:val="3"/>
              </w:rPr>
              <w:t>，处十万元以上二十万元以下的罚款</w:t>
            </w:r>
            <w:r>
              <w:rPr>
                <w:spacing w:val="-11"/>
              </w:rPr>
              <w:t xml:space="preserve"> </w:t>
            </w:r>
            <w:r>
              <w:rPr>
                <w:spacing w:val="3"/>
              </w:rPr>
              <w:t>，造成业主</w:t>
            </w:r>
            <w:r>
              <w:rPr>
                <w:spacing w:val="2"/>
              </w:rPr>
              <w:t>损失的</w:t>
            </w:r>
            <w:r>
              <w:rPr>
                <w:spacing w:val="-11"/>
              </w:rPr>
              <w:t xml:space="preserve"> </w:t>
            </w:r>
            <w:r>
              <w:rPr>
                <w:spacing w:val="2"/>
              </w:rPr>
              <w:t>，</w:t>
            </w:r>
            <w:r>
              <w:t xml:space="preserve"> </w:t>
            </w:r>
            <w:r>
              <w:rPr>
                <w:spacing w:val="4"/>
              </w:rPr>
              <w:t>依法承担赔偿责任。</w:t>
            </w:r>
          </w:p>
        </w:tc>
        <w:tc>
          <w:tcPr>
            <w:tcW w:w="1204" w:type="dxa"/>
            <w:vAlign w:val="top"/>
          </w:tcPr>
          <w:p w14:paraId="79151EF0">
            <w:pPr>
              <w:pStyle w:val="6"/>
              <w:spacing w:before="172" w:line="197" w:lineRule="exact"/>
              <w:ind w:left="199"/>
            </w:pPr>
            <w:r>
              <w:rPr>
                <w:spacing w:val="5"/>
                <w:position w:val="1"/>
              </w:rPr>
              <w:t>一般违法行为</w:t>
            </w:r>
          </w:p>
        </w:tc>
        <w:tc>
          <w:tcPr>
            <w:tcW w:w="1825" w:type="dxa"/>
            <w:vAlign w:val="top"/>
          </w:tcPr>
          <w:p w14:paraId="2DC1F1FB">
            <w:pPr>
              <w:pStyle w:val="6"/>
              <w:spacing w:before="172" w:line="196" w:lineRule="exact"/>
              <w:ind w:left="28"/>
            </w:pPr>
            <w:r>
              <w:rPr>
                <w:spacing w:val="5"/>
                <w:position w:val="1"/>
              </w:rPr>
              <w:t>未造成损失的</w:t>
            </w:r>
          </w:p>
        </w:tc>
        <w:tc>
          <w:tcPr>
            <w:tcW w:w="3563" w:type="dxa"/>
            <w:vAlign w:val="top"/>
          </w:tcPr>
          <w:p w14:paraId="20C9AFDF">
            <w:pPr>
              <w:pStyle w:val="6"/>
              <w:spacing w:before="172" w:line="197" w:lineRule="exact"/>
              <w:ind w:left="29"/>
            </w:pPr>
            <w:r>
              <w:rPr>
                <w:spacing w:val="3"/>
                <w:position w:val="1"/>
              </w:rPr>
              <w:t>处10万元罚款。</w:t>
            </w:r>
          </w:p>
        </w:tc>
      </w:tr>
      <w:tr w14:paraId="44383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586" w:type="dxa"/>
            <w:vMerge w:val="continue"/>
            <w:tcBorders>
              <w:top w:val="nil"/>
              <w:bottom w:val="nil"/>
            </w:tcBorders>
            <w:vAlign w:val="top"/>
          </w:tcPr>
          <w:p w14:paraId="0BA77C43">
            <w:pPr>
              <w:rPr>
                <w:rFonts w:ascii="Arial"/>
                <w:sz w:val="21"/>
              </w:rPr>
            </w:pPr>
          </w:p>
        </w:tc>
        <w:tc>
          <w:tcPr>
            <w:tcW w:w="2528" w:type="dxa"/>
            <w:vMerge w:val="continue"/>
            <w:tcBorders>
              <w:top w:val="nil"/>
              <w:bottom w:val="nil"/>
            </w:tcBorders>
            <w:vAlign w:val="top"/>
          </w:tcPr>
          <w:p w14:paraId="1D43C4CA">
            <w:pPr>
              <w:rPr>
                <w:rFonts w:ascii="Arial"/>
                <w:sz w:val="21"/>
              </w:rPr>
            </w:pPr>
          </w:p>
        </w:tc>
        <w:tc>
          <w:tcPr>
            <w:tcW w:w="1081" w:type="dxa"/>
            <w:vMerge w:val="continue"/>
            <w:tcBorders>
              <w:top w:val="nil"/>
              <w:bottom w:val="nil"/>
            </w:tcBorders>
            <w:vAlign w:val="top"/>
          </w:tcPr>
          <w:p w14:paraId="39221C56">
            <w:pPr>
              <w:rPr>
                <w:rFonts w:ascii="Arial"/>
                <w:sz w:val="21"/>
              </w:rPr>
            </w:pPr>
          </w:p>
        </w:tc>
        <w:tc>
          <w:tcPr>
            <w:tcW w:w="3823" w:type="dxa"/>
            <w:vMerge w:val="continue"/>
            <w:tcBorders>
              <w:top w:val="nil"/>
              <w:bottom w:val="nil"/>
            </w:tcBorders>
            <w:vAlign w:val="top"/>
          </w:tcPr>
          <w:p w14:paraId="3CCD5316">
            <w:pPr>
              <w:rPr>
                <w:rFonts w:ascii="Arial"/>
                <w:sz w:val="21"/>
              </w:rPr>
            </w:pPr>
          </w:p>
        </w:tc>
        <w:tc>
          <w:tcPr>
            <w:tcW w:w="1204" w:type="dxa"/>
            <w:vAlign w:val="top"/>
          </w:tcPr>
          <w:p w14:paraId="1A616E4A">
            <w:pPr>
              <w:pStyle w:val="6"/>
              <w:spacing w:before="173" w:line="197" w:lineRule="exact"/>
              <w:ind w:left="199"/>
            </w:pPr>
            <w:r>
              <w:rPr>
                <w:spacing w:val="5"/>
                <w:position w:val="1"/>
              </w:rPr>
              <w:t>较重违法行为</w:t>
            </w:r>
          </w:p>
        </w:tc>
        <w:tc>
          <w:tcPr>
            <w:tcW w:w="1825" w:type="dxa"/>
            <w:vAlign w:val="top"/>
          </w:tcPr>
          <w:p w14:paraId="1AFEECA6">
            <w:pPr>
              <w:pStyle w:val="6"/>
              <w:spacing w:before="173" w:line="196" w:lineRule="exact"/>
              <w:ind w:left="39"/>
            </w:pPr>
            <w:r>
              <w:rPr>
                <w:spacing w:val="3"/>
                <w:position w:val="1"/>
              </w:rPr>
              <w:t>已经造成损失的</w:t>
            </w:r>
          </w:p>
        </w:tc>
        <w:tc>
          <w:tcPr>
            <w:tcW w:w="3563" w:type="dxa"/>
            <w:vAlign w:val="top"/>
          </w:tcPr>
          <w:p w14:paraId="0B80D72D">
            <w:pPr>
              <w:pStyle w:val="6"/>
              <w:spacing w:before="173" w:line="196" w:lineRule="exact"/>
              <w:ind w:left="29"/>
            </w:pPr>
            <w:r>
              <w:rPr>
                <w:spacing w:val="4"/>
                <w:position w:val="1"/>
              </w:rPr>
              <w:t>处10万元以上15万元以下罚款。</w:t>
            </w:r>
          </w:p>
        </w:tc>
      </w:tr>
      <w:tr w14:paraId="0A4E0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586" w:type="dxa"/>
            <w:vMerge w:val="continue"/>
            <w:tcBorders>
              <w:top w:val="nil"/>
            </w:tcBorders>
            <w:vAlign w:val="top"/>
          </w:tcPr>
          <w:p w14:paraId="14826FAC">
            <w:pPr>
              <w:rPr>
                <w:rFonts w:ascii="Arial"/>
                <w:sz w:val="21"/>
              </w:rPr>
            </w:pPr>
          </w:p>
        </w:tc>
        <w:tc>
          <w:tcPr>
            <w:tcW w:w="2528" w:type="dxa"/>
            <w:vMerge w:val="continue"/>
            <w:tcBorders>
              <w:top w:val="nil"/>
            </w:tcBorders>
            <w:vAlign w:val="top"/>
          </w:tcPr>
          <w:p w14:paraId="4C302670">
            <w:pPr>
              <w:rPr>
                <w:rFonts w:ascii="Arial"/>
                <w:sz w:val="21"/>
              </w:rPr>
            </w:pPr>
          </w:p>
        </w:tc>
        <w:tc>
          <w:tcPr>
            <w:tcW w:w="1081" w:type="dxa"/>
            <w:vMerge w:val="continue"/>
            <w:tcBorders>
              <w:top w:val="nil"/>
            </w:tcBorders>
            <w:vAlign w:val="top"/>
          </w:tcPr>
          <w:p w14:paraId="6EDC585A">
            <w:pPr>
              <w:rPr>
                <w:rFonts w:ascii="Arial"/>
                <w:sz w:val="21"/>
              </w:rPr>
            </w:pPr>
          </w:p>
        </w:tc>
        <w:tc>
          <w:tcPr>
            <w:tcW w:w="3823" w:type="dxa"/>
            <w:vMerge w:val="continue"/>
            <w:tcBorders>
              <w:top w:val="nil"/>
            </w:tcBorders>
            <w:vAlign w:val="top"/>
          </w:tcPr>
          <w:p w14:paraId="3EEB1822">
            <w:pPr>
              <w:rPr>
                <w:rFonts w:ascii="Arial"/>
                <w:sz w:val="21"/>
              </w:rPr>
            </w:pPr>
          </w:p>
        </w:tc>
        <w:tc>
          <w:tcPr>
            <w:tcW w:w="1204" w:type="dxa"/>
            <w:vAlign w:val="top"/>
          </w:tcPr>
          <w:p w14:paraId="281DA339">
            <w:pPr>
              <w:pStyle w:val="6"/>
              <w:spacing w:before="173" w:line="197" w:lineRule="exact"/>
              <w:ind w:left="198"/>
            </w:pPr>
            <w:r>
              <w:rPr>
                <w:spacing w:val="5"/>
                <w:position w:val="1"/>
              </w:rPr>
              <w:t>严重违法行为</w:t>
            </w:r>
          </w:p>
        </w:tc>
        <w:tc>
          <w:tcPr>
            <w:tcW w:w="1825" w:type="dxa"/>
            <w:vAlign w:val="top"/>
          </w:tcPr>
          <w:p w14:paraId="37CFF22E">
            <w:pPr>
              <w:pStyle w:val="6"/>
              <w:spacing w:before="92" w:line="223" w:lineRule="auto"/>
              <w:ind w:left="32" w:right="31" w:firstLine="6"/>
            </w:pPr>
            <w:r>
              <w:rPr>
                <w:spacing w:val="2"/>
              </w:rPr>
              <w:t>已经造成损失</w:t>
            </w:r>
            <w:r>
              <w:rPr>
                <w:spacing w:val="-5"/>
              </w:rPr>
              <w:t xml:space="preserve"> </w:t>
            </w:r>
            <w:r>
              <w:rPr>
                <w:spacing w:val="2"/>
              </w:rPr>
              <w:t>，并造成社会负</w:t>
            </w:r>
            <w:r>
              <w:t xml:space="preserve"> </w:t>
            </w:r>
            <w:r>
              <w:rPr>
                <w:spacing w:val="3"/>
              </w:rPr>
              <w:t>面影响的</w:t>
            </w:r>
          </w:p>
        </w:tc>
        <w:tc>
          <w:tcPr>
            <w:tcW w:w="3563" w:type="dxa"/>
            <w:vAlign w:val="top"/>
          </w:tcPr>
          <w:p w14:paraId="76E91A92">
            <w:pPr>
              <w:pStyle w:val="6"/>
              <w:spacing w:before="173" w:line="197" w:lineRule="exact"/>
              <w:ind w:left="29"/>
            </w:pPr>
            <w:r>
              <w:rPr>
                <w:spacing w:val="4"/>
                <w:position w:val="1"/>
              </w:rPr>
              <w:t>处15万元以上20万元以下罚款。</w:t>
            </w:r>
          </w:p>
        </w:tc>
      </w:tr>
      <w:tr w14:paraId="050AE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586" w:type="dxa"/>
            <w:vMerge w:val="restart"/>
            <w:tcBorders>
              <w:bottom w:val="nil"/>
            </w:tcBorders>
            <w:vAlign w:val="top"/>
          </w:tcPr>
          <w:p w14:paraId="2CDBB572">
            <w:pPr>
              <w:spacing w:line="399" w:lineRule="auto"/>
              <w:rPr>
                <w:rFonts w:ascii="Arial"/>
                <w:sz w:val="21"/>
              </w:rPr>
            </w:pPr>
          </w:p>
          <w:p w14:paraId="45B7A110">
            <w:pPr>
              <w:pStyle w:val="6"/>
              <w:spacing w:before="49" w:line="198" w:lineRule="auto"/>
              <w:ind w:left="179"/>
            </w:pPr>
            <w:r>
              <w:rPr>
                <w:spacing w:val="1"/>
              </w:rPr>
              <w:t>13.5</w:t>
            </w:r>
          </w:p>
        </w:tc>
        <w:tc>
          <w:tcPr>
            <w:tcW w:w="2528" w:type="dxa"/>
            <w:vMerge w:val="restart"/>
            <w:tcBorders>
              <w:bottom w:val="nil"/>
            </w:tcBorders>
            <w:vAlign w:val="top"/>
          </w:tcPr>
          <w:p w14:paraId="4EBEDA7A">
            <w:pPr>
              <w:spacing w:line="295" w:lineRule="auto"/>
              <w:rPr>
                <w:rFonts w:ascii="Arial"/>
                <w:sz w:val="21"/>
              </w:rPr>
            </w:pPr>
          </w:p>
          <w:p w14:paraId="1A5B6995">
            <w:pPr>
              <w:pStyle w:val="6"/>
              <w:spacing w:before="49" w:line="223" w:lineRule="auto"/>
              <w:ind w:left="29" w:right="63" w:hanging="11"/>
            </w:pPr>
            <w:r>
              <w:rPr>
                <w:spacing w:val="4"/>
              </w:rPr>
              <w:t>对解除</w:t>
            </w:r>
            <w:r>
              <w:rPr>
                <w:spacing w:val="-10"/>
              </w:rPr>
              <w:t xml:space="preserve"> </w:t>
            </w:r>
            <w:r>
              <w:rPr>
                <w:spacing w:val="4"/>
              </w:rPr>
              <w:t>、终止物业服务合同后拒不办理退</w:t>
            </w:r>
            <w:r>
              <w:t xml:space="preserve"> </w:t>
            </w:r>
            <w:r>
              <w:rPr>
                <w:spacing w:val="3"/>
              </w:rPr>
              <w:t>出手续的处罚</w:t>
            </w:r>
          </w:p>
        </w:tc>
        <w:tc>
          <w:tcPr>
            <w:tcW w:w="1081" w:type="dxa"/>
            <w:vMerge w:val="restart"/>
            <w:tcBorders>
              <w:bottom w:val="nil"/>
            </w:tcBorders>
            <w:vAlign w:val="top"/>
          </w:tcPr>
          <w:p w14:paraId="47B0DBEB">
            <w:pPr>
              <w:pStyle w:val="6"/>
              <w:spacing w:before="264" w:line="215" w:lineRule="auto"/>
              <w:ind w:left="20" w:right="103" w:hanging="11"/>
              <w:jc w:val="both"/>
            </w:pPr>
            <w:r>
              <w:rPr>
                <w:spacing w:val="6"/>
              </w:rPr>
              <w:t>《新疆维吾尔自</w:t>
            </w:r>
            <w:r>
              <w:rPr>
                <w:spacing w:val="4"/>
              </w:rPr>
              <w:t xml:space="preserve"> 治区物业管理条</w:t>
            </w:r>
            <w:r>
              <w:rPr>
                <w:spacing w:val="5"/>
              </w:rPr>
              <w:t xml:space="preserve"> 例》第八十六条</w:t>
            </w:r>
          </w:p>
        </w:tc>
        <w:tc>
          <w:tcPr>
            <w:tcW w:w="3823" w:type="dxa"/>
            <w:vMerge w:val="restart"/>
            <w:tcBorders>
              <w:bottom w:val="nil"/>
            </w:tcBorders>
            <w:vAlign w:val="top"/>
          </w:tcPr>
          <w:p w14:paraId="7C3374ED">
            <w:pPr>
              <w:pStyle w:val="6"/>
              <w:spacing w:before="183" w:line="212" w:lineRule="auto"/>
              <w:ind w:left="19" w:right="104" w:firstLine="4"/>
              <w:jc w:val="both"/>
            </w:pPr>
            <w:r>
              <w:rPr>
                <w:spacing w:val="4"/>
              </w:rPr>
              <w:t>物业管理人违反本条例五十九条规定</w:t>
            </w:r>
            <w:r>
              <w:rPr>
                <w:spacing w:val="-6"/>
              </w:rPr>
              <w:t xml:space="preserve"> </w:t>
            </w:r>
            <w:r>
              <w:rPr>
                <w:spacing w:val="4"/>
              </w:rPr>
              <w:t>，解除</w:t>
            </w:r>
            <w:r>
              <w:rPr>
                <w:spacing w:val="-18"/>
              </w:rPr>
              <w:t xml:space="preserve"> </w:t>
            </w:r>
            <w:r>
              <w:rPr>
                <w:spacing w:val="3"/>
              </w:rPr>
              <w:t>、终止物业服务合</w:t>
            </w:r>
            <w:r>
              <w:t xml:space="preserve">  </w:t>
            </w:r>
            <w:r>
              <w:rPr>
                <w:spacing w:val="4"/>
              </w:rPr>
              <w:t>同后拒不办理退出手续的， 由县级以上人民政府房地产行政主</w:t>
            </w:r>
            <w:r>
              <w:t xml:space="preserve">  </w:t>
            </w:r>
            <w:r>
              <w:rPr>
                <w:spacing w:val="4"/>
              </w:rPr>
              <w:t>管部门处五万元以上二十万元以下罚款;造成损失的</w:t>
            </w:r>
            <w:r>
              <w:rPr>
                <w:spacing w:val="2"/>
              </w:rPr>
              <w:t xml:space="preserve"> </w:t>
            </w:r>
            <w:r>
              <w:rPr>
                <w:spacing w:val="4"/>
              </w:rPr>
              <w:t>，依法承担</w:t>
            </w:r>
            <w:r>
              <w:t xml:space="preserve"> </w:t>
            </w:r>
            <w:r>
              <w:rPr>
                <w:spacing w:val="4"/>
              </w:rPr>
              <w:t>赔偿责任。</w:t>
            </w:r>
          </w:p>
        </w:tc>
        <w:tc>
          <w:tcPr>
            <w:tcW w:w="1204" w:type="dxa"/>
            <w:vAlign w:val="top"/>
          </w:tcPr>
          <w:p w14:paraId="37560EB4">
            <w:pPr>
              <w:pStyle w:val="6"/>
              <w:spacing w:before="174" w:line="197" w:lineRule="exact"/>
              <w:ind w:left="199"/>
            </w:pPr>
            <w:r>
              <w:rPr>
                <w:spacing w:val="5"/>
                <w:position w:val="1"/>
              </w:rPr>
              <w:t>一般违法行为</w:t>
            </w:r>
          </w:p>
        </w:tc>
        <w:tc>
          <w:tcPr>
            <w:tcW w:w="1825" w:type="dxa"/>
            <w:vAlign w:val="top"/>
          </w:tcPr>
          <w:p w14:paraId="43287729">
            <w:pPr>
              <w:pStyle w:val="6"/>
              <w:spacing w:before="174" w:line="196" w:lineRule="exact"/>
              <w:ind w:left="28"/>
            </w:pPr>
            <w:r>
              <w:rPr>
                <w:spacing w:val="5"/>
                <w:position w:val="1"/>
              </w:rPr>
              <w:t>未造成社会负面影响的</w:t>
            </w:r>
          </w:p>
        </w:tc>
        <w:tc>
          <w:tcPr>
            <w:tcW w:w="3563" w:type="dxa"/>
            <w:vAlign w:val="top"/>
          </w:tcPr>
          <w:p w14:paraId="223A792D">
            <w:pPr>
              <w:pStyle w:val="6"/>
              <w:spacing w:before="174" w:line="197" w:lineRule="exact"/>
              <w:ind w:left="29"/>
            </w:pPr>
            <w:r>
              <w:rPr>
                <w:spacing w:val="4"/>
                <w:position w:val="1"/>
              </w:rPr>
              <w:t>处5万元以上10万元以下罚款。</w:t>
            </w:r>
          </w:p>
        </w:tc>
      </w:tr>
      <w:tr w14:paraId="437F5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586" w:type="dxa"/>
            <w:vMerge w:val="continue"/>
            <w:tcBorders>
              <w:top w:val="nil"/>
            </w:tcBorders>
            <w:vAlign w:val="top"/>
          </w:tcPr>
          <w:p w14:paraId="30654696">
            <w:pPr>
              <w:rPr>
                <w:rFonts w:ascii="Arial"/>
                <w:sz w:val="21"/>
              </w:rPr>
            </w:pPr>
          </w:p>
        </w:tc>
        <w:tc>
          <w:tcPr>
            <w:tcW w:w="2528" w:type="dxa"/>
            <w:vMerge w:val="continue"/>
            <w:tcBorders>
              <w:top w:val="nil"/>
            </w:tcBorders>
            <w:vAlign w:val="top"/>
          </w:tcPr>
          <w:p w14:paraId="17DB3347">
            <w:pPr>
              <w:rPr>
                <w:rFonts w:ascii="Arial"/>
                <w:sz w:val="21"/>
              </w:rPr>
            </w:pPr>
          </w:p>
        </w:tc>
        <w:tc>
          <w:tcPr>
            <w:tcW w:w="1081" w:type="dxa"/>
            <w:vMerge w:val="continue"/>
            <w:tcBorders>
              <w:top w:val="nil"/>
            </w:tcBorders>
            <w:vAlign w:val="top"/>
          </w:tcPr>
          <w:p w14:paraId="3FC005F6">
            <w:pPr>
              <w:rPr>
                <w:rFonts w:ascii="Arial"/>
                <w:sz w:val="21"/>
              </w:rPr>
            </w:pPr>
          </w:p>
        </w:tc>
        <w:tc>
          <w:tcPr>
            <w:tcW w:w="3823" w:type="dxa"/>
            <w:vMerge w:val="continue"/>
            <w:tcBorders>
              <w:top w:val="nil"/>
            </w:tcBorders>
            <w:vAlign w:val="top"/>
          </w:tcPr>
          <w:p w14:paraId="574B341E">
            <w:pPr>
              <w:rPr>
                <w:rFonts w:ascii="Arial"/>
                <w:sz w:val="21"/>
              </w:rPr>
            </w:pPr>
          </w:p>
        </w:tc>
        <w:tc>
          <w:tcPr>
            <w:tcW w:w="1204" w:type="dxa"/>
            <w:vAlign w:val="top"/>
          </w:tcPr>
          <w:p w14:paraId="0E297707">
            <w:pPr>
              <w:pStyle w:val="6"/>
              <w:spacing w:before="174" w:line="197" w:lineRule="exact"/>
              <w:ind w:left="198"/>
            </w:pPr>
            <w:r>
              <w:rPr>
                <w:spacing w:val="5"/>
                <w:position w:val="1"/>
              </w:rPr>
              <w:t>严重违法行为</w:t>
            </w:r>
          </w:p>
        </w:tc>
        <w:tc>
          <w:tcPr>
            <w:tcW w:w="1825" w:type="dxa"/>
            <w:vAlign w:val="top"/>
          </w:tcPr>
          <w:p w14:paraId="13F707F3">
            <w:pPr>
              <w:pStyle w:val="6"/>
              <w:spacing w:before="174" w:line="196" w:lineRule="exact"/>
              <w:ind w:left="27"/>
            </w:pPr>
            <w:r>
              <w:rPr>
                <w:spacing w:val="5"/>
                <w:position w:val="1"/>
              </w:rPr>
              <w:t>造成社会负面影响的</w:t>
            </w:r>
          </w:p>
        </w:tc>
        <w:tc>
          <w:tcPr>
            <w:tcW w:w="3563" w:type="dxa"/>
            <w:vAlign w:val="top"/>
          </w:tcPr>
          <w:p w14:paraId="100E2B3D">
            <w:pPr>
              <w:pStyle w:val="6"/>
              <w:spacing w:before="174" w:line="197" w:lineRule="exact"/>
              <w:ind w:left="29"/>
            </w:pPr>
            <w:r>
              <w:rPr>
                <w:spacing w:val="4"/>
                <w:position w:val="1"/>
              </w:rPr>
              <w:t>处10万元以上20万元以下罚款。</w:t>
            </w:r>
          </w:p>
        </w:tc>
      </w:tr>
    </w:tbl>
    <w:p w14:paraId="42571F19">
      <w:pPr>
        <w:rPr>
          <w:rFonts w:ascii="Arial"/>
          <w:sz w:val="21"/>
        </w:rPr>
      </w:pPr>
    </w:p>
    <w:p w14:paraId="67F55AE3">
      <w:pPr>
        <w:rPr>
          <w:rFonts w:ascii="Arial" w:hAnsi="Arial" w:eastAsia="Arial" w:cs="Arial"/>
          <w:sz w:val="21"/>
          <w:szCs w:val="21"/>
        </w:rPr>
        <w:sectPr>
          <w:footerReference r:id="rId48" w:type="default"/>
          <w:pgSz w:w="16840" w:h="11900"/>
          <w:pgMar w:top="1011" w:right="1141" w:bottom="936" w:left="1077" w:header="0" w:footer="702" w:gutter="0"/>
          <w:cols w:space="720" w:num="1"/>
        </w:sectPr>
      </w:pPr>
    </w:p>
    <w:p w14:paraId="6C29D710">
      <w:pPr>
        <w:spacing w:line="452" w:lineRule="auto"/>
        <w:rPr>
          <w:rFonts w:ascii="Arial"/>
          <w:sz w:val="21"/>
        </w:rPr>
      </w:pPr>
    </w:p>
    <w:p w14:paraId="48DCA5EE">
      <w:pPr>
        <w:spacing w:before="93" w:line="213" w:lineRule="auto"/>
        <w:ind w:left="5066"/>
        <w:outlineLvl w:val="0"/>
        <w:rPr>
          <w:rFonts w:ascii="方正小标宋_GBK" w:hAnsi="方正小标宋_GBK" w:eastAsia="方正小标宋_GBK" w:cs="方正小标宋_GBK"/>
          <w:sz w:val="25"/>
          <w:szCs w:val="25"/>
        </w:rPr>
      </w:pPr>
      <w:r>
        <w:rPr>
          <w:rFonts w:hint="eastAsia" w:ascii="方正小标宋_GBK" w:hAnsi="方正小标宋_GBK" w:eastAsia="方正小标宋_GBK" w:cs="方正小标宋_GBK"/>
          <w:spacing w:val="-1"/>
          <w:sz w:val="25"/>
          <w:szCs w:val="25"/>
          <w:lang w:eastAsia="zh-CN"/>
        </w:rPr>
        <w:t>洛浦县住房和城乡建设</w:t>
      </w:r>
      <w:r>
        <w:rPr>
          <w:rFonts w:ascii="方正小标宋_GBK" w:hAnsi="方正小标宋_GBK" w:eastAsia="方正小标宋_GBK" w:cs="方正小标宋_GBK"/>
          <w:spacing w:val="-1"/>
          <w:sz w:val="25"/>
          <w:szCs w:val="25"/>
        </w:rPr>
        <w:t>行政处罚裁量基准</w:t>
      </w:r>
    </w:p>
    <w:p w14:paraId="1F903522">
      <w:pPr>
        <w:spacing w:before="9" w:line="227" w:lineRule="auto"/>
        <w:ind w:left="6218"/>
        <w:rPr>
          <w:rFonts w:ascii="楷体" w:hAnsi="楷体" w:eastAsia="楷体" w:cs="楷体"/>
          <w:sz w:val="22"/>
          <w:szCs w:val="22"/>
        </w:rPr>
      </w:pPr>
      <w:r>
        <w:rPr>
          <w:rFonts w:ascii="楷体" w:hAnsi="楷体" w:eastAsia="楷体" w:cs="楷体"/>
          <w:spacing w:val="1"/>
          <w:sz w:val="22"/>
          <w:szCs w:val="22"/>
        </w:rPr>
        <w:t>（城市建设管理领域）</w:t>
      </w:r>
    </w:p>
    <w:p w14:paraId="59579F04">
      <w:pPr>
        <w:spacing w:line="65" w:lineRule="exact"/>
      </w:pPr>
    </w:p>
    <w:tbl>
      <w:tblPr>
        <w:tblStyle w:val="5"/>
        <w:tblW w:w="1462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3022"/>
        <w:gridCol w:w="1129"/>
        <w:gridCol w:w="4514"/>
        <w:gridCol w:w="1257"/>
        <w:gridCol w:w="1904"/>
        <w:gridCol w:w="2188"/>
      </w:tblGrid>
      <w:tr w14:paraId="4CB6D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13" w:type="dxa"/>
            <w:vAlign w:val="top"/>
          </w:tcPr>
          <w:p w14:paraId="44BE54AD">
            <w:pPr>
              <w:spacing w:before="136" w:line="232" w:lineRule="auto"/>
              <w:ind w:left="140"/>
              <w:rPr>
                <w:rFonts w:ascii="黑体" w:hAnsi="黑体" w:eastAsia="黑体" w:cs="黑体"/>
                <w:sz w:val="16"/>
                <w:szCs w:val="16"/>
              </w:rPr>
            </w:pPr>
            <w:r>
              <w:rPr>
                <w:rFonts w:ascii="黑体" w:hAnsi="黑体" w:eastAsia="黑体" w:cs="黑体"/>
                <w:spacing w:val="4"/>
                <w:sz w:val="16"/>
                <w:szCs w:val="16"/>
              </w:rPr>
              <w:t>序号</w:t>
            </w:r>
          </w:p>
        </w:tc>
        <w:tc>
          <w:tcPr>
            <w:tcW w:w="3022" w:type="dxa"/>
            <w:vAlign w:val="top"/>
          </w:tcPr>
          <w:p w14:paraId="79E6180E">
            <w:pPr>
              <w:spacing w:before="136" w:line="231" w:lineRule="auto"/>
              <w:ind w:left="1173"/>
              <w:rPr>
                <w:rFonts w:ascii="黑体" w:hAnsi="黑体" w:eastAsia="黑体" w:cs="黑体"/>
                <w:sz w:val="16"/>
                <w:szCs w:val="16"/>
              </w:rPr>
            </w:pPr>
            <w:r>
              <w:rPr>
                <w:rFonts w:ascii="黑体" w:hAnsi="黑体" w:eastAsia="黑体" w:cs="黑体"/>
                <w:spacing w:val="6"/>
                <w:sz w:val="16"/>
                <w:szCs w:val="16"/>
              </w:rPr>
              <w:t>违法行为</w:t>
            </w:r>
          </w:p>
        </w:tc>
        <w:tc>
          <w:tcPr>
            <w:tcW w:w="1129" w:type="dxa"/>
            <w:vAlign w:val="top"/>
          </w:tcPr>
          <w:p w14:paraId="565DD48F">
            <w:pPr>
              <w:spacing w:before="136" w:line="231" w:lineRule="auto"/>
              <w:ind w:left="227"/>
              <w:rPr>
                <w:rFonts w:ascii="黑体" w:hAnsi="黑体" w:eastAsia="黑体" w:cs="黑体"/>
                <w:sz w:val="16"/>
                <w:szCs w:val="16"/>
              </w:rPr>
            </w:pPr>
            <w:r>
              <w:rPr>
                <w:rFonts w:ascii="黑体" w:hAnsi="黑体" w:eastAsia="黑体" w:cs="黑体"/>
                <w:spacing w:val="6"/>
                <w:sz w:val="16"/>
                <w:szCs w:val="16"/>
              </w:rPr>
              <w:t>处罚依据</w:t>
            </w:r>
          </w:p>
        </w:tc>
        <w:tc>
          <w:tcPr>
            <w:tcW w:w="4514" w:type="dxa"/>
            <w:vAlign w:val="top"/>
          </w:tcPr>
          <w:p w14:paraId="3A0EF353">
            <w:pPr>
              <w:spacing w:before="136" w:line="231" w:lineRule="auto"/>
              <w:ind w:left="1920"/>
              <w:rPr>
                <w:rFonts w:ascii="黑体" w:hAnsi="黑体" w:eastAsia="黑体" w:cs="黑体"/>
                <w:sz w:val="16"/>
                <w:szCs w:val="16"/>
              </w:rPr>
            </w:pPr>
            <w:r>
              <w:rPr>
                <w:rFonts w:ascii="黑体" w:hAnsi="黑体" w:eastAsia="黑体" w:cs="黑体"/>
                <w:spacing w:val="6"/>
                <w:sz w:val="16"/>
                <w:szCs w:val="16"/>
              </w:rPr>
              <w:t>处罚内容</w:t>
            </w:r>
          </w:p>
        </w:tc>
        <w:tc>
          <w:tcPr>
            <w:tcW w:w="3161" w:type="dxa"/>
            <w:gridSpan w:val="2"/>
            <w:vAlign w:val="top"/>
          </w:tcPr>
          <w:p w14:paraId="6239DFE5">
            <w:pPr>
              <w:spacing w:before="136" w:line="232" w:lineRule="auto"/>
              <w:ind w:left="1249"/>
              <w:rPr>
                <w:rFonts w:ascii="黑体" w:hAnsi="黑体" w:eastAsia="黑体" w:cs="黑体"/>
                <w:sz w:val="16"/>
                <w:szCs w:val="16"/>
              </w:rPr>
            </w:pPr>
            <w:r>
              <w:rPr>
                <w:rFonts w:ascii="黑体" w:hAnsi="黑体" w:eastAsia="黑体" w:cs="黑体"/>
                <w:spacing w:val="6"/>
                <w:sz w:val="16"/>
                <w:szCs w:val="16"/>
              </w:rPr>
              <w:t>违法情形</w:t>
            </w:r>
          </w:p>
        </w:tc>
        <w:tc>
          <w:tcPr>
            <w:tcW w:w="2188" w:type="dxa"/>
            <w:vAlign w:val="top"/>
          </w:tcPr>
          <w:p w14:paraId="4347E2F6">
            <w:pPr>
              <w:spacing w:before="136" w:line="231" w:lineRule="auto"/>
              <w:ind w:left="759"/>
              <w:rPr>
                <w:rFonts w:ascii="黑体" w:hAnsi="黑体" w:eastAsia="黑体" w:cs="黑体"/>
                <w:sz w:val="16"/>
                <w:szCs w:val="16"/>
              </w:rPr>
            </w:pPr>
            <w:r>
              <w:rPr>
                <w:rFonts w:ascii="黑体" w:hAnsi="黑体" w:eastAsia="黑体" w:cs="黑体"/>
                <w:spacing w:val="6"/>
                <w:sz w:val="16"/>
                <w:szCs w:val="16"/>
              </w:rPr>
              <w:t>处罚基准</w:t>
            </w:r>
          </w:p>
        </w:tc>
      </w:tr>
      <w:tr w14:paraId="03423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613" w:type="dxa"/>
            <w:vMerge w:val="restart"/>
            <w:tcBorders>
              <w:bottom w:val="nil"/>
            </w:tcBorders>
            <w:vAlign w:val="top"/>
          </w:tcPr>
          <w:p w14:paraId="20EBACAE">
            <w:pPr>
              <w:spacing w:line="249" w:lineRule="auto"/>
              <w:rPr>
                <w:rFonts w:ascii="Arial"/>
                <w:sz w:val="21"/>
              </w:rPr>
            </w:pPr>
          </w:p>
          <w:p w14:paraId="3B976EB0">
            <w:pPr>
              <w:spacing w:line="249" w:lineRule="auto"/>
              <w:rPr>
                <w:rFonts w:ascii="Arial"/>
                <w:sz w:val="21"/>
              </w:rPr>
            </w:pPr>
          </w:p>
          <w:p w14:paraId="67E05518">
            <w:pPr>
              <w:spacing w:line="249" w:lineRule="auto"/>
              <w:rPr>
                <w:rFonts w:ascii="Arial"/>
                <w:sz w:val="21"/>
              </w:rPr>
            </w:pPr>
          </w:p>
          <w:p w14:paraId="666FAF4B">
            <w:pPr>
              <w:spacing w:line="249" w:lineRule="auto"/>
              <w:rPr>
                <w:rFonts w:ascii="Arial"/>
                <w:sz w:val="21"/>
              </w:rPr>
            </w:pPr>
          </w:p>
          <w:p w14:paraId="280C27DE">
            <w:pPr>
              <w:pStyle w:val="6"/>
              <w:spacing w:before="48" w:line="199" w:lineRule="auto"/>
              <w:ind w:left="278"/>
            </w:pPr>
            <w:r>
              <w:t>1</w:t>
            </w:r>
          </w:p>
        </w:tc>
        <w:tc>
          <w:tcPr>
            <w:tcW w:w="3022" w:type="dxa"/>
            <w:vMerge w:val="restart"/>
            <w:tcBorders>
              <w:bottom w:val="nil"/>
            </w:tcBorders>
            <w:vAlign w:val="top"/>
          </w:tcPr>
          <w:p w14:paraId="589A4E21">
            <w:pPr>
              <w:spacing w:line="267" w:lineRule="auto"/>
              <w:rPr>
                <w:rFonts w:ascii="Arial"/>
                <w:sz w:val="21"/>
              </w:rPr>
            </w:pPr>
          </w:p>
          <w:p w14:paraId="6B8C4E2A">
            <w:pPr>
              <w:spacing w:line="268" w:lineRule="auto"/>
              <w:rPr>
                <w:rFonts w:ascii="Arial"/>
                <w:sz w:val="21"/>
              </w:rPr>
            </w:pPr>
          </w:p>
          <w:p w14:paraId="00F3A00D">
            <w:pPr>
              <w:spacing w:line="268" w:lineRule="auto"/>
              <w:rPr>
                <w:rFonts w:ascii="Arial"/>
                <w:sz w:val="21"/>
              </w:rPr>
            </w:pPr>
          </w:p>
          <w:p w14:paraId="32104E90">
            <w:pPr>
              <w:pStyle w:val="6"/>
              <w:spacing w:before="48" w:line="223" w:lineRule="auto"/>
              <w:ind w:left="18" w:right="48" w:firstLine="1"/>
              <w:jc w:val="both"/>
            </w:pPr>
            <w:r>
              <w:rPr>
                <w:spacing w:val="8"/>
              </w:rPr>
              <w:t>对在城市绿地范围内进行拦河截溪</w:t>
            </w:r>
            <w:r>
              <w:rPr>
                <w:spacing w:val="13"/>
              </w:rPr>
              <w:t xml:space="preserve"> </w:t>
            </w:r>
            <w:r>
              <w:rPr>
                <w:spacing w:val="8"/>
              </w:rPr>
              <w:t>、取土采石、</w:t>
            </w:r>
            <w:r>
              <w:t xml:space="preserve"> </w:t>
            </w:r>
            <w:r>
              <w:rPr>
                <w:spacing w:val="8"/>
              </w:rPr>
              <w:t>设置垃圾堆场</w:t>
            </w:r>
            <w:r>
              <w:rPr>
                <w:spacing w:val="7"/>
              </w:rPr>
              <w:t xml:space="preserve"> </w:t>
            </w:r>
            <w:r>
              <w:rPr>
                <w:spacing w:val="8"/>
              </w:rPr>
              <w:t>、排放污水以及其他对城市生态环</w:t>
            </w:r>
            <w:r>
              <w:t xml:space="preserve"> </w:t>
            </w:r>
            <w:r>
              <w:rPr>
                <w:spacing w:val="9"/>
              </w:rPr>
              <w:t>境造成破坏活动的处罚</w:t>
            </w:r>
          </w:p>
        </w:tc>
        <w:tc>
          <w:tcPr>
            <w:tcW w:w="1129" w:type="dxa"/>
            <w:vMerge w:val="restart"/>
            <w:tcBorders>
              <w:bottom w:val="nil"/>
            </w:tcBorders>
            <w:vAlign w:val="top"/>
          </w:tcPr>
          <w:p w14:paraId="27DD5F1D">
            <w:pPr>
              <w:spacing w:line="296" w:lineRule="auto"/>
              <w:rPr>
                <w:rFonts w:ascii="Arial"/>
                <w:sz w:val="21"/>
              </w:rPr>
            </w:pPr>
          </w:p>
          <w:p w14:paraId="1444F4E1">
            <w:pPr>
              <w:spacing w:line="296" w:lineRule="auto"/>
              <w:rPr>
                <w:rFonts w:ascii="Arial"/>
                <w:sz w:val="21"/>
              </w:rPr>
            </w:pPr>
          </w:p>
          <w:p w14:paraId="736E51C6">
            <w:pPr>
              <w:spacing w:line="297" w:lineRule="auto"/>
              <w:rPr>
                <w:rFonts w:ascii="Arial"/>
                <w:sz w:val="21"/>
              </w:rPr>
            </w:pPr>
          </w:p>
          <w:p w14:paraId="1F6652BD">
            <w:pPr>
              <w:pStyle w:val="6"/>
              <w:spacing w:before="48" w:line="228" w:lineRule="auto"/>
              <w:ind w:left="23" w:right="119" w:hanging="11"/>
            </w:pPr>
            <w:r>
              <w:rPr>
                <w:spacing w:val="10"/>
              </w:rPr>
              <w:t>《城市绿线管理</w:t>
            </w:r>
            <w:r>
              <w:rPr>
                <w:spacing w:val="3"/>
              </w:rPr>
              <w:t xml:space="preserve"> </w:t>
            </w:r>
            <w:r>
              <w:rPr>
                <w:spacing w:val="9"/>
              </w:rPr>
              <w:t>办法》第十七条</w:t>
            </w:r>
          </w:p>
        </w:tc>
        <w:tc>
          <w:tcPr>
            <w:tcW w:w="4514" w:type="dxa"/>
            <w:vMerge w:val="restart"/>
            <w:tcBorders>
              <w:bottom w:val="nil"/>
            </w:tcBorders>
            <w:vAlign w:val="top"/>
          </w:tcPr>
          <w:p w14:paraId="73805043">
            <w:pPr>
              <w:spacing w:line="268" w:lineRule="auto"/>
              <w:rPr>
                <w:rFonts w:ascii="Arial"/>
                <w:sz w:val="21"/>
              </w:rPr>
            </w:pPr>
          </w:p>
          <w:p w14:paraId="3F7617CA">
            <w:pPr>
              <w:spacing w:line="268" w:lineRule="auto"/>
              <w:rPr>
                <w:rFonts w:ascii="Arial"/>
                <w:sz w:val="21"/>
              </w:rPr>
            </w:pPr>
          </w:p>
          <w:p w14:paraId="0DE56941">
            <w:pPr>
              <w:spacing w:line="268" w:lineRule="auto"/>
              <w:rPr>
                <w:rFonts w:ascii="Arial"/>
                <w:sz w:val="21"/>
              </w:rPr>
            </w:pPr>
          </w:p>
          <w:p w14:paraId="666132D7">
            <w:pPr>
              <w:pStyle w:val="6"/>
              <w:spacing w:before="48" w:line="222" w:lineRule="auto"/>
              <w:ind w:left="22" w:right="109" w:firstLine="2"/>
              <w:jc w:val="both"/>
            </w:pPr>
            <w:r>
              <w:rPr>
                <w:spacing w:val="8"/>
              </w:rPr>
              <w:t>违反本办法规定 ，在城市绿地范围内进行拦</w:t>
            </w:r>
            <w:r>
              <w:rPr>
                <w:spacing w:val="7"/>
              </w:rPr>
              <w:t>河截溪 、取土采石</w:t>
            </w:r>
            <w:r>
              <w:rPr>
                <w:spacing w:val="-9"/>
              </w:rPr>
              <w:t xml:space="preserve"> </w:t>
            </w:r>
            <w:r>
              <w:rPr>
                <w:spacing w:val="7"/>
              </w:rPr>
              <w:t>、设置垃</w:t>
            </w:r>
            <w:r>
              <w:t xml:space="preserve"> </w:t>
            </w:r>
            <w:r>
              <w:rPr>
                <w:spacing w:val="8"/>
              </w:rPr>
              <w:t>圾堆场</w:t>
            </w:r>
            <w:r>
              <w:rPr>
                <w:spacing w:val="-13"/>
              </w:rPr>
              <w:t xml:space="preserve"> </w:t>
            </w:r>
            <w:r>
              <w:rPr>
                <w:spacing w:val="8"/>
              </w:rPr>
              <w:t>、排放污水以及其他对城市生态环境造成破坏活动的</w:t>
            </w:r>
            <w:r>
              <w:rPr>
                <w:spacing w:val="14"/>
                <w:w w:val="102"/>
              </w:rPr>
              <w:t xml:space="preserve"> </w:t>
            </w:r>
            <w:r>
              <w:rPr>
                <w:spacing w:val="8"/>
              </w:rPr>
              <w:t>，</w:t>
            </w:r>
            <w:r>
              <w:rPr>
                <w:spacing w:val="-4"/>
              </w:rPr>
              <w:t xml:space="preserve"> </w:t>
            </w:r>
            <w:r>
              <w:rPr>
                <w:spacing w:val="8"/>
              </w:rPr>
              <w:t>由</w:t>
            </w:r>
            <w:r>
              <w:rPr>
                <w:spacing w:val="7"/>
              </w:rPr>
              <w:t>城市园</w:t>
            </w:r>
            <w:r>
              <w:t xml:space="preserve"> </w:t>
            </w:r>
            <w:r>
              <w:rPr>
                <w:spacing w:val="8"/>
              </w:rPr>
              <w:t>林绿化行政主管部门责令改正</w:t>
            </w:r>
            <w:r>
              <w:rPr>
                <w:spacing w:val="17"/>
                <w:w w:val="102"/>
              </w:rPr>
              <w:t xml:space="preserve"> </w:t>
            </w:r>
            <w:r>
              <w:rPr>
                <w:spacing w:val="8"/>
              </w:rPr>
              <w:t>，并处一万元以上三万元以下的罚</w:t>
            </w:r>
            <w:r>
              <w:rPr>
                <w:spacing w:val="7"/>
              </w:rPr>
              <w:t>款 。</w:t>
            </w:r>
          </w:p>
        </w:tc>
        <w:tc>
          <w:tcPr>
            <w:tcW w:w="1257" w:type="dxa"/>
            <w:vAlign w:val="top"/>
          </w:tcPr>
          <w:p w14:paraId="773A7FCB">
            <w:pPr>
              <w:pStyle w:val="6"/>
              <w:spacing w:before="284" w:line="199" w:lineRule="exact"/>
              <w:ind w:left="209"/>
            </w:pPr>
            <w:r>
              <w:rPr>
                <w:spacing w:val="8"/>
                <w:position w:val="1"/>
              </w:rPr>
              <w:t>一般违法行为</w:t>
            </w:r>
          </w:p>
        </w:tc>
        <w:tc>
          <w:tcPr>
            <w:tcW w:w="1904" w:type="dxa"/>
            <w:vAlign w:val="top"/>
          </w:tcPr>
          <w:p w14:paraId="153AFB58">
            <w:pPr>
              <w:pStyle w:val="6"/>
              <w:spacing w:before="199" w:line="229" w:lineRule="auto"/>
              <w:ind w:left="30" w:right="40" w:hanging="2"/>
            </w:pPr>
            <w:r>
              <w:rPr>
                <w:spacing w:val="7"/>
              </w:rPr>
              <w:t>在期限内予以纠正 ，未造成危</w:t>
            </w:r>
            <w:r>
              <w:rPr>
                <w:spacing w:val="4"/>
              </w:rPr>
              <w:t xml:space="preserve"> </w:t>
            </w:r>
            <w:r>
              <w:rPr>
                <w:spacing w:val="7"/>
              </w:rPr>
              <w:t>害后果的</w:t>
            </w:r>
          </w:p>
        </w:tc>
        <w:tc>
          <w:tcPr>
            <w:tcW w:w="2188" w:type="dxa"/>
            <w:vAlign w:val="top"/>
          </w:tcPr>
          <w:p w14:paraId="04BAB02E">
            <w:pPr>
              <w:pStyle w:val="6"/>
              <w:spacing w:before="284" w:line="199" w:lineRule="exact"/>
              <w:ind w:left="28"/>
            </w:pPr>
            <w:r>
              <w:rPr>
                <w:spacing w:val="7"/>
                <w:position w:val="1"/>
              </w:rPr>
              <w:t>处1万元的罚款。</w:t>
            </w:r>
          </w:p>
        </w:tc>
      </w:tr>
      <w:tr w14:paraId="27D6D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613" w:type="dxa"/>
            <w:vMerge w:val="continue"/>
            <w:tcBorders>
              <w:top w:val="nil"/>
              <w:bottom w:val="nil"/>
            </w:tcBorders>
            <w:vAlign w:val="top"/>
          </w:tcPr>
          <w:p w14:paraId="428A57EE">
            <w:pPr>
              <w:rPr>
                <w:rFonts w:ascii="Arial"/>
                <w:sz w:val="21"/>
              </w:rPr>
            </w:pPr>
          </w:p>
        </w:tc>
        <w:tc>
          <w:tcPr>
            <w:tcW w:w="3022" w:type="dxa"/>
            <w:vMerge w:val="continue"/>
            <w:tcBorders>
              <w:top w:val="nil"/>
              <w:bottom w:val="nil"/>
            </w:tcBorders>
            <w:vAlign w:val="top"/>
          </w:tcPr>
          <w:p w14:paraId="2083A791">
            <w:pPr>
              <w:rPr>
                <w:rFonts w:ascii="Arial"/>
                <w:sz w:val="21"/>
              </w:rPr>
            </w:pPr>
          </w:p>
        </w:tc>
        <w:tc>
          <w:tcPr>
            <w:tcW w:w="1129" w:type="dxa"/>
            <w:vMerge w:val="continue"/>
            <w:tcBorders>
              <w:top w:val="nil"/>
              <w:bottom w:val="nil"/>
            </w:tcBorders>
            <w:vAlign w:val="top"/>
          </w:tcPr>
          <w:p w14:paraId="326E6231">
            <w:pPr>
              <w:rPr>
                <w:rFonts w:ascii="Arial"/>
                <w:sz w:val="21"/>
              </w:rPr>
            </w:pPr>
          </w:p>
        </w:tc>
        <w:tc>
          <w:tcPr>
            <w:tcW w:w="4514" w:type="dxa"/>
            <w:vMerge w:val="continue"/>
            <w:tcBorders>
              <w:top w:val="nil"/>
              <w:bottom w:val="nil"/>
            </w:tcBorders>
            <w:vAlign w:val="top"/>
          </w:tcPr>
          <w:p w14:paraId="0C25083B">
            <w:pPr>
              <w:rPr>
                <w:rFonts w:ascii="Arial"/>
                <w:sz w:val="21"/>
              </w:rPr>
            </w:pPr>
          </w:p>
        </w:tc>
        <w:tc>
          <w:tcPr>
            <w:tcW w:w="1257" w:type="dxa"/>
            <w:vAlign w:val="top"/>
          </w:tcPr>
          <w:p w14:paraId="04F6D1E8">
            <w:pPr>
              <w:pStyle w:val="6"/>
              <w:spacing w:before="285" w:line="200" w:lineRule="exact"/>
              <w:ind w:left="209"/>
            </w:pPr>
            <w:r>
              <w:rPr>
                <w:spacing w:val="8"/>
                <w:position w:val="1"/>
              </w:rPr>
              <w:t>较重违法行为</w:t>
            </w:r>
          </w:p>
        </w:tc>
        <w:tc>
          <w:tcPr>
            <w:tcW w:w="1904" w:type="dxa"/>
            <w:vAlign w:val="top"/>
          </w:tcPr>
          <w:p w14:paraId="490A7459">
            <w:pPr>
              <w:pStyle w:val="6"/>
              <w:spacing w:before="200" w:line="229" w:lineRule="auto"/>
              <w:ind w:left="30" w:right="40" w:hanging="2"/>
            </w:pPr>
            <w:r>
              <w:rPr>
                <w:spacing w:val="7"/>
              </w:rPr>
              <w:t>在期限内予以纠正 ，造成的危</w:t>
            </w:r>
            <w:r>
              <w:rPr>
                <w:spacing w:val="4"/>
              </w:rPr>
              <w:t xml:space="preserve"> </w:t>
            </w:r>
            <w:r>
              <w:rPr>
                <w:spacing w:val="8"/>
              </w:rPr>
              <w:t>害后果可以纠正的</w:t>
            </w:r>
          </w:p>
        </w:tc>
        <w:tc>
          <w:tcPr>
            <w:tcW w:w="2188" w:type="dxa"/>
            <w:vAlign w:val="top"/>
          </w:tcPr>
          <w:p w14:paraId="470510EF">
            <w:pPr>
              <w:pStyle w:val="6"/>
              <w:spacing w:before="285" w:line="199" w:lineRule="exact"/>
              <w:ind w:left="28"/>
            </w:pPr>
            <w:r>
              <w:rPr>
                <w:spacing w:val="8"/>
                <w:position w:val="1"/>
              </w:rPr>
              <w:t>处1万元以上2万元以下罚款。</w:t>
            </w:r>
          </w:p>
        </w:tc>
      </w:tr>
      <w:tr w14:paraId="14901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613" w:type="dxa"/>
            <w:vMerge w:val="continue"/>
            <w:tcBorders>
              <w:top w:val="nil"/>
            </w:tcBorders>
            <w:vAlign w:val="top"/>
          </w:tcPr>
          <w:p w14:paraId="041DD2E5">
            <w:pPr>
              <w:rPr>
                <w:rFonts w:ascii="Arial"/>
                <w:sz w:val="21"/>
              </w:rPr>
            </w:pPr>
          </w:p>
        </w:tc>
        <w:tc>
          <w:tcPr>
            <w:tcW w:w="3022" w:type="dxa"/>
            <w:vMerge w:val="continue"/>
            <w:tcBorders>
              <w:top w:val="nil"/>
            </w:tcBorders>
            <w:vAlign w:val="top"/>
          </w:tcPr>
          <w:p w14:paraId="556F1469">
            <w:pPr>
              <w:rPr>
                <w:rFonts w:ascii="Arial"/>
                <w:sz w:val="21"/>
              </w:rPr>
            </w:pPr>
          </w:p>
        </w:tc>
        <w:tc>
          <w:tcPr>
            <w:tcW w:w="1129" w:type="dxa"/>
            <w:vMerge w:val="continue"/>
            <w:tcBorders>
              <w:top w:val="nil"/>
            </w:tcBorders>
            <w:vAlign w:val="top"/>
          </w:tcPr>
          <w:p w14:paraId="171E35EF">
            <w:pPr>
              <w:rPr>
                <w:rFonts w:ascii="Arial"/>
                <w:sz w:val="21"/>
              </w:rPr>
            </w:pPr>
          </w:p>
        </w:tc>
        <w:tc>
          <w:tcPr>
            <w:tcW w:w="4514" w:type="dxa"/>
            <w:vMerge w:val="continue"/>
            <w:tcBorders>
              <w:top w:val="nil"/>
            </w:tcBorders>
            <w:vAlign w:val="top"/>
          </w:tcPr>
          <w:p w14:paraId="672D6184">
            <w:pPr>
              <w:rPr>
                <w:rFonts w:ascii="Arial"/>
                <w:sz w:val="21"/>
              </w:rPr>
            </w:pPr>
          </w:p>
        </w:tc>
        <w:tc>
          <w:tcPr>
            <w:tcW w:w="1257" w:type="dxa"/>
            <w:vAlign w:val="top"/>
          </w:tcPr>
          <w:p w14:paraId="66515F19">
            <w:pPr>
              <w:pStyle w:val="6"/>
              <w:spacing w:before="285" w:line="200" w:lineRule="exact"/>
              <w:ind w:left="207"/>
            </w:pPr>
            <w:r>
              <w:rPr>
                <w:spacing w:val="9"/>
                <w:position w:val="1"/>
              </w:rPr>
              <w:t>严重违法行为</w:t>
            </w:r>
          </w:p>
        </w:tc>
        <w:tc>
          <w:tcPr>
            <w:tcW w:w="1904" w:type="dxa"/>
            <w:vAlign w:val="top"/>
          </w:tcPr>
          <w:p w14:paraId="186CD7BC">
            <w:pPr>
              <w:pStyle w:val="6"/>
              <w:spacing w:before="202" w:line="228" w:lineRule="auto"/>
              <w:ind w:left="27" w:right="38"/>
            </w:pPr>
            <w:r>
              <w:rPr>
                <w:spacing w:val="7"/>
              </w:rPr>
              <w:t>未在期限内予以纠正 ，或者造</w:t>
            </w:r>
            <w:r>
              <w:rPr>
                <w:spacing w:val="6"/>
              </w:rPr>
              <w:t xml:space="preserve"> </w:t>
            </w:r>
            <w:r>
              <w:rPr>
                <w:spacing w:val="9"/>
              </w:rPr>
              <w:t>成的危害后果无法纠正的</w:t>
            </w:r>
          </w:p>
        </w:tc>
        <w:tc>
          <w:tcPr>
            <w:tcW w:w="2188" w:type="dxa"/>
            <w:vAlign w:val="top"/>
          </w:tcPr>
          <w:p w14:paraId="5A9CF84D">
            <w:pPr>
              <w:pStyle w:val="6"/>
              <w:spacing w:before="285" w:line="200" w:lineRule="exact"/>
              <w:ind w:left="28"/>
            </w:pPr>
            <w:r>
              <w:rPr>
                <w:spacing w:val="9"/>
                <w:position w:val="1"/>
              </w:rPr>
              <w:t>处2万元以上3万元以下的罚款。</w:t>
            </w:r>
          </w:p>
        </w:tc>
      </w:tr>
      <w:tr w14:paraId="26C90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613" w:type="dxa"/>
            <w:vMerge w:val="restart"/>
            <w:tcBorders>
              <w:bottom w:val="nil"/>
            </w:tcBorders>
            <w:vAlign w:val="top"/>
          </w:tcPr>
          <w:p w14:paraId="0E67975D">
            <w:pPr>
              <w:spacing w:line="249" w:lineRule="auto"/>
              <w:rPr>
                <w:rFonts w:ascii="Arial"/>
                <w:sz w:val="21"/>
              </w:rPr>
            </w:pPr>
          </w:p>
          <w:p w14:paraId="7FD0E9CC">
            <w:pPr>
              <w:spacing w:line="249" w:lineRule="auto"/>
              <w:rPr>
                <w:rFonts w:ascii="Arial"/>
                <w:sz w:val="21"/>
              </w:rPr>
            </w:pPr>
          </w:p>
          <w:p w14:paraId="1B419033">
            <w:pPr>
              <w:spacing w:line="250" w:lineRule="auto"/>
              <w:rPr>
                <w:rFonts w:ascii="Arial"/>
                <w:sz w:val="21"/>
              </w:rPr>
            </w:pPr>
          </w:p>
          <w:p w14:paraId="5D48E13B">
            <w:pPr>
              <w:spacing w:line="250" w:lineRule="auto"/>
              <w:rPr>
                <w:rFonts w:ascii="Arial"/>
                <w:sz w:val="21"/>
              </w:rPr>
            </w:pPr>
          </w:p>
          <w:p w14:paraId="099601C8">
            <w:pPr>
              <w:pStyle w:val="6"/>
              <w:spacing w:before="48" w:line="201" w:lineRule="auto"/>
              <w:ind w:left="220"/>
            </w:pPr>
            <w:r>
              <w:rPr>
                <w:spacing w:val="3"/>
              </w:rPr>
              <w:t>2.1</w:t>
            </w:r>
          </w:p>
        </w:tc>
        <w:tc>
          <w:tcPr>
            <w:tcW w:w="3022" w:type="dxa"/>
            <w:vMerge w:val="restart"/>
            <w:tcBorders>
              <w:bottom w:val="nil"/>
            </w:tcBorders>
            <w:vAlign w:val="top"/>
          </w:tcPr>
          <w:p w14:paraId="153AD311">
            <w:pPr>
              <w:spacing w:line="318" w:lineRule="auto"/>
              <w:rPr>
                <w:rFonts w:ascii="Arial"/>
                <w:sz w:val="21"/>
              </w:rPr>
            </w:pPr>
          </w:p>
          <w:p w14:paraId="4F6EDF04">
            <w:pPr>
              <w:spacing w:line="319" w:lineRule="auto"/>
              <w:rPr>
                <w:rFonts w:ascii="Arial"/>
                <w:sz w:val="21"/>
              </w:rPr>
            </w:pPr>
          </w:p>
          <w:p w14:paraId="2E526617">
            <w:pPr>
              <w:pStyle w:val="6"/>
              <w:spacing w:before="48" w:line="218" w:lineRule="auto"/>
              <w:ind w:left="19" w:right="57"/>
              <w:jc w:val="both"/>
            </w:pPr>
            <w:r>
              <w:rPr>
                <w:spacing w:val="8"/>
              </w:rPr>
              <w:t>对(一)未取得设计</w:t>
            </w:r>
            <w:r>
              <w:rPr>
                <w:spacing w:val="-4"/>
              </w:rPr>
              <w:t xml:space="preserve"> </w:t>
            </w:r>
            <w:r>
              <w:rPr>
                <w:spacing w:val="8"/>
              </w:rPr>
              <w:t>、施工资格或者未按照资质等</w:t>
            </w:r>
            <w:r>
              <w:t xml:space="preserve">   </w:t>
            </w:r>
            <w:r>
              <w:rPr>
                <w:spacing w:val="6"/>
              </w:rPr>
              <w:t>级承担城市道路的设计 、施工任务的 ；(二)未按</w:t>
            </w:r>
            <w:r>
              <w:rPr>
                <w:spacing w:val="8"/>
              </w:rPr>
              <w:t xml:space="preserve">  </w:t>
            </w:r>
            <w:r>
              <w:rPr>
                <w:spacing w:val="6"/>
              </w:rPr>
              <w:t>照城市道路设计 、施工技术规范设计 、施工的；</w:t>
            </w:r>
            <w:r>
              <w:t xml:space="preserve"> </w:t>
            </w:r>
            <w:r>
              <w:rPr>
                <w:spacing w:val="8"/>
              </w:rPr>
              <w:t>(三)未按照设计图纸施工或者擅自修改图纸的处</w:t>
            </w:r>
            <w:r>
              <w:rPr>
                <w:spacing w:val="4"/>
              </w:rPr>
              <w:t xml:space="preserve">   </w:t>
            </w:r>
            <w:r>
              <w:rPr>
                <w:spacing w:val="6"/>
              </w:rPr>
              <w:t>罚</w:t>
            </w:r>
          </w:p>
        </w:tc>
        <w:tc>
          <w:tcPr>
            <w:tcW w:w="1129" w:type="dxa"/>
            <w:vMerge w:val="restart"/>
            <w:tcBorders>
              <w:bottom w:val="nil"/>
            </w:tcBorders>
            <w:vAlign w:val="top"/>
          </w:tcPr>
          <w:p w14:paraId="3ABB44C0">
            <w:pPr>
              <w:spacing w:line="269" w:lineRule="auto"/>
              <w:rPr>
                <w:rFonts w:ascii="Arial"/>
                <w:sz w:val="21"/>
              </w:rPr>
            </w:pPr>
          </w:p>
          <w:p w14:paraId="19085330">
            <w:pPr>
              <w:spacing w:line="269" w:lineRule="auto"/>
              <w:rPr>
                <w:rFonts w:ascii="Arial"/>
                <w:sz w:val="21"/>
              </w:rPr>
            </w:pPr>
          </w:p>
          <w:p w14:paraId="71A26669">
            <w:pPr>
              <w:spacing w:line="269" w:lineRule="auto"/>
              <w:rPr>
                <w:rFonts w:ascii="Arial"/>
                <w:sz w:val="21"/>
              </w:rPr>
            </w:pPr>
          </w:p>
          <w:p w14:paraId="51542E5E">
            <w:pPr>
              <w:pStyle w:val="6"/>
              <w:spacing w:before="49" w:line="223" w:lineRule="auto"/>
              <w:ind w:left="21" w:right="119" w:hanging="9"/>
              <w:jc w:val="both"/>
            </w:pPr>
            <w:r>
              <w:rPr>
                <w:spacing w:val="10"/>
              </w:rPr>
              <w:t>《城市道路管理</w:t>
            </w:r>
            <w:r>
              <w:rPr>
                <w:spacing w:val="3"/>
              </w:rPr>
              <w:t xml:space="preserve"> </w:t>
            </w:r>
            <w:r>
              <w:rPr>
                <w:spacing w:val="9"/>
              </w:rPr>
              <w:t>条例》第三十九</w:t>
            </w:r>
            <w:r>
              <w:rPr>
                <w:spacing w:val="2"/>
              </w:rPr>
              <w:t xml:space="preserve"> </w:t>
            </w:r>
            <w:r>
              <w:rPr>
                <w:spacing w:val="6"/>
              </w:rPr>
              <w:t>条</w:t>
            </w:r>
          </w:p>
        </w:tc>
        <w:tc>
          <w:tcPr>
            <w:tcW w:w="4514" w:type="dxa"/>
            <w:vMerge w:val="restart"/>
            <w:tcBorders>
              <w:bottom w:val="nil"/>
            </w:tcBorders>
            <w:vAlign w:val="top"/>
          </w:tcPr>
          <w:p w14:paraId="2C40C416">
            <w:pPr>
              <w:spacing w:line="384" w:lineRule="auto"/>
              <w:rPr>
                <w:rFonts w:ascii="Arial"/>
                <w:sz w:val="21"/>
              </w:rPr>
            </w:pPr>
          </w:p>
          <w:p w14:paraId="10ABBD49">
            <w:pPr>
              <w:pStyle w:val="6"/>
              <w:spacing w:before="48" w:line="211" w:lineRule="auto"/>
              <w:ind w:left="23" w:right="44" w:firstLine="1"/>
            </w:pPr>
            <w:r>
              <w:rPr>
                <w:spacing w:val="8"/>
              </w:rPr>
              <w:t>违反本条例的规定 ，有下列行为之一的，</w:t>
            </w:r>
            <w:r>
              <w:t xml:space="preserve"> </w:t>
            </w:r>
            <w:r>
              <w:rPr>
                <w:spacing w:val="8"/>
              </w:rPr>
              <w:t>由市政工程行政主管部门责令</w:t>
            </w:r>
            <w:r>
              <w:t xml:space="preserve">    </w:t>
            </w:r>
            <w:r>
              <w:rPr>
                <w:spacing w:val="7"/>
              </w:rPr>
              <w:t>停止设计</w:t>
            </w:r>
            <w:r>
              <w:rPr>
                <w:spacing w:val="2"/>
              </w:rPr>
              <w:t xml:space="preserve"> </w:t>
            </w:r>
            <w:r>
              <w:rPr>
                <w:spacing w:val="7"/>
              </w:rPr>
              <w:t>、施工，</w:t>
            </w:r>
            <w:r>
              <w:rPr>
                <w:spacing w:val="-10"/>
              </w:rPr>
              <w:t xml:space="preserve"> </w:t>
            </w:r>
            <w:r>
              <w:rPr>
                <w:spacing w:val="7"/>
              </w:rPr>
              <w:t>限期改正 ，可以并处3万元以下的罚款；</w:t>
            </w:r>
            <w:r>
              <w:rPr>
                <w:spacing w:val="-11"/>
              </w:rPr>
              <w:t xml:space="preserve"> </w:t>
            </w:r>
            <w:r>
              <w:rPr>
                <w:spacing w:val="7"/>
              </w:rPr>
              <w:t>已经取得设计</w:t>
            </w:r>
            <w:r>
              <w:t xml:space="preserve"> </w:t>
            </w:r>
            <w:r>
              <w:rPr>
                <w:spacing w:val="7"/>
              </w:rPr>
              <w:t>、施工资格证书 ，情节严重的 ，提请发证机关吊销设计 、施工资格证</w:t>
            </w:r>
          </w:p>
          <w:p w14:paraId="6D0B435A">
            <w:pPr>
              <w:pStyle w:val="6"/>
              <w:spacing w:line="210" w:lineRule="auto"/>
              <w:ind w:left="29"/>
            </w:pPr>
            <w:r>
              <w:t>书：</w:t>
            </w:r>
          </w:p>
          <w:p w14:paraId="6F0B4B84">
            <w:pPr>
              <w:pStyle w:val="6"/>
              <w:spacing w:before="1" w:line="210" w:lineRule="auto"/>
              <w:ind w:left="24" w:right="25" w:firstLine="2"/>
            </w:pPr>
            <w:r>
              <w:rPr>
                <w:spacing w:val="8"/>
              </w:rPr>
              <w:t>(一)未取得设计</w:t>
            </w:r>
            <w:r>
              <w:rPr>
                <w:spacing w:val="-6"/>
              </w:rPr>
              <w:t xml:space="preserve"> </w:t>
            </w:r>
            <w:r>
              <w:rPr>
                <w:spacing w:val="8"/>
              </w:rPr>
              <w:t>、施工资格或者未按照资质等级承担城市道路的设</w:t>
            </w:r>
            <w:r>
              <w:rPr>
                <w:spacing w:val="7"/>
              </w:rPr>
              <w:t>计</w:t>
            </w:r>
            <w:r>
              <w:rPr>
                <w:spacing w:val="29"/>
                <w:w w:val="102"/>
              </w:rPr>
              <w:t xml:space="preserve"> </w:t>
            </w:r>
            <w:r>
              <w:rPr>
                <w:spacing w:val="7"/>
              </w:rPr>
              <w:t>、施</w:t>
            </w:r>
            <w:r>
              <w:t xml:space="preserve"> </w:t>
            </w:r>
            <w:r>
              <w:rPr>
                <w:spacing w:val="6"/>
              </w:rPr>
              <w:t>工任务的；</w:t>
            </w:r>
          </w:p>
          <w:p w14:paraId="1A006736">
            <w:pPr>
              <w:pStyle w:val="6"/>
              <w:spacing w:line="210" w:lineRule="auto"/>
              <w:ind w:left="27"/>
            </w:pPr>
            <w:r>
              <w:rPr>
                <w:spacing w:val="7"/>
              </w:rPr>
              <w:t>(二)未按照城市道路设计 、施工技术规范设</w:t>
            </w:r>
            <w:r>
              <w:rPr>
                <w:spacing w:val="6"/>
              </w:rPr>
              <w:t>计 、施工的；</w:t>
            </w:r>
          </w:p>
          <w:p w14:paraId="1FDDC715">
            <w:pPr>
              <w:pStyle w:val="6"/>
              <w:spacing w:line="229" w:lineRule="auto"/>
              <w:ind w:left="27"/>
            </w:pPr>
            <w:r>
              <w:rPr>
                <w:spacing w:val="8"/>
              </w:rPr>
              <w:t>(三)未按照设计图纸施工或者擅自修改图纸的 。</w:t>
            </w:r>
          </w:p>
        </w:tc>
        <w:tc>
          <w:tcPr>
            <w:tcW w:w="1257" w:type="dxa"/>
            <w:vAlign w:val="top"/>
          </w:tcPr>
          <w:p w14:paraId="14516B4B">
            <w:pPr>
              <w:pStyle w:val="6"/>
              <w:spacing w:before="286" w:line="200" w:lineRule="exact"/>
              <w:ind w:left="209"/>
            </w:pPr>
            <w:r>
              <w:rPr>
                <w:spacing w:val="8"/>
                <w:position w:val="1"/>
              </w:rPr>
              <w:t>一般违法行为</w:t>
            </w:r>
          </w:p>
        </w:tc>
        <w:tc>
          <w:tcPr>
            <w:tcW w:w="1904" w:type="dxa"/>
            <w:vAlign w:val="top"/>
          </w:tcPr>
          <w:p w14:paraId="575867E4">
            <w:pPr>
              <w:pStyle w:val="6"/>
              <w:spacing w:before="202" w:line="229" w:lineRule="auto"/>
              <w:ind w:left="30" w:right="40" w:hanging="2"/>
            </w:pPr>
            <w:r>
              <w:rPr>
                <w:spacing w:val="7"/>
              </w:rPr>
              <w:t>在期限内予以纠正 ，未造成危</w:t>
            </w:r>
            <w:r>
              <w:rPr>
                <w:spacing w:val="4"/>
              </w:rPr>
              <w:t xml:space="preserve"> </w:t>
            </w:r>
            <w:r>
              <w:rPr>
                <w:spacing w:val="7"/>
              </w:rPr>
              <w:t>害后果的</w:t>
            </w:r>
          </w:p>
        </w:tc>
        <w:tc>
          <w:tcPr>
            <w:tcW w:w="2188" w:type="dxa"/>
            <w:vAlign w:val="top"/>
          </w:tcPr>
          <w:p w14:paraId="74859A19">
            <w:pPr>
              <w:pStyle w:val="6"/>
              <w:spacing w:before="286" w:line="200" w:lineRule="exact"/>
              <w:ind w:left="28"/>
            </w:pPr>
            <w:r>
              <w:rPr>
                <w:spacing w:val="7"/>
                <w:position w:val="1"/>
              </w:rPr>
              <w:t>处1万元的罚款。</w:t>
            </w:r>
          </w:p>
        </w:tc>
      </w:tr>
      <w:tr w14:paraId="2C949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613" w:type="dxa"/>
            <w:vMerge w:val="continue"/>
            <w:tcBorders>
              <w:top w:val="nil"/>
              <w:bottom w:val="nil"/>
            </w:tcBorders>
            <w:vAlign w:val="top"/>
          </w:tcPr>
          <w:p w14:paraId="686DEB6F">
            <w:pPr>
              <w:rPr>
                <w:rFonts w:ascii="Arial"/>
                <w:sz w:val="21"/>
              </w:rPr>
            </w:pPr>
          </w:p>
        </w:tc>
        <w:tc>
          <w:tcPr>
            <w:tcW w:w="3022" w:type="dxa"/>
            <w:vMerge w:val="continue"/>
            <w:tcBorders>
              <w:top w:val="nil"/>
              <w:bottom w:val="nil"/>
            </w:tcBorders>
            <w:vAlign w:val="top"/>
          </w:tcPr>
          <w:p w14:paraId="66157613">
            <w:pPr>
              <w:rPr>
                <w:rFonts w:ascii="Arial"/>
                <w:sz w:val="21"/>
              </w:rPr>
            </w:pPr>
          </w:p>
        </w:tc>
        <w:tc>
          <w:tcPr>
            <w:tcW w:w="1129" w:type="dxa"/>
            <w:vMerge w:val="continue"/>
            <w:tcBorders>
              <w:top w:val="nil"/>
              <w:bottom w:val="nil"/>
            </w:tcBorders>
            <w:vAlign w:val="top"/>
          </w:tcPr>
          <w:p w14:paraId="56414A4C">
            <w:pPr>
              <w:rPr>
                <w:rFonts w:ascii="Arial"/>
                <w:sz w:val="21"/>
              </w:rPr>
            </w:pPr>
          </w:p>
        </w:tc>
        <w:tc>
          <w:tcPr>
            <w:tcW w:w="4514" w:type="dxa"/>
            <w:vMerge w:val="continue"/>
            <w:tcBorders>
              <w:top w:val="nil"/>
              <w:bottom w:val="nil"/>
            </w:tcBorders>
            <w:vAlign w:val="top"/>
          </w:tcPr>
          <w:p w14:paraId="1E325231">
            <w:pPr>
              <w:rPr>
                <w:rFonts w:ascii="Arial"/>
                <w:sz w:val="21"/>
              </w:rPr>
            </w:pPr>
          </w:p>
        </w:tc>
        <w:tc>
          <w:tcPr>
            <w:tcW w:w="1257" w:type="dxa"/>
            <w:vAlign w:val="top"/>
          </w:tcPr>
          <w:p w14:paraId="45823CD8">
            <w:pPr>
              <w:pStyle w:val="6"/>
              <w:spacing w:before="287" w:line="200" w:lineRule="exact"/>
              <w:ind w:left="209"/>
            </w:pPr>
            <w:r>
              <w:rPr>
                <w:spacing w:val="8"/>
                <w:position w:val="1"/>
              </w:rPr>
              <w:t>较重违法行为</w:t>
            </w:r>
          </w:p>
        </w:tc>
        <w:tc>
          <w:tcPr>
            <w:tcW w:w="1904" w:type="dxa"/>
            <w:vAlign w:val="top"/>
          </w:tcPr>
          <w:p w14:paraId="14C5B308">
            <w:pPr>
              <w:pStyle w:val="6"/>
              <w:spacing w:before="203" w:line="229" w:lineRule="auto"/>
              <w:ind w:left="30" w:right="40" w:hanging="2"/>
            </w:pPr>
            <w:r>
              <w:rPr>
                <w:spacing w:val="7"/>
              </w:rPr>
              <w:t>在期限内予以纠正 ，造成的危</w:t>
            </w:r>
            <w:r>
              <w:rPr>
                <w:spacing w:val="4"/>
              </w:rPr>
              <w:t xml:space="preserve"> </w:t>
            </w:r>
            <w:r>
              <w:rPr>
                <w:spacing w:val="8"/>
              </w:rPr>
              <w:t>害后果可以纠正的</w:t>
            </w:r>
          </w:p>
        </w:tc>
        <w:tc>
          <w:tcPr>
            <w:tcW w:w="2188" w:type="dxa"/>
            <w:vAlign w:val="top"/>
          </w:tcPr>
          <w:p w14:paraId="735F3AF3">
            <w:pPr>
              <w:pStyle w:val="6"/>
              <w:spacing w:before="287" w:line="200" w:lineRule="exact"/>
              <w:ind w:left="28"/>
            </w:pPr>
            <w:r>
              <w:rPr>
                <w:spacing w:val="8"/>
                <w:position w:val="1"/>
              </w:rPr>
              <w:t>处1万元以上2万元以下罚款。</w:t>
            </w:r>
          </w:p>
        </w:tc>
      </w:tr>
      <w:tr w14:paraId="4D3D0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613" w:type="dxa"/>
            <w:vMerge w:val="continue"/>
            <w:tcBorders>
              <w:top w:val="nil"/>
            </w:tcBorders>
            <w:vAlign w:val="top"/>
          </w:tcPr>
          <w:p w14:paraId="2530E9BC">
            <w:pPr>
              <w:rPr>
                <w:rFonts w:ascii="Arial"/>
                <w:sz w:val="21"/>
              </w:rPr>
            </w:pPr>
          </w:p>
        </w:tc>
        <w:tc>
          <w:tcPr>
            <w:tcW w:w="3022" w:type="dxa"/>
            <w:vMerge w:val="continue"/>
            <w:tcBorders>
              <w:top w:val="nil"/>
            </w:tcBorders>
            <w:vAlign w:val="top"/>
          </w:tcPr>
          <w:p w14:paraId="4160DC6A">
            <w:pPr>
              <w:rPr>
                <w:rFonts w:ascii="Arial"/>
                <w:sz w:val="21"/>
              </w:rPr>
            </w:pPr>
          </w:p>
        </w:tc>
        <w:tc>
          <w:tcPr>
            <w:tcW w:w="1129" w:type="dxa"/>
            <w:vMerge w:val="continue"/>
            <w:tcBorders>
              <w:top w:val="nil"/>
            </w:tcBorders>
            <w:vAlign w:val="top"/>
          </w:tcPr>
          <w:p w14:paraId="672597DD">
            <w:pPr>
              <w:rPr>
                <w:rFonts w:ascii="Arial"/>
                <w:sz w:val="21"/>
              </w:rPr>
            </w:pPr>
          </w:p>
        </w:tc>
        <w:tc>
          <w:tcPr>
            <w:tcW w:w="4514" w:type="dxa"/>
            <w:vMerge w:val="continue"/>
            <w:tcBorders>
              <w:top w:val="nil"/>
            </w:tcBorders>
            <w:vAlign w:val="top"/>
          </w:tcPr>
          <w:p w14:paraId="5FBA5861">
            <w:pPr>
              <w:rPr>
                <w:rFonts w:ascii="Arial"/>
                <w:sz w:val="21"/>
              </w:rPr>
            </w:pPr>
          </w:p>
        </w:tc>
        <w:tc>
          <w:tcPr>
            <w:tcW w:w="1257" w:type="dxa"/>
            <w:vAlign w:val="top"/>
          </w:tcPr>
          <w:p w14:paraId="2642861A">
            <w:pPr>
              <w:pStyle w:val="6"/>
              <w:spacing w:before="288" w:line="201" w:lineRule="exact"/>
              <w:ind w:left="207"/>
            </w:pPr>
            <w:r>
              <w:rPr>
                <w:spacing w:val="9"/>
                <w:position w:val="1"/>
              </w:rPr>
              <w:t>严重违法行为</w:t>
            </w:r>
          </w:p>
        </w:tc>
        <w:tc>
          <w:tcPr>
            <w:tcW w:w="1904" w:type="dxa"/>
            <w:vAlign w:val="top"/>
          </w:tcPr>
          <w:p w14:paraId="6360EE53">
            <w:pPr>
              <w:pStyle w:val="6"/>
              <w:spacing w:before="205" w:line="228" w:lineRule="auto"/>
              <w:ind w:left="27" w:right="38"/>
            </w:pPr>
            <w:r>
              <w:rPr>
                <w:spacing w:val="7"/>
              </w:rPr>
              <w:t>未在期限内予以纠正 ，或者造</w:t>
            </w:r>
            <w:r>
              <w:rPr>
                <w:spacing w:val="6"/>
              </w:rPr>
              <w:t xml:space="preserve"> </w:t>
            </w:r>
            <w:r>
              <w:rPr>
                <w:spacing w:val="9"/>
              </w:rPr>
              <w:t>成的危害后果无法纠正的</w:t>
            </w:r>
          </w:p>
        </w:tc>
        <w:tc>
          <w:tcPr>
            <w:tcW w:w="2188" w:type="dxa"/>
            <w:vAlign w:val="top"/>
          </w:tcPr>
          <w:p w14:paraId="4409C0B0">
            <w:pPr>
              <w:pStyle w:val="6"/>
              <w:spacing w:before="288" w:line="200" w:lineRule="exact"/>
              <w:ind w:left="28"/>
            </w:pPr>
            <w:r>
              <w:rPr>
                <w:spacing w:val="9"/>
                <w:position w:val="1"/>
              </w:rPr>
              <w:t>处2万元以上3万元以下的罚款。</w:t>
            </w:r>
          </w:p>
        </w:tc>
      </w:tr>
      <w:tr w14:paraId="68E6D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613" w:type="dxa"/>
            <w:vMerge w:val="restart"/>
            <w:tcBorders>
              <w:bottom w:val="nil"/>
            </w:tcBorders>
            <w:vAlign w:val="top"/>
          </w:tcPr>
          <w:p w14:paraId="563A0B7C">
            <w:pPr>
              <w:spacing w:line="250" w:lineRule="auto"/>
              <w:rPr>
                <w:rFonts w:ascii="Arial"/>
                <w:sz w:val="21"/>
              </w:rPr>
            </w:pPr>
          </w:p>
          <w:p w14:paraId="603365D8">
            <w:pPr>
              <w:spacing w:line="250" w:lineRule="auto"/>
              <w:rPr>
                <w:rFonts w:ascii="Arial"/>
                <w:sz w:val="21"/>
              </w:rPr>
            </w:pPr>
          </w:p>
          <w:p w14:paraId="608965D9">
            <w:pPr>
              <w:spacing w:line="250" w:lineRule="auto"/>
              <w:rPr>
                <w:rFonts w:ascii="Arial"/>
                <w:sz w:val="21"/>
              </w:rPr>
            </w:pPr>
          </w:p>
          <w:p w14:paraId="1FA9999B">
            <w:pPr>
              <w:spacing w:line="251" w:lineRule="auto"/>
              <w:rPr>
                <w:rFonts w:ascii="Arial"/>
                <w:sz w:val="21"/>
              </w:rPr>
            </w:pPr>
          </w:p>
          <w:p w14:paraId="5EDEA695">
            <w:pPr>
              <w:pStyle w:val="6"/>
              <w:spacing w:before="48" w:line="201" w:lineRule="auto"/>
              <w:ind w:left="220"/>
            </w:pPr>
            <w:r>
              <w:rPr>
                <w:spacing w:val="3"/>
              </w:rPr>
              <w:t>2.2</w:t>
            </w:r>
          </w:p>
        </w:tc>
        <w:tc>
          <w:tcPr>
            <w:tcW w:w="3022" w:type="dxa"/>
            <w:vMerge w:val="restart"/>
            <w:tcBorders>
              <w:bottom w:val="nil"/>
            </w:tcBorders>
            <w:vAlign w:val="top"/>
          </w:tcPr>
          <w:p w14:paraId="7F5DBB23">
            <w:pPr>
              <w:spacing w:line="298" w:lineRule="auto"/>
              <w:rPr>
                <w:rFonts w:ascii="Arial"/>
                <w:sz w:val="21"/>
              </w:rPr>
            </w:pPr>
          </w:p>
          <w:p w14:paraId="30F0B861">
            <w:pPr>
              <w:spacing w:line="298" w:lineRule="auto"/>
              <w:rPr>
                <w:rFonts w:ascii="Arial"/>
                <w:sz w:val="21"/>
              </w:rPr>
            </w:pPr>
          </w:p>
          <w:p w14:paraId="4279D166">
            <w:pPr>
              <w:spacing w:line="299" w:lineRule="auto"/>
              <w:rPr>
                <w:rFonts w:ascii="Arial"/>
                <w:sz w:val="21"/>
              </w:rPr>
            </w:pPr>
          </w:p>
          <w:p w14:paraId="55B2AA68">
            <w:pPr>
              <w:pStyle w:val="6"/>
              <w:spacing w:before="49" w:line="229" w:lineRule="auto"/>
              <w:ind w:left="30" w:right="69" w:hanging="11"/>
            </w:pPr>
            <w:r>
              <w:rPr>
                <w:spacing w:val="9"/>
              </w:rPr>
              <w:t>对擅自使用未经验收或者验收不合格的城市道路</w:t>
            </w:r>
            <w:r>
              <w:rPr>
                <w:spacing w:val="3"/>
              </w:rPr>
              <w:t xml:space="preserve"> </w:t>
            </w:r>
            <w:r>
              <w:rPr>
                <w:spacing w:val="4"/>
              </w:rPr>
              <w:t>的处罚</w:t>
            </w:r>
          </w:p>
        </w:tc>
        <w:tc>
          <w:tcPr>
            <w:tcW w:w="1129" w:type="dxa"/>
            <w:vMerge w:val="restart"/>
            <w:tcBorders>
              <w:bottom w:val="nil"/>
            </w:tcBorders>
            <w:vAlign w:val="top"/>
          </w:tcPr>
          <w:p w14:paraId="5C779B83">
            <w:pPr>
              <w:spacing w:line="298" w:lineRule="auto"/>
              <w:rPr>
                <w:rFonts w:ascii="Arial"/>
                <w:sz w:val="21"/>
              </w:rPr>
            </w:pPr>
          </w:p>
          <w:p w14:paraId="6C3CC700">
            <w:pPr>
              <w:spacing w:line="298" w:lineRule="auto"/>
              <w:rPr>
                <w:rFonts w:ascii="Arial"/>
                <w:sz w:val="21"/>
              </w:rPr>
            </w:pPr>
          </w:p>
          <w:p w14:paraId="6498F38E">
            <w:pPr>
              <w:spacing w:line="299" w:lineRule="auto"/>
              <w:rPr>
                <w:rFonts w:ascii="Arial"/>
                <w:sz w:val="21"/>
              </w:rPr>
            </w:pPr>
          </w:p>
          <w:p w14:paraId="70C0B835">
            <w:pPr>
              <w:pStyle w:val="6"/>
              <w:spacing w:before="48" w:line="228" w:lineRule="auto"/>
              <w:ind w:left="21" w:right="119" w:hanging="9"/>
            </w:pPr>
            <w:r>
              <w:rPr>
                <w:spacing w:val="10"/>
              </w:rPr>
              <w:t>《城市道路管理</w:t>
            </w:r>
            <w:r>
              <w:rPr>
                <w:spacing w:val="3"/>
              </w:rPr>
              <w:t xml:space="preserve"> </w:t>
            </w:r>
            <w:r>
              <w:rPr>
                <w:spacing w:val="9"/>
              </w:rPr>
              <w:t>条例》第四十条</w:t>
            </w:r>
          </w:p>
        </w:tc>
        <w:tc>
          <w:tcPr>
            <w:tcW w:w="4514" w:type="dxa"/>
            <w:vMerge w:val="restart"/>
            <w:tcBorders>
              <w:bottom w:val="nil"/>
            </w:tcBorders>
            <w:vAlign w:val="top"/>
          </w:tcPr>
          <w:p w14:paraId="1F735546">
            <w:pPr>
              <w:spacing w:line="470" w:lineRule="auto"/>
              <w:rPr>
                <w:rFonts w:ascii="Arial"/>
                <w:sz w:val="21"/>
              </w:rPr>
            </w:pPr>
          </w:p>
          <w:p w14:paraId="3D70BE29">
            <w:pPr>
              <w:pStyle w:val="6"/>
              <w:spacing w:before="49" w:line="211" w:lineRule="auto"/>
              <w:ind w:left="24" w:right="114"/>
              <w:jc w:val="both"/>
            </w:pPr>
            <w:r>
              <w:rPr>
                <w:spacing w:val="8"/>
              </w:rPr>
              <w:t>违反本条例第十七条规定</w:t>
            </w:r>
            <w:r>
              <w:rPr>
                <w:spacing w:val="26"/>
                <w:w w:val="101"/>
              </w:rPr>
              <w:t xml:space="preserve"> </w:t>
            </w:r>
            <w:r>
              <w:rPr>
                <w:spacing w:val="8"/>
              </w:rPr>
              <w:t>，擅自使用未经验收或者验收不合格的城市道</w:t>
            </w:r>
            <w:r>
              <w:t xml:space="preserve">  </w:t>
            </w:r>
            <w:r>
              <w:rPr>
                <w:spacing w:val="7"/>
              </w:rPr>
              <w:t>路的，</w:t>
            </w:r>
            <w:r>
              <w:rPr>
                <w:spacing w:val="-7"/>
              </w:rPr>
              <w:t xml:space="preserve"> </w:t>
            </w:r>
            <w:r>
              <w:rPr>
                <w:spacing w:val="7"/>
              </w:rPr>
              <w:t>由市政工程行政主管部门责令限期改正</w:t>
            </w:r>
            <w:r>
              <w:rPr>
                <w:spacing w:val="27"/>
                <w:w w:val="102"/>
              </w:rPr>
              <w:t xml:space="preserve"> </w:t>
            </w:r>
            <w:r>
              <w:rPr>
                <w:spacing w:val="7"/>
              </w:rPr>
              <w:t>，给予警告</w:t>
            </w:r>
            <w:r>
              <w:rPr>
                <w:spacing w:val="6"/>
              </w:rPr>
              <w:t xml:space="preserve"> ，可以并处工</w:t>
            </w:r>
            <w:r>
              <w:t xml:space="preserve"> </w:t>
            </w:r>
            <w:r>
              <w:rPr>
                <w:spacing w:val="8"/>
              </w:rPr>
              <w:t>程造价百分之二以下的罚款</w:t>
            </w:r>
            <w:r>
              <w:rPr>
                <w:spacing w:val="-5"/>
              </w:rPr>
              <w:t xml:space="preserve"> </w:t>
            </w:r>
            <w:r>
              <w:rPr>
                <w:spacing w:val="8"/>
              </w:rPr>
              <w:t>。</w:t>
            </w:r>
          </w:p>
          <w:p w14:paraId="18807688">
            <w:pPr>
              <w:pStyle w:val="6"/>
              <w:spacing w:line="219" w:lineRule="auto"/>
              <w:ind w:left="24" w:right="119" w:hanging="1"/>
              <w:jc w:val="both"/>
            </w:pPr>
            <w:r>
              <w:rPr>
                <w:spacing w:val="8"/>
              </w:rPr>
              <w:t>第十七条城市道路的设计 、施工 ，应当</w:t>
            </w:r>
            <w:r>
              <w:rPr>
                <w:spacing w:val="7"/>
              </w:rPr>
              <w:t>严格执行国家和地方规定的城市</w:t>
            </w:r>
            <w:r>
              <w:t xml:space="preserve">  </w:t>
            </w:r>
            <w:r>
              <w:rPr>
                <w:spacing w:val="7"/>
              </w:rPr>
              <w:t>道路设计</w:t>
            </w:r>
            <w:r>
              <w:rPr>
                <w:spacing w:val="-10"/>
              </w:rPr>
              <w:t xml:space="preserve"> </w:t>
            </w:r>
            <w:r>
              <w:rPr>
                <w:spacing w:val="7"/>
              </w:rPr>
              <w:t>、施工的技术规范 。城市道路施工 ，实</w:t>
            </w:r>
            <w:r>
              <w:rPr>
                <w:spacing w:val="6"/>
              </w:rPr>
              <w:t>行工程质量监督制度</w:t>
            </w:r>
            <w:r>
              <w:rPr>
                <w:spacing w:val="-10"/>
              </w:rPr>
              <w:t xml:space="preserve"> </w:t>
            </w:r>
            <w:r>
              <w:rPr>
                <w:spacing w:val="6"/>
              </w:rPr>
              <w:t>。</w:t>
            </w:r>
            <w:r>
              <w:t xml:space="preserve"> </w:t>
            </w:r>
            <w:r>
              <w:rPr>
                <w:spacing w:val="7"/>
              </w:rPr>
              <w:t>城市道路工程竣工 ，经验收合格后 ，方可交付使用 ；未经验</w:t>
            </w:r>
            <w:r>
              <w:rPr>
                <w:spacing w:val="6"/>
              </w:rPr>
              <w:t>收或者验收</w:t>
            </w:r>
            <w:r>
              <w:t xml:space="preserve"> </w:t>
            </w:r>
            <w:r>
              <w:rPr>
                <w:spacing w:val="5"/>
              </w:rPr>
              <w:t>不合格的 ，不得交付使用。</w:t>
            </w:r>
          </w:p>
        </w:tc>
        <w:tc>
          <w:tcPr>
            <w:tcW w:w="1257" w:type="dxa"/>
            <w:vAlign w:val="top"/>
          </w:tcPr>
          <w:p w14:paraId="20F33032">
            <w:pPr>
              <w:pStyle w:val="6"/>
              <w:spacing w:before="289" w:line="200" w:lineRule="exact"/>
              <w:ind w:left="209"/>
            </w:pPr>
            <w:r>
              <w:rPr>
                <w:spacing w:val="8"/>
                <w:position w:val="1"/>
              </w:rPr>
              <w:t>一般违法行为</w:t>
            </w:r>
          </w:p>
        </w:tc>
        <w:tc>
          <w:tcPr>
            <w:tcW w:w="1904" w:type="dxa"/>
            <w:vAlign w:val="top"/>
          </w:tcPr>
          <w:p w14:paraId="46BDFB07">
            <w:pPr>
              <w:pStyle w:val="6"/>
              <w:spacing w:before="205" w:line="229" w:lineRule="auto"/>
              <w:ind w:left="30" w:right="40" w:hanging="2"/>
            </w:pPr>
            <w:r>
              <w:rPr>
                <w:spacing w:val="7"/>
              </w:rPr>
              <w:t>在期限内予以纠正 ，未造成危</w:t>
            </w:r>
            <w:r>
              <w:rPr>
                <w:spacing w:val="4"/>
              </w:rPr>
              <w:t xml:space="preserve"> </w:t>
            </w:r>
            <w:r>
              <w:rPr>
                <w:spacing w:val="7"/>
              </w:rPr>
              <w:t>害后果的</w:t>
            </w:r>
          </w:p>
        </w:tc>
        <w:tc>
          <w:tcPr>
            <w:tcW w:w="2188" w:type="dxa"/>
            <w:vAlign w:val="top"/>
          </w:tcPr>
          <w:p w14:paraId="237A97CC">
            <w:pPr>
              <w:pStyle w:val="6"/>
              <w:spacing w:before="289" w:line="198" w:lineRule="exact"/>
              <w:ind w:left="28"/>
            </w:pPr>
            <w:r>
              <w:rPr>
                <w:spacing w:val="3"/>
                <w:position w:val="1"/>
              </w:rPr>
              <w:t>警告 ，不予罚款。</w:t>
            </w:r>
          </w:p>
        </w:tc>
      </w:tr>
      <w:tr w14:paraId="16A4A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613" w:type="dxa"/>
            <w:vMerge w:val="continue"/>
            <w:tcBorders>
              <w:top w:val="nil"/>
              <w:bottom w:val="nil"/>
            </w:tcBorders>
            <w:vAlign w:val="top"/>
          </w:tcPr>
          <w:p w14:paraId="2096D963">
            <w:pPr>
              <w:rPr>
                <w:rFonts w:ascii="Arial"/>
                <w:sz w:val="21"/>
              </w:rPr>
            </w:pPr>
          </w:p>
        </w:tc>
        <w:tc>
          <w:tcPr>
            <w:tcW w:w="3022" w:type="dxa"/>
            <w:vMerge w:val="continue"/>
            <w:tcBorders>
              <w:top w:val="nil"/>
              <w:bottom w:val="nil"/>
            </w:tcBorders>
            <w:vAlign w:val="top"/>
          </w:tcPr>
          <w:p w14:paraId="6C40297D">
            <w:pPr>
              <w:rPr>
                <w:rFonts w:ascii="Arial"/>
                <w:sz w:val="21"/>
              </w:rPr>
            </w:pPr>
          </w:p>
        </w:tc>
        <w:tc>
          <w:tcPr>
            <w:tcW w:w="1129" w:type="dxa"/>
            <w:vMerge w:val="continue"/>
            <w:tcBorders>
              <w:top w:val="nil"/>
              <w:bottom w:val="nil"/>
            </w:tcBorders>
            <w:vAlign w:val="top"/>
          </w:tcPr>
          <w:p w14:paraId="1C92F303">
            <w:pPr>
              <w:rPr>
                <w:rFonts w:ascii="Arial"/>
                <w:sz w:val="21"/>
              </w:rPr>
            </w:pPr>
          </w:p>
        </w:tc>
        <w:tc>
          <w:tcPr>
            <w:tcW w:w="4514" w:type="dxa"/>
            <w:vMerge w:val="continue"/>
            <w:tcBorders>
              <w:top w:val="nil"/>
              <w:bottom w:val="nil"/>
            </w:tcBorders>
            <w:vAlign w:val="top"/>
          </w:tcPr>
          <w:p w14:paraId="36A9DCD8">
            <w:pPr>
              <w:rPr>
                <w:rFonts w:ascii="Arial"/>
                <w:sz w:val="21"/>
              </w:rPr>
            </w:pPr>
          </w:p>
        </w:tc>
        <w:tc>
          <w:tcPr>
            <w:tcW w:w="1257" w:type="dxa"/>
            <w:vAlign w:val="top"/>
          </w:tcPr>
          <w:p w14:paraId="47CA5098">
            <w:pPr>
              <w:spacing w:line="241" w:lineRule="auto"/>
              <w:rPr>
                <w:rFonts w:ascii="Arial"/>
                <w:sz w:val="21"/>
              </w:rPr>
            </w:pPr>
          </w:p>
          <w:p w14:paraId="031A8C58">
            <w:pPr>
              <w:pStyle w:val="6"/>
              <w:spacing w:before="48" w:line="200" w:lineRule="exact"/>
              <w:ind w:left="209"/>
            </w:pPr>
            <w:r>
              <w:rPr>
                <w:spacing w:val="8"/>
                <w:position w:val="1"/>
              </w:rPr>
              <w:t>较重违法行为</w:t>
            </w:r>
          </w:p>
        </w:tc>
        <w:tc>
          <w:tcPr>
            <w:tcW w:w="1904" w:type="dxa"/>
            <w:vAlign w:val="top"/>
          </w:tcPr>
          <w:p w14:paraId="05267E9E">
            <w:pPr>
              <w:pStyle w:val="6"/>
              <w:spacing w:before="206" w:line="229" w:lineRule="auto"/>
              <w:ind w:left="30" w:right="40" w:hanging="2"/>
            </w:pPr>
            <w:r>
              <w:rPr>
                <w:spacing w:val="7"/>
              </w:rPr>
              <w:t>在期限内予以纠正 ，造成的危</w:t>
            </w:r>
            <w:r>
              <w:rPr>
                <w:spacing w:val="4"/>
              </w:rPr>
              <w:t xml:space="preserve"> </w:t>
            </w:r>
            <w:r>
              <w:rPr>
                <w:spacing w:val="8"/>
              </w:rPr>
              <w:t>害后果可以纠正的</w:t>
            </w:r>
          </w:p>
        </w:tc>
        <w:tc>
          <w:tcPr>
            <w:tcW w:w="2188" w:type="dxa"/>
            <w:vAlign w:val="top"/>
          </w:tcPr>
          <w:p w14:paraId="68848877">
            <w:pPr>
              <w:spacing w:line="241" w:lineRule="auto"/>
              <w:rPr>
                <w:rFonts w:ascii="Arial"/>
                <w:sz w:val="21"/>
              </w:rPr>
            </w:pPr>
          </w:p>
          <w:p w14:paraId="305FA257">
            <w:pPr>
              <w:pStyle w:val="6"/>
              <w:spacing w:before="48" w:line="198" w:lineRule="exact"/>
              <w:ind w:left="28"/>
            </w:pPr>
            <w:r>
              <w:rPr>
                <w:spacing w:val="6"/>
                <w:position w:val="1"/>
              </w:rPr>
              <w:t>警告 ，处工程造价1%的罚款。</w:t>
            </w:r>
          </w:p>
        </w:tc>
      </w:tr>
      <w:tr w14:paraId="6DD3B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613" w:type="dxa"/>
            <w:vMerge w:val="continue"/>
            <w:tcBorders>
              <w:top w:val="nil"/>
            </w:tcBorders>
            <w:vAlign w:val="top"/>
          </w:tcPr>
          <w:p w14:paraId="14378855">
            <w:pPr>
              <w:rPr>
                <w:rFonts w:ascii="Arial"/>
                <w:sz w:val="21"/>
              </w:rPr>
            </w:pPr>
          </w:p>
        </w:tc>
        <w:tc>
          <w:tcPr>
            <w:tcW w:w="3022" w:type="dxa"/>
            <w:vMerge w:val="continue"/>
            <w:tcBorders>
              <w:top w:val="nil"/>
            </w:tcBorders>
            <w:vAlign w:val="top"/>
          </w:tcPr>
          <w:p w14:paraId="27237C54">
            <w:pPr>
              <w:rPr>
                <w:rFonts w:ascii="Arial"/>
                <w:sz w:val="21"/>
              </w:rPr>
            </w:pPr>
          </w:p>
        </w:tc>
        <w:tc>
          <w:tcPr>
            <w:tcW w:w="1129" w:type="dxa"/>
            <w:vMerge w:val="continue"/>
            <w:tcBorders>
              <w:top w:val="nil"/>
            </w:tcBorders>
            <w:vAlign w:val="top"/>
          </w:tcPr>
          <w:p w14:paraId="59CDAA49">
            <w:pPr>
              <w:rPr>
                <w:rFonts w:ascii="Arial"/>
                <w:sz w:val="21"/>
              </w:rPr>
            </w:pPr>
          </w:p>
        </w:tc>
        <w:tc>
          <w:tcPr>
            <w:tcW w:w="4514" w:type="dxa"/>
            <w:vMerge w:val="continue"/>
            <w:tcBorders>
              <w:top w:val="nil"/>
            </w:tcBorders>
            <w:vAlign w:val="top"/>
          </w:tcPr>
          <w:p w14:paraId="135B96CA">
            <w:pPr>
              <w:rPr>
                <w:rFonts w:ascii="Arial"/>
                <w:sz w:val="21"/>
              </w:rPr>
            </w:pPr>
          </w:p>
        </w:tc>
        <w:tc>
          <w:tcPr>
            <w:tcW w:w="1257" w:type="dxa"/>
            <w:vAlign w:val="top"/>
          </w:tcPr>
          <w:p w14:paraId="40069281">
            <w:pPr>
              <w:spacing w:line="242" w:lineRule="auto"/>
              <w:rPr>
                <w:rFonts w:ascii="Arial"/>
                <w:sz w:val="21"/>
              </w:rPr>
            </w:pPr>
          </w:p>
          <w:p w14:paraId="56238C26">
            <w:pPr>
              <w:pStyle w:val="6"/>
              <w:spacing w:before="48" w:line="200" w:lineRule="exact"/>
              <w:ind w:left="207"/>
            </w:pPr>
            <w:r>
              <w:rPr>
                <w:spacing w:val="9"/>
                <w:position w:val="1"/>
              </w:rPr>
              <w:t>严重违法行为</w:t>
            </w:r>
          </w:p>
        </w:tc>
        <w:tc>
          <w:tcPr>
            <w:tcW w:w="1904" w:type="dxa"/>
            <w:vAlign w:val="top"/>
          </w:tcPr>
          <w:p w14:paraId="13C64622">
            <w:pPr>
              <w:pStyle w:val="6"/>
              <w:spacing w:before="208" w:line="228" w:lineRule="auto"/>
              <w:ind w:left="27" w:right="38"/>
            </w:pPr>
            <w:r>
              <w:rPr>
                <w:spacing w:val="7"/>
              </w:rPr>
              <w:t>未在期限内予以纠正 ，或者造</w:t>
            </w:r>
            <w:r>
              <w:rPr>
                <w:spacing w:val="6"/>
              </w:rPr>
              <w:t xml:space="preserve"> </w:t>
            </w:r>
            <w:r>
              <w:rPr>
                <w:spacing w:val="9"/>
              </w:rPr>
              <w:t>成的危害后果无法纠正的</w:t>
            </w:r>
          </w:p>
        </w:tc>
        <w:tc>
          <w:tcPr>
            <w:tcW w:w="2188" w:type="dxa"/>
            <w:vAlign w:val="top"/>
          </w:tcPr>
          <w:p w14:paraId="572ED43D">
            <w:pPr>
              <w:spacing w:line="242" w:lineRule="auto"/>
              <w:rPr>
                <w:rFonts w:ascii="Arial"/>
                <w:sz w:val="21"/>
              </w:rPr>
            </w:pPr>
          </w:p>
          <w:p w14:paraId="36E815D1">
            <w:pPr>
              <w:pStyle w:val="6"/>
              <w:spacing w:before="48" w:line="198" w:lineRule="exact"/>
              <w:ind w:left="28"/>
            </w:pPr>
            <w:r>
              <w:rPr>
                <w:spacing w:val="6"/>
                <w:position w:val="1"/>
              </w:rPr>
              <w:t>警告 ，处工程造价2%的罚款。</w:t>
            </w:r>
          </w:p>
        </w:tc>
      </w:tr>
    </w:tbl>
    <w:p w14:paraId="72CAD5E6">
      <w:pPr>
        <w:rPr>
          <w:rFonts w:ascii="Arial"/>
          <w:sz w:val="21"/>
        </w:rPr>
      </w:pPr>
    </w:p>
    <w:p w14:paraId="1C481907">
      <w:pPr>
        <w:rPr>
          <w:rFonts w:ascii="Arial" w:hAnsi="Arial" w:eastAsia="Arial" w:cs="Arial"/>
          <w:sz w:val="21"/>
          <w:szCs w:val="21"/>
        </w:rPr>
        <w:sectPr>
          <w:footerReference r:id="rId49" w:type="default"/>
          <w:pgSz w:w="16840" w:h="11900"/>
          <w:pgMar w:top="1011" w:right="1124" w:bottom="951" w:left="1077" w:header="0" w:footer="712" w:gutter="0"/>
          <w:cols w:space="720" w:num="1"/>
        </w:sectPr>
      </w:pPr>
    </w:p>
    <w:p w14:paraId="209B1E2C">
      <w:pPr>
        <w:spacing w:before="184"/>
      </w:pPr>
    </w:p>
    <w:tbl>
      <w:tblPr>
        <w:tblStyle w:val="5"/>
        <w:tblW w:w="1462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3022"/>
        <w:gridCol w:w="1129"/>
        <w:gridCol w:w="4514"/>
        <w:gridCol w:w="1257"/>
        <w:gridCol w:w="1904"/>
        <w:gridCol w:w="2188"/>
      </w:tblGrid>
      <w:tr w14:paraId="1109C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3" w:hRule="atLeast"/>
        </w:trPr>
        <w:tc>
          <w:tcPr>
            <w:tcW w:w="613" w:type="dxa"/>
            <w:vMerge w:val="restart"/>
            <w:tcBorders>
              <w:bottom w:val="nil"/>
            </w:tcBorders>
            <w:vAlign w:val="top"/>
          </w:tcPr>
          <w:p w14:paraId="541859F6">
            <w:pPr>
              <w:spacing w:line="248" w:lineRule="auto"/>
              <w:rPr>
                <w:rFonts w:ascii="Arial"/>
                <w:sz w:val="21"/>
              </w:rPr>
            </w:pPr>
          </w:p>
          <w:p w14:paraId="62309754">
            <w:pPr>
              <w:spacing w:line="248" w:lineRule="auto"/>
              <w:rPr>
                <w:rFonts w:ascii="Arial"/>
                <w:sz w:val="21"/>
              </w:rPr>
            </w:pPr>
          </w:p>
          <w:p w14:paraId="6D834B67">
            <w:pPr>
              <w:spacing w:line="248" w:lineRule="auto"/>
              <w:rPr>
                <w:rFonts w:ascii="Arial"/>
                <w:sz w:val="21"/>
              </w:rPr>
            </w:pPr>
          </w:p>
          <w:p w14:paraId="33FF19D5">
            <w:pPr>
              <w:spacing w:line="249" w:lineRule="auto"/>
              <w:rPr>
                <w:rFonts w:ascii="Arial"/>
                <w:sz w:val="21"/>
              </w:rPr>
            </w:pPr>
          </w:p>
          <w:p w14:paraId="5A4A17ED">
            <w:pPr>
              <w:spacing w:line="249" w:lineRule="auto"/>
              <w:rPr>
                <w:rFonts w:ascii="Arial"/>
                <w:sz w:val="21"/>
              </w:rPr>
            </w:pPr>
          </w:p>
          <w:p w14:paraId="3B9AD285">
            <w:pPr>
              <w:spacing w:line="249" w:lineRule="auto"/>
              <w:rPr>
                <w:rFonts w:ascii="Arial"/>
                <w:sz w:val="21"/>
              </w:rPr>
            </w:pPr>
          </w:p>
          <w:p w14:paraId="31763754">
            <w:pPr>
              <w:spacing w:line="249" w:lineRule="auto"/>
              <w:rPr>
                <w:rFonts w:ascii="Arial"/>
                <w:sz w:val="21"/>
              </w:rPr>
            </w:pPr>
          </w:p>
          <w:p w14:paraId="648DC911">
            <w:pPr>
              <w:spacing w:line="249" w:lineRule="auto"/>
              <w:rPr>
                <w:rFonts w:ascii="Arial"/>
                <w:sz w:val="21"/>
              </w:rPr>
            </w:pPr>
          </w:p>
          <w:p w14:paraId="1870BE9A">
            <w:pPr>
              <w:pStyle w:val="6"/>
              <w:spacing w:before="49" w:line="201" w:lineRule="auto"/>
              <w:ind w:left="220"/>
            </w:pPr>
            <w:r>
              <w:rPr>
                <w:spacing w:val="3"/>
              </w:rPr>
              <w:t>2.3</w:t>
            </w:r>
          </w:p>
        </w:tc>
        <w:tc>
          <w:tcPr>
            <w:tcW w:w="3022" w:type="dxa"/>
            <w:vMerge w:val="restart"/>
            <w:tcBorders>
              <w:bottom w:val="nil"/>
            </w:tcBorders>
            <w:vAlign w:val="top"/>
          </w:tcPr>
          <w:p w14:paraId="68750035">
            <w:pPr>
              <w:spacing w:line="258" w:lineRule="auto"/>
              <w:rPr>
                <w:rFonts w:ascii="Arial"/>
                <w:sz w:val="21"/>
              </w:rPr>
            </w:pPr>
          </w:p>
          <w:p w14:paraId="7BEAA819">
            <w:pPr>
              <w:spacing w:line="258" w:lineRule="auto"/>
              <w:rPr>
                <w:rFonts w:ascii="Arial"/>
                <w:sz w:val="21"/>
              </w:rPr>
            </w:pPr>
          </w:p>
          <w:p w14:paraId="4B8DCAAE">
            <w:pPr>
              <w:spacing w:line="259" w:lineRule="auto"/>
              <w:rPr>
                <w:rFonts w:ascii="Arial"/>
                <w:sz w:val="21"/>
              </w:rPr>
            </w:pPr>
          </w:p>
          <w:p w14:paraId="4DC3DFFB">
            <w:pPr>
              <w:spacing w:line="259" w:lineRule="auto"/>
              <w:rPr>
                <w:rFonts w:ascii="Arial"/>
                <w:sz w:val="21"/>
              </w:rPr>
            </w:pPr>
          </w:p>
          <w:p w14:paraId="12086449">
            <w:pPr>
              <w:pStyle w:val="6"/>
              <w:spacing w:before="49" w:line="211" w:lineRule="auto"/>
              <w:ind w:left="19" w:right="57"/>
            </w:pPr>
            <w:r>
              <w:rPr>
                <w:spacing w:val="9"/>
              </w:rPr>
              <w:t>对违反(一)未对设在城市道路上的各种管线的检</w:t>
            </w:r>
            <w:r>
              <w:t xml:space="preserve">   </w:t>
            </w:r>
            <w:r>
              <w:rPr>
                <w:spacing w:val="8"/>
              </w:rPr>
              <w:t>查井</w:t>
            </w:r>
            <w:r>
              <w:t xml:space="preserve"> </w:t>
            </w:r>
            <w:r>
              <w:rPr>
                <w:spacing w:val="8"/>
              </w:rPr>
              <w:t>、箱盖或者城市道路附属设施的缺损及时补</w:t>
            </w:r>
            <w:r>
              <w:t xml:space="preserve"> </w:t>
            </w:r>
            <w:r>
              <w:rPr>
                <w:spacing w:val="7"/>
              </w:rPr>
              <w:t>缺或者修复的 ；(二)未在城市道路施工现场设置</w:t>
            </w:r>
            <w:r>
              <w:rPr>
                <w:spacing w:val="4"/>
              </w:rPr>
              <w:t xml:space="preserve">   </w:t>
            </w:r>
            <w:r>
              <w:rPr>
                <w:spacing w:val="8"/>
              </w:rPr>
              <w:t>明显标志和安全防围设施的</w:t>
            </w:r>
            <w:r>
              <w:rPr>
                <w:spacing w:val="-6"/>
              </w:rPr>
              <w:t xml:space="preserve"> </w:t>
            </w:r>
            <w:r>
              <w:rPr>
                <w:spacing w:val="8"/>
              </w:rPr>
              <w:t>；</w:t>
            </w:r>
            <w:r>
              <w:rPr>
                <w:spacing w:val="18"/>
                <w:w w:val="103"/>
              </w:rPr>
              <w:t xml:space="preserve"> </w:t>
            </w:r>
            <w:r>
              <w:rPr>
                <w:spacing w:val="8"/>
              </w:rPr>
              <w:t>(三)占用城市道路</w:t>
            </w:r>
            <w:r>
              <w:t xml:space="preserve"> </w:t>
            </w:r>
            <w:r>
              <w:rPr>
                <w:spacing w:val="7"/>
              </w:rPr>
              <w:t>期满或者挖掘城市道路后</w:t>
            </w:r>
            <w:r>
              <w:rPr>
                <w:spacing w:val="25"/>
              </w:rPr>
              <w:t xml:space="preserve"> </w:t>
            </w:r>
            <w:r>
              <w:rPr>
                <w:spacing w:val="7"/>
              </w:rPr>
              <w:t>，不及时清理现场的；</w:t>
            </w:r>
            <w:r>
              <w:t xml:space="preserve"> </w:t>
            </w:r>
            <w:r>
              <w:rPr>
                <w:spacing w:val="8"/>
              </w:rPr>
              <w:t>(四)依附于城市道路建设各种管线 、杆线等设</w:t>
            </w:r>
          </w:p>
          <w:p w14:paraId="61E3B9DE">
            <w:pPr>
              <w:pStyle w:val="6"/>
              <w:spacing w:before="3" w:line="216" w:lineRule="auto"/>
              <w:ind w:left="19" w:right="32"/>
            </w:pPr>
            <w:r>
              <w:rPr>
                <w:spacing w:val="7"/>
              </w:rPr>
              <w:t>施</w:t>
            </w:r>
            <w:r>
              <w:rPr>
                <w:spacing w:val="-5"/>
              </w:rPr>
              <w:t xml:space="preserve"> </w:t>
            </w:r>
            <w:r>
              <w:rPr>
                <w:spacing w:val="7"/>
              </w:rPr>
              <w:t>，不按照规定办理批准手续的</w:t>
            </w:r>
            <w:r>
              <w:rPr>
                <w:spacing w:val="-6"/>
              </w:rPr>
              <w:t xml:space="preserve"> </w:t>
            </w:r>
            <w:r>
              <w:rPr>
                <w:spacing w:val="7"/>
              </w:rPr>
              <w:t>；</w:t>
            </w:r>
            <w:r>
              <w:rPr>
                <w:spacing w:val="18"/>
                <w:w w:val="101"/>
              </w:rPr>
              <w:t xml:space="preserve"> </w:t>
            </w:r>
            <w:r>
              <w:rPr>
                <w:spacing w:val="7"/>
              </w:rPr>
              <w:t>(五)紧急抢修</w:t>
            </w:r>
            <w:r>
              <w:t xml:space="preserve">  </w:t>
            </w:r>
            <w:r>
              <w:rPr>
                <w:spacing w:val="8"/>
              </w:rPr>
              <w:t>埋设在城市道路下的管线</w:t>
            </w:r>
            <w:r>
              <w:rPr>
                <w:spacing w:val="15"/>
              </w:rPr>
              <w:t xml:space="preserve"> </w:t>
            </w:r>
            <w:r>
              <w:rPr>
                <w:spacing w:val="8"/>
              </w:rPr>
              <w:t>，不按照规定补办批准</w:t>
            </w:r>
            <w:r>
              <w:t xml:space="preserve">  </w:t>
            </w:r>
            <w:r>
              <w:rPr>
                <w:spacing w:val="6"/>
              </w:rPr>
              <w:t>手续的 ；(六)未按照批准的位置 、面积</w:t>
            </w:r>
            <w:r>
              <w:rPr>
                <w:spacing w:val="-17"/>
              </w:rPr>
              <w:t xml:space="preserve"> </w:t>
            </w:r>
            <w:r>
              <w:rPr>
                <w:spacing w:val="6"/>
              </w:rPr>
              <w:t>、期限占</w:t>
            </w:r>
            <w:r>
              <w:t xml:space="preserve">   </w:t>
            </w:r>
            <w:r>
              <w:rPr>
                <w:spacing w:val="7"/>
              </w:rPr>
              <w:t>用或者挖掘城市道路</w:t>
            </w:r>
            <w:r>
              <w:rPr>
                <w:spacing w:val="11"/>
              </w:rPr>
              <w:t xml:space="preserve"> </w:t>
            </w:r>
            <w:r>
              <w:rPr>
                <w:spacing w:val="7"/>
              </w:rPr>
              <w:t>，或者需要移动位置 、扩大</w:t>
            </w:r>
            <w:r>
              <w:t xml:space="preserve"> </w:t>
            </w:r>
            <w:r>
              <w:rPr>
                <w:spacing w:val="7"/>
              </w:rPr>
              <w:t>面积</w:t>
            </w:r>
            <w:r>
              <w:rPr>
                <w:spacing w:val="-10"/>
              </w:rPr>
              <w:t xml:space="preserve"> </w:t>
            </w:r>
            <w:r>
              <w:rPr>
                <w:spacing w:val="7"/>
              </w:rPr>
              <w:t>、延长时间 ，未提前办理变更审批手续的处</w:t>
            </w:r>
            <w:r>
              <w:t xml:space="preserve">  </w:t>
            </w:r>
            <w:r>
              <w:rPr>
                <w:spacing w:val="7"/>
              </w:rPr>
              <w:t>罚</w:t>
            </w:r>
          </w:p>
        </w:tc>
        <w:tc>
          <w:tcPr>
            <w:tcW w:w="1129" w:type="dxa"/>
            <w:vMerge w:val="restart"/>
            <w:tcBorders>
              <w:bottom w:val="nil"/>
            </w:tcBorders>
            <w:vAlign w:val="top"/>
          </w:tcPr>
          <w:p w14:paraId="1BFAB885">
            <w:pPr>
              <w:spacing w:line="257" w:lineRule="auto"/>
              <w:rPr>
                <w:rFonts w:ascii="Arial"/>
                <w:sz w:val="21"/>
              </w:rPr>
            </w:pPr>
          </w:p>
          <w:p w14:paraId="533836DF">
            <w:pPr>
              <w:spacing w:line="257" w:lineRule="auto"/>
              <w:rPr>
                <w:rFonts w:ascii="Arial"/>
                <w:sz w:val="21"/>
              </w:rPr>
            </w:pPr>
          </w:p>
          <w:p w14:paraId="258BEFF6">
            <w:pPr>
              <w:spacing w:line="257" w:lineRule="auto"/>
              <w:rPr>
                <w:rFonts w:ascii="Arial"/>
                <w:sz w:val="21"/>
              </w:rPr>
            </w:pPr>
          </w:p>
          <w:p w14:paraId="2BE6D8DA">
            <w:pPr>
              <w:spacing w:line="257" w:lineRule="auto"/>
              <w:rPr>
                <w:rFonts w:ascii="Arial"/>
                <w:sz w:val="21"/>
              </w:rPr>
            </w:pPr>
          </w:p>
          <w:p w14:paraId="438E02B3">
            <w:pPr>
              <w:spacing w:line="257" w:lineRule="auto"/>
              <w:rPr>
                <w:rFonts w:ascii="Arial"/>
                <w:sz w:val="21"/>
              </w:rPr>
            </w:pPr>
          </w:p>
          <w:p w14:paraId="3B9F85AE">
            <w:pPr>
              <w:spacing w:line="257" w:lineRule="auto"/>
              <w:rPr>
                <w:rFonts w:ascii="Arial"/>
                <w:sz w:val="21"/>
              </w:rPr>
            </w:pPr>
          </w:p>
          <w:p w14:paraId="5723D9AC">
            <w:pPr>
              <w:spacing w:line="257" w:lineRule="auto"/>
              <w:rPr>
                <w:rFonts w:ascii="Arial"/>
                <w:sz w:val="21"/>
              </w:rPr>
            </w:pPr>
          </w:p>
          <w:p w14:paraId="34192022">
            <w:pPr>
              <w:pStyle w:val="6"/>
              <w:spacing w:before="49" w:line="223" w:lineRule="auto"/>
              <w:ind w:left="21" w:right="119" w:hanging="9"/>
              <w:jc w:val="both"/>
            </w:pPr>
            <w:r>
              <w:rPr>
                <w:spacing w:val="10"/>
              </w:rPr>
              <w:t>《城市道路管理</w:t>
            </w:r>
            <w:r>
              <w:rPr>
                <w:spacing w:val="3"/>
              </w:rPr>
              <w:t xml:space="preserve"> </w:t>
            </w:r>
            <w:r>
              <w:rPr>
                <w:spacing w:val="9"/>
              </w:rPr>
              <w:t>条例》第四十二</w:t>
            </w:r>
            <w:r>
              <w:rPr>
                <w:spacing w:val="2"/>
              </w:rPr>
              <w:t xml:space="preserve"> </w:t>
            </w:r>
            <w:r>
              <w:rPr>
                <w:spacing w:val="6"/>
              </w:rPr>
              <w:t>条</w:t>
            </w:r>
          </w:p>
        </w:tc>
        <w:tc>
          <w:tcPr>
            <w:tcW w:w="4514" w:type="dxa"/>
            <w:vMerge w:val="restart"/>
            <w:tcBorders>
              <w:bottom w:val="nil"/>
            </w:tcBorders>
            <w:vAlign w:val="top"/>
          </w:tcPr>
          <w:p w14:paraId="1BB13016">
            <w:pPr>
              <w:pStyle w:val="6"/>
              <w:spacing w:before="238" w:line="211" w:lineRule="auto"/>
              <w:ind w:left="24" w:right="60"/>
              <w:jc w:val="both"/>
            </w:pPr>
            <w:r>
              <w:rPr>
                <w:spacing w:val="7"/>
              </w:rPr>
              <w:t>违反本条例第二十七条规定</w:t>
            </w:r>
            <w:r>
              <w:rPr>
                <w:spacing w:val="31"/>
              </w:rPr>
              <w:t xml:space="preserve"> </w:t>
            </w:r>
            <w:r>
              <w:rPr>
                <w:spacing w:val="7"/>
              </w:rPr>
              <w:t>，或者有下列行为之一的</w:t>
            </w:r>
            <w:r>
              <w:rPr>
                <w:spacing w:val="-9"/>
              </w:rPr>
              <w:t xml:space="preserve"> </w:t>
            </w:r>
            <w:r>
              <w:rPr>
                <w:spacing w:val="7"/>
              </w:rPr>
              <w:t>，</w:t>
            </w:r>
            <w:r>
              <w:rPr>
                <w:spacing w:val="-4"/>
              </w:rPr>
              <w:t xml:space="preserve"> </w:t>
            </w:r>
            <w:r>
              <w:rPr>
                <w:spacing w:val="7"/>
              </w:rPr>
              <w:t>由市政工程行政</w:t>
            </w:r>
            <w:r>
              <w:t xml:space="preserve">   </w:t>
            </w:r>
            <w:r>
              <w:rPr>
                <w:spacing w:val="8"/>
              </w:rPr>
              <w:t>主管部门或者其他有关部门责令限期改正</w:t>
            </w:r>
            <w:r>
              <w:rPr>
                <w:spacing w:val="35"/>
                <w:w w:val="102"/>
              </w:rPr>
              <w:t xml:space="preserve"> </w:t>
            </w:r>
            <w:r>
              <w:rPr>
                <w:spacing w:val="8"/>
              </w:rPr>
              <w:t>，可以处以2万元以下的罚款；</w:t>
            </w:r>
            <w:r>
              <w:t xml:space="preserve"> </w:t>
            </w:r>
            <w:r>
              <w:rPr>
                <w:spacing w:val="6"/>
              </w:rPr>
              <w:t>造成损失的 ，应当依法承担赔偿责任</w:t>
            </w:r>
            <w:r>
              <w:rPr>
                <w:spacing w:val="7"/>
              </w:rPr>
              <w:t xml:space="preserve"> </w:t>
            </w:r>
            <w:r>
              <w:rPr>
                <w:spacing w:val="6"/>
              </w:rPr>
              <w:t>：</w:t>
            </w:r>
          </w:p>
          <w:p w14:paraId="318D26F4">
            <w:pPr>
              <w:pStyle w:val="6"/>
              <w:spacing w:before="1" w:line="210" w:lineRule="auto"/>
              <w:ind w:left="23" w:right="46" w:firstLine="4"/>
            </w:pPr>
            <w:r>
              <w:rPr>
                <w:spacing w:val="8"/>
              </w:rPr>
              <w:t>(一)未对设在城市道路上的各种管线的检查井</w:t>
            </w:r>
            <w:r>
              <w:rPr>
                <w:spacing w:val="32"/>
              </w:rPr>
              <w:t xml:space="preserve"> </w:t>
            </w:r>
            <w:r>
              <w:rPr>
                <w:spacing w:val="8"/>
              </w:rPr>
              <w:t>、箱盖或者城市道路附属设</w:t>
            </w:r>
            <w:r>
              <w:t xml:space="preserve"> </w:t>
            </w:r>
            <w:r>
              <w:rPr>
                <w:spacing w:val="8"/>
              </w:rPr>
              <w:t>施的缺损及时补缺或者修复的</w:t>
            </w:r>
            <w:r>
              <w:t xml:space="preserve"> </w:t>
            </w:r>
            <w:r>
              <w:rPr>
                <w:spacing w:val="8"/>
              </w:rPr>
              <w:t>；</w:t>
            </w:r>
          </w:p>
          <w:p w14:paraId="27D8B60A">
            <w:pPr>
              <w:pStyle w:val="6"/>
              <w:spacing w:line="210" w:lineRule="auto"/>
              <w:ind w:left="27"/>
            </w:pPr>
            <w:r>
              <w:rPr>
                <w:spacing w:val="8"/>
              </w:rPr>
              <w:t>(二)未在城市道路施工现场设置明显标志和安全防围设施的</w:t>
            </w:r>
            <w:r>
              <w:rPr>
                <w:spacing w:val="26"/>
                <w:w w:val="103"/>
              </w:rPr>
              <w:t xml:space="preserve"> </w:t>
            </w:r>
            <w:r>
              <w:rPr>
                <w:spacing w:val="8"/>
              </w:rPr>
              <w:t>；</w:t>
            </w:r>
          </w:p>
          <w:p w14:paraId="428F0118">
            <w:pPr>
              <w:pStyle w:val="6"/>
              <w:spacing w:line="210" w:lineRule="auto"/>
              <w:ind w:left="27"/>
            </w:pPr>
            <w:r>
              <w:rPr>
                <w:spacing w:val="8"/>
              </w:rPr>
              <w:t>(三)占用城市道路期满或者挖掘城市道路</w:t>
            </w:r>
            <w:r>
              <w:rPr>
                <w:spacing w:val="7"/>
              </w:rPr>
              <w:t>后</w:t>
            </w:r>
            <w:r>
              <w:rPr>
                <w:spacing w:val="27"/>
              </w:rPr>
              <w:t xml:space="preserve"> </w:t>
            </w:r>
            <w:r>
              <w:rPr>
                <w:spacing w:val="7"/>
              </w:rPr>
              <w:t>，不及时清理现场的；</w:t>
            </w:r>
          </w:p>
          <w:p w14:paraId="14547BE4">
            <w:pPr>
              <w:pStyle w:val="6"/>
              <w:spacing w:before="1" w:line="210" w:lineRule="auto"/>
              <w:ind w:left="24" w:right="44" w:firstLine="3"/>
            </w:pPr>
            <w:r>
              <w:rPr>
                <w:spacing w:val="8"/>
              </w:rPr>
              <w:t>(四)依附于城市道路建设各种管线 、杆线等</w:t>
            </w:r>
            <w:r>
              <w:rPr>
                <w:spacing w:val="7"/>
              </w:rPr>
              <w:t>设施 ，不按照规定办理批准手</w:t>
            </w:r>
            <w:r>
              <w:t xml:space="preserve"> </w:t>
            </w:r>
            <w:r>
              <w:rPr>
                <w:spacing w:val="5"/>
              </w:rPr>
              <w:t>续的；</w:t>
            </w:r>
          </w:p>
          <w:p w14:paraId="6A2A6062">
            <w:pPr>
              <w:pStyle w:val="6"/>
              <w:spacing w:line="210" w:lineRule="auto"/>
              <w:ind w:left="27"/>
            </w:pPr>
            <w:r>
              <w:rPr>
                <w:spacing w:val="8"/>
              </w:rPr>
              <w:t>(五)紧急抢修埋设在城市道路下的管线</w:t>
            </w:r>
            <w:r>
              <w:rPr>
                <w:spacing w:val="23"/>
              </w:rPr>
              <w:t xml:space="preserve"> </w:t>
            </w:r>
            <w:r>
              <w:rPr>
                <w:spacing w:val="8"/>
              </w:rPr>
              <w:t>，不按照规</w:t>
            </w:r>
            <w:r>
              <w:rPr>
                <w:spacing w:val="7"/>
              </w:rPr>
              <w:t>定补办批准手续的</w:t>
            </w:r>
            <w:r>
              <w:rPr>
                <w:spacing w:val="-5"/>
              </w:rPr>
              <w:t xml:space="preserve"> </w:t>
            </w:r>
            <w:r>
              <w:rPr>
                <w:spacing w:val="7"/>
              </w:rPr>
              <w:t>；</w:t>
            </w:r>
          </w:p>
          <w:p w14:paraId="35BE26B3">
            <w:pPr>
              <w:pStyle w:val="6"/>
              <w:spacing w:before="1" w:line="227" w:lineRule="auto"/>
              <w:ind w:left="26" w:right="35" w:firstLine="1"/>
            </w:pPr>
            <w:r>
              <w:rPr>
                <w:spacing w:val="7"/>
              </w:rPr>
              <w:t>(六)未按照批准的位置 、面积</w:t>
            </w:r>
            <w:r>
              <w:rPr>
                <w:spacing w:val="-10"/>
              </w:rPr>
              <w:t xml:space="preserve"> </w:t>
            </w:r>
            <w:r>
              <w:rPr>
                <w:spacing w:val="7"/>
              </w:rPr>
              <w:t>、期限占用或者挖掘城市道路</w:t>
            </w:r>
            <w:r>
              <w:rPr>
                <w:spacing w:val="15"/>
                <w:w w:val="101"/>
              </w:rPr>
              <w:t xml:space="preserve"> </w:t>
            </w:r>
            <w:r>
              <w:rPr>
                <w:spacing w:val="7"/>
              </w:rPr>
              <w:t>，或者需要移</w:t>
            </w:r>
            <w:r>
              <w:t xml:space="preserve"> </w:t>
            </w:r>
            <w:r>
              <w:rPr>
                <w:spacing w:val="7"/>
              </w:rPr>
              <w:t>动位置</w:t>
            </w:r>
            <w:r>
              <w:rPr>
                <w:spacing w:val="-13"/>
              </w:rPr>
              <w:t xml:space="preserve"> </w:t>
            </w:r>
            <w:r>
              <w:rPr>
                <w:spacing w:val="7"/>
              </w:rPr>
              <w:t>、扩大面积</w:t>
            </w:r>
            <w:r>
              <w:rPr>
                <w:spacing w:val="-9"/>
              </w:rPr>
              <w:t xml:space="preserve"> </w:t>
            </w:r>
            <w:r>
              <w:rPr>
                <w:spacing w:val="7"/>
              </w:rPr>
              <w:t>、延长时间 ，未提前办理变</w:t>
            </w:r>
            <w:r>
              <w:rPr>
                <w:spacing w:val="6"/>
              </w:rPr>
              <w:t>更审批手续的</w:t>
            </w:r>
            <w:r>
              <w:rPr>
                <w:spacing w:val="-8"/>
              </w:rPr>
              <w:t xml:space="preserve"> </w:t>
            </w:r>
            <w:r>
              <w:rPr>
                <w:spacing w:val="6"/>
              </w:rPr>
              <w:t>。</w:t>
            </w:r>
          </w:p>
          <w:p w14:paraId="24BE2578">
            <w:pPr>
              <w:pStyle w:val="6"/>
              <w:spacing w:before="143" w:line="211" w:lineRule="auto"/>
              <w:ind w:left="23"/>
            </w:pPr>
            <w:r>
              <w:rPr>
                <w:spacing w:val="8"/>
              </w:rPr>
              <w:t>第二十七条城市道路范围内禁止下列行为 ：</w:t>
            </w:r>
          </w:p>
          <w:p w14:paraId="4B7ED758">
            <w:pPr>
              <w:pStyle w:val="6"/>
              <w:spacing w:line="210" w:lineRule="auto"/>
              <w:ind w:left="27"/>
            </w:pPr>
            <w:r>
              <w:rPr>
                <w:spacing w:val="7"/>
              </w:rPr>
              <w:t>(一)擅自占用或者挖掘城市道路</w:t>
            </w:r>
            <w:r>
              <w:rPr>
                <w:spacing w:val="4"/>
              </w:rPr>
              <w:t xml:space="preserve"> </w:t>
            </w:r>
            <w:r>
              <w:rPr>
                <w:spacing w:val="7"/>
              </w:rPr>
              <w:t>；</w:t>
            </w:r>
          </w:p>
          <w:p w14:paraId="2E47031D">
            <w:pPr>
              <w:pStyle w:val="6"/>
              <w:spacing w:before="1" w:line="210" w:lineRule="auto"/>
              <w:ind w:left="27"/>
            </w:pPr>
            <w:r>
              <w:rPr>
                <w:spacing w:val="7"/>
              </w:rPr>
              <w:t>(二)履带车</w:t>
            </w:r>
            <w:r>
              <w:rPr>
                <w:spacing w:val="-10"/>
              </w:rPr>
              <w:t xml:space="preserve"> </w:t>
            </w:r>
            <w:r>
              <w:rPr>
                <w:spacing w:val="7"/>
              </w:rPr>
              <w:t>、铁轮车或者超重 、超高</w:t>
            </w:r>
            <w:r>
              <w:rPr>
                <w:spacing w:val="-14"/>
              </w:rPr>
              <w:t xml:space="preserve"> </w:t>
            </w:r>
            <w:r>
              <w:rPr>
                <w:spacing w:val="7"/>
              </w:rPr>
              <w:t>、超长车辆擅自在城</w:t>
            </w:r>
            <w:r>
              <w:rPr>
                <w:spacing w:val="6"/>
              </w:rPr>
              <w:t>市道路上行驶 ；</w:t>
            </w:r>
          </w:p>
          <w:p w14:paraId="7E96C25D">
            <w:pPr>
              <w:pStyle w:val="6"/>
              <w:spacing w:line="210" w:lineRule="auto"/>
              <w:ind w:left="27"/>
            </w:pPr>
            <w:r>
              <w:rPr>
                <w:spacing w:val="8"/>
              </w:rPr>
              <w:t>(三)机动车在桥梁或者非指定的城市道路上试刹车</w:t>
            </w:r>
            <w:r>
              <w:rPr>
                <w:spacing w:val="15"/>
              </w:rPr>
              <w:t xml:space="preserve"> </w:t>
            </w:r>
            <w:r>
              <w:rPr>
                <w:spacing w:val="8"/>
              </w:rPr>
              <w:t>；</w:t>
            </w:r>
          </w:p>
          <w:p w14:paraId="22250349">
            <w:pPr>
              <w:pStyle w:val="6"/>
              <w:spacing w:before="1" w:line="210" w:lineRule="auto"/>
              <w:ind w:left="27"/>
            </w:pPr>
            <w:r>
              <w:rPr>
                <w:spacing w:val="7"/>
              </w:rPr>
              <w:t>(四)擅自在城市道路上建设建筑物 、构筑物；</w:t>
            </w:r>
          </w:p>
          <w:p w14:paraId="37890196">
            <w:pPr>
              <w:pStyle w:val="6"/>
              <w:spacing w:before="1" w:line="210" w:lineRule="auto"/>
              <w:ind w:left="23" w:right="81" w:firstLine="4"/>
            </w:pPr>
            <w:r>
              <w:rPr>
                <w:spacing w:val="8"/>
              </w:rPr>
              <w:t>(五)在桥梁上架设压力在</w:t>
            </w:r>
            <w:r>
              <w:rPr>
                <w:spacing w:val="-10"/>
              </w:rPr>
              <w:t xml:space="preserve"> </w:t>
            </w:r>
            <w:r>
              <w:rPr>
                <w:spacing w:val="8"/>
              </w:rPr>
              <w:t>4公斤/平方厘米(0.4兆</w:t>
            </w:r>
            <w:r>
              <w:rPr>
                <w:spacing w:val="7"/>
              </w:rPr>
              <w:t>帕)以上的煤气管道 、10千</w:t>
            </w:r>
            <w:r>
              <w:t xml:space="preserve"> </w:t>
            </w:r>
            <w:r>
              <w:rPr>
                <w:spacing w:val="8"/>
              </w:rPr>
              <w:t>伏以上的高压电力线和其他易燃易爆管线 ；</w:t>
            </w:r>
          </w:p>
          <w:p w14:paraId="388D43E9">
            <w:pPr>
              <w:pStyle w:val="6"/>
              <w:spacing w:before="1" w:line="210" w:lineRule="auto"/>
              <w:ind w:left="27"/>
            </w:pPr>
            <w:r>
              <w:rPr>
                <w:spacing w:val="8"/>
              </w:rPr>
              <w:t>(六)擅自在桥梁或者路灯设施上设置广告牌或者其他挂浮物</w:t>
            </w:r>
            <w:r>
              <w:rPr>
                <w:spacing w:val="26"/>
                <w:w w:val="103"/>
              </w:rPr>
              <w:t xml:space="preserve"> </w:t>
            </w:r>
            <w:r>
              <w:rPr>
                <w:spacing w:val="8"/>
              </w:rPr>
              <w:t>；</w:t>
            </w:r>
          </w:p>
          <w:p w14:paraId="15623181">
            <w:pPr>
              <w:pStyle w:val="6"/>
              <w:spacing w:line="229" w:lineRule="auto"/>
              <w:ind w:left="27"/>
            </w:pPr>
            <w:r>
              <w:rPr>
                <w:spacing w:val="7"/>
              </w:rPr>
              <w:t>(七)其他损害</w:t>
            </w:r>
            <w:r>
              <w:rPr>
                <w:spacing w:val="-2"/>
              </w:rPr>
              <w:t xml:space="preserve"> </w:t>
            </w:r>
            <w:r>
              <w:rPr>
                <w:spacing w:val="7"/>
              </w:rPr>
              <w:t>、侵占城市道路的行为。</w:t>
            </w:r>
          </w:p>
        </w:tc>
        <w:tc>
          <w:tcPr>
            <w:tcW w:w="1257" w:type="dxa"/>
            <w:vAlign w:val="top"/>
          </w:tcPr>
          <w:p w14:paraId="1F8DFBDF">
            <w:pPr>
              <w:spacing w:line="267" w:lineRule="auto"/>
              <w:rPr>
                <w:rFonts w:ascii="Arial"/>
                <w:sz w:val="21"/>
              </w:rPr>
            </w:pPr>
          </w:p>
          <w:p w14:paraId="2DA7CA8D">
            <w:pPr>
              <w:spacing w:line="268" w:lineRule="auto"/>
              <w:rPr>
                <w:rFonts w:ascii="Arial"/>
                <w:sz w:val="21"/>
              </w:rPr>
            </w:pPr>
          </w:p>
          <w:p w14:paraId="62808A5C">
            <w:pPr>
              <w:pStyle w:val="6"/>
              <w:spacing w:before="48" w:line="200" w:lineRule="exact"/>
              <w:ind w:left="209"/>
            </w:pPr>
            <w:r>
              <w:rPr>
                <w:spacing w:val="8"/>
                <w:position w:val="1"/>
              </w:rPr>
              <w:t>一般违法行为</w:t>
            </w:r>
          </w:p>
        </w:tc>
        <w:tc>
          <w:tcPr>
            <w:tcW w:w="1904" w:type="dxa"/>
            <w:vAlign w:val="top"/>
          </w:tcPr>
          <w:p w14:paraId="350F2A94">
            <w:pPr>
              <w:spacing w:line="267" w:lineRule="auto"/>
              <w:rPr>
                <w:rFonts w:ascii="Arial"/>
                <w:sz w:val="21"/>
              </w:rPr>
            </w:pPr>
          </w:p>
          <w:p w14:paraId="1443F0CA">
            <w:pPr>
              <w:spacing w:line="268" w:lineRule="auto"/>
              <w:rPr>
                <w:rFonts w:ascii="Arial"/>
                <w:sz w:val="21"/>
              </w:rPr>
            </w:pPr>
          </w:p>
          <w:p w14:paraId="33859DE5">
            <w:pPr>
              <w:pStyle w:val="6"/>
              <w:spacing w:before="48" w:line="200" w:lineRule="exact"/>
              <w:ind w:left="27"/>
            </w:pPr>
            <w:r>
              <w:rPr>
                <w:spacing w:val="9"/>
                <w:position w:val="1"/>
              </w:rPr>
              <w:t>有上述行为1项的</w:t>
            </w:r>
          </w:p>
        </w:tc>
        <w:tc>
          <w:tcPr>
            <w:tcW w:w="2188" w:type="dxa"/>
            <w:vAlign w:val="top"/>
          </w:tcPr>
          <w:p w14:paraId="2941865A">
            <w:pPr>
              <w:spacing w:line="267" w:lineRule="auto"/>
              <w:rPr>
                <w:rFonts w:ascii="Arial"/>
                <w:sz w:val="21"/>
              </w:rPr>
            </w:pPr>
          </w:p>
          <w:p w14:paraId="2EED8AB3">
            <w:pPr>
              <w:spacing w:line="268" w:lineRule="auto"/>
              <w:rPr>
                <w:rFonts w:ascii="Arial"/>
                <w:sz w:val="21"/>
              </w:rPr>
            </w:pPr>
          </w:p>
          <w:p w14:paraId="5DCD85C6">
            <w:pPr>
              <w:pStyle w:val="6"/>
              <w:spacing w:before="48" w:line="200" w:lineRule="exact"/>
              <w:ind w:left="28"/>
            </w:pPr>
            <w:r>
              <w:rPr>
                <w:spacing w:val="8"/>
                <w:position w:val="1"/>
              </w:rPr>
              <w:t>处以1万元的罚款。</w:t>
            </w:r>
          </w:p>
        </w:tc>
      </w:tr>
      <w:tr w14:paraId="1B427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613" w:type="dxa"/>
            <w:vMerge w:val="continue"/>
            <w:tcBorders>
              <w:top w:val="nil"/>
              <w:bottom w:val="nil"/>
            </w:tcBorders>
            <w:vAlign w:val="top"/>
          </w:tcPr>
          <w:p w14:paraId="50DDD27D">
            <w:pPr>
              <w:rPr>
                <w:rFonts w:ascii="Arial"/>
                <w:sz w:val="21"/>
              </w:rPr>
            </w:pPr>
          </w:p>
        </w:tc>
        <w:tc>
          <w:tcPr>
            <w:tcW w:w="3022" w:type="dxa"/>
            <w:vMerge w:val="continue"/>
            <w:tcBorders>
              <w:top w:val="nil"/>
              <w:bottom w:val="nil"/>
            </w:tcBorders>
            <w:vAlign w:val="top"/>
          </w:tcPr>
          <w:p w14:paraId="41BC88C9">
            <w:pPr>
              <w:rPr>
                <w:rFonts w:ascii="Arial"/>
                <w:sz w:val="21"/>
              </w:rPr>
            </w:pPr>
          </w:p>
        </w:tc>
        <w:tc>
          <w:tcPr>
            <w:tcW w:w="1129" w:type="dxa"/>
            <w:vMerge w:val="continue"/>
            <w:tcBorders>
              <w:top w:val="nil"/>
              <w:bottom w:val="nil"/>
            </w:tcBorders>
            <w:vAlign w:val="top"/>
          </w:tcPr>
          <w:p w14:paraId="377AC757">
            <w:pPr>
              <w:rPr>
                <w:rFonts w:ascii="Arial"/>
                <w:sz w:val="21"/>
              </w:rPr>
            </w:pPr>
          </w:p>
        </w:tc>
        <w:tc>
          <w:tcPr>
            <w:tcW w:w="4514" w:type="dxa"/>
            <w:vMerge w:val="continue"/>
            <w:tcBorders>
              <w:top w:val="nil"/>
              <w:bottom w:val="nil"/>
            </w:tcBorders>
            <w:vAlign w:val="top"/>
          </w:tcPr>
          <w:p w14:paraId="6BC65EF7">
            <w:pPr>
              <w:rPr>
                <w:rFonts w:ascii="Arial"/>
                <w:sz w:val="21"/>
              </w:rPr>
            </w:pPr>
          </w:p>
        </w:tc>
        <w:tc>
          <w:tcPr>
            <w:tcW w:w="1257" w:type="dxa"/>
            <w:vAlign w:val="top"/>
          </w:tcPr>
          <w:p w14:paraId="2C10F3D1">
            <w:pPr>
              <w:spacing w:line="266" w:lineRule="auto"/>
              <w:rPr>
                <w:rFonts w:ascii="Arial"/>
                <w:sz w:val="21"/>
              </w:rPr>
            </w:pPr>
          </w:p>
          <w:p w14:paraId="57C47614">
            <w:pPr>
              <w:spacing w:line="267" w:lineRule="auto"/>
              <w:rPr>
                <w:rFonts w:ascii="Arial"/>
                <w:sz w:val="21"/>
              </w:rPr>
            </w:pPr>
          </w:p>
          <w:p w14:paraId="053C0600">
            <w:pPr>
              <w:pStyle w:val="6"/>
              <w:spacing w:before="48" w:line="200" w:lineRule="exact"/>
              <w:ind w:left="209"/>
            </w:pPr>
            <w:r>
              <w:rPr>
                <w:spacing w:val="8"/>
                <w:position w:val="1"/>
              </w:rPr>
              <w:t>较重违法行为</w:t>
            </w:r>
          </w:p>
        </w:tc>
        <w:tc>
          <w:tcPr>
            <w:tcW w:w="1904" w:type="dxa"/>
            <w:vAlign w:val="top"/>
          </w:tcPr>
          <w:p w14:paraId="3F936D2F">
            <w:pPr>
              <w:spacing w:line="266" w:lineRule="auto"/>
              <w:rPr>
                <w:rFonts w:ascii="Arial"/>
                <w:sz w:val="21"/>
              </w:rPr>
            </w:pPr>
          </w:p>
          <w:p w14:paraId="57AD255F">
            <w:pPr>
              <w:spacing w:line="267" w:lineRule="auto"/>
              <w:rPr>
                <w:rFonts w:ascii="Arial"/>
                <w:sz w:val="21"/>
              </w:rPr>
            </w:pPr>
          </w:p>
          <w:p w14:paraId="1EF73109">
            <w:pPr>
              <w:pStyle w:val="6"/>
              <w:spacing w:before="48" w:line="200" w:lineRule="exact"/>
              <w:ind w:left="27"/>
            </w:pPr>
            <w:r>
              <w:rPr>
                <w:spacing w:val="9"/>
                <w:position w:val="1"/>
              </w:rPr>
              <w:t>有上述行为2项的</w:t>
            </w:r>
          </w:p>
        </w:tc>
        <w:tc>
          <w:tcPr>
            <w:tcW w:w="2188" w:type="dxa"/>
            <w:vAlign w:val="top"/>
          </w:tcPr>
          <w:p w14:paraId="4A00F8D9">
            <w:pPr>
              <w:spacing w:line="266" w:lineRule="auto"/>
              <w:rPr>
                <w:rFonts w:ascii="Arial"/>
                <w:sz w:val="21"/>
              </w:rPr>
            </w:pPr>
          </w:p>
          <w:p w14:paraId="6D92ADAF">
            <w:pPr>
              <w:spacing w:line="267" w:lineRule="auto"/>
              <w:rPr>
                <w:rFonts w:ascii="Arial"/>
                <w:sz w:val="21"/>
              </w:rPr>
            </w:pPr>
          </w:p>
          <w:p w14:paraId="5CB4E16D">
            <w:pPr>
              <w:pStyle w:val="6"/>
              <w:spacing w:before="48" w:line="200" w:lineRule="exact"/>
              <w:ind w:left="28"/>
            </w:pPr>
            <w:r>
              <w:rPr>
                <w:spacing w:val="7"/>
                <w:position w:val="1"/>
              </w:rPr>
              <w:t>处以1.5万元罚款。</w:t>
            </w:r>
          </w:p>
        </w:tc>
      </w:tr>
      <w:tr w14:paraId="65DD6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1" w:hRule="atLeast"/>
        </w:trPr>
        <w:tc>
          <w:tcPr>
            <w:tcW w:w="613" w:type="dxa"/>
            <w:vMerge w:val="continue"/>
            <w:tcBorders>
              <w:top w:val="nil"/>
            </w:tcBorders>
            <w:vAlign w:val="top"/>
          </w:tcPr>
          <w:p w14:paraId="11790366">
            <w:pPr>
              <w:rPr>
                <w:rFonts w:ascii="Arial"/>
                <w:sz w:val="21"/>
              </w:rPr>
            </w:pPr>
          </w:p>
        </w:tc>
        <w:tc>
          <w:tcPr>
            <w:tcW w:w="3022" w:type="dxa"/>
            <w:vMerge w:val="continue"/>
            <w:tcBorders>
              <w:top w:val="nil"/>
            </w:tcBorders>
            <w:vAlign w:val="top"/>
          </w:tcPr>
          <w:p w14:paraId="7A7E1F35">
            <w:pPr>
              <w:rPr>
                <w:rFonts w:ascii="Arial"/>
                <w:sz w:val="21"/>
              </w:rPr>
            </w:pPr>
          </w:p>
        </w:tc>
        <w:tc>
          <w:tcPr>
            <w:tcW w:w="1129" w:type="dxa"/>
            <w:vMerge w:val="continue"/>
            <w:tcBorders>
              <w:top w:val="nil"/>
            </w:tcBorders>
            <w:vAlign w:val="top"/>
          </w:tcPr>
          <w:p w14:paraId="7E25B154">
            <w:pPr>
              <w:rPr>
                <w:rFonts w:ascii="Arial"/>
                <w:sz w:val="21"/>
              </w:rPr>
            </w:pPr>
          </w:p>
        </w:tc>
        <w:tc>
          <w:tcPr>
            <w:tcW w:w="4514" w:type="dxa"/>
            <w:vMerge w:val="continue"/>
            <w:tcBorders>
              <w:top w:val="nil"/>
            </w:tcBorders>
            <w:vAlign w:val="top"/>
          </w:tcPr>
          <w:p w14:paraId="34456427">
            <w:pPr>
              <w:rPr>
                <w:rFonts w:ascii="Arial"/>
                <w:sz w:val="21"/>
              </w:rPr>
            </w:pPr>
          </w:p>
        </w:tc>
        <w:tc>
          <w:tcPr>
            <w:tcW w:w="1257" w:type="dxa"/>
            <w:vAlign w:val="top"/>
          </w:tcPr>
          <w:p w14:paraId="424A1E24">
            <w:pPr>
              <w:spacing w:line="317" w:lineRule="auto"/>
              <w:rPr>
                <w:rFonts w:ascii="Arial"/>
                <w:sz w:val="21"/>
              </w:rPr>
            </w:pPr>
          </w:p>
          <w:p w14:paraId="396495E9">
            <w:pPr>
              <w:spacing w:line="318" w:lineRule="auto"/>
              <w:rPr>
                <w:rFonts w:ascii="Arial"/>
                <w:sz w:val="21"/>
              </w:rPr>
            </w:pPr>
          </w:p>
          <w:p w14:paraId="4AFF352F">
            <w:pPr>
              <w:pStyle w:val="6"/>
              <w:spacing w:before="48" w:line="200" w:lineRule="exact"/>
              <w:ind w:left="207"/>
            </w:pPr>
            <w:r>
              <w:rPr>
                <w:spacing w:val="9"/>
                <w:position w:val="1"/>
              </w:rPr>
              <w:t>严重违法行为</w:t>
            </w:r>
          </w:p>
        </w:tc>
        <w:tc>
          <w:tcPr>
            <w:tcW w:w="1904" w:type="dxa"/>
            <w:vAlign w:val="top"/>
          </w:tcPr>
          <w:p w14:paraId="654316EC">
            <w:pPr>
              <w:spacing w:line="317" w:lineRule="auto"/>
              <w:rPr>
                <w:rFonts w:ascii="Arial"/>
                <w:sz w:val="21"/>
              </w:rPr>
            </w:pPr>
          </w:p>
          <w:p w14:paraId="1B8A9EB2">
            <w:pPr>
              <w:spacing w:line="318" w:lineRule="auto"/>
              <w:rPr>
                <w:rFonts w:ascii="Arial"/>
                <w:sz w:val="21"/>
              </w:rPr>
            </w:pPr>
          </w:p>
          <w:p w14:paraId="3D0C7069">
            <w:pPr>
              <w:pStyle w:val="6"/>
              <w:spacing w:before="48" w:line="200" w:lineRule="exact"/>
              <w:ind w:left="27"/>
            </w:pPr>
            <w:r>
              <w:rPr>
                <w:spacing w:val="9"/>
                <w:position w:val="1"/>
              </w:rPr>
              <w:t>有上述行为2项以上的</w:t>
            </w:r>
          </w:p>
        </w:tc>
        <w:tc>
          <w:tcPr>
            <w:tcW w:w="2188" w:type="dxa"/>
            <w:vAlign w:val="top"/>
          </w:tcPr>
          <w:p w14:paraId="6BDC2797">
            <w:pPr>
              <w:spacing w:line="317" w:lineRule="auto"/>
              <w:rPr>
                <w:rFonts w:ascii="Arial"/>
                <w:sz w:val="21"/>
              </w:rPr>
            </w:pPr>
          </w:p>
          <w:p w14:paraId="64251E5D">
            <w:pPr>
              <w:spacing w:line="318" w:lineRule="auto"/>
              <w:rPr>
                <w:rFonts w:ascii="Arial"/>
                <w:sz w:val="21"/>
              </w:rPr>
            </w:pPr>
          </w:p>
          <w:p w14:paraId="2B4E8FF3">
            <w:pPr>
              <w:pStyle w:val="6"/>
              <w:spacing w:before="48" w:line="200" w:lineRule="exact"/>
              <w:ind w:left="28"/>
            </w:pPr>
            <w:r>
              <w:rPr>
                <w:spacing w:val="7"/>
                <w:position w:val="1"/>
              </w:rPr>
              <w:t>处2万元罚款。</w:t>
            </w:r>
          </w:p>
        </w:tc>
      </w:tr>
      <w:tr w14:paraId="2FF17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613" w:type="dxa"/>
            <w:vMerge w:val="restart"/>
            <w:tcBorders>
              <w:bottom w:val="nil"/>
            </w:tcBorders>
            <w:vAlign w:val="top"/>
          </w:tcPr>
          <w:p w14:paraId="5421DC25">
            <w:pPr>
              <w:spacing w:line="269" w:lineRule="auto"/>
              <w:rPr>
                <w:rFonts w:ascii="Arial"/>
                <w:sz w:val="21"/>
              </w:rPr>
            </w:pPr>
          </w:p>
          <w:p w14:paraId="48B9CC1C">
            <w:pPr>
              <w:spacing w:line="269" w:lineRule="auto"/>
              <w:rPr>
                <w:rFonts w:ascii="Arial"/>
                <w:sz w:val="21"/>
              </w:rPr>
            </w:pPr>
          </w:p>
          <w:p w14:paraId="41B3BE53">
            <w:pPr>
              <w:spacing w:line="269" w:lineRule="auto"/>
              <w:rPr>
                <w:rFonts w:ascii="Arial"/>
                <w:sz w:val="21"/>
              </w:rPr>
            </w:pPr>
          </w:p>
          <w:p w14:paraId="60A9555A">
            <w:pPr>
              <w:spacing w:line="270" w:lineRule="auto"/>
              <w:rPr>
                <w:rFonts w:ascii="Arial"/>
                <w:sz w:val="21"/>
              </w:rPr>
            </w:pPr>
          </w:p>
          <w:p w14:paraId="159CEDC9">
            <w:pPr>
              <w:spacing w:line="270" w:lineRule="auto"/>
              <w:rPr>
                <w:rFonts w:ascii="Arial"/>
                <w:sz w:val="21"/>
              </w:rPr>
            </w:pPr>
          </w:p>
          <w:p w14:paraId="7FE93A91">
            <w:pPr>
              <w:spacing w:line="270" w:lineRule="auto"/>
              <w:rPr>
                <w:rFonts w:ascii="Arial"/>
                <w:sz w:val="21"/>
              </w:rPr>
            </w:pPr>
          </w:p>
          <w:p w14:paraId="39FC4413">
            <w:pPr>
              <w:spacing w:line="270" w:lineRule="auto"/>
              <w:rPr>
                <w:rFonts w:ascii="Arial"/>
                <w:sz w:val="21"/>
              </w:rPr>
            </w:pPr>
          </w:p>
          <w:p w14:paraId="7AA81C73">
            <w:pPr>
              <w:pStyle w:val="6"/>
              <w:spacing w:before="49" w:line="200" w:lineRule="auto"/>
              <w:ind w:left="272"/>
            </w:pPr>
            <w:r>
              <w:t>3</w:t>
            </w:r>
          </w:p>
        </w:tc>
        <w:tc>
          <w:tcPr>
            <w:tcW w:w="3022" w:type="dxa"/>
            <w:vMerge w:val="restart"/>
            <w:tcBorders>
              <w:bottom w:val="nil"/>
            </w:tcBorders>
            <w:vAlign w:val="top"/>
          </w:tcPr>
          <w:p w14:paraId="062F7D8B">
            <w:pPr>
              <w:spacing w:line="296" w:lineRule="auto"/>
              <w:rPr>
                <w:rFonts w:ascii="Arial"/>
                <w:sz w:val="21"/>
              </w:rPr>
            </w:pPr>
          </w:p>
          <w:p w14:paraId="44863365">
            <w:pPr>
              <w:spacing w:line="296" w:lineRule="auto"/>
              <w:rPr>
                <w:rFonts w:ascii="Arial"/>
                <w:sz w:val="21"/>
              </w:rPr>
            </w:pPr>
          </w:p>
          <w:p w14:paraId="517416FA">
            <w:pPr>
              <w:spacing w:line="296" w:lineRule="auto"/>
              <w:rPr>
                <w:rFonts w:ascii="Arial"/>
                <w:sz w:val="21"/>
              </w:rPr>
            </w:pPr>
          </w:p>
          <w:p w14:paraId="3AD72B37">
            <w:pPr>
              <w:spacing w:line="297" w:lineRule="auto"/>
              <w:rPr>
                <w:rFonts w:ascii="Arial"/>
                <w:sz w:val="21"/>
              </w:rPr>
            </w:pPr>
          </w:p>
          <w:p w14:paraId="7183DA9C">
            <w:pPr>
              <w:pStyle w:val="6"/>
              <w:spacing w:before="49" w:line="215" w:lineRule="auto"/>
              <w:ind w:left="19" w:right="28"/>
              <w:jc w:val="both"/>
            </w:pPr>
            <w:r>
              <w:rPr>
                <w:spacing w:val="8"/>
              </w:rPr>
              <w:t>对违反（一）擅自拆除</w:t>
            </w:r>
            <w:r>
              <w:t xml:space="preserve"> </w:t>
            </w:r>
            <w:r>
              <w:rPr>
                <w:spacing w:val="8"/>
              </w:rPr>
              <w:t>、迁移</w:t>
            </w:r>
            <w:r>
              <w:rPr>
                <w:spacing w:val="-13"/>
              </w:rPr>
              <w:t xml:space="preserve"> </w:t>
            </w:r>
            <w:r>
              <w:rPr>
                <w:spacing w:val="8"/>
              </w:rPr>
              <w:t>、改动城市道路照</w:t>
            </w:r>
            <w:r>
              <w:t xml:space="preserve">  </w:t>
            </w:r>
            <w:r>
              <w:rPr>
                <w:spacing w:val="9"/>
              </w:rPr>
              <w:t>明设施的</w:t>
            </w:r>
            <w:r>
              <w:rPr>
                <w:spacing w:val="7"/>
              </w:rPr>
              <w:t>；（</w:t>
            </w:r>
            <w:r>
              <w:rPr>
                <w:spacing w:val="-9"/>
              </w:rPr>
              <w:t xml:space="preserve"> </w:t>
            </w:r>
            <w:r>
              <w:rPr>
                <w:spacing w:val="9"/>
              </w:rPr>
              <w:t>二）在城市道路设施附近堆放杂物</w:t>
            </w:r>
            <w:r>
              <w:t xml:space="preserve">  </w:t>
            </w:r>
            <w:r>
              <w:rPr>
                <w:spacing w:val="8"/>
              </w:rPr>
              <w:t>、挖坑取土</w:t>
            </w:r>
            <w:r>
              <w:rPr>
                <w:spacing w:val="4"/>
              </w:rPr>
              <w:t xml:space="preserve"> </w:t>
            </w:r>
            <w:r>
              <w:rPr>
                <w:spacing w:val="8"/>
              </w:rPr>
              <w:t>、兴建建筑物及有碍城市道路照明设</w:t>
            </w:r>
            <w:r>
              <w:t xml:space="preserve">  </w:t>
            </w:r>
            <w:r>
              <w:rPr>
                <w:spacing w:val="11"/>
              </w:rPr>
              <w:t>施正常维护和安全运行活动的</w:t>
            </w:r>
            <w:r>
              <w:rPr>
                <w:spacing w:val="-2"/>
              </w:rPr>
              <w:t xml:space="preserve"> </w:t>
            </w:r>
            <w:r>
              <w:rPr>
                <w:spacing w:val="-6"/>
              </w:rPr>
              <w:t>；（</w:t>
            </w:r>
            <w:r>
              <w:rPr>
                <w:spacing w:val="11"/>
              </w:rPr>
              <w:t>三）擅自在城</w:t>
            </w:r>
            <w:r>
              <w:t xml:space="preserve"> </w:t>
            </w:r>
            <w:r>
              <w:rPr>
                <w:spacing w:val="8"/>
              </w:rPr>
              <w:t>市道路照明灯杆上架设通讯线 （缆）或者安置其</w:t>
            </w:r>
            <w:r>
              <w:rPr>
                <w:spacing w:val="17"/>
              </w:rPr>
              <w:t xml:space="preserve"> </w:t>
            </w:r>
            <w:r>
              <w:rPr>
                <w:spacing w:val="10"/>
              </w:rPr>
              <w:t>他设施的</w:t>
            </w:r>
            <w:r>
              <w:t>；（</w:t>
            </w:r>
            <w:r>
              <w:rPr>
                <w:spacing w:val="9"/>
              </w:rPr>
              <w:t xml:space="preserve"> </w:t>
            </w:r>
            <w:r>
              <w:rPr>
                <w:spacing w:val="10"/>
              </w:rPr>
              <w:t>四）私自接用路灯电源的</w:t>
            </w:r>
            <w:r>
              <w:rPr>
                <w:spacing w:val="-10"/>
              </w:rPr>
              <w:t xml:space="preserve"> </w:t>
            </w:r>
            <w:r>
              <w:t>；（</w:t>
            </w:r>
            <w:r>
              <w:rPr>
                <w:spacing w:val="10"/>
              </w:rPr>
              <w:t>五）</w:t>
            </w:r>
            <w:r>
              <w:t xml:space="preserve"> </w:t>
            </w:r>
            <w:r>
              <w:rPr>
                <w:spacing w:val="10"/>
              </w:rPr>
              <w:t>偷盗城市道路照明设施的</w:t>
            </w:r>
            <w:r>
              <w:rPr>
                <w:spacing w:val="-7"/>
              </w:rPr>
              <w:t xml:space="preserve"> </w:t>
            </w:r>
            <w:r>
              <w:rPr>
                <w:spacing w:val="-4"/>
              </w:rPr>
              <w:t>；（</w:t>
            </w:r>
            <w:r>
              <w:rPr>
                <w:spacing w:val="10"/>
              </w:rPr>
              <w:t>六）故意打</w:t>
            </w:r>
            <w:r>
              <w:rPr>
                <w:spacing w:val="-10"/>
              </w:rPr>
              <w:t xml:space="preserve"> </w:t>
            </w:r>
            <w:r>
              <w:rPr>
                <w:spacing w:val="10"/>
              </w:rPr>
              <w:t>、砸城</w:t>
            </w:r>
            <w:r>
              <w:t xml:space="preserve"> </w:t>
            </w:r>
            <w:r>
              <w:rPr>
                <w:spacing w:val="10"/>
              </w:rPr>
              <w:t>市道路照明设施的</w:t>
            </w:r>
            <w:r>
              <w:rPr>
                <w:spacing w:val="-1"/>
              </w:rPr>
              <w:t>；（</w:t>
            </w:r>
            <w:r>
              <w:rPr>
                <w:spacing w:val="10"/>
              </w:rPr>
              <w:t>七）不听劝阻和制止 ，非</w:t>
            </w:r>
            <w:r>
              <w:rPr>
                <w:spacing w:val="1"/>
              </w:rPr>
              <w:t xml:space="preserve"> </w:t>
            </w:r>
            <w:r>
              <w:rPr>
                <w:spacing w:val="9"/>
              </w:rPr>
              <w:t>法占用城市道路照明设施的处罚</w:t>
            </w:r>
          </w:p>
        </w:tc>
        <w:tc>
          <w:tcPr>
            <w:tcW w:w="1129" w:type="dxa"/>
            <w:vMerge w:val="restart"/>
            <w:tcBorders>
              <w:bottom w:val="nil"/>
            </w:tcBorders>
            <w:vAlign w:val="top"/>
          </w:tcPr>
          <w:p w14:paraId="6C5A58DD">
            <w:pPr>
              <w:spacing w:line="242" w:lineRule="auto"/>
              <w:rPr>
                <w:rFonts w:ascii="Arial"/>
                <w:sz w:val="21"/>
              </w:rPr>
            </w:pPr>
          </w:p>
          <w:p w14:paraId="1B8B4659">
            <w:pPr>
              <w:spacing w:line="242" w:lineRule="auto"/>
              <w:rPr>
                <w:rFonts w:ascii="Arial"/>
                <w:sz w:val="21"/>
              </w:rPr>
            </w:pPr>
          </w:p>
          <w:p w14:paraId="57D22FF9">
            <w:pPr>
              <w:spacing w:line="242" w:lineRule="auto"/>
              <w:rPr>
                <w:rFonts w:ascii="Arial"/>
                <w:sz w:val="21"/>
              </w:rPr>
            </w:pPr>
          </w:p>
          <w:p w14:paraId="192C6C05">
            <w:pPr>
              <w:spacing w:line="242" w:lineRule="auto"/>
              <w:rPr>
                <w:rFonts w:ascii="Arial"/>
                <w:sz w:val="21"/>
              </w:rPr>
            </w:pPr>
          </w:p>
          <w:p w14:paraId="2597170C">
            <w:pPr>
              <w:spacing w:line="242" w:lineRule="auto"/>
              <w:rPr>
                <w:rFonts w:ascii="Arial"/>
                <w:sz w:val="21"/>
              </w:rPr>
            </w:pPr>
          </w:p>
          <w:p w14:paraId="71062F6C">
            <w:pPr>
              <w:spacing w:line="242" w:lineRule="auto"/>
              <w:rPr>
                <w:rFonts w:ascii="Arial"/>
                <w:sz w:val="21"/>
              </w:rPr>
            </w:pPr>
          </w:p>
          <w:p w14:paraId="27CAD0C6">
            <w:pPr>
              <w:spacing w:line="243" w:lineRule="auto"/>
              <w:rPr>
                <w:rFonts w:ascii="Arial"/>
                <w:sz w:val="21"/>
              </w:rPr>
            </w:pPr>
          </w:p>
          <w:p w14:paraId="5030F32A">
            <w:pPr>
              <w:pStyle w:val="6"/>
              <w:spacing w:before="48" w:line="223" w:lineRule="auto"/>
              <w:ind w:left="19" w:right="105" w:hanging="7"/>
              <w:jc w:val="both"/>
            </w:pPr>
            <w:r>
              <w:rPr>
                <w:spacing w:val="10"/>
              </w:rPr>
              <w:t>《城市道路照明</w:t>
            </w:r>
            <w:r>
              <w:rPr>
                <w:spacing w:val="1"/>
              </w:rPr>
              <w:t xml:space="preserve">  </w:t>
            </w:r>
            <w:r>
              <w:rPr>
                <w:spacing w:val="11"/>
              </w:rPr>
              <w:t>设施管理规定》</w:t>
            </w:r>
            <w:r>
              <w:rPr>
                <w:spacing w:val="5"/>
              </w:rPr>
              <w:t xml:space="preserve"> </w:t>
            </w:r>
            <w:r>
              <w:rPr>
                <w:spacing w:val="9"/>
              </w:rPr>
              <w:t>第二十一条</w:t>
            </w:r>
          </w:p>
        </w:tc>
        <w:tc>
          <w:tcPr>
            <w:tcW w:w="4514" w:type="dxa"/>
            <w:vMerge w:val="restart"/>
            <w:tcBorders>
              <w:bottom w:val="nil"/>
            </w:tcBorders>
            <w:vAlign w:val="top"/>
          </w:tcPr>
          <w:p w14:paraId="26E400D4">
            <w:pPr>
              <w:spacing w:line="254" w:lineRule="auto"/>
              <w:rPr>
                <w:rFonts w:ascii="Arial"/>
                <w:sz w:val="21"/>
              </w:rPr>
            </w:pPr>
          </w:p>
          <w:p w14:paraId="1DAA1AEF">
            <w:pPr>
              <w:spacing w:line="254" w:lineRule="auto"/>
              <w:rPr>
                <w:rFonts w:ascii="Arial"/>
                <w:sz w:val="21"/>
              </w:rPr>
            </w:pPr>
          </w:p>
          <w:p w14:paraId="0EC1A58C">
            <w:pPr>
              <w:spacing w:line="255" w:lineRule="auto"/>
              <w:rPr>
                <w:rFonts w:ascii="Arial"/>
                <w:sz w:val="21"/>
              </w:rPr>
            </w:pPr>
          </w:p>
          <w:p w14:paraId="428A3B88">
            <w:pPr>
              <w:spacing w:line="255" w:lineRule="auto"/>
              <w:rPr>
                <w:rFonts w:ascii="Arial"/>
                <w:sz w:val="21"/>
              </w:rPr>
            </w:pPr>
          </w:p>
          <w:p w14:paraId="7672A312">
            <w:pPr>
              <w:pStyle w:val="6"/>
              <w:spacing w:before="48" w:line="211" w:lineRule="auto"/>
              <w:ind w:left="25" w:right="37" w:hanging="1"/>
            </w:pPr>
            <w:r>
              <w:rPr>
                <w:spacing w:val="7"/>
              </w:rPr>
              <w:t>违反本规定 ，并有下列行为之一的</w:t>
            </w:r>
            <w:r>
              <w:rPr>
                <w:spacing w:val="-1"/>
              </w:rPr>
              <w:t xml:space="preserve"> </w:t>
            </w:r>
            <w:r>
              <w:rPr>
                <w:spacing w:val="7"/>
              </w:rPr>
              <w:t>，</w:t>
            </w:r>
            <w:r>
              <w:rPr>
                <w:spacing w:val="-4"/>
              </w:rPr>
              <w:t xml:space="preserve"> </w:t>
            </w:r>
            <w:r>
              <w:rPr>
                <w:spacing w:val="7"/>
              </w:rPr>
              <w:t>由城市建设行政主管部门责令限期</w:t>
            </w:r>
            <w:r>
              <w:t xml:space="preserve">    </w:t>
            </w:r>
            <w:r>
              <w:rPr>
                <w:spacing w:val="6"/>
              </w:rPr>
              <w:t>改正 ，赔偿经济损失 ，并可处以1千元以下罚款 ；有违法所得的 ，并可处</w:t>
            </w:r>
            <w:r>
              <w:rPr>
                <w:spacing w:val="1"/>
              </w:rPr>
              <w:t xml:space="preserve"> </w:t>
            </w:r>
            <w:r>
              <w:rPr>
                <w:spacing w:val="8"/>
              </w:rPr>
              <w:t>以1万元以上3万元以下的罚款：</w:t>
            </w:r>
          </w:p>
          <w:p w14:paraId="003DD8DC">
            <w:pPr>
              <w:pStyle w:val="6"/>
              <w:spacing w:line="210" w:lineRule="auto"/>
              <w:ind w:left="27"/>
            </w:pPr>
            <w:r>
              <w:rPr>
                <w:spacing w:val="7"/>
              </w:rPr>
              <w:t>(一)擅自拆除</w:t>
            </w:r>
            <w:r>
              <w:rPr>
                <w:spacing w:val="-8"/>
              </w:rPr>
              <w:t xml:space="preserve"> </w:t>
            </w:r>
            <w:r>
              <w:rPr>
                <w:spacing w:val="7"/>
              </w:rPr>
              <w:t>、迁移</w:t>
            </w:r>
            <w:r>
              <w:rPr>
                <w:spacing w:val="-15"/>
              </w:rPr>
              <w:t xml:space="preserve"> </w:t>
            </w:r>
            <w:r>
              <w:rPr>
                <w:spacing w:val="7"/>
              </w:rPr>
              <w:t>、改动城市道路照明设施的</w:t>
            </w:r>
            <w:r>
              <w:rPr>
                <w:spacing w:val="-7"/>
              </w:rPr>
              <w:t xml:space="preserve"> </w:t>
            </w:r>
            <w:r>
              <w:rPr>
                <w:spacing w:val="7"/>
              </w:rPr>
              <w:t>；</w:t>
            </w:r>
          </w:p>
          <w:p w14:paraId="00A60EBE">
            <w:pPr>
              <w:pStyle w:val="6"/>
              <w:spacing w:before="1" w:line="210" w:lineRule="auto"/>
              <w:ind w:left="24" w:right="46" w:firstLine="2"/>
            </w:pPr>
            <w:r>
              <w:rPr>
                <w:spacing w:val="8"/>
              </w:rPr>
              <w:t>(二)在城市道路设施附近堆放杂物 、挖坑取土</w:t>
            </w:r>
            <w:r>
              <w:rPr>
                <w:spacing w:val="-8"/>
              </w:rPr>
              <w:t xml:space="preserve"> </w:t>
            </w:r>
            <w:r>
              <w:rPr>
                <w:spacing w:val="8"/>
              </w:rPr>
              <w:t>、兴建建筑物及有碍城市道</w:t>
            </w:r>
            <w:r>
              <w:t xml:space="preserve"> </w:t>
            </w:r>
            <w:r>
              <w:rPr>
                <w:spacing w:val="8"/>
              </w:rPr>
              <w:t>路照明设施正常维护和安全运行活动的 ；</w:t>
            </w:r>
          </w:p>
          <w:p w14:paraId="71B60906">
            <w:pPr>
              <w:pStyle w:val="6"/>
              <w:spacing w:line="210" w:lineRule="auto"/>
              <w:ind w:left="27"/>
            </w:pPr>
            <w:r>
              <w:rPr>
                <w:spacing w:val="8"/>
              </w:rPr>
              <w:t>(三)擅自在城市道路照明灯杆上架设通讯线 (缆)或者安置其他设施的</w:t>
            </w:r>
            <w:r>
              <w:rPr>
                <w:spacing w:val="-12"/>
              </w:rPr>
              <w:t xml:space="preserve"> </w:t>
            </w:r>
            <w:r>
              <w:rPr>
                <w:spacing w:val="8"/>
              </w:rPr>
              <w:t>；</w:t>
            </w:r>
          </w:p>
          <w:p w14:paraId="1BDD965A">
            <w:pPr>
              <w:pStyle w:val="6"/>
              <w:spacing w:line="210" w:lineRule="auto"/>
              <w:ind w:left="27"/>
            </w:pPr>
            <w:r>
              <w:rPr>
                <w:spacing w:val="7"/>
              </w:rPr>
              <w:t>(四)私自接用路灯电源的</w:t>
            </w:r>
            <w:r>
              <w:rPr>
                <w:spacing w:val="-9"/>
              </w:rPr>
              <w:t xml:space="preserve"> </w:t>
            </w:r>
            <w:r>
              <w:rPr>
                <w:spacing w:val="7"/>
              </w:rPr>
              <w:t>；</w:t>
            </w:r>
          </w:p>
          <w:p w14:paraId="0813A49A">
            <w:pPr>
              <w:pStyle w:val="6"/>
              <w:spacing w:before="1" w:line="210" w:lineRule="auto"/>
              <w:ind w:left="27"/>
            </w:pPr>
            <w:r>
              <w:rPr>
                <w:spacing w:val="7"/>
              </w:rPr>
              <w:t>(五)偷盗城市道路照明设施的</w:t>
            </w:r>
            <w:r>
              <w:t xml:space="preserve"> </w:t>
            </w:r>
            <w:r>
              <w:rPr>
                <w:spacing w:val="7"/>
              </w:rPr>
              <w:t>；</w:t>
            </w:r>
          </w:p>
          <w:p w14:paraId="126399A3">
            <w:pPr>
              <w:pStyle w:val="6"/>
              <w:spacing w:line="210" w:lineRule="auto"/>
              <w:ind w:left="27"/>
            </w:pPr>
            <w:r>
              <w:rPr>
                <w:spacing w:val="7"/>
              </w:rPr>
              <w:t>(六)故意打</w:t>
            </w:r>
            <w:r>
              <w:rPr>
                <w:spacing w:val="-9"/>
              </w:rPr>
              <w:t xml:space="preserve"> </w:t>
            </w:r>
            <w:r>
              <w:rPr>
                <w:spacing w:val="7"/>
              </w:rPr>
              <w:t>、砸城市道路照明设施的</w:t>
            </w:r>
            <w:r>
              <w:rPr>
                <w:spacing w:val="-11"/>
              </w:rPr>
              <w:t xml:space="preserve"> </w:t>
            </w:r>
            <w:r>
              <w:rPr>
                <w:spacing w:val="7"/>
              </w:rPr>
              <w:t>；</w:t>
            </w:r>
          </w:p>
          <w:p w14:paraId="4A9A5771">
            <w:pPr>
              <w:pStyle w:val="6"/>
              <w:spacing w:before="1" w:line="229" w:lineRule="auto"/>
              <w:ind w:left="27"/>
            </w:pPr>
            <w:r>
              <w:rPr>
                <w:spacing w:val="7"/>
              </w:rPr>
              <w:t>(七)不听劝阻和制止 ，非法占用城市道路照明设施</w:t>
            </w:r>
            <w:r>
              <w:rPr>
                <w:spacing w:val="6"/>
              </w:rPr>
              <w:t>的 。</w:t>
            </w:r>
          </w:p>
        </w:tc>
        <w:tc>
          <w:tcPr>
            <w:tcW w:w="1257" w:type="dxa"/>
            <w:vAlign w:val="top"/>
          </w:tcPr>
          <w:p w14:paraId="621D96C0">
            <w:pPr>
              <w:spacing w:line="267" w:lineRule="auto"/>
              <w:rPr>
                <w:rFonts w:ascii="Arial"/>
                <w:sz w:val="21"/>
              </w:rPr>
            </w:pPr>
          </w:p>
          <w:p w14:paraId="76234745">
            <w:pPr>
              <w:spacing w:line="267" w:lineRule="auto"/>
              <w:rPr>
                <w:rFonts w:ascii="Arial"/>
                <w:sz w:val="21"/>
              </w:rPr>
            </w:pPr>
          </w:p>
          <w:p w14:paraId="7DC8995E">
            <w:pPr>
              <w:pStyle w:val="6"/>
              <w:spacing w:before="49" w:line="199" w:lineRule="exact"/>
              <w:ind w:left="209"/>
            </w:pPr>
            <w:r>
              <w:rPr>
                <w:spacing w:val="8"/>
                <w:position w:val="1"/>
              </w:rPr>
              <w:t>一般违法行为</w:t>
            </w:r>
          </w:p>
        </w:tc>
        <w:tc>
          <w:tcPr>
            <w:tcW w:w="1904" w:type="dxa"/>
            <w:vAlign w:val="top"/>
          </w:tcPr>
          <w:p w14:paraId="096A9531">
            <w:pPr>
              <w:spacing w:line="267" w:lineRule="auto"/>
              <w:rPr>
                <w:rFonts w:ascii="Arial"/>
                <w:sz w:val="21"/>
              </w:rPr>
            </w:pPr>
          </w:p>
          <w:p w14:paraId="66D0417D">
            <w:pPr>
              <w:spacing w:line="267" w:lineRule="auto"/>
              <w:rPr>
                <w:rFonts w:ascii="Arial"/>
                <w:sz w:val="21"/>
              </w:rPr>
            </w:pPr>
          </w:p>
          <w:p w14:paraId="12E199AE">
            <w:pPr>
              <w:pStyle w:val="6"/>
              <w:spacing w:before="49" w:line="200" w:lineRule="exact"/>
              <w:ind w:left="27"/>
            </w:pPr>
            <w:r>
              <w:rPr>
                <w:spacing w:val="9"/>
                <w:position w:val="1"/>
              </w:rPr>
              <w:t>有上述行为1项的</w:t>
            </w:r>
          </w:p>
        </w:tc>
        <w:tc>
          <w:tcPr>
            <w:tcW w:w="2188" w:type="dxa"/>
            <w:vAlign w:val="top"/>
          </w:tcPr>
          <w:p w14:paraId="767FE237">
            <w:pPr>
              <w:spacing w:line="280" w:lineRule="auto"/>
              <w:rPr>
                <w:rFonts w:ascii="Arial"/>
                <w:sz w:val="21"/>
              </w:rPr>
            </w:pPr>
          </w:p>
          <w:p w14:paraId="34572AF8">
            <w:pPr>
              <w:pStyle w:val="6"/>
              <w:spacing w:before="49" w:line="220" w:lineRule="auto"/>
              <w:ind w:left="28" w:right="34" w:firstLine="2"/>
              <w:jc w:val="both"/>
            </w:pPr>
            <w:r>
              <w:rPr>
                <w:spacing w:val="5"/>
              </w:rPr>
              <w:t>责令限期改正 ，赔偿经济损失 ，并</w:t>
            </w:r>
            <w:r>
              <w:rPr>
                <w:spacing w:val="12"/>
                <w:w w:val="101"/>
              </w:rPr>
              <w:t xml:space="preserve"> </w:t>
            </w:r>
            <w:r>
              <w:rPr>
                <w:spacing w:val="7"/>
              </w:rPr>
              <w:t>可处以500元以下罚款 ；有违法所</w:t>
            </w:r>
            <w:r>
              <w:rPr>
                <w:spacing w:val="1"/>
              </w:rPr>
              <w:t xml:space="preserve">   </w:t>
            </w:r>
            <w:r>
              <w:rPr>
                <w:spacing w:val="7"/>
              </w:rPr>
              <w:t>得的 ，并可处以1万元以上1.5万元</w:t>
            </w:r>
            <w:r>
              <w:rPr>
                <w:spacing w:val="3"/>
              </w:rPr>
              <w:t xml:space="preserve">  </w:t>
            </w:r>
            <w:r>
              <w:rPr>
                <w:spacing w:val="7"/>
              </w:rPr>
              <w:t>以下的罚款。</w:t>
            </w:r>
          </w:p>
        </w:tc>
      </w:tr>
      <w:tr w14:paraId="6F2EA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613" w:type="dxa"/>
            <w:vMerge w:val="continue"/>
            <w:tcBorders>
              <w:top w:val="nil"/>
              <w:bottom w:val="nil"/>
            </w:tcBorders>
            <w:vAlign w:val="top"/>
          </w:tcPr>
          <w:p w14:paraId="0D7897B3">
            <w:pPr>
              <w:rPr>
                <w:rFonts w:ascii="Arial"/>
                <w:sz w:val="21"/>
              </w:rPr>
            </w:pPr>
          </w:p>
        </w:tc>
        <w:tc>
          <w:tcPr>
            <w:tcW w:w="3022" w:type="dxa"/>
            <w:vMerge w:val="continue"/>
            <w:tcBorders>
              <w:top w:val="nil"/>
              <w:bottom w:val="nil"/>
            </w:tcBorders>
            <w:vAlign w:val="top"/>
          </w:tcPr>
          <w:p w14:paraId="46C618FF">
            <w:pPr>
              <w:rPr>
                <w:rFonts w:ascii="Arial"/>
                <w:sz w:val="21"/>
              </w:rPr>
            </w:pPr>
          </w:p>
        </w:tc>
        <w:tc>
          <w:tcPr>
            <w:tcW w:w="1129" w:type="dxa"/>
            <w:vMerge w:val="continue"/>
            <w:tcBorders>
              <w:top w:val="nil"/>
              <w:bottom w:val="nil"/>
            </w:tcBorders>
            <w:vAlign w:val="top"/>
          </w:tcPr>
          <w:p w14:paraId="2E6A3363">
            <w:pPr>
              <w:rPr>
                <w:rFonts w:ascii="Arial"/>
                <w:sz w:val="21"/>
              </w:rPr>
            </w:pPr>
          </w:p>
        </w:tc>
        <w:tc>
          <w:tcPr>
            <w:tcW w:w="4514" w:type="dxa"/>
            <w:vMerge w:val="continue"/>
            <w:tcBorders>
              <w:top w:val="nil"/>
              <w:bottom w:val="nil"/>
            </w:tcBorders>
            <w:vAlign w:val="top"/>
          </w:tcPr>
          <w:p w14:paraId="734D86B1">
            <w:pPr>
              <w:rPr>
                <w:rFonts w:ascii="Arial"/>
                <w:sz w:val="21"/>
              </w:rPr>
            </w:pPr>
          </w:p>
        </w:tc>
        <w:tc>
          <w:tcPr>
            <w:tcW w:w="1257" w:type="dxa"/>
            <w:vAlign w:val="top"/>
          </w:tcPr>
          <w:p w14:paraId="061FB229">
            <w:pPr>
              <w:spacing w:line="267" w:lineRule="auto"/>
              <w:rPr>
                <w:rFonts w:ascii="Arial"/>
                <w:sz w:val="21"/>
              </w:rPr>
            </w:pPr>
          </w:p>
          <w:p w14:paraId="5008E66B">
            <w:pPr>
              <w:spacing w:line="268" w:lineRule="auto"/>
              <w:rPr>
                <w:rFonts w:ascii="Arial"/>
                <w:sz w:val="21"/>
              </w:rPr>
            </w:pPr>
          </w:p>
          <w:p w14:paraId="195FD829">
            <w:pPr>
              <w:pStyle w:val="6"/>
              <w:spacing w:before="49" w:line="200" w:lineRule="exact"/>
              <w:ind w:left="209"/>
            </w:pPr>
            <w:r>
              <w:rPr>
                <w:spacing w:val="8"/>
                <w:position w:val="1"/>
              </w:rPr>
              <w:t>较重违法行为</w:t>
            </w:r>
          </w:p>
        </w:tc>
        <w:tc>
          <w:tcPr>
            <w:tcW w:w="1904" w:type="dxa"/>
            <w:vAlign w:val="top"/>
          </w:tcPr>
          <w:p w14:paraId="04B90C72">
            <w:pPr>
              <w:spacing w:line="267" w:lineRule="auto"/>
              <w:rPr>
                <w:rFonts w:ascii="Arial"/>
                <w:sz w:val="21"/>
              </w:rPr>
            </w:pPr>
          </w:p>
          <w:p w14:paraId="62CF7588">
            <w:pPr>
              <w:spacing w:line="268" w:lineRule="auto"/>
              <w:rPr>
                <w:rFonts w:ascii="Arial"/>
                <w:sz w:val="21"/>
              </w:rPr>
            </w:pPr>
          </w:p>
          <w:p w14:paraId="684041D1">
            <w:pPr>
              <w:pStyle w:val="6"/>
              <w:spacing w:before="49" w:line="200" w:lineRule="exact"/>
              <w:ind w:left="27"/>
            </w:pPr>
            <w:r>
              <w:rPr>
                <w:spacing w:val="9"/>
                <w:position w:val="1"/>
              </w:rPr>
              <w:t>有上述行为2项的</w:t>
            </w:r>
          </w:p>
        </w:tc>
        <w:tc>
          <w:tcPr>
            <w:tcW w:w="2188" w:type="dxa"/>
            <w:vAlign w:val="top"/>
          </w:tcPr>
          <w:p w14:paraId="1A45854C">
            <w:pPr>
              <w:spacing w:line="282" w:lineRule="auto"/>
              <w:rPr>
                <w:rFonts w:ascii="Arial"/>
                <w:sz w:val="21"/>
              </w:rPr>
            </w:pPr>
          </w:p>
          <w:p w14:paraId="6E2367B7">
            <w:pPr>
              <w:pStyle w:val="6"/>
              <w:spacing w:before="48" w:line="220" w:lineRule="auto"/>
              <w:ind w:left="28" w:right="34" w:firstLine="2"/>
            </w:pPr>
            <w:r>
              <w:rPr>
                <w:spacing w:val="5"/>
              </w:rPr>
              <w:t>责令限期改正 ，赔偿经济损失 ，并</w:t>
            </w:r>
            <w:r>
              <w:rPr>
                <w:spacing w:val="12"/>
                <w:w w:val="101"/>
              </w:rPr>
              <w:t xml:space="preserve"> </w:t>
            </w:r>
            <w:r>
              <w:rPr>
                <w:spacing w:val="9"/>
              </w:rPr>
              <w:t>可处以500元以上800元以下罚款；</w:t>
            </w:r>
            <w:r>
              <w:rPr>
                <w:spacing w:val="4"/>
              </w:rPr>
              <w:t xml:space="preserve"> </w:t>
            </w:r>
            <w:r>
              <w:rPr>
                <w:spacing w:val="7"/>
              </w:rPr>
              <w:t>有违法所得的 ，并可处以1.5万元</w:t>
            </w:r>
            <w:r>
              <w:rPr>
                <w:spacing w:val="1"/>
              </w:rPr>
              <w:t xml:space="preserve">    </w:t>
            </w:r>
            <w:r>
              <w:rPr>
                <w:spacing w:val="8"/>
              </w:rPr>
              <w:t>以上2万元以下的罚款。</w:t>
            </w:r>
          </w:p>
        </w:tc>
      </w:tr>
      <w:tr w14:paraId="2468D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3" w:hRule="atLeast"/>
        </w:trPr>
        <w:tc>
          <w:tcPr>
            <w:tcW w:w="613" w:type="dxa"/>
            <w:vMerge w:val="continue"/>
            <w:tcBorders>
              <w:top w:val="nil"/>
            </w:tcBorders>
            <w:vAlign w:val="top"/>
          </w:tcPr>
          <w:p w14:paraId="40E4836D">
            <w:pPr>
              <w:rPr>
                <w:rFonts w:ascii="Arial"/>
                <w:sz w:val="21"/>
              </w:rPr>
            </w:pPr>
          </w:p>
        </w:tc>
        <w:tc>
          <w:tcPr>
            <w:tcW w:w="3022" w:type="dxa"/>
            <w:vMerge w:val="continue"/>
            <w:tcBorders>
              <w:top w:val="nil"/>
            </w:tcBorders>
            <w:vAlign w:val="top"/>
          </w:tcPr>
          <w:p w14:paraId="52A1EA43">
            <w:pPr>
              <w:rPr>
                <w:rFonts w:ascii="Arial"/>
                <w:sz w:val="21"/>
              </w:rPr>
            </w:pPr>
          </w:p>
        </w:tc>
        <w:tc>
          <w:tcPr>
            <w:tcW w:w="1129" w:type="dxa"/>
            <w:vMerge w:val="continue"/>
            <w:tcBorders>
              <w:top w:val="nil"/>
            </w:tcBorders>
            <w:vAlign w:val="top"/>
          </w:tcPr>
          <w:p w14:paraId="3974C84C">
            <w:pPr>
              <w:rPr>
                <w:rFonts w:ascii="Arial"/>
                <w:sz w:val="21"/>
              </w:rPr>
            </w:pPr>
          </w:p>
        </w:tc>
        <w:tc>
          <w:tcPr>
            <w:tcW w:w="4514" w:type="dxa"/>
            <w:vMerge w:val="continue"/>
            <w:tcBorders>
              <w:top w:val="nil"/>
            </w:tcBorders>
            <w:vAlign w:val="top"/>
          </w:tcPr>
          <w:p w14:paraId="64ADA9C1">
            <w:pPr>
              <w:rPr>
                <w:rFonts w:ascii="Arial"/>
                <w:sz w:val="21"/>
              </w:rPr>
            </w:pPr>
          </w:p>
        </w:tc>
        <w:tc>
          <w:tcPr>
            <w:tcW w:w="1257" w:type="dxa"/>
            <w:vAlign w:val="top"/>
          </w:tcPr>
          <w:p w14:paraId="4BED14C0">
            <w:pPr>
              <w:spacing w:line="269" w:lineRule="auto"/>
              <w:rPr>
                <w:rFonts w:ascii="Arial"/>
                <w:sz w:val="21"/>
              </w:rPr>
            </w:pPr>
          </w:p>
          <w:p w14:paraId="6273A9F1">
            <w:pPr>
              <w:spacing w:line="270" w:lineRule="auto"/>
              <w:rPr>
                <w:rFonts w:ascii="Arial"/>
                <w:sz w:val="21"/>
              </w:rPr>
            </w:pPr>
          </w:p>
          <w:p w14:paraId="67F6A063">
            <w:pPr>
              <w:pStyle w:val="6"/>
              <w:spacing w:before="49" w:line="200" w:lineRule="exact"/>
              <w:ind w:left="207"/>
            </w:pPr>
            <w:r>
              <w:rPr>
                <w:spacing w:val="9"/>
                <w:position w:val="1"/>
              </w:rPr>
              <w:t>严重违法行为</w:t>
            </w:r>
          </w:p>
        </w:tc>
        <w:tc>
          <w:tcPr>
            <w:tcW w:w="1904" w:type="dxa"/>
            <w:vAlign w:val="top"/>
          </w:tcPr>
          <w:p w14:paraId="27A333CE">
            <w:pPr>
              <w:spacing w:line="269" w:lineRule="auto"/>
              <w:rPr>
                <w:rFonts w:ascii="Arial"/>
                <w:sz w:val="21"/>
              </w:rPr>
            </w:pPr>
          </w:p>
          <w:p w14:paraId="407C9173">
            <w:pPr>
              <w:spacing w:line="270" w:lineRule="auto"/>
              <w:rPr>
                <w:rFonts w:ascii="Arial"/>
                <w:sz w:val="21"/>
              </w:rPr>
            </w:pPr>
          </w:p>
          <w:p w14:paraId="04D4A15B">
            <w:pPr>
              <w:pStyle w:val="6"/>
              <w:spacing w:before="49" w:line="200" w:lineRule="exact"/>
              <w:ind w:left="27"/>
            </w:pPr>
            <w:r>
              <w:rPr>
                <w:spacing w:val="9"/>
                <w:position w:val="1"/>
              </w:rPr>
              <w:t>有上述行为2项以上的</w:t>
            </w:r>
          </w:p>
        </w:tc>
        <w:tc>
          <w:tcPr>
            <w:tcW w:w="2188" w:type="dxa"/>
            <w:vAlign w:val="top"/>
          </w:tcPr>
          <w:p w14:paraId="40D6A8BB">
            <w:pPr>
              <w:spacing w:line="283" w:lineRule="auto"/>
              <w:rPr>
                <w:rFonts w:ascii="Arial"/>
                <w:sz w:val="21"/>
              </w:rPr>
            </w:pPr>
          </w:p>
          <w:p w14:paraId="70E66DDA">
            <w:pPr>
              <w:pStyle w:val="6"/>
              <w:spacing w:before="49" w:line="211" w:lineRule="auto"/>
              <w:ind w:left="30" w:right="34"/>
            </w:pPr>
            <w:r>
              <w:rPr>
                <w:spacing w:val="5"/>
              </w:rPr>
              <w:t>责令限期改正 ，赔偿经济损失 ，并</w:t>
            </w:r>
            <w:r>
              <w:rPr>
                <w:spacing w:val="12"/>
                <w:w w:val="101"/>
              </w:rPr>
              <w:t xml:space="preserve"> </w:t>
            </w:r>
            <w:r>
              <w:rPr>
                <w:spacing w:val="8"/>
              </w:rPr>
              <w:t>可处以800元以上1000元以下罚</w:t>
            </w:r>
          </w:p>
          <w:p w14:paraId="43689624">
            <w:pPr>
              <w:pStyle w:val="6"/>
              <w:spacing w:before="1" w:line="228" w:lineRule="auto"/>
              <w:ind w:left="27" w:right="104" w:firstLine="2"/>
            </w:pPr>
            <w:r>
              <w:rPr>
                <w:spacing w:val="6"/>
              </w:rPr>
              <w:t>款</w:t>
            </w:r>
            <w:r>
              <w:rPr>
                <w:spacing w:val="-3"/>
              </w:rPr>
              <w:t xml:space="preserve"> </w:t>
            </w:r>
            <w:r>
              <w:rPr>
                <w:spacing w:val="6"/>
              </w:rPr>
              <w:t>；有违法所得的 ，并可处以2万</w:t>
            </w:r>
            <w:r>
              <w:t xml:space="preserve"> </w:t>
            </w:r>
            <w:r>
              <w:rPr>
                <w:spacing w:val="8"/>
              </w:rPr>
              <w:t>元以上3万元以下的罚款。</w:t>
            </w:r>
          </w:p>
        </w:tc>
      </w:tr>
    </w:tbl>
    <w:p w14:paraId="06DAE2B7">
      <w:pPr>
        <w:rPr>
          <w:rFonts w:ascii="Arial"/>
          <w:sz w:val="21"/>
        </w:rPr>
      </w:pPr>
    </w:p>
    <w:p w14:paraId="189EE248">
      <w:pPr>
        <w:rPr>
          <w:rFonts w:ascii="Arial" w:hAnsi="Arial" w:eastAsia="Arial" w:cs="Arial"/>
          <w:sz w:val="21"/>
          <w:szCs w:val="21"/>
        </w:rPr>
        <w:sectPr>
          <w:footerReference r:id="rId50" w:type="default"/>
          <w:pgSz w:w="16840" w:h="11900"/>
          <w:pgMar w:top="1011" w:right="1124" w:bottom="951" w:left="1077" w:header="0" w:footer="712" w:gutter="0"/>
          <w:cols w:space="720" w:num="1"/>
        </w:sectPr>
      </w:pPr>
    </w:p>
    <w:p w14:paraId="22F4C4CD">
      <w:pPr>
        <w:spacing w:before="184"/>
      </w:pPr>
    </w:p>
    <w:tbl>
      <w:tblPr>
        <w:tblStyle w:val="5"/>
        <w:tblW w:w="1462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3022"/>
        <w:gridCol w:w="1129"/>
        <w:gridCol w:w="4514"/>
        <w:gridCol w:w="1257"/>
        <w:gridCol w:w="1904"/>
        <w:gridCol w:w="2188"/>
      </w:tblGrid>
      <w:tr w14:paraId="1E717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4" w:hRule="atLeast"/>
        </w:trPr>
        <w:tc>
          <w:tcPr>
            <w:tcW w:w="613" w:type="dxa"/>
            <w:vMerge w:val="restart"/>
            <w:tcBorders>
              <w:bottom w:val="nil"/>
            </w:tcBorders>
            <w:vAlign w:val="top"/>
          </w:tcPr>
          <w:p w14:paraId="6351F271">
            <w:pPr>
              <w:spacing w:line="254" w:lineRule="auto"/>
              <w:rPr>
                <w:rFonts w:ascii="Arial"/>
                <w:sz w:val="21"/>
              </w:rPr>
            </w:pPr>
          </w:p>
          <w:p w14:paraId="185FD21D">
            <w:pPr>
              <w:spacing w:line="254" w:lineRule="auto"/>
              <w:rPr>
                <w:rFonts w:ascii="Arial"/>
                <w:sz w:val="21"/>
              </w:rPr>
            </w:pPr>
          </w:p>
          <w:p w14:paraId="67BE698D">
            <w:pPr>
              <w:spacing w:line="254" w:lineRule="auto"/>
              <w:rPr>
                <w:rFonts w:ascii="Arial"/>
                <w:sz w:val="21"/>
              </w:rPr>
            </w:pPr>
          </w:p>
          <w:p w14:paraId="065EB0D8">
            <w:pPr>
              <w:spacing w:line="255" w:lineRule="auto"/>
              <w:rPr>
                <w:rFonts w:ascii="Arial"/>
                <w:sz w:val="21"/>
              </w:rPr>
            </w:pPr>
          </w:p>
          <w:p w14:paraId="2A97026C">
            <w:pPr>
              <w:spacing w:line="255" w:lineRule="auto"/>
              <w:rPr>
                <w:rFonts w:ascii="Arial"/>
                <w:sz w:val="21"/>
              </w:rPr>
            </w:pPr>
          </w:p>
          <w:p w14:paraId="6CD94845">
            <w:pPr>
              <w:spacing w:line="255" w:lineRule="auto"/>
              <w:rPr>
                <w:rFonts w:ascii="Arial"/>
                <w:sz w:val="21"/>
              </w:rPr>
            </w:pPr>
          </w:p>
          <w:p w14:paraId="72CC476B">
            <w:pPr>
              <w:spacing w:line="255" w:lineRule="auto"/>
              <w:rPr>
                <w:rFonts w:ascii="Arial"/>
                <w:sz w:val="21"/>
              </w:rPr>
            </w:pPr>
          </w:p>
          <w:p w14:paraId="3BCD74D7">
            <w:pPr>
              <w:spacing w:line="255" w:lineRule="auto"/>
              <w:rPr>
                <w:rFonts w:ascii="Arial"/>
                <w:sz w:val="21"/>
              </w:rPr>
            </w:pPr>
          </w:p>
          <w:p w14:paraId="56B091E1">
            <w:pPr>
              <w:pStyle w:val="6"/>
              <w:spacing w:before="49" w:line="201" w:lineRule="auto"/>
              <w:ind w:left="218"/>
            </w:pPr>
            <w:r>
              <w:rPr>
                <w:spacing w:val="3"/>
              </w:rPr>
              <w:t>4.1</w:t>
            </w:r>
          </w:p>
        </w:tc>
        <w:tc>
          <w:tcPr>
            <w:tcW w:w="3022" w:type="dxa"/>
            <w:vMerge w:val="restart"/>
            <w:tcBorders>
              <w:bottom w:val="nil"/>
            </w:tcBorders>
            <w:vAlign w:val="top"/>
          </w:tcPr>
          <w:p w14:paraId="60C2C3BF">
            <w:pPr>
              <w:spacing w:line="252" w:lineRule="auto"/>
              <w:rPr>
                <w:rFonts w:ascii="Arial"/>
                <w:sz w:val="21"/>
              </w:rPr>
            </w:pPr>
          </w:p>
          <w:p w14:paraId="5D121E17">
            <w:pPr>
              <w:spacing w:line="252" w:lineRule="auto"/>
              <w:rPr>
                <w:rFonts w:ascii="Arial"/>
                <w:sz w:val="21"/>
              </w:rPr>
            </w:pPr>
          </w:p>
          <w:p w14:paraId="03054694">
            <w:pPr>
              <w:spacing w:line="252" w:lineRule="auto"/>
              <w:rPr>
                <w:rFonts w:ascii="Arial"/>
                <w:sz w:val="21"/>
              </w:rPr>
            </w:pPr>
          </w:p>
          <w:p w14:paraId="7F4527D1">
            <w:pPr>
              <w:spacing w:line="252" w:lineRule="auto"/>
              <w:rPr>
                <w:rFonts w:ascii="Arial"/>
                <w:sz w:val="21"/>
              </w:rPr>
            </w:pPr>
          </w:p>
          <w:p w14:paraId="1883DD8E">
            <w:pPr>
              <w:spacing w:line="252" w:lineRule="auto"/>
              <w:rPr>
                <w:rFonts w:ascii="Arial"/>
                <w:sz w:val="21"/>
              </w:rPr>
            </w:pPr>
          </w:p>
          <w:p w14:paraId="4A19811E">
            <w:pPr>
              <w:spacing w:line="252" w:lineRule="auto"/>
              <w:rPr>
                <w:rFonts w:ascii="Arial"/>
                <w:sz w:val="21"/>
              </w:rPr>
            </w:pPr>
          </w:p>
          <w:p w14:paraId="2ECE4BA4">
            <w:pPr>
              <w:spacing w:line="252" w:lineRule="auto"/>
              <w:rPr>
                <w:rFonts w:ascii="Arial"/>
                <w:sz w:val="21"/>
              </w:rPr>
            </w:pPr>
          </w:p>
          <w:p w14:paraId="4C7E6A30">
            <w:pPr>
              <w:spacing w:line="252" w:lineRule="auto"/>
              <w:rPr>
                <w:rFonts w:ascii="Arial"/>
                <w:sz w:val="21"/>
              </w:rPr>
            </w:pPr>
          </w:p>
          <w:p w14:paraId="3301109F">
            <w:pPr>
              <w:pStyle w:val="6"/>
              <w:spacing w:before="48" w:line="200" w:lineRule="exact"/>
              <w:ind w:left="19"/>
            </w:pPr>
            <w:r>
              <w:rPr>
                <w:spacing w:val="9"/>
                <w:position w:val="1"/>
              </w:rPr>
              <w:t>对未经同意擅自占用城市绿化用地的处罚</w:t>
            </w:r>
          </w:p>
        </w:tc>
        <w:tc>
          <w:tcPr>
            <w:tcW w:w="1129" w:type="dxa"/>
            <w:vMerge w:val="restart"/>
            <w:tcBorders>
              <w:bottom w:val="nil"/>
            </w:tcBorders>
            <w:vAlign w:val="top"/>
          </w:tcPr>
          <w:p w14:paraId="42BBA0C5">
            <w:pPr>
              <w:spacing w:line="251" w:lineRule="auto"/>
              <w:rPr>
                <w:rFonts w:ascii="Arial"/>
                <w:sz w:val="21"/>
              </w:rPr>
            </w:pPr>
          </w:p>
          <w:p w14:paraId="12F11475">
            <w:pPr>
              <w:spacing w:line="252" w:lineRule="auto"/>
              <w:rPr>
                <w:rFonts w:ascii="Arial"/>
                <w:sz w:val="21"/>
              </w:rPr>
            </w:pPr>
          </w:p>
          <w:p w14:paraId="09BAD5CC">
            <w:pPr>
              <w:spacing w:line="252" w:lineRule="auto"/>
              <w:rPr>
                <w:rFonts w:ascii="Arial"/>
                <w:sz w:val="21"/>
              </w:rPr>
            </w:pPr>
          </w:p>
          <w:p w14:paraId="04DEC229">
            <w:pPr>
              <w:spacing w:line="252" w:lineRule="auto"/>
              <w:rPr>
                <w:rFonts w:ascii="Arial"/>
                <w:sz w:val="21"/>
              </w:rPr>
            </w:pPr>
          </w:p>
          <w:p w14:paraId="610F384E">
            <w:pPr>
              <w:spacing w:line="252" w:lineRule="auto"/>
              <w:rPr>
                <w:rFonts w:ascii="Arial"/>
                <w:sz w:val="21"/>
              </w:rPr>
            </w:pPr>
          </w:p>
          <w:p w14:paraId="52E39BCA">
            <w:pPr>
              <w:spacing w:line="252" w:lineRule="auto"/>
              <w:rPr>
                <w:rFonts w:ascii="Arial"/>
                <w:sz w:val="21"/>
              </w:rPr>
            </w:pPr>
          </w:p>
          <w:p w14:paraId="5C22FE98">
            <w:pPr>
              <w:spacing w:line="252" w:lineRule="auto"/>
              <w:rPr>
                <w:rFonts w:ascii="Arial"/>
                <w:sz w:val="21"/>
              </w:rPr>
            </w:pPr>
          </w:p>
          <w:p w14:paraId="0D720CC7">
            <w:pPr>
              <w:pStyle w:val="6"/>
              <w:spacing w:before="49" w:line="219" w:lineRule="auto"/>
              <w:ind w:left="21" w:right="115" w:hanging="9"/>
              <w:jc w:val="both"/>
            </w:pPr>
            <w:r>
              <w:rPr>
                <w:spacing w:val="10"/>
              </w:rPr>
              <w:t>《新疆维吾尔自</w:t>
            </w:r>
            <w:r>
              <w:rPr>
                <w:spacing w:val="3"/>
              </w:rPr>
              <w:t xml:space="preserve"> </w:t>
            </w:r>
            <w:r>
              <w:rPr>
                <w:spacing w:val="10"/>
              </w:rPr>
              <w:t>治区实施〈城市</w:t>
            </w:r>
            <w:r>
              <w:t xml:space="preserve"> </w:t>
            </w:r>
            <w:r>
              <w:rPr>
                <w:spacing w:val="6"/>
              </w:rPr>
              <w:t>绿化条例〉</w:t>
            </w:r>
            <w:r>
              <w:rPr>
                <w:spacing w:val="-4"/>
              </w:rPr>
              <w:t xml:space="preserve"> </w:t>
            </w:r>
            <w:r>
              <w:rPr>
                <w:spacing w:val="6"/>
              </w:rPr>
              <w:t>办法</w:t>
            </w:r>
            <w:r>
              <w:t xml:space="preserve"> </w:t>
            </w:r>
            <w:r>
              <w:rPr>
                <w:spacing w:val="9"/>
              </w:rPr>
              <w:t>》第二十二条</w:t>
            </w:r>
          </w:p>
        </w:tc>
        <w:tc>
          <w:tcPr>
            <w:tcW w:w="4514" w:type="dxa"/>
            <w:vMerge w:val="restart"/>
            <w:tcBorders>
              <w:bottom w:val="nil"/>
            </w:tcBorders>
            <w:vAlign w:val="top"/>
          </w:tcPr>
          <w:p w14:paraId="07F7B228">
            <w:pPr>
              <w:spacing w:line="279" w:lineRule="auto"/>
              <w:rPr>
                <w:rFonts w:ascii="Arial"/>
                <w:sz w:val="21"/>
              </w:rPr>
            </w:pPr>
          </w:p>
          <w:p w14:paraId="7F90193A">
            <w:pPr>
              <w:spacing w:line="279" w:lineRule="auto"/>
              <w:rPr>
                <w:rFonts w:ascii="Arial"/>
                <w:sz w:val="21"/>
              </w:rPr>
            </w:pPr>
          </w:p>
          <w:p w14:paraId="6AB3A356">
            <w:pPr>
              <w:spacing w:line="279" w:lineRule="auto"/>
              <w:rPr>
                <w:rFonts w:ascii="Arial"/>
                <w:sz w:val="21"/>
              </w:rPr>
            </w:pPr>
          </w:p>
          <w:p w14:paraId="6F975AC2">
            <w:pPr>
              <w:spacing w:line="280" w:lineRule="auto"/>
              <w:rPr>
                <w:rFonts w:ascii="Arial"/>
                <w:sz w:val="21"/>
              </w:rPr>
            </w:pPr>
          </w:p>
          <w:p w14:paraId="41035330">
            <w:pPr>
              <w:spacing w:line="280" w:lineRule="auto"/>
              <w:rPr>
                <w:rFonts w:ascii="Arial"/>
                <w:sz w:val="21"/>
              </w:rPr>
            </w:pPr>
          </w:p>
          <w:p w14:paraId="68BC2259">
            <w:pPr>
              <w:spacing w:line="280" w:lineRule="auto"/>
              <w:rPr>
                <w:rFonts w:ascii="Arial"/>
                <w:sz w:val="21"/>
              </w:rPr>
            </w:pPr>
          </w:p>
          <w:p w14:paraId="75BF264A">
            <w:pPr>
              <w:pStyle w:val="6"/>
              <w:spacing w:before="49" w:line="217" w:lineRule="auto"/>
              <w:ind w:left="25" w:right="100" w:hanging="1"/>
            </w:pPr>
            <w:r>
              <w:rPr>
                <w:spacing w:val="8"/>
              </w:rPr>
              <w:t>未经同意擅自占用城市绿化用地的 ，</w:t>
            </w:r>
            <w:r>
              <w:rPr>
                <w:spacing w:val="-4"/>
              </w:rPr>
              <w:t xml:space="preserve"> </w:t>
            </w:r>
            <w:r>
              <w:rPr>
                <w:spacing w:val="8"/>
              </w:rPr>
              <w:t>由城市绿化行政主管部门依法责令</w:t>
            </w:r>
            <w:r>
              <w:t xml:space="preserve">  </w:t>
            </w:r>
            <w:r>
              <w:rPr>
                <w:spacing w:val="8"/>
              </w:rPr>
              <w:t>限期退还</w:t>
            </w:r>
            <w:r>
              <w:rPr>
                <w:spacing w:val="-10"/>
              </w:rPr>
              <w:t xml:space="preserve"> </w:t>
            </w:r>
            <w:r>
              <w:rPr>
                <w:spacing w:val="8"/>
              </w:rPr>
              <w:t>、恢复原状</w:t>
            </w:r>
            <w:r>
              <w:rPr>
                <w:spacing w:val="-6"/>
              </w:rPr>
              <w:t xml:space="preserve"> </w:t>
            </w:r>
            <w:r>
              <w:rPr>
                <w:spacing w:val="8"/>
              </w:rPr>
              <w:t>。对从事非经营活动的 ，对个</w:t>
            </w:r>
            <w:r>
              <w:rPr>
                <w:spacing w:val="7"/>
              </w:rPr>
              <w:t>人可处200元以下罚</w:t>
            </w:r>
            <w:r>
              <w:t xml:space="preserve">    </w:t>
            </w:r>
            <w:r>
              <w:rPr>
                <w:spacing w:val="6"/>
              </w:rPr>
              <w:t>款</w:t>
            </w:r>
            <w:r>
              <w:rPr>
                <w:spacing w:val="5"/>
              </w:rPr>
              <w:t xml:space="preserve"> </w:t>
            </w:r>
            <w:r>
              <w:rPr>
                <w:spacing w:val="6"/>
              </w:rPr>
              <w:t>，对单位可处1000元以下罚款 ；对从事经营活动的 ，有违法所得的 ，</w:t>
            </w:r>
            <w:r>
              <w:t xml:space="preserve"> </w:t>
            </w:r>
            <w:r>
              <w:rPr>
                <w:spacing w:val="7"/>
              </w:rPr>
              <w:t>可处违法所得3倍以下罚款 ，但不得超过30000元</w:t>
            </w:r>
            <w:r>
              <w:rPr>
                <w:spacing w:val="2"/>
              </w:rPr>
              <w:t xml:space="preserve"> </w:t>
            </w:r>
            <w:r>
              <w:rPr>
                <w:spacing w:val="7"/>
              </w:rPr>
              <w:t>，无违法所得的 ，可处</w:t>
            </w:r>
            <w:r>
              <w:t xml:space="preserve"> </w:t>
            </w:r>
            <w:r>
              <w:rPr>
                <w:spacing w:val="6"/>
              </w:rPr>
              <w:t>10000元以下罚款 ；造成损失的 ，应当负赔偿责任。</w:t>
            </w:r>
          </w:p>
        </w:tc>
        <w:tc>
          <w:tcPr>
            <w:tcW w:w="1257" w:type="dxa"/>
            <w:vAlign w:val="top"/>
          </w:tcPr>
          <w:p w14:paraId="0DB7FE6C">
            <w:pPr>
              <w:spacing w:line="292" w:lineRule="auto"/>
              <w:rPr>
                <w:rFonts w:ascii="Arial"/>
                <w:sz w:val="21"/>
              </w:rPr>
            </w:pPr>
          </w:p>
          <w:p w14:paraId="5B5BFF6D">
            <w:pPr>
              <w:spacing w:line="293" w:lineRule="auto"/>
              <w:rPr>
                <w:rFonts w:ascii="Arial"/>
                <w:sz w:val="21"/>
              </w:rPr>
            </w:pPr>
          </w:p>
          <w:p w14:paraId="1548EDF9">
            <w:pPr>
              <w:pStyle w:val="6"/>
              <w:spacing w:before="48" w:line="200" w:lineRule="exact"/>
              <w:ind w:left="209"/>
            </w:pPr>
            <w:r>
              <w:rPr>
                <w:spacing w:val="8"/>
                <w:position w:val="1"/>
              </w:rPr>
              <w:t>一般违法行为</w:t>
            </w:r>
          </w:p>
        </w:tc>
        <w:tc>
          <w:tcPr>
            <w:tcW w:w="1904" w:type="dxa"/>
            <w:vAlign w:val="top"/>
          </w:tcPr>
          <w:p w14:paraId="32C4116B">
            <w:pPr>
              <w:spacing w:line="292" w:lineRule="auto"/>
              <w:rPr>
                <w:rFonts w:ascii="Arial"/>
                <w:sz w:val="21"/>
              </w:rPr>
            </w:pPr>
          </w:p>
          <w:p w14:paraId="03730856">
            <w:pPr>
              <w:spacing w:line="293" w:lineRule="auto"/>
              <w:rPr>
                <w:rFonts w:ascii="Arial"/>
                <w:sz w:val="21"/>
              </w:rPr>
            </w:pPr>
          </w:p>
          <w:p w14:paraId="49B22B8C">
            <w:pPr>
              <w:pStyle w:val="6"/>
              <w:spacing w:before="48" w:line="200" w:lineRule="exact"/>
              <w:ind w:left="27"/>
            </w:pPr>
            <w:r>
              <w:rPr>
                <w:spacing w:val="9"/>
                <w:position w:val="1"/>
              </w:rPr>
              <w:t>期限内退还并能够恢复原状的</w:t>
            </w:r>
          </w:p>
        </w:tc>
        <w:tc>
          <w:tcPr>
            <w:tcW w:w="2188" w:type="dxa"/>
            <w:vAlign w:val="top"/>
          </w:tcPr>
          <w:p w14:paraId="41DB55FB">
            <w:pPr>
              <w:pStyle w:val="6"/>
              <w:spacing w:before="212" w:line="211" w:lineRule="auto"/>
              <w:ind w:left="30" w:right="42" w:hanging="2"/>
            </w:pPr>
            <w:r>
              <w:rPr>
                <w:spacing w:val="7"/>
              </w:rPr>
              <w:t>对从事非经营活动的</w:t>
            </w:r>
            <w:r>
              <w:rPr>
                <w:spacing w:val="19"/>
                <w:w w:val="102"/>
              </w:rPr>
              <w:t xml:space="preserve"> </w:t>
            </w:r>
            <w:r>
              <w:rPr>
                <w:spacing w:val="7"/>
              </w:rPr>
              <w:t>，对个人可处</w:t>
            </w:r>
            <w:r>
              <w:t xml:space="preserve"> </w:t>
            </w:r>
            <w:r>
              <w:rPr>
                <w:spacing w:val="7"/>
              </w:rPr>
              <w:t>50元罚款 ，对单位可处200元罚</w:t>
            </w:r>
          </w:p>
          <w:p w14:paraId="6A96056D">
            <w:pPr>
              <w:pStyle w:val="6"/>
              <w:spacing w:before="1" w:line="210" w:lineRule="auto"/>
              <w:ind w:left="28" w:right="42" w:firstLine="1"/>
            </w:pPr>
            <w:r>
              <w:rPr>
                <w:spacing w:val="6"/>
              </w:rPr>
              <w:t>款</w:t>
            </w:r>
            <w:r>
              <w:rPr>
                <w:spacing w:val="-6"/>
              </w:rPr>
              <w:t xml:space="preserve"> </w:t>
            </w:r>
            <w:r>
              <w:rPr>
                <w:spacing w:val="6"/>
              </w:rPr>
              <w:t>；对从事经营活动的 ，有违法所</w:t>
            </w:r>
            <w:r>
              <w:t xml:space="preserve"> </w:t>
            </w:r>
            <w:r>
              <w:rPr>
                <w:spacing w:val="4"/>
              </w:rPr>
              <w:t>得的 ，可处违法所得</w:t>
            </w:r>
            <w:r>
              <w:rPr>
                <w:spacing w:val="-5"/>
              </w:rPr>
              <w:t xml:space="preserve"> </w:t>
            </w:r>
            <w:r>
              <w:rPr>
                <w:spacing w:val="4"/>
              </w:rPr>
              <w:t>1倍罚款 ，但</w:t>
            </w:r>
            <w:r>
              <w:t xml:space="preserve">   </w:t>
            </w:r>
            <w:r>
              <w:rPr>
                <w:spacing w:val="6"/>
              </w:rPr>
              <w:t>不得超过3万元 ，无违法所得的，</w:t>
            </w:r>
          </w:p>
          <w:p w14:paraId="55A12A41">
            <w:pPr>
              <w:pStyle w:val="6"/>
              <w:spacing w:line="199" w:lineRule="exact"/>
              <w:ind w:left="30"/>
            </w:pPr>
            <w:r>
              <w:rPr>
                <w:spacing w:val="7"/>
                <w:position w:val="1"/>
              </w:rPr>
              <w:t>可处1000元罚款。</w:t>
            </w:r>
          </w:p>
        </w:tc>
      </w:tr>
      <w:tr w14:paraId="0E2A2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8" w:hRule="atLeast"/>
        </w:trPr>
        <w:tc>
          <w:tcPr>
            <w:tcW w:w="613" w:type="dxa"/>
            <w:vMerge w:val="continue"/>
            <w:tcBorders>
              <w:top w:val="nil"/>
              <w:bottom w:val="nil"/>
            </w:tcBorders>
            <w:vAlign w:val="top"/>
          </w:tcPr>
          <w:p w14:paraId="1E7E8AD2">
            <w:pPr>
              <w:rPr>
                <w:rFonts w:ascii="Arial"/>
                <w:sz w:val="21"/>
              </w:rPr>
            </w:pPr>
          </w:p>
        </w:tc>
        <w:tc>
          <w:tcPr>
            <w:tcW w:w="3022" w:type="dxa"/>
            <w:vMerge w:val="continue"/>
            <w:tcBorders>
              <w:top w:val="nil"/>
              <w:bottom w:val="nil"/>
            </w:tcBorders>
            <w:vAlign w:val="top"/>
          </w:tcPr>
          <w:p w14:paraId="654A8C38">
            <w:pPr>
              <w:rPr>
                <w:rFonts w:ascii="Arial"/>
                <w:sz w:val="21"/>
              </w:rPr>
            </w:pPr>
          </w:p>
        </w:tc>
        <w:tc>
          <w:tcPr>
            <w:tcW w:w="1129" w:type="dxa"/>
            <w:vMerge w:val="continue"/>
            <w:tcBorders>
              <w:top w:val="nil"/>
              <w:bottom w:val="nil"/>
            </w:tcBorders>
            <w:vAlign w:val="top"/>
          </w:tcPr>
          <w:p w14:paraId="6AF0912C">
            <w:pPr>
              <w:rPr>
                <w:rFonts w:ascii="Arial"/>
                <w:sz w:val="21"/>
              </w:rPr>
            </w:pPr>
          </w:p>
        </w:tc>
        <w:tc>
          <w:tcPr>
            <w:tcW w:w="4514" w:type="dxa"/>
            <w:vMerge w:val="continue"/>
            <w:tcBorders>
              <w:top w:val="nil"/>
              <w:bottom w:val="nil"/>
            </w:tcBorders>
            <w:vAlign w:val="top"/>
          </w:tcPr>
          <w:p w14:paraId="6721A2E2">
            <w:pPr>
              <w:rPr>
                <w:rFonts w:ascii="Arial"/>
                <w:sz w:val="21"/>
              </w:rPr>
            </w:pPr>
          </w:p>
        </w:tc>
        <w:tc>
          <w:tcPr>
            <w:tcW w:w="1257" w:type="dxa"/>
            <w:vAlign w:val="top"/>
          </w:tcPr>
          <w:p w14:paraId="41382401">
            <w:pPr>
              <w:spacing w:line="290" w:lineRule="auto"/>
              <w:rPr>
                <w:rFonts w:ascii="Arial"/>
                <w:sz w:val="21"/>
              </w:rPr>
            </w:pPr>
          </w:p>
          <w:p w14:paraId="31132CB9">
            <w:pPr>
              <w:spacing w:line="290" w:lineRule="auto"/>
              <w:rPr>
                <w:rFonts w:ascii="Arial"/>
                <w:sz w:val="21"/>
              </w:rPr>
            </w:pPr>
          </w:p>
          <w:p w14:paraId="66574BB0">
            <w:pPr>
              <w:pStyle w:val="6"/>
              <w:spacing w:before="49" w:line="200" w:lineRule="exact"/>
              <w:ind w:left="209"/>
            </w:pPr>
            <w:r>
              <w:rPr>
                <w:spacing w:val="8"/>
                <w:position w:val="1"/>
              </w:rPr>
              <w:t>较重违法行为</w:t>
            </w:r>
          </w:p>
        </w:tc>
        <w:tc>
          <w:tcPr>
            <w:tcW w:w="1904" w:type="dxa"/>
            <w:vAlign w:val="top"/>
          </w:tcPr>
          <w:p w14:paraId="530D862B">
            <w:pPr>
              <w:spacing w:line="248" w:lineRule="auto"/>
              <w:rPr>
                <w:rFonts w:ascii="Arial"/>
                <w:sz w:val="21"/>
              </w:rPr>
            </w:pPr>
          </w:p>
          <w:p w14:paraId="70F5C5E0">
            <w:pPr>
              <w:spacing w:line="249" w:lineRule="auto"/>
              <w:rPr>
                <w:rFonts w:ascii="Arial"/>
                <w:sz w:val="21"/>
              </w:rPr>
            </w:pPr>
          </w:p>
          <w:p w14:paraId="0EE2EE49">
            <w:pPr>
              <w:pStyle w:val="6"/>
              <w:spacing w:before="48" w:line="230" w:lineRule="auto"/>
              <w:ind w:left="38" w:right="58" w:hanging="11"/>
            </w:pPr>
            <w:r>
              <w:rPr>
                <w:spacing w:val="9"/>
              </w:rPr>
              <w:t>期限内未退还但能够恢复原状</w:t>
            </w:r>
            <w:r>
              <w:t xml:space="preserve"> 的</w:t>
            </w:r>
          </w:p>
        </w:tc>
        <w:tc>
          <w:tcPr>
            <w:tcW w:w="2188" w:type="dxa"/>
            <w:vAlign w:val="top"/>
          </w:tcPr>
          <w:p w14:paraId="06EF0FAF">
            <w:pPr>
              <w:pStyle w:val="6"/>
              <w:spacing w:before="207" w:line="211" w:lineRule="auto"/>
              <w:ind w:left="28" w:right="42"/>
            </w:pPr>
            <w:r>
              <w:rPr>
                <w:spacing w:val="7"/>
              </w:rPr>
              <w:t>对从事非经营活动的</w:t>
            </w:r>
            <w:r>
              <w:rPr>
                <w:spacing w:val="19"/>
                <w:w w:val="102"/>
              </w:rPr>
              <w:t xml:space="preserve"> </w:t>
            </w:r>
            <w:r>
              <w:rPr>
                <w:spacing w:val="7"/>
              </w:rPr>
              <w:t>，对个人可处</w:t>
            </w:r>
            <w:r>
              <w:t xml:space="preserve"> </w:t>
            </w:r>
            <w:r>
              <w:rPr>
                <w:spacing w:val="7"/>
              </w:rPr>
              <w:t>100元罚款 ，对单位可处400元罚</w:t>
            </w:r>
            <w:r>
              <w:t xml:space="preserve">     </w:t>
            </w:r>
            <w:r>
              <w:rPr>
                <w:spacing w:val="6"/>
              </w:rPr>
              <w:t>款</w:t>
            </w:r>
            <w:r>
              <w:rPr>
                <w:spacing w:val="-4"/>
              </w:rPr>
              <w:t xml:space="preserve"> </w:t>
            </w:r>
            <w:r>
              <w:rPr>
                <w:spacing w:val="6"/>
              </w:rPr>
              <w:t>；对从事经营活动的 ，有违法所</w:t>
            </w:r>
            <w:r>
              <w:t xml:space="preserve"> </w:t>
            </w:r>
            <w:r>
              <w:rPr>
                <w:spacing w:val="5"/>
              </w:rPr>
              <w:t>得的 ，可处违法所得</w:t>
            </w:r>
            <w:r>
              <w:rPr>
                <w:spacing w:val="-7"/>
              </w:rPr>
              <w:t xml:space="preserve"> </w:t>
            </w:r>
            <w:r>
              <w:rPr>
                <w:spacing w:val="5"/>
              </w:rPr>
              <w:t>1.5倍罚款，</w:t>
            </w:r>
          </w:p>
          <w:p w14:paraId="0F396EB3">
            <w:pPr>
              <w:pStyle w:val="6"/>
              <w:spacing w:line="227" w:lineRule="auto"/>
              <w:ind w:left="39" w:right="252" w:hanging="12"/>
            </w:pPr>
            <w:r>
              <w:rPr>
                <w:spacing w:val="7"/>
              </w:rPr>
              <w:t>但不得超过3万元 ，无违法所得</w:t>
            </w:r>
            <w:r>
              <w:rPr>
                <w:spacing w:val="5"/>
              </w:rPr>
              <w:t xml:space="preserve"> 的</w:t>
            </w:r>
            <w:r>
              <w:rPr>
                <w:spacing w:val="-5"/>
              </w:rPr>
              <w:t xml:space="preserve"> </w:t>
            </w:r>
            <w:r>
              <w:rPr>
                <w:spacing w:val="5"/>
              </w:rPr>
              <w:t>，可处3000元罚款。</w:t>
            </w:r>
          </w:p>
        </w:tc>
      </w:tr>
      <w:tr w14:paraId="26ED4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9" w:hRule="atLeast"/>
        </w:trPr>
        <w:tc>
          <w:tcPr>
            <w:tcW w:w="613" w:type="dxa"/>
            <w:vMerge w:val="continue"/>
            <w:tcBorders>
              <w:top w:val="nil"/>
            </w:tcBorders>
            <w:vAlign w:val="top"/>
          </w:tcPr>
          <w:p w14:paraId="1B45A4FF">
            <w:pPr>
              <w:rPr>
                <w:rFonts w:ascii="Arial"/>
                <w:sz w:val="21"/>
              </w:rPr>
            </w:pPr>
          </w:p>
        </w:tc>
        <w:tc>
          <w:tcPr>
            <w:tcW w:w="3022" w:type="dxa"/>
            <w:vMerge w:val="continue"/>
            <w:tcBorders>
              <w:top w:val="nil"/>
            </w:tcBorders>
            <w:vAlign w:val="top"/>
          </w:tcPr>
          <w:p w14:paraId="257261EE">
            <w:pPr>
              <w:rPr>
                <w:rFonts w:ascii="Arial"/>
                <w:sz w:val="21"/>
              </w:rPr>
            </w:pPr>
          </w:p>
        </w:tc>
        <w:tc>
          <w:tcPr>
            <w:tcW w:w="1129" w:type="dxa"/>
            <w:vMerge w:val="continue"/>
            <w:tcBorders>
              <w:top w:val="nil"/>
            </w:tcBorders>
            <w:vAlign w:val="top"/>
          </w:tcPr>
          <w:p w14:paraId="4C8C517E">
            <w:pPr>
              <w:rPr>
                <w:rFonts w:ascii="Arial"/>
                <w:sz w:val="21"/>
              </w:rPr>
            </w:pPr>
          </w:p>
        </w:tc>
        <w:tc>
          <w:tcPr>
            <w:tcW w:w="4514" w:type="dxa"/>
            <w:vMerge w:val="continue"/>
            <w:tcBorders>
              <w:top w:val="nil"/>
            </w:tcBorders>
            <w:vAlign w:val="top"/>
          </w:tcPr>
          <w:p w14:paraId="6B52DEB8">
            <w:pPr>
              <w:rPr>
                <w:rFonts w:ascii="Arial"/>
                <w:sz w:val="21"/>
              </w:rPr>
            </w:pPr>
          </w:p>
        </w:tc>
        <w:tc>
          <w:tcPr>
            <w:tcW w:w="1257" w:type="dxa"/>
            <w:vAlign w:val="top"/>
          </w:tcPr>
          <w:p w14:paraId="3A204000">
            <w:pPr>
              <w:spacing w:line="292" w:lineRule="auto"/>
              <w:rPr>
                <w:rFonts w:ascii="Arial"/>
                <w:sz w:val="21"/>
              </w:rPr>
            </w:pPr>
          </w:p>
          <w:p w14:paraId="7C8BFC33">
            <w:pPr>
              <w:spacing w:line="293" w:lineRule="auto"/>
              <w:rPr>
                <w:rFonts w:ascii="Arial"/>
                <w:sz w:val="21"/>
              </w:rPr>
            </w:pPr>
          </w:p>
          <w:p w14:paraId="5044AD27">
            <w:pPr>
              <w:pStyle w:val="6"/>
              <w:spacing w:before="49" w:line="200" w:lineRule="exact"/>
              <w:ind w:left="207"/>
            </w:pPr>
            <w:r>
              <w:rPr>
                <w:spacing w:val="9"/>
                <w:position w:val="1"/>
              </w:rPr>
              <w:t>严重违法行为</w:t>
            </w:r>
          </w:p>
        </w:tc>
        <w:tc>
          <w:tcPr>
            <w:tcW w:w="1904" w:type="dxa"/>
            <w:vAlign w:val="top"/>
          </w:tcPr>
          <w:p w14:paraId="4907029D">
            <w:pPr>
              <w:spacing w:line="249" w:lineRule="auto"/>
              <w:rPr>
                <w:rFonts w:ascii="Arial"/>
                <w:sz w:val="21"/>
              </w:rPr>
            </w:pPr>
          </w:p>
          <w:p w14:paraId="2655F568">
            <w:pPr>
              <w:spacing w:line="250" w:lineRule="auto"/>
              <w:rPr>
                <w:rFonts w:ascii="Arial"/>
                <w:sz w:val="21"/>
              </w:rPr>
            </w:pPr>
          </w:p>
          <w:p w14:paraId="43E64821">
            <w:pPr>
              <w:pStyle w:val="6"/>
              <w:spacing w:before="48" w:line="230" w:lineRule="auto"/>
              <w:ind w:left="38" w:right="58" w:hanging="11"/>
            </w:pPr>
            <w:r>
              <w:rPr>
                <w:spacing w:val="9"/>
              </w:rPr>
              <w:t>期限内未退还且不能恢复原状</w:t>
            </w:r>
            <w:r>
              <w:t xml:space="preserve"> 的</w:t>
            </w:r>
          </w:p>
        </w:tc>
        <w:tc>
          <w:tcPr>
            <w:tcW w:w="2188" w:type="dxa"/>
            <w:vAlign w:val="top"/>
          </w:tcPr>
          <w:p w14:paraId="6A0F3101">
            <w:pPr>
              <w:pStyle w:val="6"/>
              <w:spacing w:before="209" w:line="211" w:lineRule="auto"/>
              <w:ind w:left="28" w:right="42"/>
            </w:pPr>
            <w:r>
              <w:rPr>
                <w:spacing w:val="7"/>
              </w:rPr>
              <w:t>对从事非经营活动的</w:t>
            </w:r>
            <w:r>
              <w:rPr>
                <w:spacing w:val="19"/>
                <w:w w:val="102"/>
              </w:rPr>
              <w:t xml:space="preserve"> </w:t>
            </w:r>
            <w:r>
              <w:rPr>
                <w:spacing w:val="7"/>
              </w:rPr>
              <w:t>，对个人可处</w:t>
            </w:r>
            <w:r>
              <w:t xml:space="preserve"> </w:t>
            </w:r>
            <w:r>
              <w:rPr>
                <w:spacing w:val="7"/>
              </w:rPr>
              <w:t>200元罚款 ，对单位可处1000元罚</w:t>
            </w:r>
            <w:r>
              <w:t xml:space="preserve">   </w:t>
            </w:r>
            <w:r>
              <w:rPr>
                <w:spacing w:val="6"/>
              </w:rPr>
              <w:t>款</w:t>
            </w:r>
            <w:r>
              <w:rPr>
                <w:spacing w:val="-4"/>
              </w:rPr>
              <w:t xml:space="preserve"> </w:t>
            </w:r>
            <w:r>
              <w:rPr>
                <w:spacing w:val="6"/>
              </w:rPr>
              <w:t>；对从事经营活动的 ，有违法所</w:t>
            </w:r>
            <w:r>
              <w:t xml:space="preserve"> </w:t>
            </w:r>
            <w:r>
              <w:rPr>
                <w:spacing w:val="4"/>
              </w:rPr>
              <w:t>得的 ，可处违法所得</w:t>
            </w:r>
            <w:r>
              <w:rPr>
                <w:spacing w:val="-5"/>
              </w:rPr>
              <w:t xml:space="preserve"> </w:t>
            </w:r>
            <w:r>
              <w:rPr>
                <w:spacing w:val="4"/>
              </w:rPr>
              <w:t>3倍罚款 ，但</w:t>
            </w:r>
            <w:r>
              <w:t xml:space="preserve">   </w:t>
            </w:r>
            <w:r>
              <w:rPr>
                <w:spacing w:val="6"/>
              </w:rPr>
              <w:t>不得超过3万元 ，无违法所得的，</w:t>
            </w:r>
          </w:p>
          <w:p w14:paraId="34CDEDCB">
            <w:pPr>
              <w:pStyle w:val="6"/>
              <w:spacing w:line="199" w:lineRule="exact"/>
              <w:ind w:left="30"/>
            </w:pPr>
            <w:r>
              <w:rPr>
                <w:spacing w:val="7"/>
                <w:position w:val="1"/>
              </w:rPr>
              <w:t>可处1万元罚款。</w:t>
            </w:r>
          </w:p>
        </w:tc>
      </w:tr>
      <w:tr w14:paraId="5BE44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8" w:hRule="atLeast"/>
        </w:trPr>
        <w:tc>
          <w:tcPr>
            <w:tcW w:w="613" w:type="dxa"/>
            <w:vMerge w:val="restart"/>
            <w:tcBorders>
              <w:bottom w:val="nil"/>
            </w:tcBorders>
            <w:vAlign w:val="top"/>
          </w:tcPr>
          <w:p w14:paraId="0173E0BD">
            <w:pPr>
              <w:spacing w:line="254" w:lineRule="auto"/>
              <w:rPr>
                <w:rFonts w:ascii="Arial"/>
                <w:sz w:val="21"/>
              </w:rPr>
            </w:pPr>
          </w:p>
          <w:p w14:paraId="7832D433">
            <w:pPr>
              <w:spacing w:line="254" w:lineRule="auto"/>
              <w:rPr>
                <w:rFonts w:ascii="Arial"/>
                <w:sz w:val="21"/>
              </w:rPr>
            </w:pPr>
          </w:p>
          <w:p w14:paraId="328A0337">
            <w:pPr>
              <w:spacing w:line="254" w:lineRule="auto"/>
              <w:rPr>
                <w:rFonts w:ascii="Arial"/>
                <w:sz w:val="21"/>
              </w:rPr>
            </w:pPr>
          </w:p>
          <w:p w14:paraId="2A56DDDA">
            <w:pPr>
              <w:spacing w:line="255" w:lineRule="auto"/>
              <w:rPr>
                <w:rFonts w:ascii="Arial"/>
                <w:sz w:val="21"/>
              </w:rPr>
            </w:pPr>
          </w:p>
          <w:p w14:paraId="036B3254">
            <w:pPr>
              <w:spacing w:line="255" w:lineRule="auto"/>
              <w:rPr>
                <w:rFonts w:ascii="Arial"/>
                <w:sz w:val="21"/>
              </w:rPr>
            </w:pPr>
          </w:p>
          <w:p w14:paraId="77A18E32">
            <w:pPr>
              <w:spacing w:line="255" w:lineRule="auto"/>
              <w:rPr>
                <w:rFonts w:ascii="Arial"/>
                <w:sz w:val="21"/>
              </w:rPr>
            </w:pPr>
          </w:p>
          <w:p w14:paraId="43BA2EDE">
            <w:pPr>
              <w:spacing w:line="255" w:lineRule="auto"/>
              <w:rPr>
                <w:rFonts w:ascii="Arial"/>
                <w:sz w:val="21"/>
              </w:rPr>
            </w:pPr>
          </w:p>
          <w:p w14:paraId="613240AF">
            <w:pPr>
              <w:spacing w:line="255" w:lineRule="auto"/>
              <w:rPr>
                <w:rFonts w:ascii="Arial"/>
                <w:sz w:val="21"/>
              </w:rPr>
            </w:pPr>
          </w:p>
          <w:p w14:paraId="23F40269">
            <w:pPr>
              <w:pStyle w:val="6"/>
              <w:spacing w:before="48" w:line="201" w:lineRule="auto"/>
              <w:ind w:left="218"/>
            </w:pPr>
            <w:r>
              <w:rPr>
                <w:spacing w:val="3"/>
              </w:rPr>
              <w:t>4.2</w:t>
            </w:r>
          </w:p>
        </w:tc>
        <w:tc>
          <w:tcPr>
            <w:tcW w:w="3022" w:type="dxa"/>
            <w:vMerge w:val="restart"/>
            <w:tcBorders>
              <w:bottom w:val="nil"/>
            </w:tcBorders>
            <w:vAlign w:val="top"/>
          </w:tcPr>
          <w:p w14:paraId="7A35639C">
            <w:pPr>
              <w:spacing w:line="241" w:lineRule="auto"/>
              <w:rPr>
                <w:rFonts w:ascii="Arial"/>
                <w:sz w:val="21"/>
              </w:rPr>
            </w:pPr>
          </w:p>
          <w:p w14:paraId="5BEAA00D">
            <w:pPr>
              <w:spacing w:line="241" w:lineRule="auto"/>
              <w:rPr>
                <w:rFonts w:ascii="Arial"/>
                <w:sz w:val="21"/>
              </w:rPr>
            </w:pPr>
          </w:p>
          <w:p w14:paraId="72DDB2A1">
            <w:pPr>
              <w:spacing w:line="241" w:lineRule="auto"/>
              <w:rPr>
                <w:rFonts w:ascii="Arial"/>
                <w:sz w:val="21"/>
              </w:rPr>
            </w:pPr>
          </w:p>
          <w:p w14:paraId="3659C8AE">
            <w:pPr>
              <w:spacing w:line="241" w:lineRule="auto"/>
              <w:rPr>
                <w:rFonts w:ascii="Arial"/>
                <w:sz w:val="21"/>
              </w:rPr>
            </w:pPr>
          </w:p>
          <w:p w14:paraId="2CD48BB6">
            <w:pPr>
              <w:spacing w:line="241" w:lineRule="auto"/>
              <w:rPr>
                <w:rFonts w:ascii="Arial"/>
                <w:sz w:val="21"/>
              </w:rPr>
            </w:pPr>
          </w:p>
          <w:p w14:paraId="365E4B9E">
            <w:pPr>
              <w:spacing w:line="242" w:lineRule="auto"/>
              <w:rPr>
                <w:rFonts w:ascii="Arial"/>
                <w:sz w:val="21"/>
              </w:rPr>
            </w:pPr>
          </w:p>
          <w:p w14:paraId="1ED69FAF">
            <w:pPr>
              <w:spacing w:line="242" w:lineRule="auto"/>
              <w:rPr>
                <w:rFonts w:ascii="Arial"/>
                <w:sz w:val="21"/>
              </w:rPr>
            </w:pPr>
          </w:p>
          <w:p w14:paraId="25BF0398">
            <w:pPr>
              <w:spacing w:line="242" w:lineRule="auto"/>
              <w:rPr>
                <w:rFonts w:ascii="Arial"/>
                <w:sz w:val="21"/>
              </w:rPr>
            </w:pPr>
          </w:p>
          <w:p w14:paraId="50ACE026">
            <w:pPr>
              <w:pStyle w:val="6"/>
              <w:spacing w:before="49" w:line="226" w:lineRule="auto"/>
              <w:ind w:left="21" w:right="32" w:hanging="2"/>
            </w:pPr>
            <w:r>
              <w:rPr>
                <w:spacing w:val="8"/>
              </w:rPr>
              <w:t>对不服从城市绿地管理单位管理的商业</w:t>
            </w:r>
            <w:r>
              <w:rPr>
                <w:spacing w:val="28"/>
                <w:w w:val="101"/>
              </w:rPr>
              <w:t xml:space="preserve"> </w:t>
            </w:r>
            <w:r>
              <w:rPr>
                <w:spacing w:val="8"/>
              </w:rPr>
              <w:t>、服务摊</w:t>
            </w:r>
            <w:r>
              <w:t xml:space="preserve"> </w:t>
            </w:r>
            <w:r>
              <w:rPr>
                <w:spacing w:val="8"/>
              </w:rPr>
              <w:t>点的处罚</w:t>
            </w:r>
          </w:p>
        </w:tc>
        <w:tc>
          <w:tcPr>
            <w:tcW w:w="1129" w:type="dxa"/>
            <w:vMerge w:val="restart"/>
            <w:tcBorders>
              <w:bottom w:val="nil"/>
            </w:tcBorders>
            <w:vAlign w:val="top"/>
          </w:tcPr>
          <w:p w14:paraId="3C1057E0">
            <w:pPr>
              <w:spacing w:line="251" w:lineRule="auto"/>
              <w:rPr>
                <w:rFonts w:ascii="Arial"/>
                <w:sz w:val="21"/>
              </w:rPr>
            </w:pPr>
          </w:p>
          <w:p w14:paraId="5FC6D8CF">
            <w:pPr>
              <w:spacing w:line="251" w:lineRule="auto"/>
              <w:rPr>
                <w:rFonts w:ascii="Arial"/>
                <w:sz w:val="21"/>
              </w:rPr>
            </w:pPr>
          </w:p>
          <w:p w14:paraId="0CE82CB8">
            <w:pPr>
              <w:spacing w:line="252" w:lineRule="auto"/>
              <w:rPr>
                <w:rFonts w:ascii="Arial"/>
                <w:sz w:val="21"/>
              </w:rPr>
            </w:pPr>
          </w:p>
          <w:p w14:paraId="020D3278">
            <w:pPr>
              <w:spacing w:line="252" w:lineRule="auto"/>
              <w:rPr>
                <w:rFonts w:ascii="Arial"/>
                <w:sz w:val="21"/>
              </w:rPr>
            </w:pPr>
          </w:p>
          <w:p w14:paraId="567D5C81">
            <w:pPr>
              <w:spacing w:line="252" w:lineRule="auto"/>
              <w:rPr>
                <w:rFonts w:ascii="Arial"/>
                <w:sz w:val="21"/>
              </w:rPr>
            </w:pPr>
          </w:p>
          <w:p w14:paraId="6AB68EFA">
            <w:pPr>
              <w:spacing w:line="252" w:lineRule="auto"/>
              <w:rPr>
                <w:rFonts w:ascii="Arial"/>
                <w:sz w:val="21"/>
              </w:rPr>
            </w:pPr>
          </w:p>
          <w:p w14:paraId="31846D02">
            <w:pPr>
              <w:spacing w:line="252" w:lineRule="auto"/>
              <w:rPr>
                <w:rFonts w:ascii="Arial"/>
                <w:sz w:val="21"/>
              </w:rPr>
            </w:pPr>
          </w:p>
          <w:p w14:paraId="1752A5A6">
            <w:pPr>
              <w:pStyle w:val="6"/>
              <w:spacing w:before="49" w:line="219" w:lineRule="auto"/>
              <w:ind w:left="21" w:right="115" w:hanging="9"/>
              <w:jc w:val="both"/>
            </w:pPr>
            <w:r>
              <w:rPr>
                <w:spacing w:val="10"/>
              </w:rPr>
              <w:t>《新疆维吾尔自</w:t>
            </w:r>
            <w:r>
              <w:rPr>
                <w:spacing w:val="3"/>
              </w:rPr>
              <w:t xml:space="preserve"> </w:t>
            </w:r>
            <w:r>
              <w:rPr>
                <w:spacing w:val="10"/>
              </w:rPr>
              <w:t>治区实施〈城市</w:t>
            </w:r>
            <w:r>
              <w:t xml:space="preserve"> </w:t>
            </w:r>
            <w:r>
              <w:rPr>
                <w:spacing w:val="6"/>
              </w:rPr>
              <w:t>绿化条例〉</w:t>
            </w:r>
            <w:r>
              <w:rPr>
                <w:spacing w:val="-4"/>
              </w:rPr>
              <w:t xml:space="preserve"> </w:t>
            </w:r>
            <w:r>
              <w:rPr>
                <w:spacing w:val="6"/>
              </w:rPr>
              <w:t>办法</w:t>
            </w:r>
            <w:r>
              <w:t xml:space="preserve"> </w:t>
            </w:r>
            <w:r>
              <w:rPr>
                <w:spacing w:val="9"/>
              </w:rPr>
              <w:t>》第二十三条</w:t>
            </w:r>
          </w:p>
        </w:tc>
        <w:tc>
          <w:tcPr>
            <w:tcW w:w="4514" w:type="dxa"/>
            <w:vMerge w:val="restart"/>
            <w:tcBorders>
              <w:bottom w:val="nil"/>
            </w:tcBorders>
            <w:vAlign w:val="top"/>
          </w:tcPr>
          <w:p w14:paraId="44A55DCB">
            <w:pPr>
              <w:spacing w:line="263" w:lineRule="auto"/>
              <w:rPr>
                <w:rFonts w:ascii="Arial"/>
                <w:sz w:val="21"/>
              </w:rPr>
            </w:pPr>
          </w:p>
          <w:p w14:paraId="01417A3D">
            <w:pPr>
              <w:spacing w:line="263" w:lineRule="auto"/>
              <w:rPr>
                <w:rFonts w:ascii="Arial"/>
                <w:sz w:val="21"/>
              </w:rPr>
            </w:pPr>
          </w:p>
          <w:p w14:paraId="3284533A">
            <w:pPr>
              <w:spacing w:line="263" w:lineRule="auto"/>
              <w:rPr>
                <w:rFonts w:ascii="Arial"/>
                <w:sz w:val="21"/>
              </w:rPr>
            </w:pPr>
          </w:p>
          <w:p w14:paraId="08EB9561">
            <w:pPr>
              <w:spacing w:line="264" w:lineRule="auto"/>
              <w:rPr>
                <w:rFonts w:ascii="Arial"/>
                <w:sz w:val="21"/>
              </w:rPr>
            </w:pPr>
          </w:p>
          <w:p w14:paraId="0F2FC984">
            <w:pPr>
              <w:spacing w:line="264" w:lineRule="auto"/>
              <w:rPr>
                <w:rFonts w:ascii="Arial"/>
                <w:sz w:val="21"/>
              </w:rPr>
            </w:pPr>
          </w:p>
          <w:p w14:paraId="4F228E8B">
            <w:pPr>
              <w:spacing w:line="264" w:lineRule="auto"/>
              <w:rPr>
                <w:rFonts w:ascii="Arial"/>
                <w:sz w:val="21"/>
              </w:rPr>
            </w:pPr>
          </w:p>
          <w:p w14:paraId="43596593">
            <w:pPr>
              <w:spacing w:line="264" w:lineRule="auto"/>
              <w:rPr>
                <w:rFonts w:ascii="Arial"/>
                <w:sz w:val="21"/>
              </w:rPr>
            </w:pPr>
          </w:p>
          <w:p w14:paraId="36EC98A6">
            <w:pPr>
              <w:pStyle w:val="6"/>
              <w:spacing w:before="49" w:line="222" w:lineRule="auto"/>
              <w:ind w:left="25" w:right="35" w:hanging="2"/>
            </w:pPr>
            <w:r>
              <w:rPr>
                <w:spacing w:val="8"/>
              </w:rPr>
              <w:t>对不服从城市绿地管理单位管理的商业</w:t>
            </w:r>
            <w:r>
              <w:rPr>
                <w:spacing w:val="22"/>
                <w:w w:val="102"/>
              </w:rPr>
              <w:t xml:space="preserve"> </w:t>
            </w:r>
            <w:r>
              <w:rPr>
                <w:spacing w:val="8"/>
              </w:rPr>
              <w:t>、服务摊点，</w:t>
            </w:r>
            <w:r>
              <w:rPr>
                <w:spacing w:val="-5"/>
              </w:rPr>
              <w:t xml:space="preserve"> </w:t>
            </w:r>
            <w:r>
              <w:rPr>
                <w:spacing w:val="8"/>
              </w:rPr>
              <w:t>由城市绿化行政主</w:t>
            </w:r>
            <w:r>
              <w:t xml:space="preserve">    </w:t>
            </w:r>
            <w:r>
              <w:rPr>
                <w:spacing w:val="8"/>
              </w:rPr>
              <w:t>管部门或者其授权的单位给予警告</w:t>
            </w:r>
            <w:r>
              <w:rPr>
                <w:spacing w:val="38"/>
                <w:w w:val="102"/>
              </w:rPr>
              <w:t xml:space="preserve"> </w:t>
            </w:r>
            <w:r>
              <w:rPr>
                <w:spacing w:val="8"/>
              </w:rPr>
              <w:t>，可以并处200元以上1000元以下罚款</w:t>
            </w:r>
            <w:r>
              <w:t xml:space="preserve"> </w:t>
            </w:r>
            <w:r>
              <w:rPr>
                <w:spacing w:val="8"/>
              </w:rPr>
              <w:t>。情节严重的 ，可以提请市场监督管理部门依法吊销营</w:t>
            </w:r>
            <w:r>
              <w:rPr>
                <w:spacing w:val="7"/>
              </w:rPr>
              <w:t>业执照 。</w:t>
            </w:r>
          </w:p>
        </w:tc>
        <w:tc>
          <w:tcPr>
            <w:tcW w:w="1257" w:type="dxa"/>
            <w:vAlign w:val="top"/>
          </w:tcPr>
          <w:p w14:paraId="7E214654">
            <w:pPr>
              <w:spacing w:line="291" w:lineRule="auto"/>
              <w:rPr>
                <w:rFonts w:ascii="Arial"/>
                <w:sz w:val="21"/>
              </w:rPr>
            </w:pPr>
          </w:p>
          <w:p w14:paraId="7ED63615">
            <w:pPr>
              <w:spacing w:line="292" w:lineRule="auto"/>
              <w:rPr>
                <w:rFonts w:ascii="Arial"/>
                <w:sz w:val="21"/>
              </w:rPr>
            </w:pPr>
          </w:p>
          <w:p w14:paraId="33AA7B40">
            <w:pPr>
              <w:pStyle w:val="6"/>
              <w:spacing w:before="49" w:line="199" w:lineRule="exact"/>
              <w:ind w:left="209"/>
            </w:pPr>
            <w:r>
              <w:rPr>
                <w:spacing w:val="8"/>
                <w:position w:val="1"/>
              </w:rPr>
              <w:t>一般违法行为</w:t>
            </w:r>
          </w:p>
        </w:tc>
        <w:tc>
          <w:tcPr>
            <w:tcW w:w="1904" w:type="dxa"/>
            <w:vAlign w:val="top"/>
          </w:tcPr>
          <w:p w14:paraId="72AF290B">
            <w:pPr>
              <w:spacing w:line="291" w:lineRule="auto"/>
              <w:rPr>
                <w:rFonts w:ascii="Arial"/>
                <w:sz w:val="21"/>
              </w:rPr>
            </w:pPr>
          </w:p>
          <w:p w14:paraId="45E6D10D">
            <w:pPr>
              <w:spacing w:line="292" w:lineRule="auto"/>
              <w:rPr>
                <w:rFonts w:ascii="Arial"/>
                <w:sz w:val="21"/>
              </w:rPr>
            </w:pPr>
          </w:p>
          <w:p w14:paraId="05AB691E">
            <w:pPr>
              <w:pStyle w:val="6"/>
              <w:spacing w:before="49" w:line="199" w:lineRule="exact"/>
              <w:ind w:left="28"/>
            </w:pPr>
            <w:r>
              <w:rPr>
                <w:spacing w:val="8"/>
                <w:position w:val="1"/>
              </w:rPr>
              <w:t>未造成危害后果的</w:t>
            </w:r>
          </w:p>
        </w:tc>
        <w:tc>
          <w:tcPr>
            <w:tcW w:w="2188" w:type="dxa"/>
            <w:vAlign w:val="top"/>
          </w:tcPr>
          <w:p w14:paraId="0BF37F7D">
            <w:pPr>
              <w:spacing w:line="250" w:lineRule="auto"/>
              <w:rPr>
                <w:rFonts w:ascii="Arial"/>
                <w:sz w:val="21"/>
              </w:rPr>
            </w:pPr>
          </w:p>
          <w:p w14:paraId="730F44F4">
            <w:pPr>
              <w:spacing w:line="250" w:lineRule="auto"/>
              <w:rPr>
                <w:rFonts w:ascii="Arial"/>
                <w:sz w:val="21"/>
              </w:rPr>
            </w:pPr>
          </w:p>
          <w:p w14:paraId="476DDDCE">
            <w:pPr>
              <w:pStyle w:val="6"/>
              <w:spacing w:before="48" w:line="229" w:lineRule="auto"/>
              <w:ind w:left="27" w:right="30" w:firstLine="5"/>
            </w:pPr>
            <w:r>
              <w:rPr>
                <w:spacing w:val="7"/>
              </w:rPr>
              <w:t>给予警告 ，可以并处200元以上500</w:t>
            </w:r>
            <w:r>
              <w:rPr>
                <w:spacing w:val="1"/>
              </w:rPr>
              <w:t xml:space="preserve"> </w:t>
            </w:r>
            <w:r>
              <w:rPr>
                <w:spacing w:val="7"/>
              </w:rPr>
              <w:t>元以下罚款。</w:t>
            </w:r>
          </w:p>
        </w:tc>
      </w:tr>
      <w:tr w14:paraId="0E94D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9" w:hRule="atLeast"/>
        </w:trPr>
        <w:tc>
          <w:tcPr>
            <w:tcW w:w="613" w:type="dxa"/>
            <w:vMerge w:val="continue"/>
            <w:tcBorders>
              <w:top w:val="nil"/>
              <w:bottom w:val="nil"/>
            </w:tcBorders>
            <w:vAlign w:val="top"/>
          </w:tcPr>
          <w:p w14:paraId="4C1D456B">
            <w:pPr>
              <w:rPr>
                <w:rFonts w:ascii="Arial"/>
                <w:sz w:val="21"/>
              </w:rPr>
            </w:pPr>
          </w:p>
        </w:tc>
        <w:tc>
          <w:tcPr>
            <w:tcW w:w="3022" w:type="dxa"/>
            <w:vMerge w:val="continue"/>
            <w:tcBorders>
              <w:top w:val="nil"/>
              <w:bottom w:val="nil"/>
            </w:tcBorders>
            <w:vAlign w:val="top"/>
          </w:tcPr>
          <w:p w14:paraId="444F7029">
            <w:pPr>
              <w:rPr>
                <w:rFonts w:ascii="Arial"/>
                <w:sz w:val="21"/>
              </w:rPr>
            </w:pPr>
          </w:p>
        </w:tc>
        <w:tc>
          <w:tcPr>
            <w:tcW w:w="1129" w:type="dxa"/>
            <w:vMerge w:val="continue"/>
            <w:tcBorders>
              <w:top w:val="nil"/>
              <w:bottom w:val="nil"/>
            </w:tcBorders>
            <w:vAlign w:val="top"/>
          </w:tcPr>
          <w:p w14:paraId="4F4962E2">
            <w:pPr>
              <w:rPr>
                <w:rFonts w:ascii="Arial"/>
                <w:sz w:val="21"/>
              </w:rPr>
            </w:pPr>
          </w:p>
        </w:tc>
        <w:tc>
          <w:tcPr>
            <w:tcW w:w="4514" w:type="dxa"/>
            <w:vMerge w:val="continue"/>
            <w:tcBorders>
              <w:top w:val="nil"/>
              <w:bottom w:val="nil"/>
            </w:tcBorders>
            <w:vAlign w:val="top"/>
          </w:tcPr>
          <w:p w14:paraId="32990FD1">
            <w:pPr>
              <w:rPr>
                <w:rFonts w:ascii="Arial"/>
                <w:sz w:val="21"/>
              </w:rPr>
            </w:pPr>
          </w:p>
        </w:tc>
        <w:tc>
          <w:tcPr>
            <w:tcW w:w="1257" w:type="dxa"/>
            <w:vAlign w:val="top"/>
          </w:tcPr>
          <w:p w14:paraId="7C2209A7">
            <w:pPr>
              <w:spacing w:line="293" w:lineRule="auto"/>
              <w:rPr>
                <w:rFonts w:ascii="Arial"/>
                <w:sz w:val="21"/>
              </w:rPr>
            </w:pPr>
          </w:p>
          <w:p w14:paraId="6A5F8F1F">
            <w:pPr>
              <w:spacing w:line="293" w:lineRule="auto"/>
              <w:rPr>
                <w:rFonts w:ascii="Arial"/>
                <w:sz w:val="21"/>
              </w:rPr>
            </w:pPr>
          </w:p>
          <w:p w14:paraId="30041E8B">
            <w:pPr>
              <w:pStyle w:val="6"/>
              <w:spacing w:before="48" w:line="200" w:lineRule="exact"/>
              <w:ind w:left="209"/>
            </w:pPr>
            <w:r>
              <w:rPr>
                <w:spacing w:val="8"/>
                <w:position w:val="1"/>
              </w:rPr>
              <w:t>较重违法行为</w:t>
            </w:r>
          </w:p>
        </w:tc>
        <w:tc>
          <w:tcPr>
            <w:tcW w:w="1904" w:type="dxa"/>
            <w:vAlign w:val="top"/>
          </w:tcPr>
          <w:p w14:paraId="753FA878">
            <w:pPr>
              <w:spacing w:line="293" w:lineRule="auto"/>
              <w:rPr>
                <w:rFonts w:ascii="Arial"/>
                <w:sz w:val="21"/>
              </w:rPr>
            </w:pPr>
          </w:p>
          <w:p w14:paraId="1C49A506">
            <w:pPr>
              <w:spacing w:line="293" w:lineRule="auto"/>
              <w:rPr>
                <w:rFonts w:ascii="Arial"/>
                <w:sz w:val="21"/>
              </w:rPr>
            </w:pPr>
          </w:p>
          <w:p w14:paraId="253AFF28">
            <w:pPr>
              <w:pStyle w:val="6"/>
              <w:spacing w:before="48" w:line="199" w:lineRule="exact"/>
              <w:ind w:left="27"/>
            </w:pPr>
            <w:r>
              <w:rPr>
                <w:spacing w:val="8"/>
                <w:position w:val="1"/>
              </w:rPr>
              <w:t>造成一定危害后果的</w:t>
            </w:r>
          </w:p>
        </w:tc>
        <w:tc>
          <w:tcPr>
            <w:tcW w:w="2188" w:type="dxa"/>
            <w:vAlign w:val="top"/>
          </w:tcPr>
          <w:p w14:paraId="1C95F937">
            <w:pPr>
              <w:spacing w:line="251" w:lineRule="auto"/>
              <w:rPr>
                <w:rFonts w:ascii="Arial"/>
                <w:sz w:val="21"/>
              </w:rPr>
            </w:pPr>
          </w:p>
          <w:p w14:paraId="6CC8ED6F">
            <w:pPr>
              <w:spacing w:line="251" w:lineRule="auto"/>
              <w:rPr>
                <w:rFonts w:ascii="Arial"/>
                <w:sz w:val="21"/>
              </w:rPr>
            </w:pPr>
          </w:p>
          <w:p w14:paraId="73B134E3">
            <w:pPr>
              <w:pStyle w:val="6"/>
              <w:spacing w:before="48" w:line="229" w:lineRule="auto"/>
              <w:ind w:left="27" w:right="30" w:firstLine="5"/>
            </w:pPr>
            <w:r>
              <w:rPr>
                <w:spacing w:val="7"/>
              </w:rPr>
              <w:t>给予警告 ，可以并处500元以上800</w:t>
            </w:r>
            <w:r>
              <w:rPr>
                <w:spacing w:val="1"/>
              </w:rPr>
              <w:t xml:space="preserve"> </w:t>
            </w:r>
            <w:r>
              <w:rPr>
                <w:spacing w:val="7"/>
              </w:rPr>
              <w:t>元以下罚款。</w:t>
            </w:r>
          </w:p>
        </w:tc>
      </w:tr>
      <w:tr w14:paraId="2E89B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4" w:hRule="atLeast"/>
        </w:trPr>
        <w:tc>
          <w:tcPr>
            <w:tcW w:w="613" w:type="dxa"/>
            <w:vMerge w:val="continue"/>
            <w:tcBorders>
              <w:top w:val="nil"/>
            </w:tcBorders>
            <w:vAlign w:val="top"/>
          </w:tcPr>
          <w:p w14:paraId="4F3320FE">
            <w:pPr>
              <w:rPr>
                <w:rFonts w:ascii="Arial"/>
                <w:sz w:val="21"/>
              </w:rPr>
            </w:pPr>
          </w:p>
        </w:tc>
        <w:tc>
          <w:tcPr>
            <w:tcW w:w="3022" w:type="dxa"/>
            <w:vMerge w:val="continue"/>
            <w:tcBorders>
              <w:top w:val="nil"/>
            </w:tcBorders>
            <w:vAlign w:val="top"/>
          </w:tcPr>
          <w:p w14:paraId="75ED5BA6">
            <w:pPr>
              <w:rPr>
                <w:rFonts w:ascii="Arial"/>
                <w:sz w:val="21"/>
              </w:rPr>
            </w:pPr>
          </w:p>
        </w:tc>
        <w:tc>
          <w:tcPr>
            <w:tcW w:w="1129" w:type="dxa"/>
            <w:vMerge w:val="continue"/>
            <w:tcBorders>
              <w:top w:val="nil"/>
            </w:tcBorders>
            <w:vAlign w:val="top"/>
          </w:tcPr>
          <w:p w14:paraId="0C32087C">
            <w:pPr>
              <w:rPr>
                <w:rFonts w:ascii="Arial"/>
                <w:sz w:val="21"/>
              </w:rPr>
            </w:pPr>
          </w:p>
        </w:tc>
        <w:tc>
          <w:tcPr>
            <w:tcW w:w="4514" w:type="dxa"/>
            <w:vMerge w:val="continue"/>
            <w:tcBorders>
              <w:top w:val="nil"/>
            </w:tcBorders>
            <w:vAlign w:val="top"/>
          </w:tcPr>
          <w:p w14:paraId="695CB2E2">
            <w:pPr>
              <w:rPr>
                <w:rFonts w:ascii="Arial"/>
                <w:sz w:val="21"/>
              </w:rPr>
            </w:pPr>
          </w:p>
        </w:tc>
        <w:tc>
          <w:tcPr>
            <w:tcW w:w="1257" w:type="dxa"/>
            <w:vAlign w:val="top"/>
          </w:tcPr>
          <w:p w14:paraId="2F24E7B3">
            <w:pPr>
              <w:spacing w:line="293" w:lineRule="auto"/>
              <w:rPr>
                <w:rFonts w:ascii="Arial"/>
                <w:sz w:val="21"/>
              </w:rPr>
            </w:pPr>
          </w:p>
          <w:p w14:paraId="4FEA8F64">
            <w:pPr>
              <w:spacing w:line="294" w:lineRule="auto"/>
              <w:rPr>
                <w:rFonts w:ascii="Arial"/>
                <w:sz w:val="21"/>
              </w:rPr>
            </w:pPr>
          </w:p>
          <w:p w14:paraId="0D7742D2">
            <w:pPr>
              <w:pStyle w:val="6"/>
              <w:spacing w:before="48" w:line="200" w:lineRule="exact"/>
              <w:ind w:left="207"/>
            </w:pPr>
            <w:r>
              <w:rPr>
                <w:spacing w:val="9"/>
                <w:position w:val="1"/>
              </w:rPr>
              <w:t>严重违法行为</w:t>
            </w:r>
          </w:p>
        </w:tc>
        <w:tc>
          <w:tcPr>
            <w:tcW w:w="1904" w:type="dxa"/>
            <w:vAlign w:val="top"/>
          </w:tcPr>
          <w:p w14:paraId="54413FB0">
            <w:pPr>
              <w:spacing w:line="293" w:lineRule="auto"/>
              <w:rPr>
                <w:rFonts w:ascii="Arial"/>
                <w:sz w:val="21"/>
              </w:rPr>
            </w:pPr>
          </w:p>
          <w:p w14:paraId="004E937B">
            <w:pPr>
              <w:spacing w:line="294" w:lineRule="auto"/>
              <w:rPr>
                <w:rFonts w:ascii="Arial"/>
                <w:sz w:val="21"/>
              </w:rPr>
            </w:pPr>
          </w:p>
          <w:p w14:paraId="6CB5EB3F">
            <w:pPr>
              <w:pStyle w:val="6"/>
              <w:spacing w:before="48" w:line="199" w:lineRule="exact"/>
              <w:ind w:left="27"/>
            </w:pPr>
            <w:r>
              <w:rPr>
                <w:spacing w:val="8"/>
                <w:position w:val="1"/>
              </w:rPr>
              <w:t>造成较重危害后果的</w:t>
            </w:r>
          </w:p>
        </w:tc>
        <w:tc>
          <w:tcPr>
            <w:tcW w:w="2188" w:type="dxa"/>
            <w:vAlign w:val="top"/>
          </w:tcPr>
          <w:p w14:paraId="36E3A9D8">
            <w:pPr>
              <w:spacing w:line="333" w:lineRule="auto"/>
              <w:rPr>
                <w:rFonts w:ascii="Arial"/>
                <w:sz w:val="21"/>
              </w:rPr>
            </w:pPr>
          </w:p>
          <w:p w14:paraId="7939375E">
            <w:pPr>
              <w:pStyle w:val="6"/>
              <w:spacing w:before="49" w:line="211" w:lineRule="auto"/>
              <w:ind w:left="33"/>
            </w:pPr>
            <w:r>
              <w:rPr>
                <w:spacing w:val="6"/>
              </w:rPr>
              <w:t>给予警告 ，可以并处800元以上</w:t>
            </w:r>
          </w:p>
          <w:p w14:paraId="6B7D3E50">
            <w:pPr>
              <w:pStyle w:val="6"/>
              <w:spacing w:before="1" w:line="222" w:lineRule="auto"/>
              <w:ind w:left="34" w:right="29" w:firstLine="1"/>
            </w:pPr>
            <w:r>
              <w:rPr>
                <w:spacing w:val="5"/>
              </w:rPr>
              <w:t>1000元以下罚款</w:t>
            </w:r>
            <w:r>
              <w:rPr>
                <w:spacing w:val="9"/>
              </w:rPr>
              <w:t xml:space="preserve"> </w:t>
            </w:r>
            <w:r>
              <w:rPr>
                <w:spacing w:val="5"/>
              </w:rPr>
              <w:t>。情节严重的 ，可</w:t>
            </w:r>
            <w:r>
              <w:t xml:space="preserve"> </w:t>
            </w:r>
            <w:r>
              <w:rPr>
                <w:spacing w:val="8"/>
              </w:rPr>
              <w:t>以提请市场监督管理部门依法吊销</w:t>
            </w:r>
            <w:r>
              <w:rPr>
                <w:spacing w:val="4"/>
              </w:rPr>
              <w:t xml:space="preserve">  </w:t>
            </w:r>
            <w:r>
              <w:rPr>
                <w:spacing w:val="5"/>
              </w:rPr>
              <w:t>营业执照。</w:t>
            </w:r>
          </w:p>
        </w:tc>
      </w:tr>
    </w:tbl>
    <w:p w14:paraId="0302BA4B">
      <w:pPr>
        <w:rPr>
          <w:rFonts w:ascii="Arial"/>
          <w:sz w:val="21"/>
        </w:rPr>
      </w:pPr>
    </w:p>
    <w:p w14:paraId="12FAADAF">
      <w:pPr>
        <w:rPr>
          <w:rFonts w:ascii="Arial" w:hAnsi="Arial" w:eastAsia="Arial" w:cs="Arial"/>
          <w:sz w:val="21"/>
          <w:szCs w:val="21"/>
        </w:rPr>
        <w:sectPr>
          <w:footerReference r:id="rId51" w:type="default"/>
          <w:pgSz w:w="16840" w:h="11900"/>
          <w:pgMar w:top="1011" w:right="1124" w:bottom="951" w:left="1077" w:header="0" w:footer="712" w:gutter="0"/>
          <w:cols w:space="720" w:num="1"/>
        </w:sectPr>
      </w:pPr>
    </w:p>
    <w:p w14:paraId="7F430D18">
      <w:pPr>
        <w:spacing w:before="184"/>
      </w:pPr>
    </w:p>
    <w:tbl>
      <w:tblPr>
        <w:tblStyle w:val="5"/>
        <w:tblW w:w="1462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3022"/>
        <w:gridCol w:w="1129"/>
        <w:gridCol w:w="4514"/>
        <w:gridCol w:w="1257"/>
        <w:gridCol w:w="1904"/>
        <w:gridCol w:w="2188"/>
      </w:tblGrid>
      <w:tr w14:paraId="05DCE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0" w:hRule="atLeast"/>
        </w:trPr>
        <w:tc>
          <w:tcPr>
            <w:tcW w:w="613" w:type="dxa"/>
            <w:vMerge w:val="restart"/>
            <w:tcBorders>
              <w:bottom w:val="nil"/>
            </w:tcBorders>
            <w:vAlign w:val="top"/>
          </w:tcPr>
          <w:p w14:paraId="74295BEE">
            <w:pPr>
              <w:spacing w:line="253" w:lineRule="auto"/>
              <w:rPr>
                <w:rFonts w:ascii="Arial"/>
                <w:sz w:val="21"/>
              </w:rPr>
            </w:pPr>
          </w:p>
          <w:p w14:paraId="50953D49">
            <w:pPr>
              <w:spacing w:line="253" w:lineRule="auto"/>
              <w:rPr>
                <w:rFonts w:ascii="Arial"/>
                <w:sz w:val="21"/>
              </w:rPr>
            </w:pPr>
          </w:p>
          <w:p w14:paraId="67A96272">
            <w:pPr>
              <w:spacing w:line="254" w:lineRule="auto"/>
              <w:rPr>
                <w:rFonts w:ascii="Arial"/>
                <w:sz w:val="21"/>
              </w:rPr>
            </w:pPr>
          </w:p>
          <w:p w14:paraId="648465D9">
            <w:pPr>
              <w:spacing w:line="254" w:lineRule="auto"/>
              <w:rPr>
                <w:rFonts w:ascii="Arial"/>
                <w:sz w:val="21"/>
              </w:rPr>
            </w:pPr>
          </w:p>
          <w:p w14:paraId="38CF13E5">
            <w:pPr>
              <w:spacing w:line="254" w:lineRule="auto"/>
              <w:rPr>
                <w:rFonts w:ascii="Arial"/>
                <w:sz w:val="21"/>
              </w:rPr>
            </w:pPr>
          </w:p>
          <w:p w14:paraId="14EFE627">
            <w:pPr>
              <w:spacing w:line="254" w:lineRule="auto"/>
              <w:rPr>
                <w:rFonts w:ascii="Arial"/>
                <w:sz w:val="21"/>
              </w:rPr>
            </w:pPr>
          </w:p>
          <w:p w14:paraId="0037DC76">
            <w:pPr>
              <w:spacing w:line="254" w:lineRule="auto"/>
              <w:rPr>
                <w:rFonts w:ascii="Arial"/>
                <w:sz w:val="21"/>
              </w:rPr>
            </w:pPr>
          </w:p>
          <w:p w14:paraId="494680BA">
            <w:pPr>
              <w:spacing w:line="254" w:lineRule="auto"/>
              <w:rPr>
                <w:rFonts w:ascii="Arial"/>
                <w:sz w:val="21"/>
              </w:rPr>
            </w:pPr>
          </w:p>
          <w:p w14:paraId="11083EAB">
            <w:pPr>
              <w:spacing w:line="254" w:lineRule="auto"/>
              <w:rPr>
                <w:rFonts w:ascii="Arial"/>
                <w:sz w:val="21"/>
              </w:rPr>
            </w:pPr>
          </w:p>
          <w:p w14:paraId="246F0A14">
            <w:pPr>
              <w:spacing w:line="254" w:lineRule="auto"/>
              <w:rPr>
                <w:rFonts w:ascii="Arial"/>
                <w:sz w:val="21"/>
              </w:rPr>
            </w:pPr>
          </w:p>
          <w:p w14:paraId="345DB562">
            <w:pPr>
              <w:pStyle w:val="6"/>
              <w:spacing w:before="49" w:line="201" w:lineRule="auto"/>
              <w:ind w:left="218"/>
            </w:pPr>
            <w:r>
              <w:rPr>
                <w:spacing w:val="3"/>
              </w:rPr>
              <w:t>4.3</w:t>
            </w:r>
          </w:p>
        </w:tc>
        <w:tc>
          <w:tcPr>
            <w:tcW w:w="3022" w:type="dxa"/>
            <w:vMerge w:val="restart"/>
            <w:tcBorders>
              <w:bottom w:val="nil"/>
            </w:tcBorders>
            <w:vAlign w:val="top"/>
          </w:tcPr>
          <w:p w14:paraId="1D48D30D">
            <w:pPr>
              <w:spacing w:line="251" w:lineRule="auto"/>
              <w:rPr>
                <w:rFonts w:ascii="Arial"/>
                <w:sz w:val="21"/>
              </w:rPr>
            </w:pPr>
          </w:p>
          <w:p w14:paraId="79125C10">
            <w:pPr>
              <w:spacing w:line="251" w:lineRule="auto"/>
              <w:rPr>
                <w:rFonts w:ascii="Arial"/>
                <w:sz w:val="21"/>
              </w:rPr>
            </w:pPr>
          </w:p>
          <w:p w14:paraId="39B6BC74">
            <w:pPr>
              <w:spacing w:line="251" w:lineRule="auto"/>
              <w:rPr>
                <w:rFonts w:ascii="Arial"/>
                <w:sz w:val="21"/>
              </w:rPr>
            </w:pPr>
          </w:p>
          <w:p w14:paraId="6DD76628">
            <w:pPr>
              <w:spacing w:line="251" w:lineRule="auto"/>
              <w:rPr>
                <w:rFonts w:ascii="Arial"/>
                <w:sz w:val="21"/>
              </w:rPr>
            </w:pPr>
          </w:p>
          <w:p w14:paraId="10F5A82B">
            <w:pPr>
              <w:spacing w:line="251" w:lineRule="auto"/>
              <w:rPr>
                <w:rFonts w:ascii="Arial"/>
                <w:sz w:val="21"/>
              </w:rPr>
            </w:pPr>
          </w:p>
          <w:p w14:paraId="7D58DAAA">
            <w:pPr>
              <w:spacing w:line="252" w:lineRule="auto"/>
              <w:rPr>
                <w:rFonts w:ascii="Arial"/>
                <w:sz w:val="21"/>
              </w:rPr>
            </w:pPr>
          </w:p>
          <w:p w14:paraId="14661EA8">
            <w:pPr>
              <w:spacing w:line="252" w:lineRule="auto"/>
              <w:rPr>
                <w:rFonts w:ascii="Arial"/>
                <w:sz w:val="21"/>
              </w:rPr>
            </w:pPr>
          </w:p>
          <w:p w14:paraId="23DE8767">
            <w:pPr>
              <w:spacing w:line="252" w:lineRule="auto"/>
              <w:rPr>
                <w:rFonts w:ascii="Arial"/>
                <w:sz w:val="21"/>
              </w:rPr>
            </w:pPr>
          </w:p>
          <w:p w14:paraId="3B8B5C09">
            <w:pPr>
              <w:spacing w:line="252" w:lineRule="auto"/>
              <w:rPr>
                <w:rFonts w:ascii="Arial"/>
                <w:sz w:val="21"/>
              </w:rPr>
            </w:pPr>
          </w:p>
          <w:p w14:paraId="45F31F7F">
            <w:pPr>
              <w:pStyle w:val="6"/>
              <w:spacing w:before="48" w:line="219" w:lineRule="auto"/>
              <w:ind w:left="19" w:right="34"/>
              <w:jc w:val="both"/>
            </w:pPr>
            <w:r>
              <w:rPr>
                <w:spacing w:val="9"/>
              </w:rPr>
              <w:t>对（一）损坏城市树木花草的</w:t>
            </w:r>
            <w:r>
              <w:rPr>
                <w:spacing w:val="-10"/>
              </w:rPr>
              <w:t xml:space="preserve"> </w:t>
            </w:r>
            <w:r>
              <w:rPr>
                <w:spacing w:val="5"/>
              </w:rPr>
              <w:t>；（</w:t>
            </w:r>
            <w:r>
              <w:rPr>
                <w:spacing w:val="-9"/>
              </w:rPr>
              <w:t xml:space="preserve"> </w:t>
            </w:r>
            <w:r>
              <w:rPr>
                <w:spacing w:val="9"/>
              </w:rPr>
              <w:t>二）擅自砍伐</w:t>
            </w:r>
            <w:r>
              <w:t xml:space="preserve"> </w:t>
            </w:r>
            <w:r>
              <w:rPr>
                <w:spacing w:val="10"/>
              </w:rPr>
              <w:t>城市树木的</w:t>
            </w:r>
            <w:r>
              <w:rPr>
                <w:spacing w:val="3"/>
              </w:rPr>
              <w:t>；（</w:t>
            </w:r>
            <w:r>
              <w:rPr>
                <w:spacing w:val="10"/>
              </w:rPr>
              <w:t>三）砍伐</w:t>
            </w:r>
            <w:r>
              <w:rPr>
                <w:spacing w:val="-14"/>
              </w:rPr>
              <w:t xml:space="preserve"> </w:t>
            </w:r>
            <w:r>
              <w:rPr>
                <w:spacing w:val="10"/>
              </w:rPr>
              <w:t>、擅自迁移古树名木或</w:t>
            </w:r>
            <w:r>
              <w:t xml:space="preserve"> </w:t>
            </w:r>
            <w:r>
              <w:rPr>
                <w:spacing w:val="8"/>
              </w:rPr>
              <w:t>者因故意养护不善 ，致使古树名木受到损伤或者</w:t>
            </w:r>
            <w:r>
              <w:rPr>
                <w:spacing w:val="1"/>
              </w:rPr>
              <w:t xml:space="preserve">  </w:t>
            </w:r>
            <w:r>
              <w:rPr>
                <w:spacing w:val="8"/>
              </w:rPr>
              <w:t>死亡的</w:t>
            </w:r>
            <w:r>
              <w:rPr>
                <w:spacing w:val="7"/>
              </w:rPr>
              <w:t>；（</w:t>
            </w:r>
            <w:r>
              <w:rPr>
                <w:spacing w:val="3"/>
              </w:rPr>
              <w:t xml:space="preserve"> </w:t>
            </w:r>
            <w:r>
              <w:rPr>
                <w:spacing w:val="8"/>
              </w:rPr>
              <w:t>四）损坏城市绿化设施的处罚</w:t>
            </w:r>
          </w:p>
        </w:tc>
        <w:tc>
          <w:tcPr>
            <w:tcW w:w="1129" w:type="dxa"/>
            <w:vMerge w:val="restart"/>
            <w:tcBorders>
              <w:bottom w:val="nil"/>
            </w:tcBorders>
            <w:vAlign w:val="top"/>
          </w:tcPr>
          <w:p w14:paraId="4E68AC01">
            <w:pPr>
              <w:spacing w:line="251" w:lineRule="auto"/>
              <w:rPr>
                <w:rFonts w:ascii="Arial"/>
                <w:sz w:val="21"/>
              </w:rPr>
            </w:pPr>
          </w:p>
          <w:p w14:paraId="30FEF930">
            <w:pPr>
              <w:spacing w:line="251" w:lineRule="auto"/>
              <w:rPr>
                <w:rFonts w:ascii="Arial"/>
                <w:sz w:val="21"/>
              </w:rPr>
            </w:pPr>
          </w:p>
          <w:p w14:paraId="1BF1D718">
            <w:pPr>
              <w:spacing w:line="251" w:lineRule="auto"/>
              <w:rPr>
                <w:rFonts w:ascii="Arial"/>
                <w:sz w:val="21"/>
              </w:rPr>
            </w:pPr>
          </w:p>
          <w:p w14:paraId="122E82EC">
            <w:pPr>
              <w:spacing w:line="251" w:lineRule="auto"/>
              <w:rPr>
                <w:rFonts w:ascii="Arial"/>
                <w:sz w:val="21"/>
              </w:rPr>
            </w:pPr>
          </w:p>
          <w:p w14:paraId="7F533C8D">
            <w:pPr>
              <w:spacing w:line="252" w:lineRule="auto"/>
              <w:rPr>
                <w:rFonts w:ascii="Arial"/>
                <w:sz w:val="21"/>
              </w:rPr>
            </w:pPr>
          </w:p>
          <w:p w14:paraId="0F21AD8A">
            <w:pPr>
              <w:spacing w:line="252" w:lineRule="auto"/>
              <w:rPr>
                <w:rFonts w:ascii="Arial"/>
                <w:sz w:val="21"/>
              </w:rPr>
            </w:pPr>
          </w:p>
          <w:p w14:paraId="49948FEB">
            <w:pPr>
              <w:spacing w:line="252" w:lineRule="auto"/>
              <w:rPr>
                <w:rFonts w:ascii="Arial"/>
                <w:sz w:val="21"/>
              </w:rPr>
            </w:pPr>
          </w:p>
          <w:p w14:paraId="019D7C9F">
            <w:pPr>
              <w:spacing w:line="252" w:lineRule="auto"/>
              <w:rPr>
                <w:rFonts w:ascii="Arial"/>
                <w:sz w:val="21"/>
              </w:rPr>
            </w:pPr>
          </w:p>
          <w:p w14:paraId="388AE3DA">
            <w:pPr>
              <w:spacing w:line="252" w:lineRule="auto"/>
              <w:rPr>
                <w:rFonts w:ascii="Arial"/>
                <w:sz w:val="21"/>
              </w:rPr>
            </w:pPr>
          </w:p>
          <w:p w14:paraId="36DBBFFB">
            <w:pPr>
              <w:pStyle w:val="6"/>
              <w:spacing w:before="49" w:line="219" w:lineRule="auto"/>
              <w:ind w:left="21" w:right="115" w:hanging="9"/>
              <w:jc w:val="both"/>
            </w:pPr>
            <w:r>
              <w:rPr>
                <w:spacing w:val="10"/>
              </w:rPr>
              <w:t>《新疆维吾尔自</w:t>
            </w:r>
            <w:r>
              <w:rPr>
                <w:spacing w:val="3"/>
              </w:rPr>
              <w:t xml:space="preserve"> </w:t>
            </w:r>
            <w:r>
              <w:rPr>
                <w:spacing w:val="10"/>
              </w:rPr>
              <w:t>治区实施〈城市</w:t>
            </w:r>
            <w:r>
              <w:t xml:space="preserve"> </w:t>
            </w:r>
            <w:r>
              <w:rPr>
                <w:spacing w:val="6"/>
              </w:rPr>
              <w:t>绿化条例〉</w:t>
            </w:r>
            <w:r>
              <w:rPr>
                <w:spacing w:val="-4"/>
              </w:rPr>
              <w:t xml:space="preserve"> </w:t>
            </w:r>
            <w:r>
              <w:rPr>
                <w:spacing w:val="6"/>
              </w:rPr>
              <w:t>办法</w:t>
            </w:r>
            <w:r>
              <w:t xml:space="preserve"> </w:t>
            </w:r>
            <w:r>
              <w:rPr>
                <w:spacing w:val="9"/>
              </w:rPr>
              <w:t>》第二十四条</w:t>
            </w:r>
          </w:p>
        </w:tc>
        <w:tc>
          <w:tcPr>
            <w:tcW w:w="4514" w:type="dxa"/>
            <w:vMerge w:val="restart"/>
            <w:tcBorders>
              <w:bottom w:val="nil"/>
            </w:tcBorders>
            <w:vAlign w:val="top"/>
          </w:tcPr>
          <w:p w14:paraId="15C7932D">
            <w:pPr>
              <w:spacing w:line="250" w:lineRule="auto"/>
              <w:rPr>
                <w:rFonts w:ascii="Arial"/>
                <w:sz w:val="21"/>
              </w:rPr>
            </w:pPr>
          </w:p>
          <w:p w14:paraId="2282D235">
            <w:pPr>
              <w:spacing w:line="251" w:lineRule="auto"/>
              <w:rPr>
                <w:rFonts w:ascii="Arial"/>
                <w:sz w:val="21"/>
              </w:rPr>
            </w:pPr>
          </w:p>
          <w:p w14:paraId="239B924C">
            <w:pPr>
              <w:spacing w:line="251" w:lineRule="auto"/>
              <w:rPr>
                <w:rFonts w:ascii="Arial"/>
                <w:sz w:val="21"/>
              </w:rPr>
            </w:pPr>
          </w:p>
          <w:p w14:paraId="32941400">
            <w:pPr>
              <w:spacing w:line="251" w:lineRule="auto"/>
              <w:rPr>
                <w:rFonts w:ascii="Arial"/>
                <w:sz w:val="21"/>
              </w:rPr>
            </w:pPr>
          </w:p>
          <w:p w14:paraId="62EADA34">
            <w:pPr>
              <w:spacing w:line="251" w:lineRule="auto"/>
              <w:rPr>
                <w:rFonts w:ascii="Arial"/>
                <w:sz w:val="21"/>
              </w:rPr>
            </w:pPr>
          </w:p>
          <w:p w14:paraId="698969EF">
            <w:pPr>
              <w:spacing w:line="251" w:lineRule="auto"/>
              <w:rPr>
                <w:rFonts w:ascii="Arial"/>
                <w:sz w:val="21"/>
              </w:rPr>
            </w:pPr>
          </w:p>
          <w:p w14:paraId="538637D8">
            <w:pPr>
              <w:spacing w:line="251" w:lineRule="auto"/>
              <w:rPr>
                <w:rFonts w:ascii="Arial"/>
                <w:sz w:val="21"/>
              </w:rPr>
            </w:pPr>
          </w:p>
          <w:p w14:paraId="7691E01B">
            <w:pPr>
              <w:pStyle w:val="6"/>
              <w:spacing w:before="48" w:line="211" w:lineRule="auto"/>
              <w:ind w:left="23" w:right="134"/>
            </w:pPr>
            <w:r>
              <w:rPr>
                <w:spacing w:val="8"/>
              </w:rPr>
              <w:t>违反本办法有下列行为之一的</w:t>
            </w:r>
            <w:r>
              <w:rPr>
                <w:spacing w:val="3"/>
              </w:rPr>
              <w:t xml:space="preserve"> </w:t>
            </w:r>
            <w:r>
              <w:rPr>
                <w:spacing w:val="8"/>
              </w:rPr>
              <w:t>，</w:t>
            </w:r>
            <w:r>
              <w:rPr>
                <w:spacing w:val="-4"/>
              </w:rPr>
              <w:t xml:space="preserve"> </w:t>
            </w:r>
            <w:r>
              <w:rPr>
                <w:spacing w:val="8"/>
              </w:rPr>
              <w:t>由城市绿化行政主管部门或者其授权的</w:t>
            </w:r>
            <w:r>
              <w:t xml:space="preserve"> </w:t>
            </w:r>
            <w:r>
              <w:rPr>
                <w:spacing w:val="6"/>
              </w:rPr>
              <w:t>单位责令停止侵害 、补植同类树木 ，并可处以罚款 ，属非经营活动的，</w:t>
            </w:r>
          </w:p>
          <w:p w14:paraId="11752ED5">
            <w:pPr>
              <w:pStyle w:val="6"/>
              <w:spacing w:before="1" w:line="210" w:lineRule="auto"/>
              <w:ind w:left="23" w:right="30"/>
            </w:pPr>
            <w:r>
              <w:rPr>
                <w:spacing w:val="7"/>
              </w:rPr>
              <w:t>对个人处200元以下罚款 ，单位处1000元以下罚款 ；属经营活动</w:t>
            </w:r>
            <w:r>
              <w:rPr>
                <w:spacing w:val="6"/>
              </w:rPr>
              <w:t xml:space="preserve"> ，有违法</w:t>
            </w:r>
            <w:r>
              <w:t xml:space="preserve"> </w:t>
            </w:r>
            <w:r>
              <w:rPr>
                <w:spacing w:val="7"/>
              </w:rPr>
              <w:t>所得的 ，可处违法所得</w:t>
            </w:r>
            <w:r>
              <w:rPr>
                <w:spacing w:val="-13"/>
              </w:rPr>
              <w:t xml:space="preserve"> </w:t>
            </w:r>
            <w:r>
              <w:rPr>
                <w:spacing w:val="7"/>
              </w:rPr>
              <w:t>3倍以下罚款 ，但</w:t>
            </w:r>
            <w:r>
              <w:rPr>
                <w:spacing w:val="6"/>
              </w:rPr>
              <w:t>不得超过30000元</w:t>
            </w:r>
            <w:r>
              <w:rPr>
                <w:spacing w:val="-6"/>
              </w:rPr>
              <w:t xml:space="preserve"> </w:t>
            </w:r>
            <w:r>
              <w:rPr>
                <w:spacing w:val="6"/>
              </w:rPr>
              <w:t>，无违法所得</w:t>
            </w:r>
            <w:r>
              <w:t xml:space="preserve">    </w:t>
            </w:r>
            <w:r>
              <w:rPr>
                <w:spacing w:val="6"/>
              </w:rPr>
              <w:t>的</w:t>
            </w:r>
            <w:r>
              <w:rPr>
                <w:spacing w:val="-5"/>
              </w:rPr>
              <w:t xml:space="preserve"> </w:t>
            </w:r>
            <w:r>
              <w:rPr>
                <w:spacing w:val="6"/>
              </w:rPr>
              <w:t>，可处10000元以下罚款 ；造成损失的 ，应当负赔偿责任：</w:t>
            </w:r>
          </w:p>
          <w:p w14:paraId="15D25EE9">
            <w:pPr>
              <w:pStyle w:val="6"/>
              <w:spacing w:line="210" w:lineRule="auto"/>
              <w:ind w:left="20"/>
            </w:pPr>
            <w:r>
              <w:rPr>
                <w:spacing w:val="8"/>
              </w:rPr>
              <w:t>（一）损坏城市树木花草的</w:t>
            </w:r>
            <w:r>
              <w:t xml:space="preserve"> </w:t>
            </w:r>
            <w:r>
              <w:rPr>
                <w:spacing w:val="8"/>
              </w:rPr>
              <w:t>；</w:t>
            </w:r>
          </w:p>
          <w:p w14:paraId="2BCB8F22">
            <w:pPr>
              <w:pStyle w:val="6"/>
              <w:spacing w:line="210" w:lineRule="auto"/>
              <w:ind w:left="20"/>
            </w:pPr>
            <w:r>
              <w:rPr>
                <w:spacing w:val="8"/>
              </w:rPr>
              <w:t>（二）擅自砍伐城市树木的</w:t>
            </w:r>
            <w:r>
              <w:t xml:space="preserve"> </w:t>
            </w:r>
            <w:r>
              <w:rPr>
                <w:spacing w:val="8"/>
              </w:rPr>
              <w:t>；</w:t>
            </w:r>
          </w:p>
          <w:p w14:paraId="4D1DF202">
            <w:pPr>
              <w:pStyle w:val="6"/>
              <w:spacing w:before="1" w:line="210" w:lineRule="auto"/>
              <w:ind w:left="27" w:right="116" w:hanging="7"/>
            </w:pPr>
            <w:r>
              <w:rPr>
                <w:spacing w:val="8"/>
              </w:rPr>
              <w:t>（三）砍伐</w:t>
            </w:r>
            <w:r>
              <w:rPr>
                <w:spacing w:val="-2"/>
              </w:rPr>
              <w:t xml:space="preserve"> </w:t>
            </w:r>
            <w:r>
              <w:rPr>
                <w:spacing w:val="8"/>
              </w:rPr>
              <w:t>、擅自迁移古树名木或者因故意养护不善</w:t>
            </w:r>
            <w:r>
              <w:rPr>
                <w:spacing w:val="26"/>
                <w:w w:val="101"/>
              </w:rPr>
              <w:t xml:space="preserve"> </w:t>
            </w:r>
            <w:r>
              <w:rPr>
                <w:spacing w:val="8"/>
              </w:rPr>
              <w:t>，致使古树名木受</w:t>
            </w:r>
            <w:r>
              <w:t xml:space="preserve"> </w:t>
            </w:r>
            <w:r>
              <w:rPr>
                <w:spacing w:val="7"/>
              </w:rPr>
              <w:t>到损伤或者死亡的；</w:t>
            </w:r>
          </w:p>
          <w:p w14:paraId="723911D8">
            <w:pPr>
              <w:pStyle w:val="6"/>
              <w:spacing w:line="200" w:lineRule="exact"/>
              <w:ind w:left="20"/>
            </w:pPr>
            <w:r>
              <w:rPr>
                <w:spacing w:val="6"/>
                <w:position w:val="1"/>
              </w:rPr>
              <w:t>（ 四）损坏城市绿化设施的</w:t>
            </w:r>
            <w:r>
              <w:rPr>
                <w:spacing w:val="-12"/>
                <w:position w:val="1"/>
              </w:rPr>
              <w:t xml:space="preserve"> </w:t>
            </w:r>
            <w:r>
              <w:rPr>
                <w:spacing w:val="6"/>
                <w:position w:val="1"/>
              </w:rPr>
              <w:t>。</w:t>
            </w:r>
          </w:p>
        </w:tc>
        <w:tc>
          <w:tcPr>
            <w:tcW w:w="1257" w:type="dxa"/>
            <w:vAlign w:val="top"/>
          </w:tcPr>
          <w:p w14:paraId="02C46DCE">
            <w:pPr>
              <w:spacing w:line="250" w:lineRule="auto"/>
              <w:rPr>
                <w:rFonts w:ascii="Arial"/>
                <w:sz w:val="21"/>
              </w:rPr>
            </w:pPr>
          </w:p>
          <w:p w14:paraId="7C4BB2E3">
            <w:pPr>
              <w:spacing w:line="250" w:lineRule="auto"/>
              <w:rPr>
                <w:rFonts w:ascii="Arial"/>
                <w:sz w:val="21"/>
              </w:rPr>
            </w:pPr>
          </w:p>
          <w:p w14:paraId="578CD081">
            <w:pPr>
              <w:spacing w:line="251" w:lineRule="auto"/>
              <w:rPr>
                <w:rFonts w:ascii="Arial"/>
                <w:sz w:val="21"/>
              </w:rPr>
            </w:pPr>
          </w:p>
          <w:p w14:paraId="6ED7E896">
            <w:pPr>
              <w:pStyle w:val="6"/>
              <w:spacing w:before="49" w:line="199" w:lineRule="exact"/>
              <w:ind w:left="209"/>
            </w:pPr>
            <w:r>
              <w:rPr>
                <w:spacing w:val="8"/>
                <w:position w:val="1"/>
              </w:rPr>
              <w:t>一般违法行为</w:t>
            </w:r>
          </w:p>
        </w:tc>
        <w:tc>
          <w:tcPr>
            <w:tcW w:w="1904" w:type="dxa"/>
            <w:vAlign w:val="top"/>
          </w:tcPr>
          <w:p w14:paraId="3012DF6C">
            <w:pPr>
              <w:spacing w:line="250" w:lineRule="auto"/>
              <w:rPr>
                <w:rFonts w:ascii="Arial"/>
                <w:sz w:val="21"/>
              </w:rPr>
            </w:pPr>
          </w:p>
          <w:p w14:paraId="11859CC4">
            <w:pPr>
              <w:spacing w:line="250" w:lineRule="auto"/>
              <w:rPr>
                <w:rFonts w:ascii="Arial"/>
                <w:sz w:val="21"/>
              </w:rPr>
            </w:pPr>
          </w:p>
          <w:p w14:paraId="1443F09C">
            <w:pPr>
              <w:spacing w:line="251" w:lineRule="auto"/>
              <w:rPr>
                <w:rFonts w:ascii="Arial"/>
                <w:sz w:val="21"/>
              </w:rPr>
            </w:pPr>
          </w:p>
          <w:p w14:paraId="68365508">
            <w:pPr>
              <w:pStyle w:val="6"/>
              <w:spacing w:before="49" w:line="199" w:lineRule="exact"/>
              <w:ind w:left="28"/>
            </w:pPr>
            <w:r>
              <w:rPr>
                <w:spacing w:val="8"/>
                <w:position w:val="1"/>
              </w:rPr>
              <w:t>未造成危害后果的</w:t>
            </w:r>
          </w:p>
        </w:tc>
        <w:tc>
          <w:tcPr>
            <w:tcW w:w="2188" w:type="dxa"/>
            <w:vAlign w:val="top"/>
          </w:tcPr>
          <w:p w14:paraId="57244ACD">
            <w:pPr>
              <w:rPr>
                <w:rFonts w:ascii="Arial"/>
                <w:sz w:val="21"/>
              </w:rPr>
            </w:pPr>
          </w:p>
          <w:p w14:paraId="69217AE1">
            <w:pPr>
              <w:pStyle w:val="6"/>
              <w:spacing w:before="49" w:line="216" w:lineRule="auto"/>
              <w:ind w:left="27" w:right="30" w:firstLine="3"/>
            </w:pPr>
            <w:r>
              <w:rPr>
                <w:spacing w:val="6"/>
              </w:rPr>
              <w:t>责令停止侵害</w:t>
            </w:r>
            <w:r>
              <w:rPr>
                <w:spacing w:val="1"/>
              </w:rPr>
              <w:t xml:space="preserve"> </w:t>
            </w:r>
            <w:r>
              <w:rPr>
                <w:spacing w:val="6"/>
              </w:rPr>
              <w:t>、补植同类树木 ，并</w:t>
            </w:r>
            <w:r>
              <w:t xml:space="preserve"> </w:t>
            </w:r>
            <w:r>
              <w:rPr>
                <w:spacing w:val="5"/>
              </w:rPr>
              <w:t>可处以罚款 ，属非经营活动的 ，对</w:t>
            </w:r>
            <w:r>
              <w:rPr>
                <w:spacing w:val="15"/>
                <w:w w:val="102"/>
              </w:rPr>
              <w:t xml:space="preserve"> </w:t>
            </w:r>
            <w:r>
              <w:rPr>
                <w:spacing w:val="7"/>
              </w:rPr>
              <w:t xml:space="preserve">个人处100元以下罚款 ，单位处500 </w:t>
            </w:r>
            <w:r>
              <w:rPr>
                <w:spacing w:val="5"/>
              </w:rPr>
              <w:t>元以下罚款 ；属经营活动 ，有违法</w:t>
            </w:r>
            <w:r>
              <w:rPr>
                <w:spacing w:val="11"/>
              </w:rPr>
              <w:t xml:space="preserve"> </w:t>
            </w:r>
            <w:r>
              <w:rPr>
                <w:spacing w:val="6"/>
              </w:rPr>
              <w:t>所得的 ，可处违法所得</w:t>
            </w:r>
            <w:r>
              <w:rPr>
                <w:spacing w:val="-7"/>
              </w:rPr>
              <w:t xml:space="preserve"> </w:t>
            </w:r>
            <w:r>
              <w:rPr>
                <w:spacing w:val="6"/>
              </w:rPr>
              <w:t>1倍以下罚</w:t>
            </w:r>
            <w:r>
              <w:t xml:space="preserve">    </w:t>
            </w:r>
            <w:r>
              <w:rPr>
                <w:spacing w:val="6"/>
              </w:rPr>
              <w:t>款</w:t>
            </w:r>
            <w:r>
              <w:rPr>
                <w:spacing w:val="2"/>
              </w:rPr>
              <w:t xml:space="preserve"> </w:t>
            </w:r>
            <w:r>
              <w:rPr>
                <w:spacing w:val="6"/>
              </w:rPr>
              <w:t>，但不得超过10000元</w:t>
            </w:r>
            <w:r>
              <w:rPr>
                <w:spacing w:val="-6"/>
              </w:rPr>
              <w:t xml:space="preserve"> </w:t>
            </w:r>
            <w:r>
              <w:rPr>
                <w:spacing w:val="6"/>
              </w:rPr>
              <w:t>，无违法</w:t>
            </w:r>
            <w:r>
              <w:t xml:space="preserve">   </w:t>
            </w:r>
            <w:r>
              <w:rPr>
                <w:spacing w:val="6"/>
              </w:rPr>
              <w:t>所得的 ，可处5000元以下罚款。</w:t>
            </w:r>
          </w:p>
        </w:tc>
      </w:tr>
      <w:tr w14:paraId="66C34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4" w:hRule="atLeast"/>
        </w:trPr>
        <w:tc>
          <w:tcPr>
            <w:tcW w:w="613" w:type="dxa"/>
            <w:vMerge w:val="continue"/>
            <w:tcBorders>
              <w:top w:val="nil"/>
              <w:bottom w:val="nil"/>
            </w:tcBorders>
            <w:vAlign w:val="top"/>
          </w:tcPr>
          <w:p w14:paraId="673D77D0">
            <w:pPr>
              <w:rPr>
                <w:rFonts w:ascii="Arial"/>
                <w:sz w:val="21"/>
              </w:rPr>
            </w:pPr>
          </w:p>
        </w:tc>
        <w:tc>
          <w:tcPr>
            <w:tcW w:w="3022" w:type="dxa"/>
            <w:vMerge w:val="continue"/>
            <w:tcBorders>
              <w:top w:val="nil"/>
              <w:bottom w:val="nil"/>
            </w:tcBorders>
            <w:vAlign w:val="top"/>
          </w:tcPr>
          <w:p w14:paraId="3F1FD588">
            <w:pPr>
              <w:rPr>
                <w:rFonts w:ascii="Arial"/>
                <w:sz w:val="21"/>
              </w:rPr>
            </w:pPr>
          </w:p>
        </w:tc>
        <w:tc>
          <w:tcPr>
            <w:tcW w:w="1129" w:type="dxa"/>
            <w:vMerge w:val="continue"/>
            <w:tcBorders>
              <w:top w:val="nil"/>
              <w:bottom w:val="nil"/>
            </w:tcBorders>
            <w:vAlign w:val="top"/>
          </w:tcPr>
          <w:p w14:paraId="6F1E923A">
            <w:pPr>
              <w:rPr>
                <w:rFonts w:ascii="Arial"/>
                <w:sz w:val="21"/>
              </w:rPr>
            </w:pPr>
          </w:p>
        </w:tc>
        <w:tc>
          <w:tcPr>
            <w:tcW w:w="4514" w:type="dxa"/>
            <w:vMerge w:val="continue"/>
            <w:tcBorders>
              <w:top w:val="nil"/>
              <w:bottom w:val="nil"/>
            </w:tcBorders>
            <w:vAlign w:val="top"/>
          </w:tcPr>
          <w:p w14:paraId="1A123752">
            <w:pPr>
              <w:rPr>
                <w:rFonts w:ascii="Arial"/>
                <w:sz w:val="21"/>
              </w:rPr>
            </w:pPr>
          </w:p>
        </w:tc>
        <w:tc>
          <w:tcPr>
            <w:tcW w:w="1257" w:type="dxa"/>
            <w:vAlign w:val="top"/>
          </w:tcPr>
          <w:p w14:paraId="5342E378">
            <w:pPr>
              <w:spacing w:line="249" w:lineRule="auto"/>
              <w:rPr>
                <w:rFonts w:ascii="Arial"/>
                <w:sz w:val="21"/>
              </w:rPr>
            </w:pPr>
          </w:p>
          <w:p w14:paraId="5F0A72CC">
            <w:pPr>
              <w:spacing w:line="249" w:lineRule="auto"/>
              <w:rPr>
                <w:rFonts w:ascii="Arial"/>
                <w:sz w:val="21"/>
              </w:rPr>
            </w:pPr>
          </w:p>
          <w:p w14:paraId="5B70DA0D">
            <w:pPr>
              <w:spacing w:line="250" w:lineRule="auto"/>
              <w:rPr>
                <w:rFonts w:ascii="Arial"/>
                <w:sz w:val="21"/>
              </w:rPr>
            </w:pPr>
          </w:p>
          <w:p w14:paraId="563B56C7">
            <w:pPr>
              <w:pStyle w:val="6"/>
              <w:spacing w:before="48" w:line="200" w:lineRule="exact"/>
              <w:ind w:left="209"/>
            </w:pPr>
            <w:r>
              <w:rPr>
                <w:spacing w:val="8"/>
                <w:position w:val="1"/>
              </w:rPr>
              <w:t>较重违法行为</w:t>
            </w:r>
          </w:p>
        </w:tc>
        <w:tc>
          <w:tcPr>
            <w:tcW w:w="1904" w:type="dxa"/>
            <w:vAlign w:val="top"/>
          </w:tcPr>
          <w:p w14:paraId="37279D10">
            <w:pPr>
              <w:spacing w:line="249" w:lineRule="auto"/>
              <w:rPr>
                <w:rFonts w:ascii="Arial"/>
                <w:sz w:val="21"/>
              </w:rPr>
            </w:pPr>
          </w:p>
          <w:p w14:paraId="6F1663B8">
            <w:pPr>
              <w:spacing w:line="249" w:lineRule="auto"/>
              <w:rPr>
                <w:rFonts w:ascii="Arial"/>
                <w:sz w:val="21"/>
              </w:rPr>
            </w:pPr>
          </w:p>
          <w:p w14:paraId="29EC312F">
            <w:pPr>
              <w:spacing w:line="250" w:lineRule="auto"/>
              <w:rPr>
                <w:rFonts w:ascii="Arial"/>
                <w:sz w:val="21"/>
              </w:rPr>
            </w:pPr>
          </w:p>
          <w:p w14:paraId="5820BEBF">
            <w:pPr>
              <w:pStyle w:val="6"/>
              <w:spacing w:before="48" w:line="199" w:lineRule="exact"/>
              <w:ind w:left="27"/>
            </w:pPr>
            <w:r>
              <w:rPr>
                <w:spacing w:val="8"/>
                <w:position w:val="1"/>
              </w:rPr>
              <w:t>造成一定危害后果的</w:t>
            </w:r>
          </w:p>
        </w:tc>
        <w:tc>
          <w:tcPr>
            <w:tcW w:w="2188" w:type="dxa"/>
            <w:vAlign w:val="top"/>
          </w:tcPr>
          <w:p w14:paraId="56AB7C91">
            <w:pPr>
              <w:pStyle w:val="6"/>
              <w:spacing w:before="207" w:line="215" w:lineRule="auto"/>
              <w:ind w:left="27" w:right="34" w:firstLine="3"/>
            </w:pPr>
            <w:r>
              <w:rPr>
                <w:spacing w:val="6"/>
              </w:rPr>
              <w:t>责令停止侵害</w:t>
            </w:r>
            <w:r>
              <w:rPr>
                <w:spacing w:val="1"/>
              </w:rPr>
              <w:t xml:space="preserve"> </w:t>
            </w:r>
            <w:r>
              <w:rPr>
                <w:spacing w:val="6"/>
              </w:rPr>
              <w:t>、补植同类树木 ，并</w:t>
            </w:r>
            <w:r>
              <w:t xml:space="preserve"> </w:t>
            </w:r>
            <w:r>
              <w:rPr>
                <w:spacing w:val="5"/>
              </w:rPr>
              <w:t>可处以罚款 ，属非经营活动的 ，对</w:t>
            </w:r>
            <w:r>
              <w:rPr>
                <w:spacing w:val="15"/>
                <w:w w:val="102"/>
              </w:rPr>
              <w:t xml:space="preserve"> </w:t>
            </w:r>
            <w:r>
              <w:rPr>
                <w:spacing w:val="9"/>
              </w:rPr>
              <w:t>个人处100元以上150元以下罚款，</w:t>
            </w:r>
            <w:r>
              <w:rPr>
                <w:spacing w:val="5"/>
              </w:rPr>
              <w:t xml:space="preserve"> </w:t>
            </w:r>
            <w:r>
              <w:rPr>
                <w:spacing w:val="9"/>
              </w:rPr>
              <w:t>单位处500元以上800元以下罚款；</w:t>
            </w:r>
            <w:r>
              <w:rPr>
                <w:spacing w:val="5"/>
              </w:rPr>
              <w:t xml:space="preserve"> 属经营活动 ，有违法所得的 ，可处</w:t>
            </w:r>
            <w:r>
              <w:rPr>
                <w:spacing w:val="13"/>
              </w:rPr>
              <w:t xml:space="preserve"> </w:t>
            </w:r>
            <w:r>
              <w:rPr>
                <w:spacing w:val="7"/>
              </w:rPr>
              <w:t>违法所得2倍以下罚款 ，但不得超</w:t>
            </w:r>
            <w:r>
              <w:rPr>
                <w:spacing w:val="2"/>
              </w:rPr>
              <w:t xml:space="preserve">    </w:t>
            </w:r>
            <w:r>
              <w:rPr>
                <w:spacing w:val="5"/>
              </w:rPr>
              <w:t>过20000元</w:t>
            </w:r>
            <w:r>
              <w:rPr>
                <w:spacing w:val="10"/>
                <w:w w:val="102"/>
              </w:rPr>
              <w:t xml:space="preserve"> </w:t>
            </w:r>
            <w:r>
              <w:rPr>
                <w:spacing w:val="5"/>
              </w:rPr>
              <w:t>，无违法所得的 ，可处</w:t>
            </w:r>
            <w:r>
              <w:t xml:space="preserve">   </w:t>
            </w:r>
            <w:r>
              <w:rPr>
                <w:spacing w:val="8"/>
              </w:rPr>
              <w:t>5000元以上8000元以下罚款。</w:t>
            </w:r>
          </w:p>
        </w:tc>
      </w:tr>
      <w:tr w14:paraId="26E9A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4" w:hRule="atLeast"/>
        </w:trPr>
        <w:tc>
          <w:tcPr>
            <w:tcW w:w="613" w:type="dxa"/>
            <w:vMerge w:val="continue"/>
            <w:tcBorders>
              <w:top w:val="nil"/>
            </w:tcBorders>
            <w:vAlign w:val="top"/>
          </w:tcPr>
          <w:p w14:paraId="0DEDAB30">
            <w:pPr>
              <w:rPr>
                <w:rFonts w:ascii="Arial"/>
                <w:sz w:val="21"/>
              </w:rPr>
            </w:pPr>
          </w:p>
        </w:tc>
        <w:tc>
          <w:tcPr>
            <w:tcW w:w="3022" w:type="dxa"/>
            <w:vMerge w:val="continue"/>
            <w:tcBorders>
              <w:top w:val="nil"/>
            </w:tcBorders>
            <w:vAlign w:val="top"/>
          </w:tcPr>
          <w:p w14:paraId="05B58B90">
            <w:pPr>
              <w:rPr>
                <w:rFonts w:ascii="Arial"/>
                <w:sz w:val="21"/>
              </w:rPr>
            </w:pPr>
          </w:p>
        </w:tc>
        <w:tc>
          <w:tcPr>
            <w:tcW w:w="1129" w:type="dxa"/>
            <w:vMerge w:val="continue"/>
            <w:tcBorders>
              <w:top w:val="nil"/>
            </w:tcBorders>
            <w:vAlign w:val="top"/>
          </w:tcPr>
          <w:p w14:paraId="73CA3A1E">
            <w:pPr>
              <w:rPr>
                <w:rFonts w:ascii="Arial"/>
                <w:sz w:val="21"/>
              </w:rPr>
            </w:pPr>
          </w:p>
        </w:tc>
        <w:tc>
          <w:tcPr>
            <w:tcW w:w="4514" w:type="dxa"/>
            <w:vMerge w:val="continue"/>
            <w:tcBorders>
              <w:top w:val="nil"/>
            </w:tcBorders>
            <w:vAlign w:val="top"/>
          </w:tcPr>
          <w:p w14:paraId="19C37E8C">
            <w:pPr>
              <w:rPr>
                <w:rFonts w:ascii="Arial"/>
                <w:sz w:val="21"/>
              </w:rPr>
            </w:pPr>
          </w:p>
        </w:tc>
        <w:tc>
          <w:tcPr>
            <w:tcW w:w="1257" w:type="dxa"/>
            <w:vAlign w:val="top"/>
          </w:tcPr>
          <w:p w14:paraId="4D91310C">
            <w:pPr>
              <w:spacing w:line="249" w:lineRule="auto"/>
              <w:rPr>
                <w:rFonts w:ascii="Arial"/>
                <w:sz w:val="21"/>
              </w:rPr>
            </w:pPr>
          </w:p>
          <w:p w14:paraId="622AB8A1">
            <w:pPr>
              <w:spacing w:line="250" w:lineRule="auto"/>
              <w:rPr>
                <w:rFonts w:ascii="Arial"/>
                <w:sz w:val="21"/>
              </w:rPr>
            </w:pPr>
          </w:p>
          <w:p w14:paraId="1BE307BF">
            <w:pPr>
              <w:spacing w:line="250" w:lineRule="auto"/>
              <w:rPr>
                <w:rFonts w:ascii="Arial"/>
                <w:sz w:val="21"/>
              </w:rPr>
            </w:pPr>
          </w:p>
          <w:p w14:paraId="422E9DB7">
            <w:pPr>
              <w:pStyle w:val="6"/>
              <w:spacing w:before="49" w:line="200" w:lineRule="exact"/>
              <w:ind w:left="207"/>
            </w:pPr>
            <w:r>
              <w:rPr>
                <w:spacing w:val="9"/>
                <w:position w:val="1"/>
              </w:rPr>
              <w:t>严重违法行为</w:t>
            </w:r>
          </w:p>
        </w:tc>
        <w:tc>
          <w:tcPr>
            <w:tcW w:w="1904" w:type="dxa"/>
            <w:vAlign w:val="top"/>
          </w:tcPr>
          <w:p w14:paraId="30BC8963">
            <w:pPr>
              <w:spacing w:line="249" w:lineRule="auto"/>
              <w:rPr>
                <w:rFonts w:ascii="Arial"/>
                <w:sz w:val="21"/>
              </w:rPr>
            </w:pPr>
          </w:p>
          <w:p w14:paraId="381083B3">
            <w:pPr>
              <w:spacing w:line="250" w:lineRule="auto"/>
              <w:rPr>
                <w:rFonts w:ascii="Arial"/>
                <w:sz w:val="21"/>
              </w:rPr>
            </w:pPr>
          </w:p>
          <w:p w14:paraId="33BDE6AC">
            <w:pPr>
              <w:spacing w:line="250" w:lineRule="auto"/>
              <w:rPr>
                <w:rFonts w:ascii="Arial"/>
                <w:sz w:val="21"/>
              </w:rPr>
            </w:pPr>
          </w:p>
          <w:p w14:paraId="66D87C43">
            <w:pPr>
              <w:pStyle w:val="6"/>
              <w:spacing w:before="49" w:line="199" w:lineRule="exact"/>
              <w:ind w:left="27"/>
            </w:pPr>
            <w:r>
              <w:rPr>
                <w:spacing w:val="8"/>
                <w:position w:val="1"/>
              </w:rPr>
              <w:t>造成较重危害后果的</w:t>
            </w:r>
          </w:p>
        </w:tc>
        <w:tc>
          <w:tcPr>
            <w:tcW w:w="2188" w:type="dxa"/>
            <w:vAlign w:val="top"/>
          </w:tcPr>
          <w:p w14:paraId="32F31D05">
            <w:pPr>
              <w:pStyle w:val="6"/>
              <w:spacing w:before="120" w:line="211" w:lineRule="auto"/>
              <w:ind w:left="27" w:right="34" w:firstLine="3"/>
            </w:pPr>
            <w:r>
              <w:rPr>
                <w:spacing w:val="6"/>
              </w:rPr>
              <w:t>责令停止侵害</w:t>
            </w:r>
            <w:r>
              <w:rPr>
                <w:spacing w:val="1"/>
              </w:rPr>
              <w:t xml:space="preserve"> </w:t>
            </w:r>
            <w:r>
              <w:rPr>
                <w:spacing w:val="6"/>
              </w:rPr>
              <w:t>、补植同类树木 ，并</w:t>
            </w:r>
            <w:r>
              <w:t xml:space="preserve"> </w:t>
            </w:r>
            <w:r>
              <w:rPr>
                <w:spacing w:val="5"/>
              </w:rPr>
              <w:t>可处以罚款 ，属非经营活动的 ，对</w:t>
            </w:r>
            <w:r>
              <w:rPr>
                <w:spacing w:val="15"/>
                <w:w w:val="102"/>
              </w:rPr>
              <w:t xml:space="preserve"> </w:t>
            </w:r>
            <w:r>
              <w:rPr>
                <w:spacing w:val="9"/>
              </w:rPr>
              <w:t>个人处150元以上200元以下罚款，</w:t>
            </w:r>
            <w:r>
              <w:rPr>
                <w:spacing w:val="5"/>
              </w:rPr>
              <w:t xml:space="preserve"> </w:t>
            </w:r>
            <w:r>
              <w:rPr>
                <w:spacing w:val="9"/>
              </w:rPr>
              <w:t>单位处800元以上1000元以下罚</w:t>
            </w:r>
          </w:p>
          <w:p w14:paraId="275F26DE">
            <w:pPr>
              <w:pStyle w:val="6"/>
              <w:spacing w:before="2" w:line="219" w:lineRule="auto"/>
              <w:ind w:left="28" w:right="63" w:firstLine="1"/>
            </w:pPr>
            <w:r>
              <w:rPr>
                <w:spacing w:val="4"/>
              </w:rPr>
              <w:t>款 ；属经营活动 ，有违法所得的，</w:t>
            </w:r>
            <w:r>
              <w:t xml:space="preserve"> </w:t>
            </w:r>
            <w:r>
              <w:rPr>
                <w:spacing w:val="7"/>
              </w:rPr>
              <w:t>可处违法所得3倍以下罚款 ，但不</w:t>
            </w:r>
            <w:r>
              <w:rPr>
                <w:spacing w:val="6"/>
              </w:rPr>
              <w:t xml:space="preserve">  得超过30000元</w:t>
            </w:r>
            <w:r>
              <w:rPr>
                <w:spacing w:val="9"/>
                <w:w w:val="102"/>
              </w:rPr>
              <w:t xml:space="preserve"> </w:t>
            </w:r>
            <w:r>
              <w:rPr>
                <w:spacing w:val="6"/>
              </w:rPr>
              <w:t>，无违法所得的 ，</w:t>
            </w:r>
            <w:r>
              <w:t xml:space="preserve">  </w:t>
            </w:r>
            <w:r>
              <w:rPr>
                <w:spacing w:val="8"/>
              </w:rPr>
              <w:t>可处8000元以上10000元以下罚款</w:t>
            </w:r>
          </w:p>
          <w:p w14:paraId="743C4919">
            <w:pPr>
              <w:pStyle w:val="6"/>
              <w:spacing w:before="68" w:line="86" w:lineRule="exact"/>
              <w:ind w:left="42"/>
            </w:pPr>
            <w:r>
              <w:rPr>
                <w:position w:val="2"/>
              </w:rPr>
              <w:t>。</w:t>
            </w:r>
          </w:p>
        </w:tc>
      </w:tr>
      <w:tr w14:paraId="4CCD2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613" w:type="dxa"/>
            <w:vMerge w:val="restart"/>
            <w:tcBorders>
              <w:bottom w:val="nil"/>
            </w:tcBorders>
            <w:vAlign w:val="top"/>
          </w:tcPr>
          <w:p w14:paraId="60855F70">
            <w:pPr>
              <w:spacing w:line="269" w:lineRule="auto"/>
              <w:rPr>
                <w:rFonts w:ascii="Arial"/>
                <w:sz w:val="21"/>
              </w:rPr>
            </w:pPr>
          </w:p>
          <w:p w14:paraId="60ADF003">
            <w:pPr>
              <w:spacing w:line="269" w:lineRule="auto"/>
              <w:rPr>
                <w:rFonts w:ascii="Arial"/>
                <w:sz w:val="21"/>
              </w:rPr>
            </w:pPr>
          </w:p>
          <w:p w14:paraId="02D190F2">
            <w:pPr>
              <w:spacing w:line="270" w:lineRule="auto"/>
              <w:rPr>
                <w:rFonts w:ascii="Arial"/>
                <w:sz w:val="21"/>
              </w:rPr>
            </w:pPr>
          </w:p>
          <w:p w14:paraId="21025C92">
            <w:pPr>
              <w:spacing w:line="270" w:lineRule="auto"/>
              <w:rPr>
                <w:rFonts w:ascii="Arial"/>
                <w:sz w:val="21"/>
              </w:rPr>
            </w:pPr>
          </w:p>
          <w:p w14:paraId="678A5F41">
            <w:pPr>
              <w:spacing w:line="270" w:lineRule="auto"/>
              <w:rPr>
                <w:rFonts w:ascii="Arial"/>
                <w:sz w:val="21"/>
              </w:rPr>
            </w:pPr>
          </w:p>
          <w:p w14:paraId="2BFA6206">
            <w:pPr>
              <w:pStyle w:val="6"/>
              <w:spacing w:before="48" w:line="201" w:lineRule="auto"/>
              <w:ind w:left="164"/>
            </w:pPr>
            <w:r>
              <w:rPr>
                <w:spacing w:val="3"/>
              </w:rPr>
              <w:t>5.1.1</w:t>
            </w:r>
          </w:p>
        </w:tc>
        <w:tc>
          <w:tcPr>
            <w:tcW w:w="3022" w:type="dxa"/>
            <w:vMerge w:val="restart"/>
            <w:tcBorders>
              <w:bottom w:val="nil"/>
            </w:tcBorders>
            <w:vAlign w:val="top"/>
          </w:tcPr>
          <w:p w14:paraId="0F238672">
            <w:pPr>
              <w:spacing w:line="248" w:lineRule="auto"/>
              <w:rPr>
                <w:rFonts w:ascii="Arial"/>
                <w:sz w:val="21"/>
              </w:rPr>
            </w:pPr>
          </w:p>
          <w:p w14:paraId="76017102">
            <w:pPr>
              <w:spacing w:line="248" w:lineRule="auto"/>
              <w:rPr>
                <w:rFonts w:ascii="Arial"/>
                <w:sz w:val="21"/>
              </w:rPr>
            </w:pPr>
          </w:p>
          <w:p w14:paraId="26497DCB">
            <w:pPr>
              <w:spacing w:line="248" w:lineRule="auto"/>
              <w:rPr>
                <w:rFonts w:ascii="Arial"/>
                <w:sz w:val="21"/>
              </w:rPr>
            </w:pPr>
          </w:p>
          <w:p w14:paraId="5CEBD332">
            <w:pPr>
              <w:spacing w:line="248" w:lineRule="auto"/>
              <w:rPr>
                <w:rFonts w:ascii="Arial"/>
                <w:sz w:val="21"/>
              </w:rPr>
            </w:pPr>
          </w:p>
          <w:p w14:paraId="129E24DB">
            <w:pPr>
              <w:spacing w:line="248" w:lineRule="auto"/>
              <w:rPr>
                <w:rFonts w:ascii="Arial"/>
                <w:sz w:val="21"/>
              </w:rPr>
            </w:pPr>
          </w:p>
          <w:p w14:paraId="082A26E7">
            <w:pPr>
              <w:pStyle w:val="6"/>
              <w:spacing w:before="49" w:line="229" w:lineRule="auto"/>
              <w:ind w:left="19" w:right="69"/>
            </w:pPr>
            <w:r>
              <w:rPr>
                <w:spacing w:val="9"/>
              </w:rPr>
              <w:t>对未取得燃气经营许可证从事燃气经营活动的处</w:t>
            </w:r>
            <w:r>
              <w:rPr>
                <w:spacing w:val="3"/>
              </w:rPr>
              <w:t xml:space="preserve"> </w:t>
            </w:r>
            <w:r>
              <w:rPr>
                <w:spacing w:val="6"/>
              </w:rPr>
              <w:t>罚</w:t>
            </w:r>
          </w:p>
        </w:tc>
        <w:tc>
          <w:tcPr>
            <w:tcW w:w="1129" w:type="dxa"/>
            <w:vMerge w:val="restart"/>
            <w:tcBorders>
              <w:bottom w:val="nil"/>
            </w:tcBorders>
            <w:vAlign w:val="top"/>
          </w:tcPr>
          <w:p w14:paraId="5C35AA92">
            <w:pPr>
              <w:spacing w:line="289" w:lineRule="auto"/>
              <w:rPr>
                <w:rFonts w:ascii="Arial"/>
                <w:sz w:val="21"/>
              </w:rPr>
            </w:pPr>
          </w:p>
          <w:p w14:paraId="7C7E8323">
            <w:pPr>
              <w:spacing w:line="289" w:lineRule="auto"/>
              <w:rPr>
                <w:rFonts w:ascii="Arial"/>
                <w:sz w:val="21"/>
              </w:rPr>
            </w:pPr>
          </w:p>
          <w:p w14:paraId="15EAF687">
            <w:pPr>
              <w:spacing w:line="289" w:lineRule="auto"/>
              <w:rPr>
                <w:rFonts w:ascii="Arial"/>
                <w:sz w:val="21"/>
              </w:rPr>
            </w:pPr>
          </w:p>
          <w:p w14:paraId="3E190E09">
            <w:pPr>
              <w:spacing w:line="289" w:lineRule="auto"/>
              <w:rPr>
                <w:rFonts w:ascii="Arial"/>
                <w:sz w:val="21"/>
              </w:rPr>
            </w:pPr>
          </w:p>
          <w:p w14:paraId="51007552">
            <w:pPr>
              <w:pStyle w:val="6"/>
              <w:spacing w:before="48" w:line="223" w:lineRule="auto"/>
              <w:ind w:left="21" w:right="119" w:hanging="9"/>
              <w:jc w:val="both"/>
            </w:pPr>
            <w:r>
              <w:rPr>
                <w:spacing w:val="10"/>
              </w:rPr>
              <w:t>《城镇燃气管理</w:t>
            </w:r>
            <w:r>
              <w:rPr>
                <w:spacing w:val="3"/>
              </w:rPr>
              <w:t xml:space="preserve"> </w:t>
            </w:r>
            <w:r>
              <w:rPr>
                <w:spacing w:val="9"/>
              </w:rPr>
              <w:t>条例》第四十五</w:t>
            </w:r>
            <w:r>
              <w:rPr>
                <w:spacing w:val="2"/>
              </w:rPr>
              <w:t xml:space="preserve"> </w:t>
            </w:r>
            <w:r>
              <w:rPr>
                <w:spacing w:val="8"/>
              </w:rPr>
              <w:t>条第一款</w:t>
            </w:r>
          </w:p>
        </w:tc>
        <w:tc>
          <w:tcPr>
            <w:tcW w:w="4514" w:type="dxa"/>
            <w:vMerge w:val="restart"/>
            <w:tcBorders>
              <w:bottom w:val="nil"/>
            </w:tcBorders>
            <w:vAlign w:val="top"/>
          </w:tcPr>
          <w:p w14:paraId="51AB74F7">
            <w:pPr>
              <w:spacing w:line="289" w:lineRule="auto"/>
              <w:rPr>
                <w:rFonts w:ascii="Arial"/>
                <w:sz w:val="21"/>
              </w:rPr>
            </w:pPr>
          </w:p>
          <w:p w14:paraId="31328155">
            <w:pPr>
              <w:spacing w:line="289" w:lineRule="auto"/>
              <w:rPr>
                <w:rFonts w:ascii="Arial"/>
                <w:sz w:val="21"/>
              </w:rPr>
            </w:pPr>
          </w:p>
          <w:p w14:paraId="15090EFB">
            <w:pPr>
              <w:spacing w:line="289" w:lineRule="auto"/>
              <w:rPr>
                <w:rFonts w:ascii="Arial"/>
                <w:sz w:val="21"/>
              </w:rPr>
            </w:pPr>
          </w:p>
          <w:p w14:paraId="462BD8F4">
            <w:pPr>
              <w:spacing w:line="290" w:lineRule="auto"/>
              <w:rPr>
                <w:rFonts w:ascii="Arial"/>
                <w:sz w:val="21"/>
              </w:rPr>
            </w:pPr>
          </w:p>
          <w:p w14:paraId="21CADDB0">
            <w:pPr>
              <w:pStyle w:val="6"/>
              <w:spacing w:before="49" w:line="221" w:lineRule="auto"/>
              <w:ind w:left="25" w:right="40" w:hanging="1"/>
              <w:jc w:val="both"/>
            </w:pPr>
            <w:r>
              <w:rPr>
                <w:spacing w:val="7"/>
              </w:rPr>
              <w:t>违反本条例规定 ，未取得燃气经营许可证从事燃气经营活动的 ，</w:t>
            </w:r>
            <w:r>
              <w:rPr>
                <w:spacing w:val="11"/>
                <w:w w:val="101"/>
              </w:rPr>
              <w:t xml:space="preserve"> </w:t>
            </w:r>
            <w:r>
              <w:rPr>
                <w:spacing w:val="7"/>
              </w:rPr>
              <w:t>由燃气</w:t>
            </w:r>
            <w:r>
              <w:t xml:space="preserve">   </w:t>
            </w:r>
            <w:r>
              <w:rPr>
                <w:spacing w:val="8"/>
              </w:rPr>
              <w:t>管理部门责令停止违法行为</w:t>
            </w:r>
            <w:r>
              <w:rPr>
                <w:spacing w:val="15"/>
                <w:w w:val="102"/>
              </w:rPr>
              <w:t xml:space="preserve"> </w:t>
            </w:r>
            <w:r>
              <w:rPr>
                <w:spacing w:val="8"/>
              </w:rPr>
              <w:t>，处5万元以上50万元以下罚</w:t>
            </w:r>
            <w:r>
              <w:rPr>
                <w:spacing w:val="7"/>
              </w:rPr>
              <w:t>款 ；有违法所得</w:t>
            </w:r>
            <w:r>
              <w:t xml:space="preserve"> </w:t>
            </w:r>
            <w:r>
              <w:rPr>
                <w:spacing w:val="6"/>
              </w:rPr>
              <w:t>的</w:t>
            </w:r>
            <w:r>
              <w:rPr>
                <w:spacing w:val="-6"/>
              </w:rPr>
              <w:t xml:space="preserve"> </w:t>
            </w:r>
            <w:r>
              <w:rPr>
                <w:spacing w:val="6"/>
              </w:rPr>
              <w:t>，没收违法所得 ；构成犯罪的 ，依法追究刑</w:t>
            </w:r>
            <w:r>
              <w:rPr>
                <w:spacing w:val="5"/>
              </w:rPr>
              <w:t>事责任。</w:t>
            </w:r>
          </w:p>
        </w:tc>
        <w:tc>
          <w:tcPr>
            <w:tcW w:w="1257" w:type="dxa"/>
            <w:vAlign w:val="top"/>
          </w:tcPr>
          <w:p w14:paraId="6AE7F080">
            <w:pPr>
              <w:spacing w:line="356" w:lineRule="auto"/>
              <w:rPr>
                <w:rFonts w:ascii="Arial"/>
                <w:sz w:val="21"/>
              </w:rPr>
            </w:pPr>
          </w:p>
          <w:p w14:paraId="1D28D27B">
            <w:pPr>
              <w:pStyle w:val="6"/>
              <w:spacing w:before="48" w:line="200" w:lineRule="exact"/>
              <w:ind w:left="209"/>
            </w:pPr>
            <w:r>
              <w:rPr>
                <w:spacing w:val="8"/>
                <w:position w:val="1"/>
              </w:rPr>
              <w:t>一般违法行为</w:t>
            </w:r>
          </w:p>
        </w:tc>
        <w:tc>
          <w:tcPr>
            <w:tcW w:w="1904" w:type="dxa"/>
            <w:vAlign w:val="top"/>
          </w:tcPr>
          <w:p w14:paraId="514A2AE1">
            <w:pPr>
              <w:spacing w:line="356" w:lineRule="auto"/>
              <w:rPr>
                <w:rFonts w:ascii="Arial"/>
                <w:sz w:val="21"/>
              </w:rPr>
            </w:pPr>
          </w:p>
          <w:p w14:paraId="6B77B265">
            <w:pPr>
              <w:pStyle w:val="6"/>
              <w:spacing w:before="48" w:line="199" w:lineRule="exact"/>
              <w:ind w:left="29"/>
            </w:pPr>
            <w:r>
              <w:rPr>
                <w:spacing w:val="8"/>
                <w:position w:val="1"/>
              </w:rPr>
              <w:t>经责令后及时停止违法行为的</w:t>
            </w:r>
          </w:p>
        </w:tc>
        <w:tc>
          <w:tcPr>
            <w:tcW w:w="2188" w:type="dxa"/>
            <w:vAlign w:val="top"/>
          </w:tcPr>
          <w:p w14:paraId="6A06EE3F">
            <w:pPr>
              <w:spacing w:line="356" w:lineRule="auto"/>
              <w:rPr>
                <w:rFonts w:ascii="Arial"/>
                <w:sz w:val="21"/>
              </w:rPr>
            </w:pPr>
          </w:p>
          <w:p w14:paraId="3CEAAD60">
            <w:pPr>
              <w:pStyle w:val="6"/>
              <w:spacing w:before="48" w:line="198" w:lineRule="exact"/>
              <w:ind w:left="28"/>
            </w:pPr>
            <w:r>
              <w:rPr>
                <w:spacing w:val="6"/>
                <w:position w:val="1"/>
              </w:rPr>
              <w:t>处5万元的罚款 ，没收违法所得。</w:t>
            </w:r>
          </w:p>
        </w:tc>
      </w:tr>
      <w:tr w14:paraId="37436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613" w:type="dxa"/>
            <w:vMerge w:val="continue"/>
            <w:tcBorders>
              <w:top w:val="nil"/>
              <w:bottom w:val="nil"/>
            </w:tcBorders>
            <w:vAlign w:val="top"/>
          </w:tcPr>
          <w:p w14:paraId="19843447">
            <w:pPr>
              <w:rPr>
                <w:rFonts w:ascii="Arial"/>
                <w:sz w:val="21"/>
              </w:rPr>
            </w:pPr>
          </w:p>
        </w:tc>
        <w:tc>
          <w:tcPr>
            <w:tcW w:w="3022" w:type="dxa"/>
            <w:vMerge w:val="continue"/>
            <w:tcBorders>
              <w:top w:val="nil"/>
              <w:bottom w:val="nil"/>
            </w:tcBorders>
            <w:vAlign w:val="top"/>
          </w:tcPr>
          <w:p w14:paraId="3CBD0335">
            <w:pPr>
              <w:rPr>
                <w:rFonts w:ascii="Arial"/>
                <w:sz w:val="21"/>
              </w:rPr>
            </w:pPr>
          </w:p>
        </w:tc>
        <w:tc>
          <w:tcPr>
            <w:tcW w:w="1129" w:type="dxa"/>
            <w:vMerge w:val="continue"/>
            <w:tcBorders>
              <w:top w:val="nil"/>
              <w:bottom w:val="nil"/>
            </w:tcBorders>
            <w:vAlign w:val="top"/>
          </w:tcPr>
          <w:p w14:paraId="7AF5B12A">
            <w:pPr>
              <w:rPr>
                <w:rFonts w:ascii="Arial"/>
                <w:sz w:val="21"/>
              </w:rPr>
            </w:pPr>
          </w:p>
        </w:tc>
        <w:tc>
          <w:tcPr>
            <w:tcW w:w="4514" w:type="dxa"/>
            <w:vMerge w:val="continue"/>
            <w:tcBorders>
              <w:top w:val="nil"/>
              <w:bottom w:val="nil"/>
            </w:tcBorders>
            <w:vAlign w:val="top"/>
          </w:tcPr>
          <w:p w14:paraId="7D0255F5">
            <w:pPr>
              <w:rPr>
                <w:rFonts w:ascii="Arial"/>
                <w:sz w:val="21"/>
              </w:rPr>
            </w:pPr>
          </w:p>
        </w:tc>
        <w:tc>
          <w:tcPr>
            <w:tcW w:w="1257" w:type="dxa"/>
            <w:vAlign w:val="top"/>
          </w:tcPr>
          <w:p w14:paraId="4CC92622">
            <w:pPr>
              <w:spacing w:line="357" w:lineRule="auto"/>
              <w:rPr>
                <w:rFonts w:ascii="Arial"/>
                <w:sz w:val="21"/>
              </w:rPr>
            </w:pPr>
          </w:p>
          <w:p w14:paraId="75035C75">
            <w:pPr>
              <w:pStyle w:val="6"/>
              <w:spacing w:before="49" w:line="200" w:lineRule="exact"/>
              <w:ind w:left="209"/>
            </w:pPr>
            <w:r>
              <w:rPr>
                <w:spacing w:val="8"/>
                <w:position w:val="1"/>
              </w:rPr>
              <w:t>较重违法行为</w:t>
            </w:r>
          </w:p>
        </w:tc>
        <w:tc>
          <w:tcPr>
            <w:tcW w:w="1904" w:type="dxa"/>
            <w:vAlign w:val="top"/>
          </w:tcPr>
          <w:p w14:paraId="0A7C2F48">
            <w:pPr>
              <w:spacing w:line="271" w:lineRule="auto"/>
              <w:rPr>
                <w:rFonts w:ascii="Arial"/>
                <w:sz w:val="21"/>
              </w:rPr>
            </w:pPr>
          </w:p>
          <w:p w14:paraId="50DB9015">
            <w:pPr>
              <w:pStyle w:val="6"/>
              <w:spacing w:before="49" w:line="230" w:lineRule="auto"/>
              <w:ind w:left="38" w:right="58" w:hanging="9"/>
            </w:pPr>
            <w:r>
              <w:rPr>
                <w:spacing w:val="8"/>
              </w:rPr>
              <w:t>经责令后未及时停止违法行为</w:t>
            </w:r>
            <w:r>
              <w:rPr>
                <w:spacing w:val="11"/>
                <w:w w:val="101"/>
              </w:rPr>
              <w:t xml:space="preserve"> </w:t>
            </w:r>
            <w:r>
              <w:t>的</w:t>
            </w:r>
          </w:p>
        </w:tc>
        <w:tc>
          <w:tcPr>
            <w:tcW w:w="2188" w:type="dxa"/>
            <w:vAlign w:val="top"/>
          </w:tcPr>
          <w:p w14:paraId="6E6264FA">
            <w:pPr>
              <w:spacing w:line="271" w:lineRule="auto"/>
              <w:rPr>
                <w:rFonts w:ascii="Arial"/>
                <w:sz w:val="21"/>
              </w:rPr>
            </w:pPr>
          </w:p>
          <w:p w14:paraId="1F1C6BA7">
            <w:pPr>
              <w:pStyle w:val="6"/>
              <w:spacing w:before="48" w:line="228" w:lineRule="auto"/>
              <w:ind w:left="29" w:right="252" w:hanging="1"/>
            </w:pPr>
            <w:r>
              <w:rPr>
                <w:spacing w:val="9"/>
              </w:rPr>
              <w:t>处以5万元以上30万元以下的罚</w:t>
            </w:r>
            <w:r>
              <w:rPr>
                <w:spacing w:val="7"/>
              </w:rPr>
              <w:t xml:space="preserve"> </w:t>
            </w:r>
            <w:r>
              <w:rPr>
                <w:spacing w:val="5"/>
              </w:rPr>
              <w:t>款</w:t>
            </w:r>
            <w:r>
              <w:rPr>
                <w:spacing w:val="-3"/>
              </w:rPr>
              <w:t xml:space="preserve"> </w:t>
            </w:r>
            <w:r>
              <w:rPr>
                <w:spacing w:val="5"/>
              </w:rPr>
              <w:t>，没收违法所得。</w:t>
            </w:r>
          </w:p>
        </w:tc>
      </w:tr>
      <w:tr w14:paraId="35FD8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trPr>
        <w:tc>
          <w:tcPr>
            <w:tcW w:w="613" w:type="dxa"/>
            <w:vMerge w:val="continue"/>
            <w:tcBorders>
              <w:top w:val="nil"/>
            </w:tcBorders>
            <w:vAlign w:val="top"/>
          </w:tcPr>
          <w:p w14:paraId="620F7E2D">
            <w:pPr>
              <w:rPr>
                <w:rFonts w:ascii="Arial"/>
                <w:sz w:val="21"/>
              </w:rPr>
            </w:pPr>
          </w:p>
        </w:tc>
        <w:tc>
          <w:tcPr>
            <w:tcW w:w="3022" w:type="dxa"/>
            <w:vMerge w:val="continue"/>
            <w:tcBorders>
              <w:top w:val="nil"/>
            </w:tcBorders>
            <w:vAlign w:val="top"/>
          </w:tcPr>
          <w:p w14:paraId="5A5537E6">
            <w:pPr>
              <w:rPr>
                <w:rFonts w:ascii="Arial"/>
                <w:sz w:val="21"/>
              </w:rPr>
            </w:pPr>
          </w:p>
        </w:tc>
        <w:tc>
          <w:tcPr>
            <w:tcW w:w="1129" w:type="dxa"/>
            <w:vMerge w:val="continue"/>
            <w:tcBorders>
              <w:top w:val="nil"/>
            </w:tcBorders>
            <w:vAlign w:val="top"/>
          </w:tcPr>
          <w:p w14:paraId="3611C5F7">
            <w:pPr>
              <w:rPr>
                <w:rFonts w:ascii="Arial"/>
                <w:sz w:val="21"/>
              </w:rPr>
            </w:pPr>
          </w:p>
        </w:tc>
        <w:tc>
          <w:tcPr>
            <w:tcW w:w="4514" w:type="dxa"/>
            <w:vMerge w:val="continue"/>
            <w:tcBorders>
              <w:top w:val="nil"/>
            </w:tcBorders>
            <w:vAlign w:val="top"/>
          </w:tcPr>
          <w:p w14:paraId="19E5E5C6">
            <w:pPr>
              <w:rPr>
                <w:rFonts w:ascii="Arial"/>
                <w:sz w:val="21"/>
              </w:rPr>
            </w:pPr>
          </w:p>
        </w:tc>
        <w:tc>
          <w:tcPr>
            <w:tcW w:w="1257" w:type="dxa"/>
            <w:vAlign w:val="top"/>
          </w:tcPr>
          <w:p w14:paraId="08E37B56">
            <w:pPr>
              <w:spacing w:line="358" w:lineRule="auto"/>
              <w:rPr>
                <w:rFonts w:ascii="Arial"/>
                <w:sz w:val="21"/>
              </w:rPr>
            </w:pPr>
          </w:p>
          <w:p w14:paraId="2FA27E6C">
            <w:pPr>
              <w:pStyle w:val="6"/>
              <w:spacing w:before="49" w:line="200" w:lineRule="exact"/>
              <w:ind w:left="207"/>
            </w:pPr>
            <w:r>
              <w:rPr>
                <w:spacing w:val="9"/>
                <w:position w:val="1"/>
              </w:rPr>
              <w:t>严重违法行为</w:t>
            </w:r>
          </w:p>
        </w:tc>
        <w:tc>
          <w:tcPr>
            <w:tcW w:w="1904" w:type="dxa"/>
            <w:vAlign w:val="top"/>
          </w:tcPr>
          <w:p w14:paraId="758456C4">
            <w:pPr>
              <w:pStyle w:val="6"/>
              <w:spacing w:before="239" w:line="223" w:lineRule="auto"/>
              <w:ind w:left="28" w:right="49" w:firstLine="1"/>
              <w:jc w:val="both"/>
            </w:pPr>
            <w:r>
              <w:rPr>
                <w:spacing w:val="8"/>
              </w:rPr>
              <w:t>经二次责令后仍未及时停止违</w:t>
            </w:r>
            <w:r>
              <w:rPr>
                <w:spacing w:val="11"/>
                <w:w w:val="101"/>
              </w:rPr>
              <w:t xml:space="preserve"> </w:t>
            </w:r>
            <w:r>
              <w:rPr>
                <w:spacing w:val="6"/>
              </w:rPr>
              <w:t>法行为的 ；造成较重危害后果</w:t>
            </w:r>
            <w:r>
              <w:rPr>
                <w:spacing w:val="9"/>
              </w:rPr>
              <w:t xml:space="preserve"> </w:t>
            </w:r>
            <w:r>
              <w:rPr>
                <w:spacing w:val="6"/>
              </w:rPr>
              <w:t>的</w:t>
            </w:r>
          </w:p>
        </w:tc>
        <w:tc>
          <w:tcPr>
            <w:tcW w:w="2188" w:type="dxa"/>
            <w:vAlign w:val="top"/>
          </w:tcPr>
          <w:p w14:paraId="382AC3B1">
            <w:pPr>
              <w:spacing w:line="271" w:lineRule="auto"/>
              <w:rPr>
                <w:rFonts w:ascii="Arial"/>
                <w:sz w:val="21"/>
              </w:rPr>
            </w:pPr>
          </w:p>
          <w:p w14:paraId="5FC2F598">
            <w:pPr>
              <w:pStyle w:val="6"/>
              <w:spacing w:before="49" w:line="228" w:lineRule="auto"/>
              <w:ind w:left="29" w:right="181" w:hanging="1"/>
            </w:pPr>
            <w:r>
              <w:rPr>
                <w:spacing w:val="9"/>
              </w:rPr>
              <w:t>处以30万元以上50万元以下的罚</w:t>
            </w:r>
            <w:r>
              <w:rPr>
                <w:spacing w:val="5"/>
              </w:rPr>
              <w:t xml:space="preserve"> 款</w:t>
            </w:r>
            <w:r>
              <w:rPr>
                <w:spacing w:val="-3"/>
              </w:rPr>
              <w:t xml:space="preserve"> </w:t>
            </w:r>
            <w:r>
              <w:rPr>
                <w:spacing w:val="5"/>
              </w:rPr>
              <w:t>，没收违法所得。</w:t>
            </w:r>
          </w:p>
        </w:tc>
      </w:tr>
    </w:tbl>
    <w:p w14:paraId="729D046D">
      <w:pPr>
        <w:rPr>
          <w:rFonts w:ascii="Arial"/>
          <w:sz w:val="21"/>
        </w:rPr>
      </w:pPr>
    </w:p>
    <w:p w14:paraId="7FA5B75F">
      <w:pPr>
        <w:rPr>
          <w:rFonts w:ascii="Arial" w:hAnsi="Arial" w:eastAsia="Arial" w:cs="Arial"/>
          <w:sz w:val="21"/>
          <w:szCs w:val="21"/>
        </w:rPr>
        <w:sectPr>
          <w:footerReference r:id="rId52" w:type="default"/>
          <w:pgSz w:w="16840" w:h="11900"/>
          <w:pgMar w:top="1011" w:right="1124" w:bottom="951" w:left="1077" w:header="0" w:footer="712" w:gutter="0"/>
          <w:cols w:space="720" w:num="1"/>
        </w:sectPr>
      </w:pPr>
    </w:p>
    <w:p w14:paraId="14699CD4">
      <w:pPr>
        <w:spacing w:before="184"/>
      </w:pPr>
    </w:p>
    <w:tbl>
      <w:tblPr>
        <w:tblStyle w:val="5"/>
        <w:tblW w:w="1462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3022"/>
        <w:gridCol w:w="1129"/>
        <w:gridCol w:w="4514"/>
        <w:gridCol w:w="1257"/>
        <w:gridCol w:w="1904"/>
        <w:gridCol w:w="2188"/>
      </w:tblGrid>
      <w:tr w14:paraId="70B4E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613" w:type="dxa"/>
            <w:vMerge w:val="restart"/>
            <w:tcBorders>
              <w:bottom w:val="nil"/>
            </w:tcBorders>
            <w:vAlign w:val="top"/>
          </w:tcPr>
          <w:p w14:paraId="340FC2A2">
            <w:pPr>
              <w:spacing w:line="294" w:lineRule="auto"/>
              <w:rPr>
                <w:rFonts w:ascii="Arial"/>
                <w:sz w:val="21"/>
              </w:rPr>
            </w:pPr>
          </w:p>
          <w:p w14:paraId="74B1E1F1">
            <w:pPr>
              <w:spacing w:line="294" w:lineRule="auto"/>
              <w:rPr>
                <w:rFonts w:ascii="Arial"/>
                <w:sz w:val="21"/>
              </w:rPr>
            </w:pPr>
          </w:p>
          <w:p w14:paraId="0336B85C">
            <w:pPr>
              <w:spacing w:line="294" w:lineRule="auto"/>
              <w:rPr>
                <w:rFonts w:ascii="Arial"/>
                <w:sz w:val="21"/>
              </w:rPr>
            </w:pPr>
          </w:p>
          <w:p w14:paraId="6F9C7A59">
            <w:pPr>
              <w:spacing w:line="295" w:lineRule="auto"/>
              <w:rPr>
                <w:rFonts w:ascii="Arial"/>
                <w:sz w:val="21"/>
              </w:rPr>
            </w:pPr>
          </w:p>
          <w:p w14:paraId="20A2D524">
            <w:pPr>
              <w:pStyle w:val="6"/>
              <w:spacing w:before="48" w:line="201" w:lineRule="auto"/>
              <w:ind w:left="164"/>
            </w:pPr>
            <w:r>
              <w:rPr>
                <w:spacing w:val="3"/>
              </w:rPr>
              <w:t>5.1.2</w:t>
            </w:r>
          </w:p>
        </w:tc>
        <w:tc>
          <w:tcPr>
            <w:tcW w:w="3022" w:type="dxa"/>
            <w:vMerge w:val="restart"/>
            <w:tcBorders>
              <w:bottom w:val="nil"/>
            </w:tcBorders>
            <w:vAlign w:val="top"/>
          </w:tcPr>
          <w:p w14:paraId="495D344B">
            <w:pPr>
              <w:spacing w:line="267" w:lineRule="auto"/>
              <w:rPr>
                <w:rFonts w:ascii="Arial"/>
                <w:sz w:val="21"/>
              </w:rPr>
            </w:pPr>
          </w:p>
          <w:p w14:paraId="0DD421C1">
            <w:pPr>
              <w:spacing w:line="267" w:lineRule="auto"/>
              <w:rPr>
                <w:rFonts w:ascii="Arial"/>
                <w:sz w:val="21"/>
              </w:rPr>
            </w:pPr>
          </w:p>
          <w:p w14:paraId="03887698">
            <w:pPr>
              <w:spacing w:line="267" w:lineRule="auto"/>
              <w:rPr>
                <w:rFonts w:ascii="Arial"/>
                <w:sz w:val="21"/>
              </w:rPr>
            </w:pPr>
          </w:p>
          <w:p w14:paraId="01E4600B">
            <w:pPr>
              <w:spacing w:line="267" w:lineRule="auto"/>
              <w:rPr>
                <w:rFonts w:ascii="Arial"/>
                <w:sz w:val="21"/>
              </w:rPr>
            </w:pPr>
          </w:p>
          <w:p w14:paraId="1A0A4E0C">
            <w:pPr>
              <w:pStyle w:val="6"/>
              <w:spacing w:before="49" w:line="228" w:lineRule="auto"/>
              <w:ind w:left="18" w:right="69" w:firstLine="1"/>
            </w:pPr>
            <w:r>
              <w:rPr>
                <w:spacing w:val="9"/>
              </w:rPr>
              <w:t>对燃气经营者不按照燃气经营许可证的规定从事</w:t>
            </w:r>
            <w:r>
              <w:rPr>
                <w:spacing w:val="3"/>
              </w:rPr>
              <w:t xml:space="preserve"> </w:t>
            </w:r>
            <w:r>
              <w:rPr>
                <w:spacing w:val="9"/>
              </w:rPr>
              <w:t>燃气经营活动的处罚</w:t>
            </w:r>
          </w:p>
        </w:tc>
        <w:tc>
          <w:tcPr>
            <w:tcW w:w="1129" w:type="dxa"/>
            <w:vMerge w:val="restart"/>
            <w:tcBorders>
              <w:bottom w:val="nil"/>
            </w:tcBorders>
            <w:vAlign w:val="top"/>
          </w:tcPr>
          <w:p w14:paraId="7159D06F">
            <w:pPr>
              <w:spacing w:line="246" w:lineRule="auto"/>
              <w:rPr>
                <w:rFonts w:ascii="Arial"/>
                <w:sz w:val="21"/>
              </w:rPr>
            </w:pPr>
          </w:p>
          <w:p w14:paraId="22D2F36F">
            <w:pPr>
              <w:spacing w:line="246" w:lineRule="auto"/>
              <w:rPr>
                <w:rFonts w:ascii="Arial"/>
                <w:sz w:val="21"/>
              </w:rPr>
            </w:pPr>
          </w:p>
          <w:p w14:paraId="13F7FAE7">
            <w:pPr>
              <w:spacing w:line="246" w:lineRule="auto"/>
              <w:rPr>
                <w:rFonts w:ascii="Arial"/>
                <w:sz w:val="21"/>
              </w:rPr>
            </w:pPr>
          </w:p>
          <w:p w14:paraId="4630C4E8">
            <w:pPr>
              <w:spacing w:line="246" w:lineRule="auto"/>
              <w:rPr>
                <w:rFonts w:ascii="Arial"/>
                <w:sz w:val="21"/>
              </w:rPr>
            </w:pPr>
          </w:p>
          <w:p w14:paraId="01A8E1FD">
            <w:pPr>
              <w:pStyle w:val="6"/>
              <w:spacing w:before="49" w:line="223" w:lineRule="auto"/>
              <w:ind w:left="21" w:right="119" w:hanging="9"/>
              <w:jc w:val="both"/>
            </w:pPr>
            <w:r>
              <w:rPr>
                <w:spacing w:val="10"/>
              </w:rPr>
              <w:t>《城镇燃气管理</w:t>
            </w:r>
            <w:r>
              <w:rPr>
                <w:spacing w:val="3"/>
              </w:rPr>
              <w:t xml:space="preserve"> </w:t>
            </w:r>
            <w:r>
              <w:rPr>
                <w:spacing w:val="9"/>
              </w:rPr>
              <w:t>条例》第四十五</w:t>
            </w:r>
            <w:r>
              <w:rPr>
                <w:spacing w:val="2"/>
              </w:rPr>
              <w:t xml:space="preserve"> </w:t>
            </w:r>
            <w:r>
              <w:rPr>
                <w:spacing w:val="8"/>
              </w:rPr>
              <w:t>条第二款</w:t>
            </w:r>
          </w:p>
        </w:tc>
        <w:tc>
          <w:tcPr>
            <w:tcW w:w="4514" w:type="dxa"/>
            <w:vMerge w:val="restart"/>
            <w:tcBorders>
              <w:bottom w:val="nil"/>
            </w:tcBorders>
            <w:vAlign w:val="top"/>
          </w:tcPr>
          <w:p w14:paraId="1169DC54">
            <w:pPr>
              <w:spacing w:line="299" w:lineRule="auto"/>
              <w:rPr>
                <w:rFonts w:ascii="Arial"/>
                <w:sz w:val="21"/>
              </w:rPr>
            </w:pPr>
          </w:p>
          <w:p w14:paraId="56E64EA7">
            <w:pPr>
              <w:spacing w:line="299" w:lineRule="auto"/>
              <w:rPr>
                <w:rFonts w:ascii="Arial"/>
                <w:sz w:val="21"/>
              </w:rPr>
            </w:pPr>
          </w:p>
          <w:p w14:paraId="43D6A0C0">
            <w:pPr>
              <w:spacing w:line="300" w:lineRule="auto"/>
              <w:rPr>
                <w:rFonts w:ascii="Arial"/>
                <w:sz w:val="21"/>
              </w:rPr>
            </w:pPr>
          </w:p>
          <w:p w14:paraId="47797DBB">
            <w:pPr>
              <w:pStyle w:val="6"/>
              <w:spacing w:before="49" w:line="219" w:lineRule="auto"/>
              <w:ind w:left="23" w:right="148" w:firstLine="1"/>
            </w:pPr>
            <w:r>
              <w:rPr>
                <w:spacing w:val="8"/>
              </w:rPr>
              <w:t>违反本条例规定 ，燃气经营者不按照燃气经营许可证的规定从事燃气经</w:t>
            </w:r>
            <w:r>
              <w:rPr>
                <w:spacing w:val="12"/>
              </w:rPr>
              <w:t xml:space="preserve"> </w:t>
            </w:r>
            <w:r>
              <w:rPr>
                <w:spacing w:val="8"/>
              </w:rPr>
              <w:t>营活动的，</w:t>
            </w:r>
            <w:r>
              <w:rPr>
                <w:spacing w:val="-5"/>
              </w:rPr>
              <w:t xml:space="preserve"> </w:t>
            </w:r>
            <w:r>
              <w:rPr>
                <w:spacing w:val="8"/>
              </w:rPr>
              <w:t>由燃气管理部门责令限期改正</w:t>
            </w:r>
            <w:r>
              <w:rPr>
                <w:spacing w:val="20"/>
                <w:w w:val="101"/>
              </w:rPr>
              <w:t xml:space="preserve"> </w:t>
            </w:r>
            <w:r>
              <w:rPr>
                <w:spacing w:val="8"/>
              </w:rPr>
              <w:t>，处3万元以上20万元以下罚</w:t>
            </w:r>
            <w:r>
              <w:t xml:space="preserve">  </w:t>
            </w:r>
            <w:r>
              <w:rPr>
                <w:spacing w:val="6"/>
              </w:rPr>
              <w:t>款</w:t>
            </w:r>
            <w:r>
              <w:rPr>
                <w:spacing w:val="4"/>
              </w:rPr>
              <w:t xml:space="preserve"> </w:t>
            </w:r>
            <w:r>
              <w:rPr>
                <w:spacing w:val="6"/>
              </w:rPr>
              <w:t>；有违法所得的 ，没收违法所得 ；情节严重的，</w:t>
            </w:r>
            <w:r>
              <w:rPr>
                <w:spacing w:val="-5"/>
              </w:rPr>
              <w:t xml:space="preserve"> </w:t>
            </w:r>
            <w:r>
              <w:rPr>
                <w:spacing w:val="6"/>
              </w:rPr>
              <w:t>吊销燃气经营许可</w:t>
            </w:r>
            <w:r>
              <w:t xml:space="preserve">     </w:t>
            </w:r>
            <w:r>
              <w:rPr>
                <w:spacing w:val="6"/>
              </w:rPr>
              <w:t>证</w:t>
            </w:r>
            <w:r>
              <w:rPr>
                <w:spacing w:val="-6"/>
              </w:rPr>
              <w:t xml:space="preserve"> </w:t>
            </w:r>
            <w:r>
              <w:rPr>
                <w:spacing w:val="6"/>
              </w:rPr>
              <w:t>；构成犯罪的 ，依法追究刑事责任。</w:t>
            </w:r>
          </w:p>
        </w:tc>
        <w:tc>
          <w:tcPr>
            <w:tcW w:w="1257" w:type="dxa"/>
            <w:vAlign w:val="top"/>
          </w:tcPr>
          <w:p w14:paraId="13AFB1C2">
            <w:pPr>
              <w:spacing w:line="298" w:lineRule="auto"/>
              <w:rPr>
                <w:rFonts w:ascii="Arial"/>
                <w:sz w:val="21"/>
              </w:rPr>
            </w:pPr>
          </w:p>
          <w:p w14:paraId="4E4AC8E0">
            <w:pPr>
              <w:pStyle w:val="6"/>
              <w:spacing w:before="49" w:line="199" w:lineRule="exact"/>
              <w:ind w:left="209"/>
            </w:pPr>
            <w:r>
              <w:rPr>
                <w:spacing w:val="8"/>
                <w:position w:val="1"/>
              </w:rPr>
              <w:t>一般违法行为</w:t>
            </w:r>
          </w:p>
        </w:tc>
        <w:tc>
          <w:tcPr>
            <w:tcW w:w="1904" w:type="dxa"/>
            <w:vAlign w:val="top"/>
          </w:tcPr>
          <w:p w14:paraId="6B2C7971">
            <w:pPr>
              <w:spacing w:line="298" w:lineRule="auto"/>
              <w:rPr>
                <w:rFonts w:ascii="Arial"/>
                <w:sz w:val="21"/>
              </w:rPr>
            </w:pPr>
          </w:p>
          <w:p w14:paraId="608F50E7">
            <w:pPr>
              <w:pStyle w:val="6"/>
              <w:spacing w:before="49" w:line="199" w:lineRule="exact"/>
              <w:ind w:left="29"/>
            </w:pPr>
            <w:r>
              <w:rPr>
                <w:spacing w:val="8"/>
                <w:position w:val="1"/>
              </w:rPr>
              <w:t>经责令后限期改正的</w:t>
            </w:r>
          </w:p>
        </w:tc>
        <w:tc>
          <w:tcPr>
            <w:tcW w:w="2188" w:type="dxa"/>
            <w:vAlign w:val="top"/>
          </w:tcPr>
          <w:p w14:paraId="021836E3">
            <w:pPr>
              <w:spacing w:line="298" w:lineRule="auto"/>
              <w:rPr>
                <w:rFonts w:ascii="Arial"/>
                <w:sz w:val="21"/>
              </w:rPr>
            </w:pPr>
          </w:p>
          <w:p w14:paraId="111C6F04">
            <w:pPr>
              <w:pStyle w:val="6"/>
              <w:spacing w:before="49" w:line="197" w:lineRule="exact"/>
              <w:ind w:left="28"/>
            </w:pPr>
            <w:r>
              <w:rPr>
                <w:spacing w:val="6"/>
                <w:position w:val="1"/>
              </w:rPr>
              <w:t>处3万元的罚款 ，没收违法所得。</w:t>
            </w:r>
          </w:p>
        </w:tc>
      </w:tr>
      <w:tr w14:paraId="11DA4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613" w:type="dxa"/>
            <w:vMerge w:val="continue"/>
            <w:tcBorders>
              <w:top w:val="nil"/>
              <w:bottom w:val="nil"/>
            </w:tcBorders>
            <w:vAlign w:val="top"/>
          </w:tcPr>
          <w:p w14:paraId="7A0A36E4">
            <w:pPr>
              <w:rPr>
                <w:rFonts w:ascii="Arial"/>
                <w:sz w:val="21"/>
              </w:rPr>
            </w:pPr>
          </w:p>
        </w:tc>
        <w:tc>
          <w:tcPr>
            <w:tcW w:w="3022" w:type="dxa"/>
            <w:vMerge w:val="continue"/>
            <w:tcBorders>
              <w:top w:val="nil"/>
              <w:bottom w:val="nil"/>
            </w:tcBorders>
            <w:vAlign w:val="top"/>
          </w:tcPr>
          <w:p w14:paraId="42A0C09E">
            <w:pPr>
              <w:rPr>
                <w:rFonts w:ascii="Arial"/>
                <w:sz w:val="21"/>
              </w:rPr>
            </w:pPr>
          </w:p>
        </w:tc>
        <w:tc>
          <w:tcPr>
            <w:tcW w:w="1129" w:type="dxa"/>
            <w:vMerge w:val="continue"/>
            <w:tcBorders>
              <w:top w:val="nil"/>
              <w:bottom w:val="nil"/>
            </w:tcBorders>
            <w:vAlign w:val="top"/>
          </w:tcPr>
          <w:p w14:paraId="65678F11">
            <w:pPr>
              <w:rPr>
                <w:rFonts w:ascii="Arial"/>
                <w:sz w:val="21"/>
              </w:rPr>
            </w:pPr>
          </w:p>
        </w:tc>
        <w:tc>
          <w:tcPr>
            <w:tcW w:w="4514" w:type="dxa"/>
            <w:vMerge w:val="continue"/>
            <w:tcBorders>
              <w:top w:val="nil"/>
              <w:bottom w:val="nil"/>
            </w:tcBorders>
            <w:vAlign w:val="top"/>
          </w:tcPr>
          <w:p w14:paraId="7D83CCCC">
            <w:pPr>
              <w:rPr>
                <w:rFonts w:ascii="Arial"/>
                <w:sz w:val="21"/>
              </w:rPr>
            </w:pPr>
          </w:p>
        </w:tc>
        <w:tc>
          <w:tcPr>
            <w:tcW w:w="1257" w:type="dxa"/>
            <w:vAlign w:val="top"/>
          </w:tcPr>
          <w:p w14:paraId="55BB06B8">
            <w:pPr>
              <w:spacing w:line="294" w:lineRule="auto"/>
              <w:rPr>
                <w:rFonts w:ascii="Arial"/>
                <w:sz w:val="21"/>
              </w:rPr>
            </w:pPr>
          </w:p>
          <w:p w14:paraId="418221D0">
            <w:pPr>
              <w:pStyle w:val="6"/>
              <w:spacing w:before="49" w:line="200" w:lineRule="exact"/>
              <w:ind w:left="209"/>
            </w:pPr>
            <w:r>
              <w:rPr>
                <w:spacing w:val="8"/>
                <w:position w:val="1"/>
              </w:rPr>
              <w:t>较重违法行为</w:t>
            </w:r>
          </w:p>
        </w:tc>
        <w:tc>
          <w:tcPr>
            <w:tcW w:w="1904" w:type="dxa"/>
            <w:vAlign w:val="top"/>
          </w:tcPr>
          <w:p w14:paraId="3062DCE6">
            <w:pPr>
              <w:spacing w:line="294" w:lineRule="auto"/>
              <w:rPr>
                <w:rFonts w:ascii="Arial"/>
                <w:sz w:val="21"/>
              </w:rPr>
            </w:pPr>
          </w:p>
          <w:p w14:paraId="030542B6">
            <w:pPr>
              <w:pStyle w:val="6"/>
              <w:spacing w:before="49" w:line="199" w:lineRule="exact"/>
              <w:ind w:left="29"/>
            </w:pPr>
            <w:r>
              <w:rPr>
                <w:spacing w:val="8"/>
                <w:position w:val="1"/>
              </w:rPr>
              <w:t>经责令后未限期改正的</w:t>
            </w:r>
          </w:p>
        </w:tc>
        <w:tc>
          <w:tcPr>
            <w:tcW w:w="2188" w:type="dxa"/>
            <w:vAlign w:val="top"/>
          </w:tcPr>
          <w:p w14:paraId="50F21B49">
            <w:pPr>
              <w:pStyle w:val="6"/>
              <w:spacing w:before="257" w:line="228" w:lineRule="auto"/>
              <w:ind w:left="29" w:right="252" w:hanging="1"/>
            </w:pPr>
            <w:r>
              <w:rPr>
                <w:spacing w:val="9"/>
              </w:rPr>
              <w:t>处以3万元以上10万元以下的罚</w:t>
            </w:r>
            <w:r>
              <w:rPr>
                <w:spacing w:val="7"/>
              </w:rPr>
              <w:t xml:space="preserve"> </w:t>
            </w:r>
            <w:r>
              <w:rPr>
                <w:spacing w:val="5"/>
              </w:rPr>
              <w:t>款</w:t>
            </w:r>
            <w:r>
              <w:rPr>
                <w:spacing w:val="-3"/>
              </w:rPr>
              <w:t xml:space="preserve"> </w:t>
            </w:r>
            <w:r>
              <w:rPr>
                <w:spacing w:val="5"/>
              </w:rPr>
              <w:t>，没收违法所得。</w:t>
            </w:r>
          </w:p>
        </w:tc>
      </w:tr>
      <w:tr w14:paraId="5A75D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613" w:type="dxa"/>
            <w:vMerge w:val="continue"/>
            <w:tcBorders>
              <w:top w:val="nil"/>
            </w:tcBorders>
            <w:vAlign w:val="top"/>
          </w:tcPr>
          <w:p w14:paraId="01CEAB91">
            <w:pPr>
              <w:rPr>
                <w:rFonts w:ascii="Arial"/>
                <w:sz w:val="21"/>
              </w:rPr>
            </w:pPr>
          </w:p>
        </w:tc>
        <w:tc>
          <w:tcPr>
            <w:tcW w:w="3022" w:type="dxa"/>
            <w:vMerge w:val="continue"/>
            <w:tcBorders>
              <w:top w:val="nil"/>
            </w:tcBorders>
            <w:vAlign w:val="top"/>
          </w:tcPr>
          <w:p w14:paraId="1D67BAFE">
            <w:pPr>
              <w:rPr>
                <w:rFonts w:ascii="Arial"/>
                <w:sz w:val="21"/>
              </w:rPr>
            </w:pPr>
          </w:p>
        </w:tc>
        <w:tc>
          <w:tcPr>
            <w:tcW w:w="1129" w:type="dxa"/>
            <w:vMerge w:val="continue"/>
            <w:tcBorders>
              <w:top w:val="nil"/>
            </w:tcBorders>
            <w:vAlign w:val="top"/>
          </w:tcPr>
          <w:p w14:paraId="24FF4FC3">
            <w:pPr>
              <w:rPr>
                <w:rFonts w:ascii="Arial"/>
                <w:sz w:val="21"/>
              </w:rPr>
            </w:pPr>
          </w:p>
        </w:tc>
        <w:tc>
          <w:tcPr>
            <w:tcW w:w="4514" w:type="dxa"/>
            <w:vMerge w:val="continue"/>
            <w:tcBorders>
              <w:top w:val="nil"/>
            </w:tcBorders>
            <w:vAlign w:val="top"/>
          </w:tcPr>
          <w:p w14:paraId="3B5627CC">
            <w:pPr>
              <w:rPr>
                <w:rFonts w:ascii="Arial"/>
                <w:sz w:val="21"/>
              </w:rPr>
            </w:pPr>
          </w:p>
        </w:tc>
        <w:tc>
          <w:tcPr>
            <w:tcW w:w="1257" w:type="dxa"/>
            <w:vAlign w:val="top"/>
          </w:tcPr>
          <w:p w14:paraId="2B9A480D">
            <w:pPr>
              <w:spacing w:line="295" w:lineRule="auto"/>
              <w:rPr>
                <w:rFonts w:ascii="Arial"/>
                <w:sz w:val="21"/>
              </w:rPr>
            </w:pPr>
          </w:p>
          <w:p w14:paraId="0DA1B5D9">
            <w:pPr>
              <w:pStyle w:val="6"/>
              <w:spacing w:before="49" w:line="200" w:lineRule="exact"/>
              <w:ind w:left="207"/>
            </w:pPr>
            <w:r>
              <w:rPr>
                <w:spacing w:val="9"/>
                <w:position w:val="1"/>
              </w:rPr>
              <w:t>严重违法行为</w:t>
            </w:r>
          </w:p>
        </w:tc>
        <w:tc>
          <w:tcPr>
            <w:tcW w:w="1904" w:type="dxa"/>
            <w:vAlign w:val="top"/>
          </w:tcPr>
          <w:p w14:paraId="10F96C08">
            <w:pPr>
              <w:pStyle w:val="6"/>
              <w:spacing w:before="175" w:line="211" w:lineRule="auto"/>
              <w:ind w:left="29"/>
            </w:pPr>
            <w:r>
              <w:rPr>
                <w:spacing w:val="8"/>
              </w:rPr>
              <w:t>经二次责令后仍未限期改正</w:t>
            </w:r>
          </w:p>
          <w:p w14:paraId="46479279">
            <w:pPr>
              <w:pStyle w:val="6"/>
              <w:spacing w:before="1" w:line="228" w:lineRule="auto"/>
              <w:ind w:left="28" w:right="54" w:firstLine="11"/>
            </w:pPr>
            <w:r>
              <w:rPr>
                <w:spacing w:val="6"/>
              </w:rPr>
              <w:t>的</w:t>
            </w:r>
            <w:r>
              <w:rPr>
                <w:spacing w:val="-1"/>
              </w:rPr>
              <w:t xml:space="preserve"> </w:t>
            </w:r>
            <w:r>
              <w:rPr>
                <w:spacing w:val="6"/>
              </w:rPr>
              <w:t>；造成较重危害后果或影响</w:t>
            </w:r>
            <w:r>
              <w:t xml:space="preserve"> </w:t>
            </w:r>
            <w:r>
              <w:rPr>
                <w:spacing w:val="8"/>
              </w:rPr>
              <w:t>非常恶劣的</w:t>
            </w:r>
          </w:p>
        </w:tc>
        <w:tc>
          <w:tcPr>
            <w:tcW w:w="2188" w:type="dxa"/>
            <w:vAlign w:val="top"/>
          </w:tcPr>
          <w:p w14:paraId="18B7F569">
            <w:pPr>
              <w:pStyle w:val="6"/>
              <w:spacing w:before="174" w:line="223" w:lineRule="auto"/>
              <w:ind w:left="27" w:right="44" w:firstLine="1"/>
            </w:pPr>
            <w:r>
              <w:rPr>
                <w:spacing w:val="9"/>
              </w:rPr>
              <w:t>处以10万元以上20万元以下的罚</w:t>
            </w:r>
            <w:r>
              <w:rPr>
                <w:spacing w:val="1"/>
              </w:rPr>
              <w:t xml:space="preserve">     </w:t>
            </w:r>
            <w:r>
              <w:rPr>
                <w:spacing w:val="6"/>
              </w:rPr>
              <w:t>款 ，没收违法所得；</w:t>
            </w:r>
            <w:r>
              <w:rPr>
                <w:spacing w:val="-5"/>
              </w:rPr>
              <w:t xml:space="preserve"> </w:t>
            </w:r>
            <w:r>
              <w:rPr>
                <w:spacing w:val="6"/>
              </w:rPr>
              <w:t>吊销燃气经营</w:t>
            </w:r>
            <w:r>
              <w:t xml:space="preserve"> </w:t>
            </w:r>
            <w:r>
              <w:rPr>
                <w:spacing w:val="6"/>
              </w:rPr>
              <w:t>许可证。</w:t>
            </w:r>
          </w:p>
        </w:tc>
      </w:tr>
      <w:tr w14:paraId="77DDD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613" w:type="dxa"/>
            <w:vMerge w:val="restart"/>
            <w:tcBorders>
              <w:bottom w:val="nil"/>
            </w:tcBorders>
            <w:vAlign w:val="top"/>
          </w:tcPr>
          <w:p w14:paraId="26DD78E5">
            <w:pPr>
              <w:spacing w:line="246" w:lineRule="auto"/>
              <w:rPr>
                <w:rFonts w:ascii="Arial"/>
                <w:sz w:val="21"/>
              </w:rPr>
            </w:pPr>
          </w:p>
          <w:p w14:paraId="7F9CE7CE">
            <w:pPr>
              <w:spacing w:line="246" w:lineRule="auto"/>
              <w:rPr>
                <w:rFonts w:ascii="Arial"/>
                <w:sz w:val="21"/>
              </w:rPr>
            </w:pPr>
          </w:p>
          <w:p w14:paraId="236913A6">
            <w:pPr>
              <w:spacing w:line="246" w:lineRule="auto"/>
              <w:rPr>
                <w:rFonts w:ascii="Arial"/>
                <w:sz w:val="21"/>
              </w:rPr>
            </w:pPr>
          </w:p>
          <w:p w14:paraId="00A7A1F5">
            <w:pPr>
              <w:spacing w:line="247" w:lineRule="auto"/>
              <w:rPr>
                <w:rFonts w:ascii="Arial"/>
                <w:sz w:val="21"/>
              </w:rPr>
            </w:pPr>
          </w:p>
          <w:p w14:paraId="5A801274">
            <w:pPr>
              <w:spacing w:line="247" w:lineRule="auto"/>
              <w:rPr>
                <w:rFonts w:ascii="Arial"/>
                <w:sz w:val="21"/>
              </w:rPr>
            </w:pPr>
          </w:p>
          <w:p w14:paraId="309ED859">
            <w:pPr>
              <w:pStyle w:val="6"/>
              <w:spacing w:before="49" w:line="201" w:lineRule="auto"/>
              <w:ind w:left="219"/>
            </w:pPr>
            <w:r>
              <w:rPr>
                <w:spacing w:val="3"/>
              </w:rPr>
              <w:t>5.2</w:t>
            </w:r>
          </w:p>
        </w:tc>
        <w:tc>
          <w:tcPr>
            <w:tcW w:w="3022" w:type="dxa"/>
            <w:vMerge w:val="restart"/>
            <w:tcBorders>
              <w:bottom w:val="nil"/>
            </w:tcBorders>
            <w:vAlign w:val="top"/>
          </w:tcPr>
          <w:p w14:paraId="2AE6E539">
            <w:pPr>
              <w:spacing w:line="280" w:lineRule="auto"/>
              <w:rPr>
                <w:rFonts w:ascii="Arial"/>
                <w:sz w:val="21"/>
              </w:rPr>
            </w:pPr>
          </w:p>
          <w:p w14:paraId="29F0F774">
            <w:pPr>
              <w:pStyle w:val="6"/>
              <w:spacing w:before="48" w:line="211" w:lineRule="auto"/>
              <w:ind w:left="19" w:right="30"/>
            </w:pPr>
            <w:r>
              <w:rPr>
                <w:spacing w:val="9"/>
              </w:rPr>
              <w:t>对（一）拒绝向市政燃气管网覆盖范围内符合用</w:t>
            </w:r>
            <w:r>
              <w:rPr>
                <w:spacing w:val="5"/>
              </w:rPr>
              <w:t xml:space="preserve">  </w:t>
            </w:r>
            <w:r>
              <w:rPr>
                <w:spacing w:val="8"/>
              </w:rPr>
              <w:t>气条件的单位或者个人供气的</w:t>
            </w:r>
            <w:r>
              <w:rPr>
                <w:spacing w:val="-4"/>
              </w:rPr>
              <w:t xml:space="preserve"> </w:t>
            </w:r>
            <w:r>
              <w:rPr>
                <w:spacing w:val="5"/>
              </w:rPr>
              <w:t>；（</w:t>
            </w:r>
            <w:r>
              <w:rPr>
                <w:spacing w:val="-8"/>
              </w:rPr>
              <w:t xml:space="preserve"> </w:t>
            </w:r>
            <w:r>
              <w:rPr>
                <w:spacing w:val="8"/>
              </w:rPr>
              <w:t>二）倒卖</w:t>
            </w:r>
            <w:r>
              <w:rPr>
                <w:spacing w:val="-15"/>
              </w:rPr>
              <w:t xml:space="preserve"> </w:t>
            </w:r>
            <w:r>
              <w:rPr>
                <w:spacing w:val="8"/>
              </w:rPr>
              <w:t>、抵</w:t>
            </w:r>
            <w:r>
              <w:t xml:space="preserve"> </w:t>
            </w:r>
            <w:r>
              <w:rPr>
                <w:spacing w:val="4"/>
              </w:rPr>
              <w:t>押</w:t>
            </w:r>
            <w:r>
              <w:rPr>
                <w:spacing w:val="-9"/>
              </w:rPr>
              <w:t xml:space="preserve"> </w:t>
            </w:r>
            <w:r>
              <w:rPr>
                <w:spacing w:val="4"/>
              </w:rPr>
              <w:t>、</w:t>
            </w:r>
            <w:r>
              <w:rPr>
                <w:spacing w:val="-11"/>
              </w:rPr>
              <w:t xml:space="preserve"> </w:t>
            </w:r>
            <w:r>
              <w:rPr>
                <w:spacing w:val="4"/>
              </w:rPr>
              <w:t>出租</w:t>
            </w:r>
            <w:r>
              <w:rPr>
                <w:spacing w:val="-14"/>
              </w:rPr>
              <w:t xml:space="preserve"> </w:t>
            </w:r>
            <w:r>
              <w:rPr>
                <w:spacing w:val="4"/>
              </w:rPr>
              <w:t>、</w:t>
            </w:r>
            <w:r>
              <w:rPr>
                <w:spacing w:val="-11"/>
              </w:rPr>
              <w:t xml:space="preserve"> </w:t>
            </w:r>
            <w:r>
              <w:rPr>
                <w:spacing w:val="4"/>
              </w:rPr>
              <w:t>出借</w:t>
            </w:r>
            <w:r>
              <w:rPr>
                <w:spacing w:val="-12"/>
              </w:rPr>
              <w:t xml:space="preserve"> </w:t>
            </w:r>
            <w:r>
              <w:rPr>
                <w:spacing w:val="4"/>
              </w:rPr>
              <w:t>、转让</w:t>
            </w:r>
            <w:r>
              <w:rPr>
                <w:spacing w:val="-12"/>
              </w:rPr>
              <w:t xml:space="preserve"> </w:t>
            </w:r>
            <w:r>
              <w:rPr>
                <w:spacing w:val="4"/>
              </w:rPr>
              <w:t>、涂改燃气经营许可证</w:t>
            </w:r>
          </w:p>
          <w:p w14:paraId="66D2ABF8">
            <w:pPr>
              <w:pStyle w:val="6"/>
              <w:spacing w:before="1" w:line="210" w:lineRule="auto"/>
              <w:ind w:left="20" w:right="48" w:firstLine="11"/>
            </w:pPr>
            <w:r>
              <w:rPr>
                <w:spacing w:val="9"/>
              </w:rPr>
              <w:t>的</w:t>
            </w:r>
            <w:r>
              <w:rPr>
                <w:spacing w:val="-6"/>
              </w:rPr>
              <w:t>；（</w:t>
            </w:r>
            <w:r>
              <w:rPr>
                <w:spacing w:val="9"/>
              </w:rPr>
              <w:t>三）未履行必要告知义务擅自停止供气 、</w:t>
            </w:r>
            <w:r>
              <w:t xml:space="preserve"> </w:t>
            </w:r>
            <w:r>
              <w:rPr>
                <w:spacing w:val="7"/>
              </w:rPr>
              <w:t>调整供气量 ，或者未经审批擅自停业或者歇业</w:t>
            </w:r>
          </w:p>
          <w:p w14:paraId="26121C3D">
            <w:pPr>
              <w:pStyle w:val="6"/>
              <w:spacing w:before="2" w:line="210" w:lineRule="auto"/>
              <w:ind w:left="19" w:right="36" w:firstLine="12"/>
            </w:pPr>
            <w:r>
              <w:rPr>
                <w:spacing w:val="5"/>
              </w:rPr>
              <w:t>的</w:t>
            </w:r>
            <w:r>
              <w:rPr>
                <w:spacing w:val="9"/>
              </w:rPr>
              <w:t>；（</w:t>
            </w:r>
            <w:r>
              <w:rPr>
                <w:spacing w:val="7"/>
              </w:rPr>
              <w:t xml:space="preserve"> </w:t>
            </w:r>
            <w:r>
              <w:rPr>
                <w:spacing w:val="5"/>
              </w:rPr>
              <w:t>四） 向未取得燃气经营许可证的单位或者</w:t>
            </w:r>
            <w:r>
              <w:t xml:space="preserve">  </w:t>
            </w:r>
            <w:r>
              <w:rPr>
                <w:spacing w:val="11"/>
              </w:rPr>
              <w:t>个人提供用于经营的燃气的</w:t>
            </w:r>
            <w:r>
              <w:rPr>
                <w:spacing w:val="-4"/>
              </w:rPr>
              <w:t xml:space="preserve"> </w:t>
            </w:r>
            <w:r>
              <w:rPr>
                <w:spacing w:val="-6"/>
              </w:rPr>
              <w:t>；（</w:t>
            </w:r>
            <w:r>
              <w:rPr>
                <w:spacing w:val="11"/>
              </w:rPr>
              <w:t>五）在不具备安</w:t>
            </w:r>
            <w:r>
              <w:t xml:space="preserve"> </w:t>
            </w:r>
            <w:r>
              <w:rPr>
                <w:spacing w:val="11"/>
              </w:rPr>
              <w:t>全条件的场所储存燃气的</w:t>
            </w:r>
            <w:r>
              <w:rPr>
                <w:spacing w:val="-7"/>
              </w:rPr>
              <w:t xml:space="preserve"> </w:t>
            </w:r>
            <w:r>
              <w:rPr>
                <w:spacing w:val="-6"/>
              </w:rPr>
              <w:t>；（</w:t>
            </w:r>
            <w:r>
              <w:rPr>
                <w:spacing w:val="11"/>
              </w:rPr>
              <w:t>六）要求燃气用户</w:t>
            </w:r>
            <w:r>
              <w:t xml:space="preserve"> </w:t>
            </w:r>
            <w:r>
              <w:rPr>
                <w:spacing w:val="8"/>
              </w:rPr>
              <w:t>购买其指定的产品或者接受其提供的服务 ；</w:t>
            </w:r>
          </w:p>
          <w:p w14:paraId="18D27B02">
            <w:pPr>
              <w:pStyle w:val="6"/>
              <w:spacing w:line="222" w:lineRule="auto"/>
              <w:ind w:left="20" w:right="30" w:hanging="4"/>
              <w:jc w:val="both"/>
            </w:pPr>
            <w:r>
              <w:rPr>
                <w:spacing w:val="8"/>
              </w:rPr>
              <w:t>（七）燃气经营者未向燃气用户持续 、稳定</w:t>
            </w:r>
            <w:r>
              <w:rPr>
                <w:spacing w:val="-6"/>
              </w:rPr>
              <w:t xml:space="preserve"> </w:t>
            </w:r>
            <w:r>
              <w:rPr>
                <w:spacing w:val="8"/>
              </w:rPr>
              <w:t>、安</w:t>
            </w:r>
            <w:r>
              <w:t xml:space="preserve"> </w:t>
            </w:r>
            <w:r>
              <w:rPr>
                <w:spacing w:val="8"/>
              </w:rPr>
              <w:t>全供应符合国家质量标准的燃气</w:t>
            </w:r>
            <w:r>
              <w:rPr>
                <w:spacing w:val="20"/>
                <w:w w:val="102"/>
              </w:rPr>
              <w:t xml:space="preserve"> </w:t>
            </w:r>
            <w:r>
              <w:rPr>
                <w:spacing w:val="8"/>
              </w:rPr>
              <w:t>，或者未对燃气</w:t>
            </w:r>
            <w:r>
              <w:t xml:space="preserve"> </w:t>
            </w:r>
            <w:r>
              <w:rPr>
                <w:spacing w:val="9"/>
              </w:rPr>
              <w:t>用户的燃气设施定期进行安全检查的处罚</w:t>
            </w:r>
          </w:p>
        </w:tc>
        <w:tc>
          <w:tcPr>
            <w:tcW w:w="1129" w:type="dxa"/>
            <w:vMerge w:val="restart"/>
            <w:tcBorders>
              <w:bottom w:val="nil"/>
            </w:tcBorders>
            <w:vAlign w:val="top"/>
          </w:tcPr>
          <w:p w14:paraId="51F93B94">
            <w:pPr>
              <w:spacing w:line="260" w:lineRule="auto"/>
              <w:rPr>
                <w:rFonts w:ascii="Arial"/>
                <w:sz w:val="21"/>
              </w:rPr>
            </w:pPr>
          </w:p>
          <w:p w14:paraId="5888E953">
            <w:pPr>
              <w:spacing w:line="260" w:lineRule="auto"/>
              <w:rPr>
                <w:rFonts w:ascii="Arial"/>
                <w:sz w:val="21"/>
              </w:rPr>
            </w:pPr>
          </w:p>
          <w:p w14:paraId="564BD880">
            <w:pPr>
              <w:spacing w:line="261" w:lineRule="auto"/>
              <w:rPr>
                <w:rFonts w:ascii="Arial"/>
                <w:sz w:val="21"/>
              </w:rPr>
            </w:pPr>
          </w:p>
          <w:p w14:paraId="144A12FD">
            <w:pPr>
              <w:spacing w:line="261" w:lineRule="auto"/>
              <w:rPr>
                <w:rFonts w:ascii="Arial"/>
                <w:sz w:val="21"/>
              </w:rPr>
            </w:pPr>
          </w:p>
          <w:p w14:paraId="462DD7B8">
            <w:pPr>
              <w:pStyle w:val="6"/>
              <w:spacing w:before="48" w:line="223" w:lineRule="auto"/>
              <w:ind w:left="21" w:right="119" w:hanging="9"/>
              <w:jc w:val="both"/>
            </w:pPr>
            <w:r>
              <w:rPr>
                <w:spacing w:val="10"/>
              </w:rPr>
              <w:t>《城镇燃气管理</w:t>
            </w:r>
            <w:r>
              <w:rPr>
                <w:spacing w:val="3"/>
              </w:rPr>
              <w:t xml:space="preserve"> </w:t>
            </w:r>
            <w:r>
              <w:rPr>
                <w:spacing w:val="9"/>
              </w:rPr>
              <w:t>条例》第四十六</w:t>
            </w:r>
            <w:r>
              <w:rPr>
                <w:spacing w:val="2"/>
              </w:rPr>
              <w:t xml:space="preserve"> </w:t>
            </w:r>
            <w:r>
              <w:rPr>
                <w:spacing w:val="6"/>
              </w:rPr>
              <w:t>条</w:t>
            </w:r>
          </w:p>
        </w:tc>
        <w:tc>
          <w:tcPr>
            <w:tcW w:w="4514" w:type="dxa"/>
            <w:vMerge w:val="restart"/>
            <w:tcBorders>
              <w:bottom w:val="nil"/>
            </w:tcBorders>
            <w:vAlign w:val="top"/>
          </w:tcPr>
          <w:p w14:paraId="23CF829A">
            <w:pPr>
              <w:pStyle w:val="6"/>
              <w:spacing w:before="73" w:line="211" w:lineRule="auto"/>
              <w:ind w:left="24" w:right="116"/>
              <w:jc w:val="both"/>
            </w:pPr>
            <w:r>
              <w:rPr>
                <w:spacing w:val="7"/>
              </w:rPr>
              <w:t>违反本条例规定 ，燃气经营者有下列行为之一的</w:t>
            </w:r>
            <w:r>
              <w:rPr>
                <w:spacing w:val="11"/>
                <w:w w:val="102"/>
              </w:rPr>
              <w:t xml:space="preserve"> </w:t>
            </w:r>
            <w:r>
              <w:rPr>
                <w:spacing w:val="7"/>
              </w:rPr>
              <w:t>，</w:t>
            </w:r>
            <w:r>
              <w:rPr>
                <w:spacing w:val="-5"/>
              </w:rPr>
              <w:t xml:space="preserve"> </w:t>
            </w:r>
            <w:r>
              <w:rPr>
                <w:spacing w:val="7"/>
              </w:rPr>
              <w:t>由燃气管理部门责令</w:t>
            </w:r>
            <w:r>
              <w:t xml:space="preserve"> </w:t>
            </w:r>
            <w:r>
              <w:rPr>
                <w:spacing w:val="7"/>
              </w:rPr>
              <w:t>限期改正 ，处1万元以上10万元以下罚款 ；有违法所得</w:t>
            </w:r>
            <w:r>
              <w:rPr>
                <w:spacing w:val="6"/>
              </w:rPr>
              <w:t>的 ，没收违法所</w:t>
            </w:r>
            <w:r>
              <w:t xml:space="preserve">   </w:t>
            </w:r>
            <w:r>
              <w:rPr>
                <w:spacing w:val="6"/>
              </w:rPr>
              <w:t>得</w:t>
            </w:r>
            <w:r>
              <w:rPr>
                <w:spacing w:val="10"/>
                <w:w w:val="102"/>
              </w:rPr>
              <w:t xml:space="preserve"> </w:t>
            </w:r>
            <w:r>
              <w:rPr>
                <w:spacing w:val="6"/>
              </w:rPr>
              <w:t>；情节严重的，</w:t>
            </w:r>
            <w:r>
              <w:rPr>
                <w:spacing w:val="-5"/>
              </w:rPr>
              <w:t xml:space="preserve"> </w:t>
            </w:r>
            <w:r>
              <w:rPr>
                <w:spacing w:val="6"/>
              </w:rPr>
              <w:t>吊销燃气经营许可证 ；造成损失的 ，依法承担赔偿责</w:t>
            </w:r>
            <w:r>
              <w:t xml:space="preserve"> </w:t>
            </w:r>
            <w:r>
              <w:rPr>
                <w:spacing w:val="5"/>
              </w:rPr>
              <w:t>任</w:t>
            </w:r>
            <w:r>
              <w:rPr>
                <w:spacing w:val="6"/>
              </w:rPr>
              <w:t xml:space="preserve"> </w:t>
            </w:r>
            <w:r>
              <w:rPr>
                <w:spacing w:val="5"/>
              </w:rPr>
              <w:t>；构成犯罪的 ，依法追究刑事责任：</w:t>
            </w:r>
          </w:p>
          <w:p w14:paraId="5861CE05">
            <w:pPr>
              <w:pStyle w:val="6"/>
              <w:spacing w:before="1" w:line="210" w:lineRule="auto"/>
              <w:ind w:left="23" w:right="160" w:hanging="3"/>
            </w:pPr>
            <w:r>
              <w:rPr>
                <w:spacing w:val="9"/>
              </w:rPr>
              <w:t>（一）拒绝向市政燃气管网覆盖范围内符合用气条件的单位或者个人供</w:t>
            </w:r>
            <w:r>
              <w:rPr>
                <w:spacing w:val="13"/>
                <w:w w:val="101"/>
              </w:rPr>
              <w:t xml:space="preserve"> </w:t>
            </w:r>
            <w:r>
              <w:rPr>
                <w:spacing w:val="5"/>
              </w:rPr>
              <w:t>气的；</w:t>
            </w:r>
          </w:p>
          <w:p w14:paraId="07274759">
            <w:pPr>
              <w:pStyle w:val="6"/>
              <w:spacing w:line="210" w:lineRule="auto"/>
              <w:ind w:left="20"/>
            </w:pPr>
            <w:r>
              <w:rPr>
                <w:spacing w:val="5"/>
              </w:rPr>
              <w:t>（二）倒卖</w:t>
            </w:r>
            <w:r>
              <w:t xml:space="preserve"> </w:t>
            </w:r>
            <w:r>
              <w:rPr>
                <w:spacing w:val="5"/>
              </w:rPr>
              <w:t>、抵押</w:t>
            </w:r>
            <w:r>
              <w:rPr>
                <w:spacing w:val="-12"/>
              </w:rPr>
              <w:t xml:space="preserve"> </w:t>
            </w:r>
            <w:r>
              <w:rPr>
                <w:spacing w:val="5"/>
              </w:rPr>
              <w:t>、</w:t>
            </w:r>
            <w:r>
              <w:rPr>
                <w:spacing w:val="-11"/>
              </w:rPr>
              <w:t xml:space="preserve"> </w:t>
            </w:r>
            <w:r>
              <w:rPr>
                <w:spacing w:val="5"/>
              </w:rPr>
              <w:t>出租</w:t>
            </w:r>
            <w:r>
              <w:rPr>
                <w:spacing w:val="-14"/>
              </w:rPr>
              <w:t xml:space="preserve"> </w:t>
            </w:r>
            <w:r>
              <w:rPr>
                <w:spacing w:val="5"/>
              </w:rPr>
              <w:t>、</w:t>
            </w:r>
            <w:r>
              <w:rPr>
                <w:spacing w:val="-11"/>
              </w:rPr>
              <w:t xml:space="preserve"> </w:t>
            </w:r>
            <w:r>
              <w:rPr>
                <w:spacing w:val="5"/>
              </w:rPr>
              <w:t>出借</w:t>
            </w:r>
            <w:r>
              <w:rPr>
                <w:spacing w:val="-12"/>
              </w:rPr>
              <w:t xml:space="preserve"> </w:t>
            </w:r>
            <w:r>
              <w:rPr>
                <w:spacing w:val="5"/>
              </w:rPr>
              <w:t>、转让</w:t>
            </w:r>
            <w:r>
              <w:rPr>
                <w:spacing w:val="-12"/>
              </w:rPr>
              <w:t xml:space="preserve"> </w:t>
            </w:r>
            <w:r>
              <w:rPr>
                <w:spacing w:val="5"/>
              </w:rPr>
              <w:t>、涂改燃气经营许可证的；</w:t>
            </w:r>
          </w:p>
          <w:p w14:paraId="61EB78FD">
            <w:pPr>
              <w:pStyle w:val="6"/>
              <w:spacing w:before="1" w:line="210" w:lineRule="auto"/>
              <w:ind w:left="23" w:right="114" w:hanging="3"/>
            </w:pPr>
            <w:r>
              <w:rPr>
                <w:spacing w:val="8"/>
              </w:rPr>
              <w:t>（三）未履行必要告知义务擅自停止供气</w:t>
            </w:r>
            <w:r>
              <w:rPr>
                <w:spacing w:val="18"/>
                <w:w w:val="101"/>
              </w:rPr>
              <w:t xml:space="preserve"> </w:t>
            </w:r>
            <w:r>
              <w:rPr>
                <w:spacing w:val="8"/>
              </w:rPr>
              <w:t>、调整供气量 ，或者未经审批</w:t>
            </w:r>
            <w:r>
              <w:t xml:space="preserve"> </w:t>
            </w:r>
            <w:r>
              <w:rPr>
                <w:spacing w:val="8"/>
              </w:rPr>
              <w:t>擅自停业或者歇业的</w:t>
            </w:r>
            <w:r>
              <w:rPr>
                <w:spacing w:val="-12"/>
              </w:rPr>
              <w:t xml:space="preserve"> </w:t>
            </w:r>
            <w:r>
              <w:rPr>
                <w:spacing w:val="8"/>
              </w:rPr>
              <w:t>；</w:t>
            </w:r>
          </w:p>
          <w:p w14:paraId="62A10CA2">
            <w:pPr>
              <w:pStyle w:val="6"/>
              <w:spacing w:before="1" w:line="210" w:lineRule="auto"/>
              <w:ind w:left="35" w:right="299" w:hanging="15"/>
            </w:pPr>
            <w:r>
              <w:rPr>
                <w:spacing w:val="7"/>
              </w:rPr>
              <w:t>（ 四）</w:t>
            </w:r>
            <w:r>
              <w:rPr>
                <w:spacing w:val="2"/>
              </w:rPr>
              <w:t xml:space="preserve"> </w:t>
            </w:r>
            <w:r>
              <w:rPr>
                <w:spacing w:val="7"/>
              </w:rPr>
              <w:t>向未取得燃气经营许可证的单位或者个人提供用于经营的燃气</w:t>
            </w:r>
            <w:r>
              <w:t xml:space="preserve"> </w:t>
            </w:r>
            <w:r>
              <w:rPr>
                <w:spacing w:val="-3"/>
              </w:rPr>
              <w:t>的；</w:t>
            </w:r>
          </w:p>
          <w:p w14:paraId="1C1FA182">
            <w:pPr>
              <w:pStyle w:val="6"/>
              <w:spacing w:line="210" w:lineRule="auto"/>
              <w:ind w:left="20"/>
            </w:pPr>
            <w:r>
              <w:rPr>
                <w:spacing w:val="8"/>
              </w:rPr>
              <w:t>（五）在不具备安全条件的场所储存燃气的 ；</w:t>
            </w:r>
          </w:p>
          <w:p w14:paraId="760A994C">
            <w:pPr>
              <w:pStyle w:val="6"/>
              <w:spacing w:line="210" w:lineRule="auto"/>
              <w:ind w:left="20"/>
            </w:pPr>
            <w:r>
              <w:rPr>
                <w:spacing w:val="9"/>
              </w:rPr>
              <w:t>（六）要求燃气用户购买其指定的产品或者接受其提供的服务</w:t>
            </w:r>
            <w:r>
              <w:rPr>
                <w:spacing w:val="21"/>
                <w:w w:val="102"/>
              </w:rPr>
              <w:t xml:space="preserve"> </w:t>
            </w:r>
            <w:r>
              <w:rPr>
                <w:spacing w:val="9"/>
              </w:rPr>
              <w:t>；</w:t>
            </w:r>
          </w:p>
          <w:p w14:paraId="456DACE7">
            <w:pPr>
              <w:pStyle w:val="6"/>
              <w:spacing w:before="1" w:line="227" w:lineRule="auto"/>
              <w:ind w:left="26" w:right="125" w:hanging="6"/>
            </w:pPr>
            <w:r>
              <w:rPr>
                <w:spacing w:val="8"/>
              </w:rPr>
              <w:t>（七）燃气经营者未向燃气用户持续</w:t>
            </w:r>
            <w:r>
              <w:rPr>
                <w:spacing w:val="29"/>
              </w:rPr>
              <w:t xml:space="preserve"> </w:t>
            </w:r>
            <w:r>
              <w:rPr>
                <w:spacing w:val="8"/>
              </w:rPr>
              <w:t>、稳定</w:t>
            </w:r>
            <w:r>
              <w:rPr>
                <w:spacing w:val="-14"/>
              </w:rPr>
              <w:t xml:space="preserve"> </w:t>
            </w:r>
            <w:r>
              <w:rPr>
                <w:spacing w:val="8"/>
              </w:rPr>
              <w:t>、安全供应符合国家质量标</w:t>
            </w:r>
            <w:r>
              <w:t xml:space="preserve"> </w:t>
            </w:r>
            <w:r>
              <w:rPr>
                <w:spacing w:val="7"/>
              </w:rPr>
              <w:t>准的燃气 ，或者未对燃气用户的燃气设施定期进行安全检查</w:t>
            </w:r>
            <w:r>
              <w:rPr>
                <w:spacing w:val="26"/>
                <w:w w:val="101"/>
              </w:rPr>
              <w:t xml:space="preserve"> </w:t>
            </w:r>
            <w:r>
              <w:rPr>
                <w:spacing w:val="7"/>
              </w:rPr>
              <w:t>。</w:t>
            </w:r>
          </w:p>
        </w:tc>
        <w:tc>
          <w:tcPr>
            <w:tcW w:w="1257" w:type="dxa"/>
            <w:vAlign w:val="top"/>
          </w:tcPr>
          <w:p w14:paraId="08A3B263">
            <w:pPr>
              <w:spacing w:line="366" w:lineRule="auto"/>
              <w:rPr>
                <w:rFonts w:ascii="Arial"/>
                <w:sz w:val="21"/>
              </w:rPr>
            </w:pPr>
          </w:p>
          <w:p w14:paraId="61635F50">
            <w:pPr>
              <w:pStyle w:val="6"/>
              <w:spacing w:before="49" w:line="200" w:lineRule="exact"/>
              <w:ind w:left="209"/>
            </w:pPr>
            <w:r>
              <w:rPr>
                <w:spacing w:val="8"/>
                <w:position w:val="1"/>
              </w:rPr>
              <w:t>一般违法行为</w:t>
            </w:r>
          </w:p>
        </w:tc>
        <w:tc>
          <w:tcPr>
            <w:tcW w:w="1904" w:type="dxa"/>
            <w:vAlign w:val="top"/>
          </w:tcPr>
          <w:p w14:paraId="05C3B4A0">
            <w:pPr>
              <w:spacing w:line="366" w:lineRule="auto"/>
              <w:rPr>
                <w:rFonts w:ascii="Arial"/>
                <w:sz w:val="21"/>
              </w:rPr>
            </w:pPr>
          </w:p>
          <w:p w14:paraId="14593323">
            <w:pPr>
              <w:pStyle w:val="6"/>
              <w:spacing w:before="49" w:line="200" w:lineRule="exact"/>
              <w:ind w:left="27"/>
            </w:pPr>
            <w:r>
              <w:rPr>
                <w:spacing w:val="9"/>
                <w:position w:val="1"/>
              </w:rPr>
              <w:t>有上述行为1项的</w:t>
            </w:r>
          </w:p>
        </w:tc>
        <w:tc>
          <w:tcPr>
            <w:tcW w:w="2188" w:type="dxa"/>
            <w:vAlign w:val="top"/>
          </w:tcPr>
          <w:p w14:paraId="020DF4F3">
            <w:pPr>
              <w:spacing w:line="283" w:lineRule="auto"/>
              <w:rPr>
                <w:rFonts w:ascii="Arial"/>
                <w:sz w:val="21"/>
              </w:rPr>
            </w:pPr>
          </w:p>
          <w:p w14:paraId="334DD40A">
            <w:pPr>
              <w:pStyle w:val="6"/>
              <w:spacing w:before="49" w:line="197" w:lineRule="exact"/>
              <w:ind w:left="28"/>
            </w:pPr>
            <w:r>
              <w:rPr>
                <w:spacing w:val="7"/>
                <w:position w:val="1"/>
              </w:rPr>
              <w:t>处以1万元的罚款 ，没收违法所得</w:t>
            </w:r>
          </w:p>
          <w:p w14:paraId="2E9A5E93">
            <w:pPr>
              <w:pStyle w:val="6"/>
              <w:spacing w:before="70" w:line="86" w:lineRule="exact"/>
              <w:ind w:left="42"/>
            </w:pPr>
            <w:r>
              <w:rPr>
                <w:position w:val="2"/>
              </w:rPr>
              <w:t>。</w:t>
            </w:r>
          </w:p>
        </w:tc>
      </w:tr>
      <w:tr w14:paraId="22EDA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613" w:type="dxa"/>
            <w:vMerge w:val="continue"/>
            <w:tcBorders>
              <w:top w:val="nil"/>
              <w:bottom w:val="nil"/>
            </w:tcBorders>
            <w:vAlign w:val="top"/>
          </w:tcPr>
          <w:p w14:paraId="644D1859">
            <w:pPr>
              <w:rPr>
                <w:rFonts w:ascii="Arial"/>
                <w:sz w:val="21"/>
              </w:rPr>
            </w:pPr>
          </w:p>
        </w:tc>
        <w:tc>
          <w:tcPr>
            <w:tcW w:w="3022" w:type="dxa"/>
            <w:vMerge w:val="continue"/>
            <w:tcBorders>
              <w:top w:val="nil"/>
              <w:bottom w:val="nil"/>
            </w:tcBorders>
            <w:vAlign w:val="top"/>
          </w:tcPr>
          <w:p w14:paraId="27447653">
            <w:pPr>
              <w:rPr>
                <w:rFonts w:ascii="Arial"/>
                <w:sz w:val="21"/>
              </w:rPr>
            </w:pPr>
          </w:p>
        </w:tc>
        <w:tc>
          <w:tcPr>
            <w:tcW w:w="1129" w:type="dxa"/>
            <w:vMerge w:val="continue"/>
            <w:tcBorders>
              <w:top w:val="nil"/>
              <w:bottom w:val="nil"/>
            </w:tcBorders>
            <w:vAlign w:val="top"/>
          </w:tcPr>
          <w:p w14:paraId="695522B1">
            <w:pPr>
              <w:rPr>
                <w:rFonts w:ascii="Arial"/>
                <w:sz w:val="21"/>
              </w:rPr>
            </w:pPr>
          </w:p>
        </w:tc>
        <w:tc>
          <w:tcPr>
            <w:tcW w:w="4514" w:type="dxa"/>
            <w:vMerge w:val="continue"/>
            <w:tcBorders>
              <w:top w:val="nil"/>
              <w:bottom w:val="nil"/>
            </w:tcBorders>
            <w:vAlign w:val="top"/>
          </w:tcPr>
          <w:p w14:paraId="2B379B6D">
            <w:pPr>
              <w:rPr>
                <w:rFonts w:ascii="Arial"/>
                <w:sz w:val="21"/>
              </w:rPr>
            </w:pPr>
          </w:p>
        </w:tc>
        <w:tc>
          <w:tcPr>
            <w:tcW w:w="1257" w:type="dxa"/>
            <w:vAlign w:val="top"/>
          </w:tcPr>
          <w:p w14:paraId="21E9B11B">
            <w:pPr>
              <w:spacing w:line="291" w:lineRule="auto"/>
              <w:rPr>
                <w:rFonts w:ascii="Arial"/>
                <w:sz w:val="21"/>
              </w:rPr>
            </w:pPr>
          </w:p>
          <w:p w14:paraId="102C689E">
            <w:pPr>
              <w:pStyle w:val="6"/>
              <w:spacing w:before="49" w:line="200" w:lineRule="exact"/>
              <w:ind w:left="209"/>
            </w:pPr>
            <w:r>
              <w:rPr>
                <w:spacing w:val="8"/>
                <w:position w:val="1"/>
              </w:rPr>
              <w:t>较重违法行为</w:t>
            </w:r>
          </w:p>
        </w:tc>
        <w:tc>
          <w:tcPr>
            <w:tcW w:w="1904" w:type="dxa"/>
            <w:vAlign w:val="top"/>
          </w:tcPr>
          <w:p w14:paraId="28D01BD8">
            <w:pPr>
              <w:spacing w:line="291" w:lineRule="auto"/>
              <w:rPr>
                <w:rFonts w:ascii="Arial"/>
                <w:sz w:val="21"/>
              </w:rPr>
            </w:pPr>
          </w:p>
          <w:p w14:paraId="208BD4D2">
            <w:pPr>
              <w:pStyle w:val="6"/>
              <w:spacing w:before="49" w:line="200" w:lineRule="exact"/>
              <w:ind w:left="27"/>
            </w:pPr>
            <w:r>
              <w:rPr>
                <w:spacing w:val="9"/>
                <w:position w:val="1"/>
              </w:rPr>
              <w:t>有上述行为2项的</w:t>
            </w:r>
          </w:p>
        </w:tc>
        <w:tc>
          <w:tcPr>
            <w:tcW w:w="2188" w:type="dxa"/>
            <w:vAlign w:val="top"/>
          </w:tcPr>
          <w:p w14:paraId="5FD6102F">
            <w:pPr>
              <w:pStyle w:val="6"/>
              <w:spacing w:before="257" w:line="230" w:lineRule="auto"/>
              <w:ind w:left="29" w:right="61" w:hanging="1"/>
            </w:pPr>
            <w:r>
              <w:rPr>
                <w:spacing w:val="8"/>
              </w:rPr>
              <w:t>处以1万元以上5万元以下的罚款，</w:t>
            </w:r>
            <w:r>
              <w:rPr>
                <w:spacing w:val="9"/>
                <w:w w:val="101"/>
              </w:rPr>
              <w:t xml:space="preserve"> </w:t>
            </w:r>
            <w:r>
              <w:rPr>
                <w:spacing w:val="7"/>
              </w:rPr>
              <w:t>没收违法所得。</w:t>
            </w:r>
          </w:p>
        </w:tc>
      </w:tr>
      <w:tr w14:paraId="7DB1F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613" w:type="dxa"/>
            <w:vMerge w:val="continue"/>
            <w:tcBorders>
              <w:top w:val="nil"/>
            </w:tcBorders>
            <w:vAlign w:val="top"/>
          </w:tcPr>
          <w:p w14:paraId="42EB9490">
            <w:pPr>
              <w:rPr>
                <w:rFonts w:ascii="Arial"/>
                <w:sz w:val="21"/>
              </w:rPr>
            </w:pPr>
          </w:p>
        </w:tc>
        <w:tc>
          <w:tcPr>
            <w:tcW w:w="3022" w:type="dxa"/>
            <w:vMerge w:val="continue"/>
            <w:tcBorders>
              <w:top w:val="nil"/>
            </w:tcBorders>
            <w:vAlign w:val="top"/>
          </w:tcPr>
          <w:p w14:paraId="5D6BED7C">
            <w:pPr>
              <w:rPr>
                <w:rFonts w:ascii="Arial"/>
                <w:sz w:val="21"/>
              </w:rPr>
            </w:pPr>
          </w:p>
        </w:tc>
        <w:tc>
          <w:tcPr>
            <w:tcW w:w="1129" w:type="dxa"/>
            <w:vMerge w:val="continue"/>
            <w:tcBorders>
              <w:top w:val="nil"/>
            </w:tcBorders>
            <w:vAlign w:val="top"/>
          </w:tcPr>
          <w:p w14:paraId="3E9B9554">
            <w:pPr>
              <w:rPr>
                <w:rFonts w:ascii="Arial"/>
                <w:sz w:val="21"/>
              </w:rPr>
            </w:pPr>
          </w:p>
        </w:tc>
        <w:tc>
          <w:tcPr>
            <w:tcW w:w="4514" w:type="dxa"/>
            <w:vMerge w:val="continue"/>
            <w:tcBorders>
              <w:top w:val="nil"/>
            </w:tcBorders>
            <w:vAlign w:val="top"/>
          </w:tcPr>
          <w:p w14:paraId="7514C708">
            <w:pPr>
              <w:rPr>
                <w:rFonts w:ascii="Arial"/>
                <w:sz w:val="21"/>
              </w:rPr>
            </w:pPr>
          </w:p>
        </w:tc>
        <w:tc>
          <w:tcPr>
            <w:tcW w:w="1257" w:type="dxa"/>
            <w:vAlign w:val="top"/>
          </w:tcPr>
          <w:p w14:paraId="7F8733F9">
            <w:pPr>
              <w:spacing w:line="292" w:lineRule="auto"/>
              <w:rPr>
                <w:rFonts w:ascii="Arial"/>
                <w:sz w:val="21"/>
              </w:rPr>
            </w:pPr>
          </w:p>
          <w:p w14:paraId="2699082B">
            <w:pPr>
              <w:pStyle w:val="6"/>
              <w:spacing w:before="48" w:line="200" w:lineRule="exact"/>
              <w:ind w:left="207"/>
            </w:pPr>
            <w:r>
              <w:rPr>
                <w:spacing w:val="9"/>
                <w:position w:val="1"/>
              </w:rPr>
              <w:t>严重违法行为</w:t>
            </w:r>
          </w:p>
        </w:tc>
        <w:tc>
          <w:tcPr>
            <w:tcW w:w="1904" w:type="dxa"/>
            <w:vAlign w:val="top"/>
          </w:tcPr>
          <w:p w14:paraId="18368EB9">
            <w:pPr>
              <w:pStyle w:val="6"/>
              <w:spacing w:before="172" w:line="223" w:lineRule="auto"/>
              <w:ind w:left="27" w:right="58"/>
              <w:jc w:val="both"/>
            </w:pPr>
            <w:r>
              <w:rPr>
                <w:spacing w:val="7"/>
              </w:rPr>
              <w:t>有上述行为2项以上的 ；造成</w:t>
            </w:r>
            <w:r>
              <w:rPr>
                <w:spacing w:val="1"/>
              </w:rPr>
              <w:t xml:space="preserve">   </w:t>
            </w:r>
            <w:r>
              <w:rPr>
                <w:spacing w:val="9"/>
              </w:rPr>
              <w:t>较重危害后果或影响非常恶劣</w:t>
            </w:r>
            <w:r>
              <w:t xml:space="preserve"> </w:t>
            </w:r>
            <w:r>
              <w:rPr>
                <w:spacing w:val="6"/>
              </w:rPr>
              <w:t>的</w:t>
            </w:r>
          </w:p>
        </w:tc>
        <w:tc>
          <w:tcPr>
            <w:tcW w:w="2188" w:type="dxa"/>
            <w:vAlign w:val="top"/>
          </w:tcPr>
          <w:p w14:paraId="059CF3AD">
            <w:pPr>
              <w:pStyle w:val="6"/>
              <w:spacing w:before="171" w:line="211" w:lineRule="auto"/>
              <w:ind w:left="28"/>
            </w:pPr>
            <w:r>
              <w:rPr>
                <w:spacing w:val="9"/>
              </w:rPr>
              <w:t>处以5万元以上10万元以下的罚</w:t>
            </w:r>
          </w:p>
          <w:p w14:paraId="5A5EA6F6">
            <w:pPr>
              <w:pStyle w:val="6"/>
              <w:spacing w:line="228" w:lineRule="auto"/>
              <w:ind w:left="27" w:right="44" w:firstLine="2"/>
            </w:pPr>
            <w:r>
              <w:rPr>
                <w:spacing w:val="6"/>
              </w:rPr>
              <w:t>款</w:t>
            </w:r>
            <w:r>
              <w:rPr>
                <w:spacing w:val="4"/>
              </w:rPr>
              <w:t xml:space="preserve"> </w:t>
            </w:r>
            <w:r>
              <w:rPr>
                <w:spacing w:val="6"/>
              </w:rPr>
              <w:t>，没收违法所得；</w:t>
            </w:r>
            <w:r>
              <w:rPr>
                <w:spacing w:val="-6"/>
              </w:rPr>
              <w:t xml:space="preserve"> </w:t>
            </w:r>
            <w:r>
              <w:rPr>
                <w:spacing w:val="6"/>
              </w:rPr>
              <w:t>吊销燃气经营</w:t>
            </w:r>
            <w:r>
              <w:t xml:space="preserve"> </w:t>
            </w:r>
            <w:r>
              <w:rPr>
                <w:spacing w:val="6"/>
              </w:rPr>
              <w:t>许可证。</w:t>
            </w:r>
          </w:p>
        </w:tc>
      </w:tr>
      <w:tr w14:paraId="3CC07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613" w:type="dxa"/>
            <w:vMerge w:val="restart"/>
            <w:tcBorders>
              <w:bottom w:val="nil"/>
            </w:tcBorders>
            <w:vAlign w:val="top"/>
          </w:tcPr>
          <w:p w14:paraId="00D2F471">
            <w:pPr>
              <w:spacing w:line="268" w:lineRule="auto"/>
              <w:rPr>
                <w:rFonts w:ascii="Arial"/>
                <w:sz w:val="21"/>
              </w:rPr>
            </w:pPr>
          </w:p>
          <w:p w14:paraId="1846C849">
            <w:pPr>
              <w:spacing w:line="268" w:lineRule="auto"/>
              <w:rPr>
                <w:rFonts w:ascii="Arial"/>
                <w:sz w:val="21"/>
              </w:rPr>
            </w:pPr>
          </w:p>
          <w:p w14:paraId="17864C6D">
            <w:pPr>
              <w:spacing w:line="269" w:lineRule="auto"/>
              <w:rPr>
                <w:rFonts w:ascii="Arial"/>
                <w:sz w:val="21"/>
              </w:rPr>
            </w:pPr>
          </w:p>
          <w:p w14:paraId="19C4B70F">
            <w:pPr>
              <w:pStyle w:val="6"/>
              <w:spacing w:before="49" w:line="201" w:lineRule="auto"/>
              <w:ind w:left="219"/>
            </w:pPr>
            <w:r>
              <w:rPr>
                <w:spacing w:val="3"/>
              </w:rPr>
              <w:t>5.3</w:t>
            </w:r>
          </w:p>
        </w:tc>
        <w:tc>
          <w:tcPr>
            <w:tcW w:w="3022" w:type="dxa"/>
            <w:vMerge w:val="restart"/>
            <w:tcBorders>
              <w:bottom w:val="nil"/>
            </w:tcBorders>
            <w:vAlign w:val="top"/>
          </w:tcPr>
          <w:p w14:paraId="6DB6F586">
            <w:pPr>
              <w:spacing w:line="350" w:lineRule="auto"/>
              <w:rPr>
                <w:rFonts w:ascii="Arial"/>
                <w:sz w:val="21"/>
              </w:rPr>
            </w:pPr>
          </w:p>
          <w:p w14:paraId="46205403">
            <w:pPr>
              <w:spacing w:line="350" w:lineRule="auto"/>
              <w:rPr>
                <w:rFonts w:ascii="Arial"/>
                <w:sz w:val="21"/>
              </w:rPr>
            </w:pPr>
          </w:p>
          <w:p w14:paraId="54344F45">
            <w:pPr>
              <w:pStyle w:val="6"/>
              <w:spacing w:before="49" w:line="228" w:lineRule="auto"/>
              <w:ind w:left="19" w:right="69"/>
            </w:pPr>
            <w:r>
              <w:rPr>
                <w:spacing w:val="9"/>
              </w:rPr>
              <w:t>对销售充装单位擅自为非自有气瓶充装的瓶装燃</w:t>
            </w:r>
            <w:r>
              <w:rPr>
                <w:spacing w:val="3"/>
              </w:rPr>
              <w:t xml:space="preserve"> </w:t>
            </w:r>
            <w:r>
              <w:rPr>
                <w:spacing w:val="8"/>
              </w:rPr>
              <w:t>气的处罚</w:t>
            </w:r>
          </w:p>
        </w:tc>
        <w:tc>
          <w:tcPr>
            <w:tcW w:w="1129" w:type="dxa"/>
            <w:vMerge w:val="restart"/>
            <w:tcBorders>
              <w:bottom w:val="nil"/>
            </w:tcBorders>
            <w:vAlign w:val="top"/>
          </w:tcPr>
          <w:p w14:paraId="727FDE62">
            <w:pPr>
              <w:spacing w:line="306" w:lineRule="auto"/>
              <w:rPr>
                <w:rFonts w:ascii="Arial"/>
                <w:sz w:val="21"/>
              </w:rPr>
            </w:pPr>
          </w:p>
          <w:p w14:paraId="2274EBFD">
            <w:pPr>
              <w:spacing w:line="307" w:lineRule="auto"/>
              <w:rPr>
                <w:rFonts w:ascii="Arial"/>
                <w:sz w:val="21"/>
              </w:rPr>
            </w:pPr>
          </w:p>
          <w:p w14:paraId="38C707FC">
            <w:pPr>
              <w:pStyle w:val="6"/>
              <w:spacing w:before="49" w:line="223" w:lineRule="auto"/>
              <w:ind w:left="21" w:right="119" w:hanging="9"/>
              <w:jc w:val="both"/>
            </w:pPr>
            <w:r>
              <w:rPr>
                <w:spacing w:val="10"/>
              </w:rPr>
              <w:t>《城镇燃气管理</w:t>
            </w:r>
            <w:r>
              <w:rPr>
                <w:spacing w:val="3"/>
              </w:rPr>
              <w:t xml:space="preserve"> </w:t>
            </w:r>
            <w:r>
              <w:rPr>
                <w:spacing w:val="9"/>
              </w:rPr>
              <w:t>条例》第四十七</w:t>
            </w:r>
            <w:r>
              <w:rPr>
                <w:spacing w:val="2"/>
              </w:rPr>
              <w:t xml:space="preserve"> </w:t>
            </w:r>
            <w:r>
              <w:rPr>
                <w:spacing w:val="8"/>
              </w:rPr>
              <w:t>条第二款</w:t>
            </w:r>
          </w:p>
        </w:tc>
        <w:tc>
          <w:tcPr>
            <w:tcW w:w="4514" w:type="dxa"/>
            <w:vMerge w:val="restart"/>
            <w:tcBorders>
              <w:bottom w:val="nil"/>
            </w:tcBorders>
            <w:vAlign w:val="top"/>
          </w:tcPr>
          <w:p w14:paraId="7695EF77">
            <w:pPr>
              <w:spacing w:line="261" w:lineRule="auto"/>
              <w:rPr>
                <w:rFonts w:ascii="Arial"/>
                <w:sz w:val="21"/>
              </w:rPr>
            </w:pPr>
          </w:p>
          <w:p w14:paraId="3A6ADD8B">
            <w:pPr>
              <w:spacing w:line="261" w:lineRule="auto"/>
              <w:rPr>
                <w:rFonts w:ascii="Arial"/>
                <w:sz w:val="21"/>
              </w:rPr>
            </w:pPr>
          </w:p>
          <w:p w14:paraId="5243DDF8">
            <w:pPr>
              <w:spacing w:line="261" w:lineRule="auto"/>
              <w:rPr>
                <w:rFonts w:ascii="Arial"/>
                <w:sz w:val="21"/>
              </w:rPr>
            </w:pPr>
          </w:p>
          <w:p w14:paraId="3AECA687">
            <w:pPr>
              <w:pStyle w:val="6"/>
              <w:spacing w:before="48" w:line="228" w:lineRule="auto"/>
              <w:ind w:left="39" w:right="134" w:hanging="15"/>
            </w:pPr>
            <w:r>
              <w:rPr>
                <w:spacing w:val="7"/>
              </w:rPr>
              <w:t>违反本条例规定 ，销售充装单位擅自为非自有气瓶充装的瓶装燃气的</w:t>
            </w:r>
            <w:r>
              <w:rPr>
                <w:spacing w:val="25"/>
                <w:w w:val="102"/>
              </w:rPr>
              <w:t xml:space="preserve"> </w:t>
            </w:r>
            <w:r>
              <w:rPr>
                <w:spacing w:val="7"/>
              </w:rPr>
              <w:t>，</w:t>
            </w:r>
            <w:r>
              <w:t xml:space="preserve"> </w:t>
            </w:r>
            <w:r>
              <w:rPr>
                <w:spacing w:val="7"/>
              </w:rPr>
              <w:t>由燃气管理部门责令改正</w:t>
            </w:r>
            <w:r>
              <w:rPr>
                <w:spacing w:val="26"/>
              </w:rPr>
              <w:t xml:space="preserve"> </w:t>
            </w:r>
            <w:r>
              <w:rPr>
                <w:spacing w:val="7"/>
              </w:rPr>
              <w:t>，可以处1万元以下罚款</w:t>
            </w:r>
          </w:p>
        </w:tc>
        <w:tc>
          <w:tcPr>
            <w:tcW w:w="1257" w:type="dxa"/>
            <w:vAlign w:val="top"/>
          </w:tcPr>
          <w:p w14:paraId="298E210F">
            <w:pPr>
              <w:pStyle w:val="6"/>
              <w:spacing w:before="209" w:line="199" w:lineRule="exact"/>
              <w:ind w:left="209"/>
            </w:pPr>
            <w:r>
              <w:rPr>
                <w:spacing w:val="8"/>
                <w:position w:val="1"/>
              </w:rPr>
              <w:t>一般违法行为</w:t>
            </w:r>
          </w:p>
        </w:tc>
        <w:tc>
          <w:tcPr>
            <w:tcW w:w="1904" w:type="dxa"/>
            <w:vAlign w:val="top"/>
          </w:tcPr>
          <w:p w14:paraId="4619BCDB">
            <w:pPr>
              <w:pStyle w:val="6"/>
              <w:spacing w:before="209" w:line="199" w:lineRule="exact"/>
              <w:ind w:left="28"/>
            </w:pPr>
            <w:r>
              <w:rPr>
                <w:spacing w:val="8"/>
                <w:position w:val="1"/>
              </w:rPr>
              <w:t>未造成危害后果的</w:t>
            </w:r>
          </w:p>
        </w:tc>
        <w:tc>
          <w:tcPr>
            <w:tcW w:w="2188" w:type="dxa"/>
            <w:vAlign w:val="top"/>
          </w:tcPr>
          <w:p w14:paraId="1FA69D7A">
            <w:pPr>
              <w:pStyle w:val="6"/>
              <w:spacing w:before="209" w:line="199" w:lineRule="exact"/>
              <w:ind w:left="28"/>
            </w:pPr>
            <w:r>
              <w:rPr>
                <w:spacing w:val="7"/>
                <w:position w:val="1"/>
              </w:rPr>
              <w:t>处5000元以下的罚款。</w:t>
            </w:r>
          </w:p>
        </w:tc>
      </w:tr>
      <w:tr w14:paraId="2C210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613" w:type="dxa"/>
            <w:vMerge w:val="continue"/>
            <w:tcBorders>
              <w:top w:val="nil"/>
              <w:bottom w:val="nil"/>
            </w:tcBorders>
            <w:vAlign w:val="top"/>
          </w:tcPr>
          <w:p w14:paraId="085E7952">
            <w:pPr>
              <w:rPr>
                <w:rFonts w:ascii="Arial"/>
                <w:sz w:val="21"/>
              </w:rPr>
            </w:pPr>
          </w:p>
        </w:tc>
        <w:tc>
          <w:tcPr>
            <w:tcW w:w="3022" w:type="dxa"/>
            <w:vMerge w:val="continue"/>
            <w:tcBorders>
              <w:top w:val="nil"/>
              <w:bottom w:val="nil"/>
            </w:tcBorders>
            <w:vAlign w:val="top"/>
          </w:tcPr>
          <w:p w14:paraId="35B5CFFD">
            <w:pPr>
              <w:rPr>
                <w:rFonts w:ascii="Arial"/>
                <w:sz w:val="21"/>
              </w:rPr>
            </w:pPr>
          </w:p>
        </w:tc>
        <w:tc>
          <w:tcPr>
            <w:tcW w:w="1129" w:type="dxa"/>
            <w:vMerge w:val="continue"/>
            <w:tcBorders>
              <w:top w:val="nil"/>
              <w:bottom w:val="nil"/>
            </w:tcBorders>
            <w:vAlign w:val="top"/>
          </w:tcPr>
          <w:p w14:paraId="5A19186C">
            <w:pPr>
              <w:rPr>
                <w:rFonts w:ascii="Arial"/>
                <w:sz w:val="21"/>
              </w:rPr>
            </w:pPr>
          </w:p>
        </w:tc>
        <w:tc>
          <w:tcPr>
            <w:tcW w:w="4514" w:type="dxa"/>
            <w:vMerge w:val="continue"/>
            <w:tcBorders>
              <w:top w:val="nil"/>
              <w:bottom w:val="nil"/>
            </w:tcBorders>
            <w:vAlign w:val="top"/>
          </w:tcPr>
          <w:p w14:paraId="39ADDF58">
            <w:pPr>
              <w:rPr>
                <w:rFonts w:ascii="Arial"/>
                <w:sz w:val="21"/>
              </w:rPr>
            </w:pPr>
          </w:p>
        </w:tc>
        <w:tc>
          <w:tcPr>
            <w:tcW w:w="1257" w:type="dxa"/>
            <w:vAlign w:val="top"/>
          </w:tcPr>
          <w:p w14:paraId="0AB33EC4">
            <w:pPr>
              <w:pStyle w:val="6"/>
              <w:spacing w:before="240" w:line="200" w:lineRule="exact"/>
              <w:ind w:left="209"/>
            </w:pPr>
            <w:r>
              <w:rPr>
                <w:spacing w:val="8"/>
                <w:position w:val="1"/>
              </w:rPr>
              <w:t>较重违法行为</w:t>
            </w:r>
          </w:p>
        </w:tc>
        <w:tc>
          <w:tcPr>
            <w:tcW w:w="1904" w:type="dxa"/>
            <w:vAlign w:val="top"/>
          </w:tcPr>
          <w:p w14:paraId="65EED03C">
            <w:pPr>
              <w:pStyle w:val="6"/>
              <w:spacing w:before="240" w:line="199" w:lineRule="exact"/>
              <w:ind w:left="27"/>
            </w:pPr>
            <w:r>
              <w:rPr>
                <w:spacing w:val="8"/>
                <w:position w:val="1"/>
              </w:rPr>
              <w:t>造成一定危害后果的</w:t>
            </w:r>
          </w:p>
        </w:tc>
        <w:tc>
          <w:tcPr>
            <w:tcW w:w="2188" w:type="dxa"/>
            <w:vAlign w:val="top"/>
          </w:tcPr>
          <w:p w14:paraId="2A3C5087">
            <w:pPr>
              <w:pStyle w:val="6"/>
              <w:spacing w:before="240" w:line="199" w:lineRule="exact"/>
              <w:ind w:left="28"/>
            </w:pPr>
            <w:r>
              <w:rPr>
                <w:spacing w:val="8"/>
                <w:position w:val="1"/>
              </w:rPr>
              <w:t>处5000元以上8000元以下的罚款。</w:t>
            </w:r>
          </w:p>
        </w:tc>
      </w:tr>
      <w:tr w14:paraId="3F301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613" w:type="dxa"/>
            <w:vMerge w:val="continue"/>
            <w:tcBorders>
              <w:top w:val="nil"/>
            </w:tcBorders>
            <w:vAlign w:val="top"/>
          </w:tcPr>
          <w:p w14:paraId="07DF78F6">
            <w:pPr>
              <w:rPr>
                <w:rFonts w:ascii="Arial"/>
                <w:sz w:val="21"/>
              </w:rPr>
            </w:pPr>
          </w:p>
        </w:tc>
        <w:tc>
          <w:tcPr>
            <w:tcW w:w="3022" w:type="dxa"/>
            <w:vMerge w:val="continue"/>
            <w:tcBorders>
              <w:top w:val="nil"/>
            </w:tcBorders>
            <w:vAlign w:val="top"/>
          </w:tcPr>
          <w:p w14:paraId="249732F1">
            <w:pPr>
              <w:rPr>
                <w:rFonts w:ascii="Arial"/>
                <w:sz w:val="21"/>
              </w:rPr>
            </w:pPr>
          </w:p>
        </w:tc>
        <w:tc>
          <w:tcPr>
            <w:tcW w:w="1129" w:type="dxa"/>
            <w:vMerge w:val="continue"/>
            <w:tcBorders>
              <w:top w:val="nil"/>
            </w:tcBorders>
            <w:vAlign w:val="top"/>
          </w:tcPr>
          <w:p w14:paraId="6593C371">
            <w:pPr>
              <w:rPr>
                <w:rFonts w:ascii="Arial"/>
                <w:sz w:val="21"/>
              </w:rPr>
            </w:pPr>
          </w:p>
        </w:tc>
        <w:tc>
          <w:tcPr>
            <w:tcW w:w="4514" w:type="dxa"/>
            <w:vMerge w:val="continue"/>
            <w:tcBorders>
              <w:top w:val="nil"/>
            </w:tcBorders>
            <w:vAlign w:val="top"/>
          </w:tcPr>
          <w:p w14:paraId="72262904">
            <w:pPr>
              <w:rPr>
                <w:rFonts w:ascii="Arial"/>
                <w:sz w:val="21"/>
              </w:rPr>
            </w:pPr>
          </w:p>
        </w:tc>
        <w:tc>
          <w:tcPr>
            <w:tcW w:w="1257" w:type="dxa"/>
            <w:vAlign w:val="top"/>
          </w:tcPr>
          <w:p w14:paraId="24D2F0F4">
            <w:pPr>
              <w:pStyle w:val="6"/>
              <w:spacing w:before="229" w:line="200" w:lineRule="exact"/>
              <w:ind w:left="207"/>
            </w:pPr>
            <w:r>
              <w:rPr>
                <w:spacing w:val="9"/>
                <w:position w:val="1"/>
              </w:rPr>
              <w:t>严重违法行为</w:t>
            </w:r>
          </w:p>
        </w:tc>
        <w:tc>
          <w:tcPr>
            <w:tcW w:w="1904" w:type="dxa"/>
            <w:vAlign w:val="top"/>
          </w:tcPr>
          <w:p w14:paraId="44031777">
            <w:pPr>
              <w:pStyle w:val="6"/>
              <w:spacing w:before="229" w:line="199" w:lineRule="exact"/>
              <w:ind w:left="27"/>
            </w:pPr>
            <w:r>
              <w:rPr>
                <w:spacing w:val="8"/>
                <w:position w:val="1"/>
              </w:rPr>
              <w:t>造成较重危害后果的</w:t>
            </w:r>
          </w:p>
        </w:tc>
        <w:tc>
          <w:tcPr>
            <w:tcW w:w="2188" w:type="dxa"/>
            <w:vAlign w:val="top"/>
          </w:tcPr>
          <w:p w14:paraId="5FE5ACA8">
            <w:pPr>
              <w:pStyle w:val="6"/>
              <w:spacing w:before="229" w:line="200" w:lineRule="exact"/>
              <w:ind w:left="28"/>
            </w:pPr>
            <w:r>
              <w:rPr>
                <w:spacing w:val="8"/>
                <w:position w:val="1"/>
              </w:rPr>
              <w:t>处8000元以上1万元以下的罚款。</w:t>
            </w:r>
          </w:p>
        </w:tc>
      </w:tr>
      <w:tr w14:paraId="6E9C4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13" w:type="dxa"/>
            <w:vMerge w:val="restart"/>
            <w:tcBorders>
              <w:bottom w:val="nil"/>
            </w:tcBorders>
            <w:vAlign w:val="top"/>
          </w:tcPr>
          <w:p w14:paraId="0371945B">
            <w:pPr>
              <w:spacing w:line="246" w:lineRule="auto"/>
              <w:rPr>
                <w:rFonts w:ascii="Arial"/>
                <w:sz w:val="21"/>
              </w:rPr>
            </w:pPr>
          </w:p>
          <w:p w14:paraId="6EFC5C51">
            <w:pPr>
              <w:spacing w:line="246" w:lineRule="auto"/>
              <w:rPr>
                <w:rFonts w:ascii="Arial"/>
                <w:sz w:val="21"/>
              </w:rPr>
            </w:pPr>
          </w:p>
          <w:p w14:paraId="40F59293">
            <w:pPr>
              <w:spacing w:line="246" w:lineRule="auto"/>
              <w:rPr>
                <w:rFonts w:ascii="Arial"/>
                <w:sz w:val="21"/>
              </w:rPr>
            </w:pPr>
          </w:p>
          <w:p w14:paraId="0E9C922F">
            <w:pPr>
              <w:pStyle w:val="6"/>
              <w:spacing w:before="49" w:line="201" w:lineRule="auto"/>
              <w:ind w:left="219"/>
            </w:pPr>
            <w:r>
              <w:rPr>
                <w:spacing w:val="3"/>
              </w:rPr>
              <w:t>5.4</w:t>
            </w:r>
          </w:p>
        </w:tc>
        <w:tc>
          <w:tcPr>
            <w:tcW w:w="3022" w:type="dxa"/>
            <w:vMerge w:val="restart"/>
            <w:tcBorders>
              <w:bottom w:val="nil"/>
            </w:tcBorders>
            <w:vAlign w:val="top"/>
          </w:tcPr>
          <w:p w14:paraId="2A9E7768">
            <w:pPr>
              <w:spacing w:line="293" w:lineRule="auto"/>
              <w:rPr>
                <w:rFonts w:ascii="Arial"/>
                <w:sz w:val="21"/>
              </w:rPr>
            </w:pPr>
          </w:p>
          <w:p w14:paraId="6AE77831">
            <w:pPr>
              <w:pStyle w:val="6"/>
              <w:spacing w:before="49" w:line="217" w:lineRule="auto"/>
              <w:ind w:left="19" w:right="48"/>
            </w:pPr>
            <w:r>
              <w:rPr>
                <w:spacing w:val="9"/>
              </w:rPr>
              <w:t>对燃气经营者未按照国家有关工程建设标准和安</w:t>
            </w:r>
            <w:r>
              <w:rPr>
                <w:spacing w:val="1"/>
              </w:rPr>
              <w:t xml:space="preserve">  </w:t>
            </w:r>
            <w:r>
              <w:rPr>
                <w:spacing w:val="6"/>
              </w:rPr>
              <w:t>全生产管理的规定 ，设置燃气设施防腐 、绝缘、</w:t>
            </w:r>
            <w:r>
              <w:rPr>
                <w:spacing w:val="9"/>
                <w:w w:val="102"/>
              </w:rPr>
              <w:t xml:space="preserve"> </w:t>
            </w:r>
            <w:r>
              <w:rPr>
                <w:spacing w:val="7"/>
              </w:rPr>
              <w:t>防雷</w:t>
            </w:r>
            <w:r>
              <w:rPr>
                <w:spacing w:val="4"/>
              </w:rPr>
              <w:t xml:space="preserve"> </w:t>
            </w:r>
            <w:r>
              <w:rPr>
                <w:spacing w:val="7"/>
              </w:rPr>
              <w:t>、降压</w:t>
            </w:r>
            <w:r>
              <w:rPr>
                <w:spacing w:val="-15"/>
              </w:rPr>
              <w:t xml:space="preserve"> </w:t>
            </w:r>
            <w:r>
              <w:rPr>
                <w:spacing w:val="7"/>
              </w:rPr>
              <w:t>、隔离等保护装置和安全警示标志</w:t>
            </w:r>
            <w:r>
              <w:t xml:space="preserve">      </w:t>
            </w:r>
            <w:r>
              <w:rPr>
                <w:spacing w:val="6"/>
              </w:rPr>
              <w:t>的</w:t>
            </w:r>
            <w:r>
              <w:rPr>
                <w:spacing w:val="1"/>
              </w:rPr>
              <w:t xml:space="preserve"> </w:t>
            </w:r>
            <w:r>
              <w:rPr>
                <w:spacing w:val="6"/>
              </w:rPr>
              <w:t>，或者未定期进行巡查 、检测</w:t>
            </w:r>
            <w:r>
              <w:rPr>
                <w:spacing w:val="-12"/>
              </w:rPr>
              <w:t xml:space="preserve"> </w:t>
            </w:r>
            <w:r>
              <w:rPr>
                <w:spacing w:val="6"/>
              </w:rPr>
              <w:t>、维修和维护</w:t>
            </w:r>
            <w:r>
              <w:t xml:space="preserve">     </w:t>
            </w:r>
            <w:r>
              <w:rPr>
                <w:spacing w:val="8"/>
              </w:rPr>
              <w:t>的</w:t>
            </w:r>
            <w:r>
              <w:rPr>
                <w:spacing w:val="-5"/>
              </w:rPr>
              <w:t xml:space="preserve"> </w:t>
            </w:r>
            <w:r>
              <w:rPr>
                <w:spacing w:val="8"/>
              </w:rPr>
              <w:t>，或者未采取措施及时消除燃气安全事故隐患</w:t>
            </w:r>
            <w:r>
              <w:t xml:space="preserve">  </w:t>
            </w:r>
            <w:r>
              <w:rPr>
                <w:spacing w:val="8"/>
              </w:rPr>
              <w:t>的处罚</w:t>
            </w:r>
          </w:p>
        </w:tc>
        <w:tc>
          <w:tcPr>
            <w:tcW w:w="1129" w:type="dxa"/>
            <w:vMerge w:val="restart"/>
            <w:tcBorders>
              <w:bottom w:val="nil"/>
            </w:tcBorders>
            <w:vAlign w:val="top"/>
          </w:tcPr>
          <w:p w14:paraId="3CB5123A">
            <w:pPr>
              <w:spacing w:line="274" w:lineRule="auto"/>
              <w:rPr>
                <w:rFonts w:ascii="Arial"/>
                <w:sz w:val="21"/>
              </w:rPr>
            </w:pPr>
          </w:p>
          <w:p w14:paraId="2D689B01">
            <w:pPr>
              <w:spacing w:line="274" w:lineRule="auto"/>
              <w:rPr>
                <w:rFonts w:ascii="Arial"/>
                <w:sz w:val="21"/>
              </w:rPr>
            </w:pPr>
          </w:p>
          <w:p w14:paraId="300D03BD">
            <w:pPr>
              <w:pStyle w:val="6"/>
              <w:spacing w:before="49" w:line="223" w:lineRule="auto"/>
              <w:ind w:left="21" w:right="119" w:hanging="9"/>
              <w:jc w:val="both"/>
            </w:pPr>
            <w:r>
              <w:rPr>
                <w:spacing w:val="10"/>
              </w:rPr>
              <w:t>《城镇燃气管理</w:t>
            </w:r>
            <w:r>
              <w:rPr>
                <w:spacing w:val="3"/>
              </w:rPr>
              <w:t xml:space="preserve"> </w:t>
            </w:r>
            <w:r>
              <w:rPr>
                <w:spacing w:val="9"/>
              </w:rPr>
              <w:t>条例》第四十八</w:t>
            </w:r>
            <w:r>
              <w:rPr>
                <w:spacing w:val="2"/>
              </w:rPr>
              <w:t xml:space="preserve"> </w:t>
            </w:r>
            <w:r>
              <w:rPr>
                <w:spacing w:val="6"/>
              </w:rPr>
              <w:t>条</w:t>
            </w:r>
          </w:p>
        </w:tc>
        <w:tc>
          <w:tcPr>
            <w:tcW w:w="4514" w:type="dxa"/>
            <w:vMerge w:val="restart"/>
            <w:tcBorders>
              <w:bottom w:val="nil"/>
            </w:tcBorders>
            <w:vAlign w:val="top"/>
          </w:tcPr>
          <w:p w14:paraId="2C216043">
            <w:pPr>
              <w:spacing w:line="380" w:lineRule="auto"/>
              <w:rPr>
                <w:rFonts w:ascii="Arial"/>
                <w:sz w:val="21"/>
              </w:rPr>
            </w:pPr>
          </w:p>
          <w:p w14:paraId="3516AB50">
            <w:pPr>
              <w:pStyle w:val="6"/>
              <w:spacing w:before="48" w:line="217" w:lineRule="auto"/>
              <w:ind w:left="24" w:right="107"/>
              <w:jc w:val="both"/>
            </w:pPr>
            <w:r>
              <w:rPr>
                <w:spacing w:val="8"/>
              </w:rPr>
              <w:t>违反本条例规定 ，燃气经营者未按照国家有关工程建设标准和安全生产</w:t>
            </w:r>
            <w:r>
              <w:rPr>
                <w:spacing w:val="6"/>
              </w:rPr>
              <w:t xml:space="preserve">  管理的规定 ，设置燃气设施防腐 、绝缘</w:t>
            </w:r>
            <w:r>
              <w:rPr>
                <w:spacing w:val="-12"/>
              </w:rPr>
              <w:t xml:space="preserve"> </w:t>
            </w:r>
            <w:r>
              <w:rPr>
                <w:spacing w:val="6"/>
              </w:rPr>
              <w:t>、</w:t>
            </w:r>
            <w:r>
              <w:rPr>
                <w:spacing w:val="-11"/>
              </w:rPr>
              <w:t xml:space="preserve"> </w:t>
            </w:r>
            <w:r>
              <w:rPr>
                <w:spacing w:val="6"/>
              </w:rPr>
              <w:t>防雷</w:t>
            </w:r>
            <w:r>
              <w:rPr>
                <w:spacing w:val="-15"/>
              </w:rPr>
              <w:t xml:space="preserve"> </w:t>
            </w:r>
            <w:r>
              <w:rPr>
                <w:spacing w:val="6"/>
              </w:rPr>
              <w:t>、降压</w:t>
            </w:r>
            <w:r>
              <w:rPr>
                <w:spacing w:val="-13"/>
              </w:rPr>
              <w:t xml:space="preserve"> </w:t>
            </w:r>
            <w:r>
              <w:rPr>
                <w:spacing w:val="5"/>
              </w:rPr>
              <w:t>、隔离等保护装置</w:t>
            </w:r>
            <w:r>
              <w:t xml:space="preserve"> </w:t>
            </w:r>
            <w:r>
              <w:rPr>
                <w:spacing w:val="7"/>
              </w:rPr>
              <w:t>和安全警示标志的 ，或者未定期进行巡查 、</w:t>
            </w:r>
            <w:r>
              <w:rPr>
                <w:spacing w:val="6"/>
              </w:rPr>
              <w:t>检测</w:t>
            </w:r>
            <w:r>
              <w:rPr>
                <w:spacing w:val="-12"/>
              </w:rPr>
              <w:t xml:space="preserve"> </w:t>
            </w:r>
            <w:r>
              <w:rPr>
                <w:spacing w:val="6"/>
              </w:rPr>
              <w:t>、维修和维护的 ，或者</w:t>
            </w:r>
            <w:r>
              <w:t xml:space="preserve"> </w:t>
            </w:r>
            <w:r>
              <w:rPr>
                <w:spacing w:val="8"/>
              </w:rPr>
              <w:t>未采取措施及时消除燃气安全事故隐患的 ，</w:t>
            </w:r>
            <w:r>
              <w:t xml:space="preserve"> </w:t>
            </w:r>
            <w:r>
              <w:rPr>
                <w:spacing w:val="8"/>
              </w:rPr>
              <w:t>由燃气管理部门责令限期改</w:t>
            </w:r>
            <w:r>
              <w:t xml:space="preserve">  </w:t>
            </w:r>
            <w:r>
              <w:rPr>
                <w:spacing w:val="7"/>
              </w:rPr>
              <w:t>正</w:t>
            </w:r>
            <w:r>
              <w:rPr>
                <w:spacing w:val="2"/>
              </w:rPr>
              <w:t xml:space="preserve"> </w:t>
            </w:r>
            <w:r>
              <w:rPr>
                <w:spacing w:val="7"/>
              </w:rPr>
              <w:t>，处1万元以上10万元以下罚款。</w:t>
            </w:r>
          </w:p>
        </w:tc>
        <w:tc>
          <w:tcPr>
            <w:tcW w:w="1257" w:type="dxa"/>
            <w:vAlign w:val="top"/>
          </w:tcPr>
          <w:p w14:paraId="30FDEF11">
            <w:pPr>
              <w:pStyle w:val="6"/>
              <w:spacing w:before="204" w:line="199" w:lineRule="exact"/>
              <w:ind w:left="209"/>
            </w:pPr>
            <w:r>
              <w:rPr>
                <w:spacing w:val="8"/>
                <w:position w:val="1"/>
              </w:rPr>
              <w:t>一般违法行为</w:t>
            </w:r>
          </w:p>
        </w:tc>
        <w:tc>
          <w:tcPr>
            <w:tcW w:w="1904" w:type="dxa"/>
            <w:vAlign w:val="top"/>
          </w:tcPr>
          <w:p w14:paraId="1354F33C">
            <w:pPr>
              <w:pStyle w:val="6"/>
              <w:spacing w:before="204" w:line="200" w:lineRule="exact"/>
              <w:ind w:left="27"/>
            </w:pPr>
            <w:r>
              <w:rPr>
                <w:spacing w:val="9"/>
                <w:position w:val="1"/>
              </w:rPr>
              <w:t>有上述行为1项的</w:t>
            </w:r>
          </w:p>
        </w:tc>
        <w:tc>
          <w:tcPr>
            <w:tcW w:w="2188" w:type="dxa"/>
            <w:vAlign w:val="top"/>
          </w:tcPr>
          <w:p w14:paraId="31047FF7">
            <w:pPr>
              <w:pStyle w:val="6"/>
              <w:spacing w:before="204" w:line="199" w:lineRule="exact"/>
              <w:ind w:left="28"/>
            </w:pPr>
            <w:r>
              <w:rPr>
                <w:spacing w:val="9"/>
                <w:position w:val="1"/>
              </w:rPr>
              <w:t>处以1万元以上3万元以下的罚款。</w:t>
            </w:r>
          </w:p>
        </w:tc>
      </w:tr>
      <w:tr w14:paraId="3292A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13" w:type="dxa"/>
            <w:vMerge w:val="continue"/>
            <w:tcBorders>
              <w:top w:val="nil"/>
              <w:bottom w:val="nil"/>
            </w:tcBorders>
            <w:vAlign w:val="top"/>
          </w:tcPr>
          <w:p w14:paraId="314A9548">
            <w:pPr>
              <w:rPr>
                <w:rFonts w:ascii="Arial"/>
                <w:sz w:val="21"/>
              </w:rPr>
            </w:pPr>
          </w:p>
        </w:tc>
        <w:tc>
          <w:tcPr>
            <w:tcW w:w="3022" w:type="dxa"/>
            <w:vMerge w:val="continue"/>
            <w:tcBorders>
              <w:top w:val="nil"/>
              <w:bottom w:val="nil"/>
            </w:tcBorders>
            <w:vAlign w:val="top"/>
          </w:tcPr>
          <w:p w14:paraId="5E41CFB0">
            <w:pPr>
              <w:rPr>
                <w:rFonts w:ascii="Arial"/>
                <w:sz w:val="21"/>
              </w:rPr>
            </w:pPr>
          </w:p>
        </w:tc>
        <w:tc>
          <w:tcPr>
            <w:tcW w:w="1129" w:type="dxa"/>
            <w:vMerge w:val="continue"/>
            <w:tcBorders>
              <w:top w:val="nil"/>
              <w:bottom w:val="nil"/>
            </w:tcBorders>
            <w:vAlign w:val="top"/>
          </w:tcPr>
          <w:p w14:paraId="3842C431">
            <w:pPr>
              <w:rPr>
                <w:rFonts w:ascii="Arial"/>
                <w:sz w:val="21"/>
              </w:rPr>
            </w:pPr>
          </w:p>
        </w:tc>
        <w:tc>
          <w:tcPr>
            <w:tcW w:w="4514" w:type="dxa"/>
            <w:vMerge w:val="continue"/>
            <w:tcBorders>
              <w:top w:val="nil"/>
              <w:bottom w:val="nil"/>
            </w:tcBorders>
            <w:vAlign w:val="top"/>
          </w:tcPr>
          <w:p w14:paraId="0498684B">
            <w:pPr>
              <w:rPr>
                <w:rFonts w:ascii="Arial"/>
                <w:sz w:val="21"/>
              </w:rPr>
            </w:pPr>
          </w:p>
        </w:tc>
        <w:tc>
          <w:tcPr>
            <w:tcW w:w="1257" w:type="dxa"/>
            <w:vAlign w:val="top"/>
          </w:tcPr>
          <w:p w14:paraId="2DA3C547">
            <w:pPr>
              <w:pStyle w:val="6"/>
              <w:spacing w:before="204" w:line="200" w:lineRule="exact"/>
              <w:ind w:left="209"/>
            </w:pPr>
            <w:r>
              <w:rPr>
                <w:spacing w:val="8"/>
                <w:position w:val="1"/>
              </w:rPr>
              <w:t>较重违法行为</w:t>
            </w:r>
          </w:p>
        </w:tc>
        <w:tc>
          <w:tcPr>
            <w:tcW w:w="1904" w:type="dxa"/>
            <w:vAlign w:val="top"/>
          </w:tcPr>
          <w:p w14:paraId="11CA4BA2">
            <w:pPr>
              <w:pStyle w:val="6"/>
              <w:spacing w:before="204" w:line="200" w:lineRule="exact"/>
              <w:ind w:left="27"/>
            </w:pPr>
            <w:r>
              <w:rPr>
                <w:spacing w:val="9"/>
                <w:position w:val="1"/>
              </w:rPr>
              <w:t>有上述行为2项的</w:t>
            </w:r>
          </w:p>
        </w:tc>
        <w:tc>
          <w:tcPr>
            <w:tcW w:w="2188" w:type="dxa"/>
            <w:vAlign w:val="top"/>
          </w:tcPr>
          <w:p w14:paraId="41E0E0CF">
            <w:pPr>
              <w:pStyle w:val="6"/>
              <w:spacing w:before="204" w:line="199" w:lineRule="exact"/>
              <w:ind w:left="28"/>
            </w:pPr>
            <w:r>
              <w:rPr>
                <w:spacing w:val="9"/>
                <w:position w:val="1"/>
              </w:rPr>
              <w:t>处以3万元以上5万元以下的罚款。</w:t>
            </w:r>
          </w:p>
        </w:tc>
      </w:tr>
      <w:tr w14:paraId="04AA8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613" w:type="dxa"/>
            <w:vMerge w:val="continue"/>
            <w:tcBorders>
              <w:top w:val="nil"/>
            </w:tcBorders>
            <w:vAlign w:val="top"/>
          </w:tcPr>
          <w:p w14:paraId="0DEEDCB0">
            <w:pPr>
              <w:rPr>
                <w:rFonts w:ascii="Arial"/>
                <w:sz w:val="21"/>
              </w:rPr>
            </w:pPr>
          </w:p>
        </w:tc>
        <w:tc>
          <w:tcPr>
            <w:tcW w:w="3022" w:type="dxa"/>
            <w:vMerge w:val="continue"/>
            <w:tcBorders>
              <w:top w:val="nil"/>
            </w:tcBorders>
            <w:vAlign w:val="top"/>
          </w:tcPr>
          <w:p w14:paraId="0A94D231">
            <w:pPr>
              <w:rPr>
                <w:rFonts w:ascii="Arial"/>
                <w:sz w:val="21"/>
              </w:rPr>
            </w:pPr>
          </w:p>
        </w:tc>
        <w:tc>
          <w:tcPr>
            <w:tcW w:w="1129" w:type="dxa"/>
            <w:vMerge w:val="continue"/>
            <w:tcBorders>
              <w:top w:val="nil"/>
            </w:tcBorders>
            <w:vAlign w:val="top"/>
          </w:tcPr>
          <w:p w14:paraId="510B15B6">
            <w:pPr>
              <w:rPr>
                <w:rFonts w:ascii="Arial"/>
                <w:sz w:val="21"/>
              </w:rPr>
            </w:pPr>
          </w:p>
        </w:tc>
        <w:tc>
          <w:tcPr>
            <w:tcW w:w="4514" w:type="dxa"/>
            <w:vMerge w:val="continue"/>
            <w:tcBorders>
              <w:top w:val="nil"/>
            </w:tcBorders>
            <w:vAlign w:val="top"/>
          </w:tcPr>
          <w:p w14:paraId="3ADF0D3B">
            <w:pPr>
              <w:rPr>
                <w:rFonts w:ascii="Arial"/>
                <w:sz w:val="21"/>
              </w:rPr>
            </w:pPr>
          </w:p>
        </w:tc>
        <w:tc>
          <w:tcPr>
            <w:tcW w:w="1257" w:type="dxa"/>
            <w:vAlign w:val="top"/>
          </w:tcPr>
          <w:p w14:paraId="7AA0D1AE">
            <w:pPr>
              <w:pStyle w:val="6"/>
              <w:spacing w:before="204" w:line="200" w:lineRule="exact"/>
              <w:ind w:left="207"/>
            </w:pPr>
            <w:r>
              <w:rPr>
                <w:spacing w:val="9"/>
                <w:position w:val="1"/>
              </w:rPr>
              <w:t>严重违法行为</w:t>
            </w:r>
          </w:p>
        </w:tc>
        <w:tc>
          <w:tcPr>
            <w:tcW w:w="1904" w:type="dxa"/>
            <w:vAlign w:val="top"/>
          </w:tcPr>
          <w:p w14:paraId="4134D508">
            <w:pPr>
              <w:pStyle w:val="6"/>
              <w:spacing w:before="204" w:line="200" w:lineRule="exact"/>
              <w:ind w:left="27"/>
            </w:pPr>
            <w:r>
              <w:rPr>
                <w:spacing w:val="9"/>
                <w:position w:val="1"/>
              </w:rPr>
              <w:t>有上述行为2项以上的</w:t>
            </w:r>
          </w:p>
        </w:tc>
        <w:tc>
          <w:tcPr>
            <w:tcW w:w="2188" w:type="dxa"/>
            <w:vAlign w:val="top"/>
          </w:tcPr>
          <w:p w14:paraId="10187ABC">
            <w:pPr>
              <w:pStyle w:val="6"/>
              <w:spacing w:before="120" w:line="200" w:lineRule="exact"/>
              <w:ind w:left="28"/>
            </w:pPr>
            <w:r>
              <w:rPr>
                <w:spacing w:val="9"/>
                <w:position w:val="1"/>
              </w:rPr>
              <w:t>处以5万元以上10万元以下的罚款</w:t>
            </w:r>
          </w:p>
          <w:p w14:paraId="0BB21C06">
            <w:pPr>
              <w:pStyle w:val="6"/>
              <w:spacing w:before="68" w:line="86" w:lineRule="exact"/>
              <w:ind w:left="42"/>
            </w:pPr>
            <w:r>
              <w:rPr>
                <w:position w:val="2"/>
              </w:rPr>
              <w:t>。</w:t>
            </w:r>
          </w:p>
        </w:tc>
      </w:tr>
    </w:tbl>
    <w:p w14:paraId="6ED308DA">
      <w:pPr>
        <w:rPr>
          <w:rFonts w:ascii="Arial"/>
          <w:sz w:val="21"/>
        </w:rPr>
      </w:pPr>
    </w:p>
    <w:p w14:paraId="20C02C95">
      <w:pPr>
        <w:rPr>
          <w:rFonts w:ascii="Arial" w:hAnsi="Arial" w:eastAsia="Arial" w:cs="Arial"/>
          <w:sz w:val="21"/>
          <w:szCs w:val="21"/>
        </w:rPr>
        <w:sectPr>
          <w:footerReference r:id="rId53" w:type="default"/>
          <w:pgSz w:w="16840" w:h="11900"/>
          <w:pgMar w:top="1011" w:right="1124" w:bottom="951" w:left="1077" w:header="0" w:footer="712" w:gutter="0"/>
          <w:cols w:space="720" w:num="1"/>
        </w:sectPr>
      </w:pPr>
    </w:p>
    <w:p w14:paraId="6BE9288A">
      <w:pPr>
        <w:spacing w:before="184"/>
      </w:pPr>
    </w:p>
    <w:tbl>
      <w:tblPr>
        <w:tblStyle w:val="5"/>
        <w:tblW w:w="1462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3022"/>
        <w:gridCol w:w="1129"/>
        <w:gridCol w:w="4514"/>
        <w:gridCol w:w="1257"/>
        <w:gridCol w:w="1904"/>
        <w:gridCol w:w="2188"/>
      </w:tblGrid>
      <w:tr w14:paraId="13CC2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7" w:hRule="atLeast"/>
        </w:trPr>
        <w:tc>
          <w:tcPr>
            <w:tcW w:w="613" w:type="dxa"/>
            <w:vMerge w:val="restart"/>
            <w:tcBorders>
              <w:bottom w:val="nil"/>
            </w:tcBorders>
            <w:vAlign w:val="top"/>
          </w:tcPr>
          <w:p w14:paraId="5ED003D8">
            <w:pPr>
              <w:spacing w:line="276" w:lineRule="auto"/>
              <w:rPr>
                <w:rFonts w:ascii="Arial"/>
                <w:sz w:val="21"/>
              </w:rPr>
            </w:pPr>
          </w:p>
          <w:p w14:paraId="1487551C">
            <w:pPr>
              <w:spacing w:line="276" w:lineRule="auto"/>
              <w:rPr>
                <w:rFonts w:ascii="Arial"/>
                <w:sz w:val="21"/>
              </w:rPr>
            </w:pPr>
          </w:p>
          <w:p w14:paraId="582CCE1B">
            <w:pPr>
              <w:spacing w:line="276" w:lineRule="auto"/>
              <w:rPr>
                <w:rFonts w:ascii="Arial"/>
                <w:sz w:val="21"/>
              </w:rPr>
            </w:pPr>
          </w:p>
          <w:p w14:paraId="3E232FFD">
            <w:pPr>
              <w:spacing w:line="276" w:lineRule="auto"/>
              <w:rPr>
                <w:rFonts w:ascii="Arial"/>
                <w:sz w:val="21"/>
              </w:rPr>
            </w:pPr>
          </w:p>
          <w:p w14:paraId="725717E0">
            <w:pPr>
              <w:spacing w:line="277" w:lineRule="auto"/>
              <w:rPr>
                <w:rFonts w:ascii="Arial"/>
                <w:sz w:val="21"/>
              </w:rPr>
            </w:pPr>
          </w:p>
          <w:p w14:paraId="7394B05E">
            <w:pPr>
              <w:spacing w:line="277" w:lineRule="auto"/>
              <w:rPr>
                <w:rFonts w:ascii="Arial"/>
                <w:sz w:val="21"/>
              </w:rPr>
            </w:pPr>
          </w:p>
          <w:p w14:paraId="08AC3235">
            <w:pPr>
              <w:pStyle w:val="6"/>
              <w:spacing w:before="49" w:line="198" w:lineRule="auto"/>
              <w:ind w:left="219"/>
            </w:pPr>
            <w:r>
              <w:rPr>
                <w:spacing w:val="3"/>
              </w:rPr>
              <w:t>5.5</w:t>
            </w:r>
          </w:p>
        </w:tc>
        <w:tc>
          <w:tcPr>
            <w:tcW w:w="3022" w:type="dxa"/>
            <w:vMerge w:val="restart"/>
            <w:tcBorders>
              <w:bottom w:val="nil"/>
            </w:tcBorders>
            <w:vAlign w:val="top"/>
          </w:tcPr>
          <w:p w14:paraId="1447CC8A">
            <w:pPr>
              <w:spacing w:line="290" w:lineRule="auto"/>
              <w:rPr>
                <w:rFonts w:ascii="Arial"/>
                <w:sz w:val="21"/>
              </w:rPr>
            </w:pPr>
          </w:p>
          <w:p w14:paraId="73C1ECCA">
            <w:pPr>
              <w:spacing w:line="290" w:lineRule="auto"/>
              <w:rPr>
                <w:rFonts w:ascii="Arial"/>
                <w:sz w:val="21"/>
              </w:rPr>
            </w:pPr>
          </w:p>
          <w:p w14:paraId="1BB21405">
            <w:pPr>
              <w:spacing w:line="290" w:lineRule="auto"/>
              <w:rPr>
                <w:rFonts w:ascii="Arial"/>
                <w:sz w:val="21"/>
              </w:rPr>
            </w:pPr>
          </w:p>
          <w:p w14:paraId="03CE754B">
            <w:pPr>
              <w:pStyle w:val="6"/>
              <w:spacing w:before="48" w:line="211" w:lineRule="auto"/>
              <w:ind w:left="19" w:right="30"/>
            </w:pPr>
            <w:r>
              <w:rPr>
                <w:spacing w:val="9"/>
              </w:rPr>
              <w:t>对（一）擅自操作公用燃气阀门的</w:t>
            </w:r>
            <w:r>
              <w:rPr>
                <w:spacing w:val="-6"/>
              </w:rPr>
              <w:t xml:space="preserve"> </w:t>
            </w:r>
            <w:r>
              <w:rPr>
                <w:spacing w:val="4"/>
              </w:rPr>
              <w:t>；（</w:t>
            </w:r>
            <w:r>
              <w:rPr>
                <w:spacing w:val="-9"/>
              </w:rPr>
              <w:t xml:space="preserve"> </w:t>
            </w:r>
            <w:r>
              <w:rPr>
                <w:spacing w:val="9"/>
              </w:rPr>
              <w:t>二）将燃</w:t>
            </w:r>
            <w:r>
              <w:t xml:space="preserve"> </w:t>
            </w:r>
            <w:r>
              <w:rPr>
                <w:spacing w:val="11"/>
              </w:rPr>
              <w:t xml:space="preserve">气管道作为负重支架或者接地引线的 </w:t>
            </w:r>
            <w:r>
              <w:rPr>
                <w:spacing w:val="-11"/>
              </w:rPr>
              <w:t>；（</w:t>
            </w:r>
            <w:r>
              <w:rPr>
                <w:spacing w:val="11"/>
              </w:rPr>
              <w:t>三）安</w:t>
            </w:r>
            <w:r>
              <w:rPr>
                <w:spacing w:val="1"/>
              </w:rPr>
              <w:t xml:space="preserve"> </w:t>
            </w:r>
            <w:r>
              <w:rPr>
                <w:spacing w:val="7"/>
              </w:rPr>
              <w:t>装</w:t>
            </w:r>
            <w:r>
              <w:t xml:space="preserve"> </w:t>
            </w:r>
            <w:r>
              <w:rPr>
                <w:spacing w:val="7"/>
              </w:rPr>
              <w:t>、使用不符合气源要求的燃气燃烧器具的 ；</w:t>
            </w:r>
          </w:p>
          <w:p w14:paraId="7C2D6C82">
            <w:pPr>
              <w:pStyle w:val="6"/>
              <w:spacing w:before="4" w:line="215" w:lineRule="auto"/>
              <w:ind w:left="19" w:right="39" w:hanging="3"/>
            </w:pPr>
            <w:r>
              <w:rPr>
                <w:spacing w:val="6"/>
              </w:rPr>
              <w:t>（ 四）擅自安装</w:t>
            </w:r>
            <w:r>
              <w:t xml:space="preserve"> </w:t>
            </w:r>
            <w:r>
              <w:rPr>
                <w:spacing w:val="6"/>
              </w:rPr>
              <w:t>、改装</w:t>
            </w:r>
            <w:r>
              <w:rPr>
                <w:spacing w:val="-12"/>
              </w:rPr>
              <w:t xml:space="preserve"> </w:t>
            </w:r>
            <w:r>
              <w:rPr>
                <w:spacing w:val="6"/>
              </w:rPr>
              <w:t>、拆除户内燃气设施和燃</w:t>
            </w:r>
            <w:r>
              <w:t xml:space="preserve"> </w:t>
            </w:r>
            <w:r>
              <w:rPr>
                <w:spacing w:val="11"/>
              </w:rPr>
              <w:t>气计量装置的</w:t>
            </w:r>
            <w:r>
              <w:rPr>
                <w:spacing w:val="1"/>
              </w:rPr>
              <w:t>；（</w:t>
            </w:r>
            <w:r>
              <w:rPr>
                <w:spacing w:val="11"/>
              </w:rPr>
              <w:t>五）在不具备安全条件的场所</w:t>
            </w:r>
            <w:r>
              <w:rPr>
                <w:spacing w:val="1"/>
              </w:rPr>
              <w:t xml:space="preserve"> </w:t>
            </w:r>
            <w:r>
              <w:rPr>
                <w:spacing w:val="10"/>
              </w:rPr>
              <w:t>使用</w:t>
            </w:r>
            <w:r>
              <w:rPr>
                <w:spacing w:val="-11"/>
              </w:rPr>
              <w:t xml:space="preserve"> </w:t>
            </w:r>
            <w:r>
              <w:rPr>
                <w:spacing w:val="10"/>
              </w:rPr>
              <w:t>、储存燃气的</w:t>
            </w:r>
            <w:r>
              <w:rPr>
                <w:spacing w:val="2"/>
              </w:rPr>
              <w:t>；（</w:t>
            </w:r>
            <w:r>
              <w:rPr>
                <w:spacing w:val="10"/>
              </w:rPr>
              <w:t>六）改变燃气用途或者转</w:t>
            </w:r>
            <w:r>
              <w:t xml:space="preserve"> </w:t>
            </w:r>
            <w:r>
              <w:rPr>
                <w:spacing w:val="11"/>
              </w:rPr>
              <w:t>供燃气的</w:t>
            </w:r>
            <w:r>
              <w:rPr>
                <w:spacing w:val="-1"/>
              </w:rPr>
              <w:t>；（</w:t>
            </w:r>
            <w:r>
              <w:rPr>
                <w:spacing w:val="11"/>
              </w:rPr>
              <w:t>七）未设立售后服务站点或者未配</w:t>
            </w:r>
            <w:r>
              <w:t xml:space="preserve">  </w:t>
            </w:r>
            <w:r>
              <w:rPr>
                <w:spacing w:val="8"/>
              </w:rPr>
              <w:t>备经考核合格的燃气燃烧器具安装</w:t>
            </w:r>
            <w:r>
              <w:rPr>
                <w:spacing w:val="23"/>
              </w:rPr>
              <w:t xml:space="preserve"> </w:t>
            </w:r>
            <w:r>
              <w:rPr>
                <w:spacing w:val="8"/>
              </w:rPr>
              <w:t>、维修人员</w:t>
            </w:r>
            <w:r>
              <w:t xml:space="preserve">     </w:t>
            </w:r>
            <w:r>
              <w:rPr>
                <w:spacing w:val="10"/>
              </w:rPr>
              <w:t>的</w:t>
            </w:r>
            <w:r>
              <w:rPr>
                <w:spacing w:val="-6"/>
              </w:rPr>
              <w:t>；（</w:t>
            </w:r>
            <w:r>
              <w:rPr>
                <w:spacing w:val="10"/>
              </w:rPr>
              <w:t>八）燃气燃烧器具的安装 、维修不符合国</w:t>
            </w:r>
            <w:r>
              <w:rPr>
                <w:spacing w:val="1"/>
              </w:rPr>
              <w:t xml:space="preserve"> </w:t>
            </w:r>
            <w:r>
              <w:rPr>
                <w:spacing w:val="9"/>
              </w:rPr>
              <w:t>家有关标准的处罚</w:t>
            </w:r>
          </w:p>
        </w:tc>
        <w:tc>
          <w:tcPr>
            <w:tcW w:w="1129" w:type="dxa"/>
            <w:vMerge w:val="restart"/>
            <w:tcBorders>
              <w:bottom w:val="nil"/>
            </w:tcBorders>
            <w:vAlign w:val="top"/>
          </w:tcPr>
          <w:p w14:paraId="4328753D">
            <w:pPr>
              <w:spacing w:line="244" w:lineRule="auto"/>
              <w:rPr>
                <w:rFonts w:ascii="Arial"/>
                <w:sz w:val="21"/>
              </w:rPr>
            </w:pPr>
          </w:p>
          <w:p w14:paraId="2835847E">
            <w:pPr>
              <w:spacing w:line="244" w:lineRule="auto"/>
              <w:rPr>
                <w:rFonts w:ascii="Arial"/>
                <w:sz w:val="21"/>
              </w:rPr>
            </w:pPr>
          </w:p>
          <w:p w14:paraId="57D8C62E">
            <w:pPr>
              <w:spacing w:line="244" w:lineRule="auto"/>
              <w:rPr>
                <w:rFonts w:ascii="Arial"/>
                <w:sz w:val="21"/>
              </w:rPr>
            </w:pPr>
          </w:p>
          <w:p w14:paraId="1AF3C655">
            <w:pPr>
              <w:spacing w:line="244" w:lineRule="auto"/>
              <w:rPr>
                <w:rFonts w:ascii="Arial"/>
                <w:sz w:val="21"/>
              </w:rPr>
            </w:pPr>
          </w:p>
          <w:p w14:paraId="107CDE44">
            <w:pPr>
              <w:spacing w:line="244" w:lineRule="auto"/>
              <w:rPr>
                <w:rFonts w:ascii="Arial"/>
                <w:sz w:val="21"/>
              </w:rPr>
            </w:pPr>
          </w:p>
          <w:p w14:paraId="60F89F06">
            <w:pPr>
              <w:spacing w:line="245" w:lineRule="auto"/>
              <w:rPr>
                <w:rFonts w:ascii="Arial"/>
                <w:sz w:val="21"/>
              </w:rPr>
            </w:pPr>
          </w:p>
          <w:p w14:paraId="7866C032">
            <w:pPr>
              <w:pStyle w:val="6"/>
              <w:spacing w:before="49" w:line="223" w:lineRule="auto"/>
              <w:ind w:left="21" w:right="119" w:hanging="9"/>
              <w:jc w:val="both"/>
            </w:pPr>
            <w:r>
              <w:rPr>
                <w:spacing w:val="10"/>
              </w:rPr>
              <w:t>《城镇燃气管理</w:t>
            </w:r>
            <w:r>
              <w:rPr>
                <w:spacing w:val="3"/>
              </w:rPr>
              <w:t xml:space="preserve"> </w:t>
            </w:r>
            <w:r>
              <w:rPr>
                <w:spacing w:val="9"/>
              </w:rPr>
              <w:t>条例》第四十九</w:t>
            </w:r>
            <w:r>
              <w:rPr>
                <w:spacing w:val="2"/>
              </w:rPr>
              <w:t xml:space="preserve"> </w:t>
            </w:r>
            <w:r>
              <w:rPr>
                <w:spacing w:val="6"/>
              </w:rPr>
              <w:t>条</w:t>
            </w:r>
          </w:p>
        </w:tc>
        <w:tc>
          <w:tcPr>
            <w:tcW w:w="4514" w:type="dxa"/>
            <w:vMerge w:val="restart"/>
            <w:tcBorders>
              <w:bottom w:val="nil"/>
            </w:tcBorders>
            <w:vAlign w:val="top"/>
          </w:tcPr>
          <w:p w14:paraId="467A7F7A">
            <w:pPr>
              <w:spacing w:line="265" w:lineRule="auto"/>
              <w:rPr>
                <w:rFonts w:ascii="Arial"/>
                <w:sz w:val="21"/>
              </w:rPr>
            </w:pPr>
          </w:p>
          <w:p w14:paraId="48EB014E">
            <w:pPr>
              <w:spacing w:line="266" w:lineRule="auto"/>
              <w:rPr>
                <w:rFonts w:ascii="Arial"/>
                <w:sz w:val="21"/>
              </w:rPr>
            </w:pPr>
          </w:p>
          <w:p w14:paraId="12700BB9">
            <w:pPr>
              <w:pStyle w:val="6"/>
              <w:spacing w:before="48" w:line="211" w:lineRule="auto"/>
              <w:ind w:left="23" w:right="107"/>
            </w:pPr>
            <w:r>
              <w:rPr>
                <w:spacing w:val="7"/>
              </w:rPr>
              <w:t>违反本条例规定 ，燃气用户及相关单位和个人有下列行为之一的 ，</w:t>
            </w:r>
            <w:r>
              <w:rPr>
                <w:spacing w:val="14"/>
              </w:rPr>
              <w:t xml:space="preserve"> </w:t>
            </w:r>
            <w:r>
              <w:rPr>
                <w:spacing w:val="7"/>
              </w:rPr>
              <w:t>由燃</w:t>
            </w:r>
            <w:r>
              <w:t xml:space="preserve"> </w:t>
            </w:r>
            <w:r>
              <w:rPr>
                <w:spacing w:val="7"/>
              </w:rPr>
              <w:t>气管理部门责令限期改正</w:t>
            </w:r>
            <w:r>
              <w:rPr>
                <w:spacing w:val="19"/>
                <w:w w:val="102"/>
              </w:rPr>
              <w:t xml:space="preserve"> </w:t>
            </w:r>
            <w:r>
              <w:rPr>
                <w:spacing w:val="7"/>
              </w:rPr>
              <w:t>；逾期不改正的 ，对单位可以处</w:t>
            </w:r>
            <w:r>
              <w:rPr>
                <w:spacing w:val="-9"/>
              </w:rPr>
              <w:t xml:space="preserve"> </w:t>
            </w:r>
            <w:r>
              <w:rPr>
                <w:spacing w:val="7"/>
              </w:rPr>
              <w:t>10万元以下罚</w:t>
            </w:r>
            <w:r>
              <w:t xml:space="preserve"> </w:t>
            </w:r>
            <w:r>
              <w:rPr>
                <w:spacing w:val="7"/>
              </w:rPr>
              <w:t>款</w:t>
            </w:r>
            <w:r>
              <w:rPr>
                <w:spacing w:val="3"/>
              </w:rPr>
              <w:t xml:space="preserve"> </w:t>
            </w:r>
            <w:r>
              <w:rPr>
                <w:spacing w:val="7"/>
              </w:rPr>
              <w:t>，对个人可以处1000元以下罚款 ；造成损失的 ，依法承担赔偿责任；</w:t>
            </w:r>
            <w:r>
              <w:t xml:space="preserve"> </w:t>
            </w:r>
            <w:r>
              <w:rPr>
                <w:spacing w:val="6"/>
              </w:rPr>
              <w:t>构成犯罪的 ，依法追究刑事责任：</w:t>
            </w:r>
          </w:p>
          <w:p w14:paraId="35A61AD8">
            <w:pPr>
              <w:pStyle w:val="6"/>
              <w:spacing w:line="210" w:lineRule="auto"/>
              <w:ind w:left="20"/>
            </w:pPr>
            <w:r>
              <w:rPr>
                <w:spacing w:val="9"/>
              </w:rPr>
              <w:t>（一）擅自操作公用燃气阀门的</w:t>
            </w:r>
            <w:r>
              <w:rPr>
                <w:spacing w:val="-7"/>
              </w:rPr>
              <w:t xml:space="preserve"> </w:t>
            </w:r>
            <w:r>
              <w:rPr>
                <w:spacing w:val="9"/>
              </w:rPr>
              <w:t>；</w:t>
            </w:r>
          </w:p>
          <w:p w14:paraId="525E11AA">
            <w:pPr>
              <w:pStyle w:val="6"/>
              <w:spacing w:line="210" w:lineRule="auto"/>
              <w:ind w:left="20"/>
            </w:pPr>
            <w:r>
              <w:rPr>
                <w:spacing w:val="9"/>
              </w:rPr>
              <w:t>（二）将燃气管道作为负重支架或者接地引线的 ；</w:t>
            </w:r>
          </w:p>
          <w:p w14:paraId="20B9B872">
            <w:pPr>
              <w:pStyle w:val="6"/>
              <w:spacing w:line="210" w:lineRule="auto"/>
              <w:ind w:left="20"/>
            </w:pPr>
            <w:r>
              <w:rPr>
                <w:spacing w:val="8"/>
              </w:rPr>
              <w:t>（三）安装</w:t>
            </w:r>
            <w:r>
              <w:rPr>
                <w:spacing w:val="-3"/>
              </w:rPr>
              <w:t xml:space="preserve"> </w:t>
            </w:r>
            <w:r>
              <w:rPr>
                <w:spacing w:val="8"/>
              </w:rPr>
              <w:t>、使用不符合气源要求的燃气燃烧器具的 ；</w:t>
            </w:r>
          </w:p>
          <w:p w14:paraId="23E9C893">
            <w:pPr>
              <w:pStyle w:val="6"/>
              <w:spacing w:before="1" w:line="210" w:lineRule="auto"/>
              <w:ind w:left="20"/>
            </w:pPr>
            <w:r>
              <w:rPr>
                <w:spacing w:val="6"/>
              </w:rPr>
              <w:t>（ 四）擅自安装</w:t>
            </w:r>
            <w:r>
              <w:rPr>
                <w:spacing w:val="10"/>
              </w:rPr>
              <w:t xml:space="preserve"> </w:t>
            </w:r>
            <w:r>
              <w:rPr>
                <w:spacing w:val="6"/>
              </w:rPr>
              <w:t>、改装</w:t>
            </w:r>
            <w:r>
              <w:rPr>
                <w:spacing w:val="-13"/>
              </w:rPr>
              <w:t xml:space="preserve"> </w:t>
            </w:r>
            <w:r>
              <w:rPr>
                <w:spacing w:val="6"/>
              </w:rPr>
              <w:t>、拆除户内燃气设施和燃气计量装置的 ；</w:t>
            </w:r>
          </w:p>
          <w:p w14:paraId="007A7570">
            <w:pPr>
              <w:pStyle w:val="6"/>
              <w:spacing w:line="210" w:lineRule="auto"/>
              <w:ind w:left="20"/>
            </w:pPr>
            <w:r>
              <w:rPr>
                <w:spacing w:val="8"/>
              </w:rPr>
              <w:t>（五）在不具备安全条件的场所使用</w:t>
            </w:r>
            <w:r>
              <w:rPr>
                <w:spacing w:val="22"/>
                <w:w w:val="102"/>
              </w:rPr>
              <w:t xml:space="preserve"> </w:t>
            </w:r>
            <w:r>
              <w:rPr>
                <w:spacing w:val="8"/>
              </w:rPr>
              <w:t>、储存燃气的；</w:t>
            </w:r>
          </w:p>
          <w:p w14:paraId="5740A5B5">
            <w:pPr>
              <w:pStyle w:val="6"/>
              <w:spacing w:before="1" w:line="210" w:lineRule="auto"/>
              <w:ind w:left="20"/>
            </w:pPr>
            <w:r>
              <w:rPr>
                <w:spacing w:val="8"/>
              </w:rPr>
              <w:t>（六）改变燃气用途或者转供燃气的 ；</w:t>
            </w:r>
          </w:p>
          <w:p w14:paraId="1AE53DB7">
            <w:pPr>
              <w:pStyle w:val="6"/>
              <w:spacing w:before="1" w:line="210" w:lineRule="auto"/>
              <w:ind w:left="36" w:right="160" w:hanging="16"/>
            </w:pPr>
            <w:r>
              <w:rPr>
                <w:spacing w:val="9"/>
              </w:rPr>
              <w:t>（七）未设立售后服务站点或者未配备经考核合格的燃气燃烧器具安装</w:t>
            </w:r>
            <w:r>
              <w:rPr>
                <w:spacing w:val="13"/>
                <w:w w:val="101"/>
              </w:rPr>
              <w:t xml:space="preserve"> </w:t>
            </w:r>
            <w:r>
              <w:rPr>
                <w:spacing w:val="6"/>
              </w:rPr>
              <w:t>、维修人员的；</w:t>
            </w:r>
          </w:p>
          <w:p w14:paraId="1E03A6FA">
            <w:pPr>
              <w:pStyle w:val="6"/>
              <w:spacing w:before="1" w:line="227" w:lineRule="auto"/>
              <w:ind w:left="25" w:right="831" w:hanging="5"/>
            </w:pPr>
            <w:r>
              <w:rPr>
                <w:spacing w:val="8"/>
              </w:rPr>
              <w:t>（八）燃气燃烧器具的安装 、维修不符合国家有关</w:t>
            </w:r>
            <w:r>
              <w:rPr>
                <w:spacing w:val="7"/>
              </w:rPr>
              <w:t>标准的</w:t>
            </w:r>
            <w:r>
              <w:rPr>
                <w:spacing w:val="-5"/>
              </w:rPr>
              <w:t xml:space="preserve"> </w:t>
            </w:r>
            <w:r>
              <w:rPr>
                <w:spacing w:val="7"/>
              </w:rPr>
              <w:t>。</w:t>
            </w:r>
            <w:r>
              <w:t xml:space="preserve"> </w:t>
            </w:r>
            <w:r>
              <w:rPr>
                <w:spacing w:val="7"/>
              </w:rPr>
              <w:t>盗用燃气的 ，依照有关治安管理处罚的法律规定进行处罚 。</w:t>
            </w:r>
          </w:p>
        </w:tc>
        <w:tc>
          <w:tcPr>
            <w:tcW w:w="1257" w:type="dxa"/>
            <w:vAlign w:val="top"/>
          </w:tcPr>
          <w:p w14:paraId="1C432F86">
            <w:pPr>
              <w:spacing w:line="458" w:lineRule="auto"/>
              <w:rPr>
                <w:rFonts w:ascii="Arial"/>
                <w:sz w:val="21"/>
              </w:rPr>
            </w:pPr>
          </w:p>
          <w:p w14:paraId="2F423501">
            <w:pPr>
              <w:pStyle w:val="6"/>
              <w:spacing w:before="49" w:line="199" w:lineRule="exact"/>
              <w:ind w:left="209"/>
            </w:pPr>
            <w:r>
              <w:rPr>
                <w:spacing w:val="8"/>
                <w:position w:val="1"/>
              </w:rPr>
              <w:t>一般违法行为</w:t>
            </w:r>
          </w:p>
        </w:tc>
        <w:tc>
          <w:tcPr>
            <w:tcW w:w="1904" w:type="dxa"/>
            <w:vAlign w:val="top"/>
          </w:tcPr>
          <w:p w14:paraId="7440E81C">
            <w:pPr>
              <w:spacing w:line="458" w:lineRule="auto"/>
              <w:rPr>
                <w:rFonts w:ascii="Arial"/>
                <w:sz w:val="21"/>
              </w:rPr>
            </w:pPr>
          </w:p>
          <w:p w14:paraId="2A08239B">
            <w:pPr>
              <w:pStyle w:val="6"/>
              <w:spacing w:before="49" w:line="200" w:lineRule="exact"/>
              <w:ind w:left="27"/>
            </w:pPr>
            <w:r>
              <w:rPr>
                <w:spacing w:val="9"/>
                <w:position w:val="1"/>
              </w:rPr>
              <w:t>有上述行为1项的</w:t>
            </w:r>
          </w:p>
        </w:tc>
        <w:tc>
          <w:tcPr>
            <w:tcW w:w="2188" w:type="dxa"/>
            <w:vAlign w:val="top"/>
          </w:tcPr>
          <w:p w14:paraId="67E16D8D">
            <w:pPr>
              <w:spacing w:line="372" w:lineRule="auto"/>
              <w:rPr>
                <w:rFonts w:ascii="Arial"/>
                <w:sz w:val="21"/>
              </w:rPr>
            </w:pPr>
          </w:p>
          <w:p w14:paraId="185C26AB">
            <w:pPr>
              <w:pStyle w:val="6"/>
              <w:spacing w:before="48" w:line="229" w:lineRule="auto"/>
              <w:ind w:left="28" w:right="107"/>
            </w:pPr>
            <w:r>
              <w:rPr>
                <w:spacing w:val="7"/>
              </w:rPr>
              <w:t>对单位处2万元以下的罚款 ，对个</w:t>
            </w:r>
            <w:r>
              <w:rPr>
                <w:spacing w:val="13"/>
                <w:w w:val="101"/>
              </w:rPr>
              <w:t xml:space="preserve"> </w:t>
            </w:r>
            <w:r>
              <w:rPr>
                <w:spacing w:val="8"/>
              </w:rPr>
              <w:t>人处500元以下的罚款。</w:t>
            </w:r>
          </w:p>
        </w:tc>
      </w:tr>
      <w:tr w14:paraId="52651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2" w:hRule="atLeast"/>
        </w:trPr>
        <w:tc>
          <w:tcPr>
            <w:tcW w:w="613" w:type="dxa"/>
            <w:vMerge w:val="continue"/>
            <w:tcBorders>
              <w:top w:val="nil"/>
              <w:bottom w:val="nil"/>
            </w:tcBorders>
            <w:vAlign w:val="top"/>
          </w:tcPr>
          <w:p w14:paraId="12943389">
            <w:pPr>
              <w:rPr>
                <w:rFonts w:ascii="Arial"/>
                <w:sz w:val="21"/>
              </w:rPr>
            </w:pPr>
          </w:p>
        </w:tc>
        <w:tc>
          <w:tcPr>
            <w:tcW w:w="3022" w:type="dxa"/>
            <w:vMerge w:val="continue"/>
            <w:tcBorders>
              <w:top w:val="nil"/>
              <w:bottom w:val="nil"/>
            </w:tcBorders>
            <w:vAlign w:val="top"/>
          </w:tcPr>
          <w:p w14:paraId="33345CAE">
            <w:pPr>
              <w:rPr>
                <w:rFonts w:ascii="Arial"/>
                <w:sz w:val="21"/>
              </w:rPr>
            </w:pPr>
          </w:p>
        </w:tc>
        <w:tc>
          <w:tcPr>
            <w:tcW w:w="1129" w:type="dxa"/>
            <w:vMerge w:val="continue"/>
            <w:tcBorders>
              <w:top w:val="nil"/>
              <w:bottom w:val="nil"/>
            </w:tcBorders>
            <w:vAlign w:val="top"/>
          </w:tcPr>
          <w:p w14:paraId="08005F79">
            <w:pPr>
              <w:rPr>
                <w:rFonts w:ascii="Arial"/>
                <w:sz w:val="21"/>
              </w:rPr>
            </w:pPr>
          </w:p>
        </w:tc>
        <w:tc>
          <w:tcPr>
            <w:tcW w:w="4514" w:type="dxa"/>
            <w:vMerge w:val="continue"/>
            <w:tcBorders>
              <w:top w:val="nil"/>
              <w:bottom w:val="nil"/>
            </w:tcBorders>
            <w:vAlign w:val="top"/>
          </w:tcPr>
          <w:p w14:paraId="741AD4BA">
            <w:pPr>
              <w:rPr>
                <w:rFonts w:ascii="Arial"/>
                <w:sz w:val="21"/>
              </w:rPr>
            </w:pPr>
          </w:p>
        </w:tc>
        <w:tc>
          <w:tcPr>
            <w:tcW w:w="1257" w:type="dxa"/>
            <w:vAlign w:val="top"/>
          </w:tcPr>
          <w:p w14:paraId="7DA75BC4">
            <w:pPr>
              <w:spacing w:line="454" w:lineRule="auto"/>
              <w:rPr>
                <w:rFonts w:ascii="Arial"/>
                <w:sz w:val="21"/>
              </w:rPr>
            </w:pPr>
          </w:p>
          <w:p w14:paraId="19448FDC">
            <w:pPr>
              <w:pStyle w:val="6"/>
              <w:spacing w:before="49" w:line="200" w:lineRule="exact"/>
              <w:ind w:left="209"/>
            </w:pPr>
            <w:r>
              <w:rPr>
                <w:spacing w:val="8"/>
                <w:position w:val="1"/>
              </w:rPr>
              <w:t>较重违法行为</w:t>
            </w:r>
          </w:p>
        </w:tc>
        <w:tc>
          <w:tcPr>
            <w:tcW w:w="1904" w:type="dxa"/>
            <w:vAlign w:val="top"/>
          </w:tcPr>
          <w:p w14:paraId="7129D627">
            <w:pPr>
              <w:spacing w:line="454" w:lineRule="auto"/>
              <w:rPr>
                <w:rFonts w:ascii="Arial"/>
                <w:sz w:val="21"/>
              </w:rPr>
            </w:pPr>
          </w:p>
          <w:p w14:paraId="73CC7F23">
            <w:pPr>
              <w:pStyle w:val="6"/>
              <w:spacing w:before="49" w:line="200" w:lineRule="exact"/>
              <w:ind w:left="27"/>
            </w:pPr>
            <w:r>
              <w:rPr>
                <w:spacing w:val="9"/>
                <w:position w:val="1"/>
              </w:rPr>
              <w:t>有上述行为2项的</w:t>
            </w:r>
          </w:p>
        </w:tc>
        <w:tc>
          <w:tcPr>
            <w:tcW w:w="2188" w:type="dxa"/>
            <w:vAlign w:val="top"/>
          </w:tcPr>
          <w:p w14:paraId="7D0F6513">
            <w:pPr>
              <w:spacing w:line="284" w:lineRule="auto"/>
              <w:rPr>
                <w:rFonts w:ascii="Arial"/>
                <w:sz w:val="21"/>
              </w:rPr>
            </w:pPr>
          </w:p>
          <w:p w14:paraId="1E4C60BB">
            <w:pPr>
              <w:pStyle w:val="6"/>
              <w:spacing w:before="49" w:line="223" w:lineRule="auto"/>
              <w:ind w:left="30" w:right="32" w:hanging="2"/>
              <w:jc w:val="both"/>
            </w:pPr>
            <w:r>
              <w:rPr>
                <w:spacing w:val="9"/>
              </w:rPr>
              <w:t>对单位处2万元以上5万元以下的罚</w:t>
            </w:r>
            <w:r>
              <w:rPr>
                <w:spacing w:val="14"/>
              </w:rPr>
              <w:t xml:space="preserve"> </w:t>
            </w:r>
            <w:r>
              <w:rPr>
                <w:spacing w:val="7"/>
              </w:rPr>
              <w:t>款</w:t>
            </w:r>
            <w:r>
              <w:rPr>
                <w:spacing w:val="9"/>
                <w:w w:val="101"/>
              </w:rPr>
              <w:t xml:space="preserve"> </w:t>
            </w:r>
            <w:r>
              <w:rPr>
                <w:spacing w:val="7"/>
              </w:rPr>
              <w:t>，对个人处500元以上800元以下</w:t>
            </w:r>
            <w:r>
              <w:t xml:space="preserve"> </w:t>
            </w:r>
            <w:r>
              <w:rPr>
                <w:spacing w:val="5"/>
              </w:rPr>
              <w:t>的罚款。</w:t>
            </w:r>
          </w:p>
        </w:tc>
      </w:tr>
      <w:tr w14:paraId="453F8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2" w:hRule="atLeast"/>
        </w:trPr>
        <w:tc>
          <w:tcPr>
            <w:tcW w:w="613" w:type="dxa"/>
            <w:vMerge w:val="continue"/>
            <w:tcBorders>
              <w:top w:val="nil"/>
            </w:tcBorders>
            <w:vAlign w:val="top"/>
          </w:tcPr>
          <w:p w14:paraId="06018C1A">
            <w:pPr>
              <w:rPr>
                <w:rFonts w:ascii="Arial"/>
                <w:sz w:val="21"/>
              </w:rPr>
            </w:pPr>
          </w:p>
        </w:tc>
        <w:tc>
          <w:tcPr>
            <w:tcW w:w="3022" w:type="dxa"/>
            <w:vMerge w:val="continue"/>
            <w:tcBorders>
              <w:top w:val="nil"/>
            </w:tcBorders>
            <w:vAlign w:val="top"/>
          </w:tcPr>
          <w:p w14:paraId="04C009F5">
            <w:pPr>
              <w:rPr>
                <w:rFonts w:ascii="Arial"/>
                <w:sz w:val="21"/>
              </w:rPr>
            </w:pPr>
          </w:p>
        </w:tc>
        <w:tc>
          <w:tcPr>
            <w:tcW w:w="1129" w:type="dxa"/>
            <w:vMerge w:val="continue"/>
            <w:tcBorders>
              <w:top w:val="nil"/>
            </w:tcBorders>
            <w:vAlign w:val="top"/>
          </w:tcPr>
          <w:p w14:paraId="326B51E0">
            <w:pPr>
              <w:rPr>
                <w:rFonts w:ascii="Arial"/>
                <w:sz w:val="21"/>
              </w:rPr>
            </w:pPr>
          </w:p>
        </w:tc>
        <w:tc>
          <w:tcPr>
            <w:tcW w:w="4514" w:type="dxa"/>
            <w:vMerge w:val="continue"/>
            <w:tcBorders>
              <w:top w:val="nil"/>
            </w:tcBorders>
            <w:vAlign w:val="top"/>
          </w:tcPr>
          <w:p w14:paraId="0C167495">
            <w:pPr>
              <w:rPr>
                <w:rFonts w:ascii="Arial"/>
                <w:sz w:val="21"/>
              </w:rPr>
            </w:pPr>
          </w:p>
        </w:tc>
        <w:tc>
          <w:tcPr>
            <w:tcW w:w="1257" w:type="dxa"/>
            <w:vAlign w:val="top"/>
          </w:tcPr>
          <w:p w14:paraId="0E1063FB">
            <w:pPr>
              <w:spacing w:line="456" w:lineRule="auto"/>
              <w:rPr>
                <w:rFonts w:ascii="Arial"/>
                <w:sz w:val="21"/>
              </w:rPr>
            </w:pPr>
          </w:p>
          <w:p w14:paraId="0CE5DB61">
            <w:pPr>
              <w:pStyle w:val="6"/>
              <w:spacing w:before="48" w:line="200" w:lineRule="exact"/>
              <w:ind w:left="207"/>
            </w:pPr>
            <w:r>
              <w:rPr>
                <w:spacing w:val="9"/>
                <w:position w:val="1"/>
              </w:rPr>
              <w:t>严重违法行为</w:t>
            </w:r>
          </w:p>
        </w:tc>
        <w:tc>
          <w:tcPr>
            <w:tcW w:w="1904" w:type="dxa"/>
            <w:vAlign w:val="top"/>
          </w:tcPr>
          <w:p w14:paraId="428289C2">
            <w:pPr>
              <w:spacing w:line="456" w:lineRule="auto"/>
              <w:rPr>
                <w:rFonts w:ascii="Arial"/>
                <w:sz w:val="21"/>
              </w:rPr>
            </w:pPr>
          </w:p>
          <w:p w14:paraId="4CBBAC26">
            <w:pPr>
              <w:pStyle w:val="6"/>
              <w:spacing w:before="48" w:line="200" w:lineRule="exact"/>
              <w:ind w:left="27"/>
            </w:pPr>
            <w:r>
              <w:rPr>
                <w:spacing w:val="9"/>
                <w:position w:val="1"/>
              </w:rPr>
              <w:t>有上述行为2项以上的</w:t>
            </w:r>
          </w:p>
        </w:tc>
        <w:tc>
          <w:tcPr>
            <w:tcW w:w="2188" w:type="dxa"/>
            <w:vAlign w:val="top"/>
          </w:tcPr>
          <w:p w14:paraId="67D500BF">
            <w:pPr>
              <w:spacing w:line="286" w:lineRule="auto"/>
              <w:rPr>
                <w:rFonts w:ascii="Arial"/>
                <w:sz w:val="21"/>
              </w:rPr>
            </w:pPr>
          </w:p>
          <w:p w14:paraId="61A18F89">
            <w:pPr>
              <w:pStyle w:val="6"/>
              <w:spacing w:before="48" w:line="223" w:lineRule="auto"/>
              <w:ind w:left="28" w:right="97"/>
              <w:jc w:val="both"/>
            </w:pPr>
            <w:r>
              <w:rPr>
                <w:spacing w:val="9"/>
              </w:rPr>
              <w:t>对单位处5万元以上10万元以下的</w:t>
            </w:r>
            <w:r>
              <w:rPr>
                <w:spacing w:val="4"/>
              </w:rPr>
              <w:t xml:space="preserve">  </w:t>
            </w:r>
            <w:r>
              <w:rPr>
                <w:spacing w:val="7"/>
              </w:rPr>
              <w:t>罚款 ，对个人处800元以上1000元</w:t>
            </w:r>
            <w:r>
              <w:rPr>
                <w:spacing w:val="4"/>
              </w:rPr>
              <w:t xml:space="preserve"> </w:t>
            </w:r>
            <w:r>
              <w:rPr>
                <w:spacing w:val="7"/>
              </w:rPr>
              <w:t>以下的罚款。</w:t>
            </w:r>
          </w:p>
        </w:tc>
      </w:tr>
      <w:tr w14:paraId="2C3A1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613" w:type="dxa"/>
            <w:vMerge w:val="restart"/>
            <w:tcBorders>
              <w:bottom w:val="nil"/>
            </w:tcBorders>
            <w:vAlign w:val="top"/>
          </w:tcPr>
          <w:p w14:paraId="20993FC0">
            <w:pPr>
              <w:spacing w:line="242" w:lineRule="auto"/>
              <w:rPr>
                <w:rFonts w:ascii="Arial"/>
                <w:sz w:val="21"/>
              </w:rPr>
            </w:pPr>
          </w:p>
          <w:p w14:paraId="32727965">
            <w:pPr>
              <w:spacing w:line="242" w:lineRule="auto"/>
              <w:rPr>
                <w:rFonts w:ascii="Arial"/>
                <w:sz w:val="21"/>
              </w:rPr>
            </w:pPr>
          </w:p>
          <w:p w14:paraId="328BC3A7">
            <w:pPr>
              <w:spacing w:line="243" w:lineRule="auto"/>
              <w:rPr>
                <w:rFonts w:ascii="Arial"/>
                <w:sz w:val="21"/>
              </w:rPr>
            </w:pPr>
          </w:p>
          <w:p w14:paraId="27809A1E">
            <w:pPr>
              <w:spacing w:line="243" w:lineRule="auto"/>
              <w:rPr>
                <w:rFonts w:ascii="Arial"/>
                <w:sz w:val="21"/>
              </w:rPr>
            </w:pPr>
          </w:p>
          <w:p w14:paraId="416E4E5B">
            <w:pPr>
              <w:spacing w:line="243" w:lineRule="auto"/>
              <w:rPr>
                <w:rFonts w:ascii="Arial"/>
                <w:sz w:val="21"/>
              </w:rPr>
            </w:pPr>
          </w:p>
          <w:p w14:paraId="67C718AA">
            <w:pPr>
              <w:pStyle w:val="6"/>
              <w:spacing w:before="48" w:line="201" w:lineRule="auto"/>
              <w:ind w:left="219"/>
            </w:pPr>
            <w:r>
              <w:rPr>
                <w:spacing w:val="3"/>
              </w:rPr>
              <w:t>5.6</w:t>
            </w:r>
          </w:p>
        </w:tc>
        <w:tc>
          <w:tcPr>
            <w:tcW w:w="3022" w:type="dxa"/>
            <w:vMerge w:val="restart"/>
            <w:tcBorders>
              <w:bottom w:val="nil"/>
            </w:tcBorders>
            <w:vAlign w:val="top"/>
          </w:tcPr>
          <w:p w14:paraId="4C0C23A0">
            <w:pPr>
              <w:spacing w:line="341" w:lineRule="auto"/>
              <w:rPr>
                <w:rFonts w:ascii="Arial"/>
                <w:sz w:val="21"/>
              </w:rPr>
            </w:pPr>
          </w:p>
          <w:p w14:paraId="0AAF794B">
            <w:pPr>
              <w:spacing w:line="342" w:lineRule="auto"/>
              <w:rPr>
                <w:rFonts w:ascii="Arial"/>
                <w:sz w:val="21"/>
              </w:rPr>
            </w:pPr>
          </w:p>
          <w:p w14:paraId="4CC9D859">
            <w:pPr>
              <w:pStyle w:val="6"/>
              <w:spacing w:before="48" w:line="211" w:lineRule="auto"/>
              <w:ind w:left="19"/>
            </w:pPr>
            <w:r>
              <w:rPr>
                <w:spacing w:val="8"/>
              </w:rPr>
              <w:t>对（一）进行爆破</w:t>
            </w:r>
            <w:r>
              <w:rPr>
                <w:spacing w:val="9"/>
                <w:w w:val="101"/>
              </w:rPr>
              <w:t xml:space="preserve"> </w:t>
            </w:r>
            <w:r>
              <w:rPr>
                <w:spacing w:val="8"/>
              </w:rPr>
              <w:t>、取土等作业或者动用明火</w:t>
            </w:r>
          </w:p>
          <w:p w14:paraId="1E6D92D4">
            <w:pPr>
              <w:pStyle w:val="6"/>
              <w:spacing w:before="3" w:line="216" w:lineRule="auto"/>
              <w:ind w:left="20" w:right="30" w:firstLine="11"/>
            </w:pPr>
            <w:r>
              <w:rPr>
                <w:spacing w:val="10"/>
              </w:rPr>
              <w:t>的</w:t>
            </w:r>
            <w:r>
              <w:rPr>
                <w:spacing w:val="1"/>
              </w:rPr>
              <w:t>；（</w:t>
            </w:r>
            <w:r>
              <w:rPr>
                <w:spacing w:val="-7"/>
              </w:rPr>
              <w:t xml:space="preserve"> </w:t>
            </w:r>
            <w:r>
              <w:rPr>
                <w:spacing w:val="10"/>
              </w:rPr>
              <w:t>二）倾倒</w:t>
            </w:r>
            <w:r>
              <w:rPr>
                <w:spacing w:val="-12"/>
              </w:rPr>
              <w:t xml:space="preserve"> </w:t>
            </w:r>
            <w:r>
              <w:rPr>
                <w:spacing w:val="10"/>
              </w:rPr>
              <w:t>、排放腐蚀性物质的</w:t>
            </w:r>
            <w:r>
              <w:rPr>
                <w:spacing w:val="1"/>
              </w:rPr>
              <w:t>；（</w:t>
            </w:r>
            <w:r>
              <w:rPr>
                <w:spacing w:val="10"/>
              </w:rPr>
              <w:t>三）放</w:t>
            </w:r>
            <w:r>
              <w:t xml:space="preserve"> </w:t>
            </w:r>
            <w:r>
              <w:rPr>
                <w:spacing w:val="8"/>
              </w:rPr>
              <w:t xml:space="preserve">置易燃易爆物品或者种植深根植物的 </w:t>
            </w:r>
            <w:r>
              <w:t>；（</w:t>
            </w:r>
            <w:r>
              <w:rPr>
                <w:spacing w:val="6"/>
              </w:rPr>
              <w:t xml:space="preserve"> </w:t>
            </w:r>
            <w:r>
              <w:rPr>
                <w:spacing w:val="8"/>
              </w:rPr>
              <w:t>四）未</w:t>
            </w:r>
            <w:r>
              <w:t xml:space="preserve"> </w:t>
            </w:r>
            <w:r>
              <w:rPr>
                <w:spacing w:val="8"/>
              </w:rPr>
              <w:t>与燃气经营者共同制定燃气设施保护方案</w:t>
            </w:r>
            <w:r>
              <w:rPr>
                <w:spacing w:val="29"/>
                <w:w w:val="102"/>
              </w:rPr>
              <w:t xml:space="preserve"> </w:t>
            </w:r>
            <w:r>
              <w:rPr>
                <w:spacing w:val="8"/>
              </w:rPr>
              <w:t>，</w:t>
            </w:r>
            <w:r>
              <w:rPr>
                <w:spacing w:val="7"/>
              </w:rPr>
              <w:t>采取</w:t>
            </w:r>
            <w:r>
              <w:t xml:space="preserve"> </w:t>
            </w:r>
            <w:r>
              <w:rPr>
                <w:spacing w:val="6"/>
              </w:rPr>
              <w:t>相应的安全保护措施</w:t>
            </w:r>
            <w:r>
              <w:rPr>
                <w:spacing w:val="28"/>
                <w:w w:val="101"/>
              </w:rPr>
              <w:t xml:space="preserve"> </w:t>
            </w:r>
            <w:r>
              <w:rPr>
                <w:spacing w:val="6"/>
              </w:rPr>
              <w:t>，从事敷设管道</w:t>
            </w:r>
            <w:r>
              <w:rPr>
                <w:spacing w:val="-5"/>
              </w:rPr>
              <w:t xml:space="preserve"> </w:t>
            </w:r>
            <w:r>
              <w:rPr>
                <w:spacing w:val="6"/>
              </w:rPr>
              <w:t>、打桩</w:t>
            </w:r>
            <w:r>
              <w:rPr>
                <w:spacing w:val="-15"/>
              </w:rPr>
              <w:t xml:space="preserve"> </w:t>
            </w:r>
            <w:r>
              <w:rPr>
                <w:spacing w:val="6"/>
              </w:rPr>
              <w:t>、顶</w:t>
            </w:r>
            <w:r>
              <w:t xml:space="preserve"> </w:t>
            </w:r>
            <w:r>
              <w:rPr>
                <w:spacing w:val="7"/>
              </w:rPr>
              <w:t>进</w:t>
            </w:r>
            <w:r>
              <w:rPr>
                <w:spacing w:val="4"/>
              </w:rPr>
              <w:t xml:space="preserve"> </w:t>
            </w:r>
            <w:r>
              <w:rPr>
                <w:spacing w:val="7"/>
              </w:rPr>
              <w:t>、挖掘</w:t>
            </w:r>
            <w:r>
              <w:rPr>
                <w:spacing w:val="-15"/>
              </w:rPr>
              <w:t xml:space="preserve"> </w:t>
            </w:r>
            <w:r>
              <w:rPr>
                <w:spacing w:val="7"/>
              </w:rPr>
              <w:t>、钻探等可能影响燃气设施安全活动的</w:t>
            </w:r>
            <w:r>
              <w:t xml:space="preserve">  </w:t>
            </w:r>
            <w:r>
              <w:rPr>
                <w:spacing w:val="7"/>
              </w:rPr>
              <w:t>处罚</w:t>
            </w:r>
          </w:p>
        </w:tc>
        <w:tc>
          <w:tcPr>
            <w:tcW w:w="1129" w:type="dxa"/>
            <w:vMerge w:val="restart"/>
            <w:tcBorders>
              <w:bottom w:val="nil"/>
            </w:tcBorders>
            <w:vAlign w:val="top"/>
          </w:tcPr>
          <w:p w14:paraId="0437D9C6">
            <w:pPr>
              <w:spacing w:line="255" w:lineRule="auto"/>
              <w:rPr>
                <w:rFonts w:ascii="Arial"/>
                <w:sz w:val="21"/>
              </w:rPr>
            </w:pPr>
          </w:p>
          <w:p w14:paraId="47BF12CB">
            <w:pPr>
              <w:spacing w:line="255" w:lineRule="auto"/>
              <w:rPr>
                <w:rFonts w:ascii="Arial"/>
                <w:sz w:val="21"/>
              </w:rPr>
            </w:pPr>
          </w:p>
          <w:p w14:paraId="194266CA">
            <w:pPr>
              <w:spacing w:line="255" w:lineRule="auto"/>
              <w:rPr>
                <w:rFonts w:ascii="Arial"/>
                <w:sz w:val="21"/>
              </w:rPr>
            </w:pPr>
          </w:p>
          <w:p w14:paraId="48575446">
            <w:pPr>
              <w:spacing w:line="256" w:lineRule="auto"/>
              <w:rPr>
                <w:rFonts w:ascii="Arial"/>
                <w:sz w:val="21"/>
              </w:rPr>
            </w:pPr>
          </w:p>
          <w:p w14:paraId="57A3DCFE">
            <w:pPr>
              <w:pStyle w:val="6"/>
              <w:spacing w:before="48" w:line="223" w:lineRule="auto"/>
              <w:ind w:left="20" w:right="119" w:hanging="8"/>
              <w:jc w:val="both"/>
            </w:pPr>
            <w:r>
              <w:rPr>
                <w:spacing w:val="10"/>
              </w:rPr>
              <w:t>《城镇燃气管理</w:t>
            </w:r>
            <w:r>
              <w:rPr>
                <w:spacing w:val="3"/>
              </w:rPr>
              <w:t xml:space="preserve"> </w:t>
            </w:r>
            <w:r>
              <w:rPr>
                <w:spacing w:val="9"/>
              </w:rPr>
              <w:t>条例》第五十条</w:t>
            </w:r>
            <w:r>
              <w:rPr>
                <w:spacing w:val="3"/>
              </w:rPr>
              <w:t xml:space="preserve"> </w:t>
            </w:r>
            <w:r>
              <w:rPr>
                <w:spacing w:val="8"/>
              </w:rPr>
              <w:t>第一款</w:t>
            </w:r>
          </w:p>
        </w:tc>
        <w:tc>
          <w:tcPr>
            <w:tcW w:w="4514" w:type="dxa"/>
            <w:vMerge w:val="restart"/>
            <w:tcBorders>
              <w:bottom w:val="nil"/>
            </w:tcBorders>
            <w:vAlign w:val="top"/>
          </w:tcPr>
          <w:p w14:paraId="34C32EDC">
            <w:pPr>
              <w:spacing w:line="260" w:lineRule="auto"/>
              <w:rPr>
                <w:rFonts w:ascii="Arial"/>
                <w:sz w:val="21"/>
              </w:rPr>
            </w:pPr>
          </w:p>
          <w:p w14:paraId="060970BF">
            <w:pPr>
              <w:pStyle w:val="6"/>
              <w:spacing w:before="49" w:line="211" w:lineRule="auto"/>
              <w:ind w:left="23" w:right="105"/>
            </w:pPr>
            <w:r>
              <w:rPr>
                <w:spacing w:val="7"/>
              </w:rPr>
              <w:t>违反本条例规定 ，在燃气设施保护范围内从事下列活动之一的 ，</w:t>
            </w:r>
            <w:r>
              <w:rPr>
                <w:spacing w:val="11"/>
                <w:w w:val="101"/>
              </w:rPr>
              <w:t xml:space="preserve"> </w:t>
            </w:r>
            <w:r>
              <w:rPr>
                <w:spacing w:val="7"/>
              </w:rPr>
              <w:t>由燃气</w:t>
            </w:r>
            <w:r>
              <w:t xml:space="preserve"> </w:t>
            </w:r>
            <w:r>
              <w:rPr>
                <w:spacing w:val="8"/>
              </w:rPr>
              <w:t>管理部门责令停止违法行为</w:t>
            </w:r>
            <w:r>
              <w:rPr>
                <w:spacing w:val="-7"/>
              </w:rPr>
              <w:t xml:space="preserve"> </w:t>
            </w:r>
            <w:r>
              <w:rPr>
                <w:spacing w:val="8"/>
              </w:rPr>
              <w:t>，</w:t>
            </w:r>
            <w:r>
              <w:rPr>
                <w:spacing w:val="-11"/>
              </w:rPr>
              <w:t xml:space="preserve"> </w:t>
            </w:r>
            <w:r>
              <w:rPr>
                <w:spacing w:val="8"/>
              </w:rPr>
              <w:t>限期恢复原状或者采取</w:t>
            </w:r>
            <w:r>
              <w:rPr>
                <w:spacing w:val="7"/>
              </w:rPr>
              <w:t>其他补救措施</w:t>
            </w:r>
            <w:r>
              <w:rPr>
                <w:spacing w:val="26"/>
              </w:rPr>
              <w:t xml:space="preserve"> </w:t>
            </w:r>
            <w:r>
              <w:rPr>
                <w:spacing w:val="7"/>
              </w:rPr>
              <w:t>，对</w:t>
            </w:r>
            <w:r>
              <w:t xml:space="preserve"> </w:t>
            </w:r>
            <w:r>
              <w:rPr>
                <w:spacing w:val="9"/>
              </w:rPr>
              <w:t>单位处5万元以上10万元以下罚款 ，对个人处50</w:t>
            </w:r>
            <w:r>
              <w:rPr>
                <w:spacing w:val="8"/>
              </w:rPr>
              <w:t>00元以上5万元以下罚</w:t>
            </w:r>
          </w:p>
          <w:p w14:paraId="743F6B34">
            <w:pPr>
              <w:pStyle w:val="6"/>
              <w:spacing w:before="1" w:line="210" w:lineRule="auto"/>
              <w:ind w:left="24" w:right="258" w:firstLine="1"/>
            </w:pPr>
            <w:r>
              <w:rPr>
                <w:spacing w:val="6"/>
              </w:rPr>
              <w:t>款</w:t>
            </w:r>
            <w:r>
              <w:rPr>
                <w:spacing w:val="-6"/>
              </w:rPr>
              <w:t xml:space="preserve"> </w:t>
            </w:r>
            <w:r>
              <w:rPr>
                <w:spacing w:val="6"/>
              </w:rPr>
              <w:t>；造成损失的 ，依法承担赔偿责任 ；构成犯罪的 ，依法追究刑</w:t>
            </w:r>
            <w:r>
              <w:rPr>
                <w:spacing w:val="5"/>
              </w:rPr>
              <w:t>事责</w:t>
            </w:r>
            <w:r>
              <w:t xml:space="preserve"> </w:t>
            </w:r>
            <w:r>
              <w:rPr>
                <w:spacing w:val="3"/>
              </w:rPr>
              <w:t>任：</w:t>
            </w:r>
          </w:p>
          <w:p w14:paraId="226E8123">
            <w:pPr>
              <w:pStyle w:val="6"/>
              <w:spacing w:line="210" w:lineRule="auto"/>
              <w:ind w:left="20"/>
            </w:pPr>
            <w:r>
              <w:rPr>
                <w:spacing w:val="8"/>
              </w:rPr>
              <w:t>（一）进行爆破</w:t>
            </w:r>
            <w:r>
              <w:rPr>
                <w:spacing w:val="2"/>
              </w:rPr>
              <w:t xml:space="preserve"> </w:t>
            </w:r>
            <w:r>
              <w:rPr>
                <w:spacing w:val="8"/>
              </w:rPr>
              <w:t>、取土等作业或者动用明火的</w:t>
            </w:r>
            <w:r>
              <w:rPr>
                <w:spacing w:val="-8"/>
              </w:rPr>
              <w:t xml:space="preserve"> </w:t>
            </w:r>
            <w:r>
              <w:rPr>
                <w:spacing w:val="8"/>
              </w:rPr>
              <w:t>；</w:t>
            </w:r>
          </w:p>
          <w:p w14:paraId="0722F453">
            <w:pPr>
              <w:pStyle w:val="6"/>
              <w:spacing w:line="210" w:lineRule="auto"/>
              <w:ind w:left="20"/>
            </w:pPr>
            <w:r>
              <w:rPr>
                <w:spacing w:val="8"/>
              </w:rPr>
              <w:t>（二）倾倒</w:t>
            </w:r>
            <w:r>
              <w:rPr>
                <w:spacing w:val="-11"/>
              </w:rPr>
              <w:t xml:space="preserve"> </w:t>
            </w:r>
            <w:r>
              <w:rPr>
                <w:spacing w:val="8"/>
              </w:rPr>
              <w:t>、排放腐蚀性物质的；</w:t>
            </w:r>
          </w:p>
          <w:p w14:paraId="0ABFD355">
            <w:pPr>
              <w:pStyle w:val="6"/>
              <w:spacing w:line="210" w:lineRule="auto"/>
              <w:ind w:left="20"/>
            </w:pPr>
            <w:r>
              <w:rPr>
                <w:spacing w:val="8"/>
              </w:rPr>
              <w:t>（三）放置易燃易爆物品或者种植深根植物的 ；</w:t>
            </w:r>
          </w:p>
          <w:p w14:paraId="4C78BF8A">
            <w:pPr>
              <w:pStyle w:val="6"/>
              <w:spacing w:before="2" w:line="222" w:lineRule="auto"/>
              <w:ind w:left="24" w:right="119" w:hanging="4"/>
            </w:pPr>
            <w:r>
              <w:rPr>
                <w:spacing w:val="7"/>
              </w:rPr>
              <w:t>（ 四）未与燃气经营者共同制定燃气设施保护方案</w:t>
            </w:r>
            <w:r>
              <w:rPr>
                <w:spacing w:val="45"/>
                <w:w w:val="102"/>
              </w:rPr>
              <w:t xml:space="preserve"> </w:t>
            </w:r>
            <w:r>
              <w:rPr>
                <w:spacing w:val="7"/>
              </w:rPr>
              <w:t>，采取相应的安全保</w:t>
            </w:r>
            <w:r>
              <w:t xml:space="preserve"> </w:t>
            </w:r>
            <w:r>
              <w:rPr>
                <w:spacing w:val="6"/>
              </w:rPr>
              <w:t>护措施 ，从事敷设管道 、打桩</w:t>
            </w:r>
            <w:r>
              <w:rPr>
                <w:spacing w:val="-10"/>
              </w:rPr>
              <w:t xml:space="preserve"> </w:t>
            </w:r>
            <w:r>
              <w:rPr>
                <w:spacing w:val="6"/>
              </w:rPr>
              <w:t>、顶进</w:t>
            </w:r>
            <w:r>
              <w:rPr>
                <w:spacing w:val="-12"/>
              </w:rPr>
              <w:t xml:space="preserve"> </w:t>
            </w:r>
            <w:r>
              <w:rPr>
                <w:spacing w:val="6"/>
              </w:rPr>
              <w:t>、挖掘</w:t>
            </w:r>
            <w:r>
              <w:rPr>
                <w:spacing w:val="-14"/>
              </w:rPr>
              <w:t xml:space="preserve"> </w:t>
            </w:r>
            <w:r>
              <w:rPr>
                <w:spacing w:val="6"/>
              </w:rPr>
              <w:t>、钻探等可能影响燃气设施</w:t>
            </w:r>
            <w:r>
              <w:t xml:space="preserve"> </w:t>
            </w:r>
            <w:r>
              <w:rPr>
                <w:spacing w:val="7"/>
              </w:rPr>
              <w:t>安全活动的。</w:t>
            </w:r>
          </w:p>
        </w:tc>
        <w:tc>
          <w:tcPr>
            <w:tcW w:w="1257" w:type="dxa"/>
            <w:vAlign w:val="top"/>
          </w:tcPr>
          <w:p w14:paraId="1AAA028F">
            <w:pPr>
              <w:spacing w:line="309" w:lineRule="auto"/>
              <w:rPr>
                <w:rFonts w:ascii="Arial"/>
                <w:sz w:val="21"/>
              </w:rPr>
            </w:pPr>
          </w:p>
          <w:p w14:paraId="48BCC2E2">
            <w:pPr>
              <w:pStyle w:val="6"/>
              <w:spacing w:before="49" w:line="199" w:lineRule="exact"/>
              <w:ind w:left="209"/>
            </w:pPr>
            <w:r>
              <w:rPr>
                <w:spacing w:val="8"/>
                <w:position w:val="1"/>
              </w:rPr>
              <w:t>一般违法行为</w:t>
            </w:r>
          </w:p>
        </w:tc>
        <w:tc>
          <w:tcPr>
            <w:tcW w:w="1904" w:type="dxa"/>
            <w:vAlign w:val="top"/>
          </w:tcPr>
          <w:p w14:paraId="13BEAB2E">
            <w:pPr>
              <w:spacing w:line="309" w:lineRule="auto"/>
              <w:rPr>
                <w:rFonts w:ascii="Arial"/>
                <w:sz w:val="21"/>
              </w:rPr>
            </w:pPr>
          </w:p>
          <w:p w14:paraId="19966852">
            <w:pPr>
              <w:pStyle w:val="6"/>
              <w:spacing w:before="49" w:line="200" w:lineRule="exact"/>
              <w:ind w:left="27"/>
            </w:pPr>
            <w:r>
              <w:rPr>
                <w:spacing w:val="9"/>
                <w:position w:val="1"/>
              </w:rPr>
              <w:t>有上述行为1项的</w:t>
            </w:r>
          </w:p>
        </w:tc>
        <w:tc>
          <w:tcPr>
            <w:tcW w:w="2188" w:type="dxa"/>
            <w:vAlign w:val="top"/>
          </w:tcPr>
          <w:p w14:paraId="53A54E6A">
            <w:pPr>
              <w:pStyle w:val="6"/>
              <w:spacing w:before="275" w:line="229" w:lineRule="auto"/>
              <w:ind w:left="30" w:right="111" w:hanging="2"/>
            </w:pPr>
            <w:r>
              <w:rPr>
                <w:spacing w:val="7"/>
              </w:rPr>
              <w:t>对单位处5万元的罚款 ，对个人处</w:t>
            </w:r>
            <w:r>
              <w:rPr>
                <w:spacing w:val="8"/>
                <w:w w:val="102"/>
              </w:rPr>
              <w:t xml:space="preserve"> </w:t>
            </w:r>
            <w:r>
              <w:rPr>
                <w:spacing w:val="8"/>
              </w:rPr>
              <w:t>5000元以上2万元以下的罚款。</w:t>
            </w:r>
          </w:p>
        </w:tc>
      </w:tr>
      <w:tr w14:paraId="2B7BA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613" w:type="dxa"/>
            <w:vMerge w:val="continue"/>
            <w:tcBorders>
              <w:top w:val="nil"/>
              <w:bottom w:val="nil"/>
            </w:tcBorders>
            <w:vAlign w:val="top"/>
          </w:tcPr>
          <w:p w14:paraId="34C16D99">
            <w:pPr>
              <w:rPr>
                <w:rFonts w:ascii="Arial"/>
                <w:sz w:val="21"/>
              </w:rPr>
            </w:pPr>
          </w:p>
        </w:tc>
        <w:tc>
          <w:tcPr>
            <w:tcW w:w="3022" w:type="dxa"/>
            <w:vMerge w:val="continue"/>
            <w:tcBorders>
              <w:top w:val="nil"/>
              <w:bottom w:val="nil"/>
            </w:tcBorders>
            <w:vAlign w:val="top"/>
          </w:tcPr>
          <w:p w14:paraId="40A86272">
            <w:pPr>
              <w:rPr>
                <w:rFonts w:ascii="Arial"/>
                <w:sz w:val="21"/>
              </w:rPr>
            </w:pPr>
          </w:p>
        </w:tc>
        <w:tc>
          <w:tcPr>
            <w:tcW w:w="1129" w:type="dxa"/>
            <w:vMerge w:val="continue"/>
            <w:tcBorders>
              <w:top w:val="nil"/>
              <w:bottom w:val="nil"/>
            </w:tcBorders>
            <w:vAlign w:val="top"/>
          </w:tcPr>
          <w:p w14:paraId="6C3445DC">
            <w:pPr>
              <w:rPr>
                <w:rFonts w:ascii="Arial"/>
                <w:sz w:val="21"/>
              </w:rPr>
            </w:pPr>
          </w:p>
        </w:tc>
        <w:tc>
          <w:tcPr>
            <w:tcW w:w="4514" w:type="dxa"/>
            <w:vMerge w:val="continue"/>
            <w:tcBorders>
              <w:top w:val="nil"/>
              <w:bottom w:val="nil"/>
            </w:tcBorders>
            <w:vAlign w:val="top"/>
          </w:tcPr>
          <w:p w14:paraId="619291CA">
            <w:pPr>
              <w:rPr>
                <w:rFonts w:ascii="Arial"/>
                <w:sz w:val="21"/>
              </w:rPr>
            </w:pPr>
          </w:p>
        </w:tc>
        <w:tc>
          <w:tcPr>
            <w:tcW w:w="1257" w:type="dxa"/>
            <w:vAlign w:val="top"/>
          </w:tcPr>
          <w:p w14:paraId="6236D4D5">
            <w:pPr>
              <w:spacing w:line="310" w:lineRule="auto"/>
              <w:rPr>
                <w:rFonts w:ascii="Arial"/>
                <w:sz w:val="21"/>
              </w:rPr>
            </w:pPr>
          </w:p>
          <w:p w14:paraId="728DE4BB">
            <w:pPr>
              <w:pStyle w:val="6"/>
              <w:spacing w:before="48" w:line="200" w:lineRule="exact"/>
              <w:ind w:left="209"/>
            </w:pPr>
            <w:r>
              <w:rPr>
                <w:spacing w:val="8"/>
                <w:position w:val="1"/>
              </w:rPr>
              <w:t>较重违法行为</w:t>
            </w:r>
          </w:p>
        </w:tc>
        <w:tc>
          <w:tcPr>
            <w:tcW w:w="1904" w:type="dxa"/>
            <w:vAlign w:val="top"/>
          </w:tcPr>
          <w:p w14:paraId="725FAA04">
            <w:pPr>
              <w:spacing w:line="310" w:lineRule="auto"/>
              <w:rPr>
                <w:rFonts w:ascii="Arial"/>
                <w:sz w:val="21"/>
              </w:rPr>
            </w:pPr>
          </w:p>
          <w:p w14:paraId="52EB6F80">
            <w:pPr>
              <w:pStyle w:val="6"/>
              <w:spacing w:before="48" w:line="200" w:lineRule="exact"/>
              <w:ind w:left="27"/>
            </w:pPr>
            <w:r>
              <w:rPr>
                <w:spacing w:val="9"/>
                <w:position w:val="1"/>
              </w:rPr>
              <w:t>有上述行为2项的</w:t>
            </w:r>
          </w:p>
        </w:tc>
        <w:tc>
          <w:tcPr>
            <w:tcW w:w="2188" w:type="dxa"/>
            <w:vAlign w:val="top"/>
          </w:tcPr>
          <w:p w14:paraId="18778D84">
            <w:pPr>
              <w:pStyle w:val="6"/>
              <w:spacing w:before="189" w:line="223" w:lineRule="auto"/>
              <w:ind w:left="30" w:right="39" w:hanging="2"/>
              <w:jc w:val="both"/>
            </w:pPr>
            <w:r>
              <w:rPr>
                <w:spacing w:val="9"/>
              </w:rPr>
              <w:t>对单位处5万元以上7万元以下的罚</w:t>
            </w:r>
            <w:r>
              <w:rPr>
                <w:spacing w:val="14"/>
              </w:rPr>
              <w:t xml:space="preserve"> </w:t>
            </w:r>
            <w:r>
              <w:rPr>
                <w:spacing w:val="8"/>
              </w:rPr>
              <w:t>款</w:t>
            </w:r>
            <w:r>
              <w:rPr>
                <w:spacing w:val="-2"/>
              </w:rPr>
              <w:t xml:space="preserve"> </w:t>
            </w:r>
            <w:r>
              <w:rPr>
                <w:spacing w:val="8"/>
              </w:rPr>
              <w:t>，对个人处2万元以上4万元以下</w:t>
            </w:r>
            <w:r>
              <w:t xml:space="preserve"> </w:t>
            </w:r>
            <w:r>
              <w:rPr>
                <w:spacing w:val="5"/>
              </w:rPr>
              <w:t>的罚款。</w:t>
            </w:r>
          </w:p>
        </w:tc>
      </w:tr>
      <w:tr w14:paraId="5E897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613" w:type="dxa"/>
            <w:vMerge w:val="continue"/>
            <w:tcBorders>
              <w:top w:val="nil"/>
            </w:tcBorders>
            <w:vAlign w:val="top"/>
          </w:tcPr>
          <w:p w14:paraId="11AD3003">
            <w:pPr>
              <w:rPr>
                <w:rFonts w:ascii="Arial"/>
                <w:sz w:val="21"/>
              </w:rPr>
            </w:pPr>
          </w:p>
        </w:tc>
        <w:tc>
          <w:tcPr>
            <w:tcW w:w="3022" w:type="dxa"/>
            <w:vMerge w:val="continue"/>
            <w:tcBorders>
              <w:top w:val="nil"/>
            </w:tcBorders>
            <w:vAlign w:val="top"/>
          </w:tcPr>
          <w:p w14:paraId="35719803">
            <w:pPr>
              <w:rPr>
                <w:rFonts w:ascii="Arial"/>
                <w:sz w:val="21"/>
              </w:rPr>
            </w:pPr>
          </w:p>
        </w:tc>
        <w:tc>
          <w:tcPr>
            <w:tcW w:w="1129" w:type="dxa"/>
            <w:vMerge w:val="continue"/>
            <w:tcBorders>
              <w:top w:val="nil"/>
            </w:tcBorders>
            <w:vAlign w:val="top"/>
          </w:tcPr>
          <w:p w14:paraId="66271C4E">
            <w:pPr>
              <w:rPr>
                <w:rFonts w:ascii="Arial"/>
                <w:sz w:val="21"/>
              </w:rPr>
            </w:pPr>
          </w:p>
        </w:tc>
        <w:tc>
          <w:tcPr>
            <w:tcW w:w="4514" w:type="dxa"/>
            <w:vMerge w:val="continue"/>
            <w:tcBorders>
              <w:top w:val="nil"/>
            </w:tcBorders>
            <w:vAlign w:val="top"/>
          </w:tcPr>
          <w:p w14:paraId="4F6BE416">
            <w:pPr>
              <w:rPr>
                <w:rFonts w:ascii="Arial"/>
                <w:sz w:val="21"/>
              </w:rPr>
            </w:pPr>
          </w:p>
        </w:tc>
        <w:tc>
          <w:tcPr>
            <w:tcW w:w="1257" w:type="dxa"/>
            <w:vAlign w:val="top"/>
          </w:tcPr>
          <w:p w14:paraId="72226AE8">
            <w:pPr>
              <w:spacing w:line="311" w:lineRule="auto"/>
              <w:rPr>
                <w:rFonts w:ascii="Arial"/>
                <w:sz w:val="21"/>
              </w:rPr>
            </w:pPr>
          </w:p>
          <w:p w14:paraId="47110552">
            <w:pPr>
              <w:pStyle w:val="6"/>
              <w:spacing w:before="48" w:line="200" w:lineRule="exact"/>
              <w:ind w:left="207"/>
            </w:pPr>
            <w:r>
              <w:rPr>
                <w:spacing w:val="9"/>
                <w:position w:val="1"/>
              </w:rPr>
              <w:t>严重违法行为</w:t>
            </w:r>
          </w:p>
        </w:tc>
        <w:tc>
          <w:tcPr>
            <w:tcW w:w="1904" w:type="dxa"/>
            <w:vAlign w:val="top"/>
          </w:tcPr>
          <w:p w14:paraId="7F78365A">
            <w:pPr>
              <w:spacing w:line="311" w:lineRule="auto"/>
              <w:rPr>
                <w:rFonts w:ascii="Arial"/>
                <w:sz w:val="21"/>
              </w:rPr>
            </w:pPr>
          </w:p>
          <w:p w14:paraId="557A063B">
            <w:pPr>
              <w:pStyle w:val="6"/>
              <w:spacing w:before="48" w:line="200" w:lineRule="exact"/>
              <w:ind w:left="27"/>
            </w:pPr>
            <w:r>
              <w:rPr>
                <w:spacing w:val="9"/>
                <w:position w:val="1"/>
              </w:rPr>
              <w:t>有上述行为2项以上的</w:t>
            </w:r>
          </w:p>
        </w:tc>
        <w:tc>
          <w:tcPr>
            <w:tcW w:w="2188" w:type="dxa"/>
            <w:vAlign w:val="top"/>
          </w:tcPr>
          <w:p w14:paraId="5668CCAD">
            <w:pPr>
              <w:pStyle w:val="6"/>
              <w:spacing w:before="190" w:line="223" w:lineRule="auto"/>
              <w:ind w:left="28" w:right="37"/>
              <w:jc w:val="both"/>
            </w:pPr>
            <w:r>
              <w:rPr>
                <w:spacing w:val="9"/>
              </w:rPr>
              <w:t>对单位处7万元以上10万元以下的</w:t>
            </w:r>
            <w:r>
              <w:rPr>
                <w:spacing w:val="3"/>
              </w:rPr>
              <w:t xml:space="preserve">   </w:t>
            </w:r>
            <w:r>
              <w:rPr>
                <w:spacing w:val="7"/>
              </w:rPr>
              <w:t>罚款 ，对个人处4万元以上5万元以</w:t>
            </w:r>
            <w:r>
              <w:rPr>
                <w:spacing w:val="10"/>
                <w:w w:val="101"/>
              </w:rPr>
              <w:t xml:space="preserve"> </w:t>
            </w:r>
            <w:r>
              <w:rPr>
                <w:spacing w:val="6"/>
              </w:rPr>
              <w:t>下的罚款。</w:t>
            </w:r>
          </w:p>
        </w:tc>
      </w:tr>
      <w:tr w14:paraId="68188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613" w:type="dxa"/>
            <w:vMerge w:val="restart"/>
            <w:tcBorders>
              <w:bottom w:val="nil"/>
            </w:tcBorders>
            <w:vAlign w:val="top"/>
          </w:tcPr>
          <w:p w14:paraId="1FBD8BE1">
            <w:pPr>
              <w:spacing w:line="243" w:lineRule="auto"/>
              <w:rPr>
                <w:rFonts w:ascii="Arial"/>
                <w:sz w:val="21"/>
              </w:rPr>
            </w:pPr>
          </w:p>
          <w:p w14:paraId="3163B5FC">
            <w:pPr>
              <w:spacing w:line="243" w:lineRule="auto"/>
              <w:rPr>
                <w:rFonts w:ascii="Arial"/>
                <w:sz w:val="21"/>
              </w:rPr>
            </w:pPr>
          </w:p>
          <w:p w14:paraId="4F173F68">
            <w:pPr>
              <w:spacing w:line="243" w:lineRule="auto"/>
              <w:rPr>
                <w:rFonts w:ascii="Arial"/>
                <w:sz w:val="21"/>
              </w:rPr>
            </w:pPr>
          </w:p>
          <w:p w14:paraId="4F421A93">
            <w:pPr>
              <w:spacing w:line="243" w:lineRule="auto"/>
              <w:rPr>
                <w:rFonts w:ascii="Arial"/>
                <w:sz w:val="21"/>
              </w:rPr>
            </w:pPr>
          </w:p>
          <w:p w14:paraId="581D7D89">
            <w:pPr>
              <w:spacing w:line="244" w:lineRule="auto"/>
              <w:rPr>
                <w:rFonts w:ascii="Arial"/>
                <w:sz w:val="21"/>
              </w:rPr>
            </w:pPr>
          </w:p>
          <w:p w14:paraId="41832E7A">
            <w:pPr>
              <w:pStyle w:val="6"/>
              <w:spacing w:before="48" w:line="201" w:lineRule="auto"/>
              <w:ind w:left="164"/>
            </w:pPr>
            <w:r>
              <w:rPr>
                <w:spacing w:val="3"/>
              </w:rPr>
              <w:t>5.7.1</w:t>
            </w:r>
          </w:p>
        </w:tc>
        <w:tc>
          <w:tcPr>
            <w:tcW w:w="3022" w:type="dxa"/>
            <w:vMerge w:val="restart"/>
            <w:tcBorders>
              <w:bottom w:val="nil"/>
            </w:tcBorders>
            <w:vAlign w:val="top"/>
          </w:tcPr>
          <w:p w14:paraId="3465A276">
            <w:pPr>
              <w:spacing w:line="277" w:lineRule="auto"/>
              <w:rPr>
                <w:rFonts w:ascii="Arial"/>
                <w:sz w:val="21"/>
              </w:rPr>
            </w:pPr>
          </w:p>
          <w:p w14:paraId="6961903A">
            <w:pPr>
              <w:spacing w:line="278" w:lineRule="auto"/>
              <w:rPr>
                <w:rFonts w:ascii="Arial"/>
                <w:sz w:val="21"/>
              </w:rPr>
            </w:pPr>
          </w:p>
          <w:p w14:paraId="2E01EF87">
            <w:pPr>
              <w:spacing w:line="278" w:lineRule="auto"/>
              <w:rPr>
                <w:rFonts w:ascii="Arial"/>
                <w:sz w:val="21"/>
              </w:rPr>
            </w:pPr>
          </w:p>
          <w:p w14:paraId="512E49C3">
            <w:pPr>
              <w:spacing w:line="278" w:lineRule="auto"/>
              <w:rPr>
                <w:rFonts w:ascii="Arial"/>
                <w:sz w:val="21"/>
              </w:rPr>
            </w:pPr>
          </w:p>
          <w:p w14:paraId="3481F5ED">
            <w:pPr>
              <w:pStyle w:val="6"/>
              <w:spacing w:before="48" w:line="228" w:lineRule="auto"/>
              <w:ind w:left="46" w:right="45" w:hanging="27"/>
            </w:pPr>
            <w:r>
              <w:rPr>
                <w:spacing w:val="7"/>
              </w:rPr>
              <w:t>对侵占</w:t>
            </w:r>
            <w:r>
              <w:rPr>
                <w:spacing w:val="-6"/>
              </w:rPr>
              <w:t xml:space="preserve"> </w:t>
            </w:r>
            <w:r>
              <w:rPr>
                <w:spacing w:val="7"/>
              </w:rPr>
              <w:t>、毁损</w:t>
            </w:r>
            <w:r>
              <w:rPr>
                <w:spacing w:val="-12"/>
              </w:rPr>
              <w:t xml:space="preserve"> </w:t>
            </w:r>
            <w:r>
              <w:rPr>
                <w:spacing w:val="7"/>
              </w:rPr>
              <w:t>、擅自拆除</w:t>
            </w:r>
            <w:r>
              <w:rPr>
                <w:spacing w:val="-10"/>
              </w:rPr>
              <w:t xml:space="preserve"> </w:t>
            </w:r>
            <w:r>
              <w:rPr>
                <w:spacing w:val="7"/>
              </w:rPr>
              <w:t>、移动燃气设施或者擅</w:t>
            </w:r>
            <w:r>
              <w:t xml:space="preserve"> </w:t>
            </w:r>
            <w:r>
              <w:rPr>
                <w:spacing w:val="6"/>
              </w:rPr>
              <w:t>自改动市政燃气设施的处罚</w:t>
            </w:r>
          </w:p>
        </w:tc>
        <w:tc>
          <w:tcPr>
            <w:tcW w:w="1129" w:type="dxa"/>
            <w:vMerge w:val="restart"/>
            <w:tcBorders>
              <w:bottom w:val="nil"/>
            </w:tcBorders>
            <w:vAlign w:val="top"/>
          </w:tcPr>
          <w:p w14:paraId="3F7AD2A2">
            <w:pPr>
              <w:spacing w:line="256" w:lineRule="auto"/>
              <w:rPr>
                <w:rFonts w:ascii="Arial"/>
                <w:sz w:val="21"/>
              </w:rPr>
            </w:pPr>
          </w:p>
          <w:p w14:paraId="5A573453">
            <w:pPr>
              <w:spacing w:line="256" w:lineRule="auto"/>
              <w:rPr>
                <w:rFonts w:ascii="Arial"/>
                <w:sz w:val="21"/>
              </w:rPr>
            </w:pPr>
          </w:p>
          <w:p w14:paraId="660A7298">
            <w:pPr>
              <w:spacing w:line="256" w:lineRule="auto"/>
              <w:rPr>
                <w:rFonts w:ascii="Arial"/>
                <w:sz w:val="21"/>
              </w:rPr>
            </w:pPr>
          </w:p>
          <w:p w14:paraId="23318B77">
            <w:pPr>
              <w:spacing w:line="256" w:lineRule="auto"/>
              <w:rPr>
                <w:rFonts w:ascii="Arial"/>
                <w:sz w:val="21"/>
              </w:rPr>
            </w:pPr>
          </w:p>
          <w:p w14:paraId="23FC8EF6">
            <w:pPr>
              <w:pStyle w:val="6"/>
              <w:spacing w:before="48" w:line="223" w:lineRule="auto"/>
              <w:ind w:left="21" w:right="119" w:hanging="9"/>
              <w:jc w:val="both"/>
            </w:pPr>
            <w:r>
              <w:rPr>
                <w:spacing w:val="10"/>
              </w:rPr>
              <w:t>《城镇燃气管理</w:t>
            </w:r>
            <w:r>
              <w:rPr>
                <w:spacing w:val="3"/>
              </w:rPr>
              <w:t xml:space="preserve"> </w:t>
            </w:r>
            <w:r>
              <w:rPr>
                <w:spacing w:val="9"/>
              </w:rPr>
              <w:t>条例》第五十一</w:t>
            </w:r>
            <w:r>
              <w:rPr>
                <w:spacing w:val="2"/>
              </w:rPr>
              <w:t xml:space="preserve"> </w:t>
            </w:r>
            <w:r>
              <w:rPr>
                <w:spacing w:val="8"/>
              </w:rPr>
              <w:t>条第一款</w:t>
            </w:r>
          </w:p>
        </w:tc>
        <w:tc>
          <w:tcPr>
            <w:tcW w:w="4514" w:type="dxa"/>
            <w:vMerge w:val="restart"/>
            <w:tcBorders>
              <w:bottom w:val="nil"/>
            </w:tcBorders>
            <w:vAlign w:val="top"/>
          </w:tcPr>
          <w:p w14:paraId="4DFA3339">
            <w:pPr>
              <w:spacing w:line="284" w:lineRule="auto"/>
              <w:rPr>
                <w:rFonts w:ascii="Arial"/>
                <w:sz w:val="21"/>
              </w:rPr>
            </w:pPr>
          </w:p>
          <w:p w14:paraId="594875CD">
            <w:pPr>
              <w:spacing w:line="285" w:lineRule="auto"/>
              <w:rPr>
                <w:rFonts w:ascii="Arial"/>
                <w:sz w:val="21"/>
              </w:rPr>
            </w:pPr>
          </w:p>
          <w:p w14:paraId="041F7EF8">
            <w:pPr>
              <w:spacing w:line="285" w:lineRule="auto"/>
              <w:rPr>
                <w:rFonts w:ascii="Arial"/>
                <w:sz w:val="21"/>
              </w:rPr>
            </w:pPr>
          </w:p>
          <w:p w14:paraId="7C25CC83">
            <w:pPr>
              <w:pStyle w:val="6"/>
              <w:spacing w:before="49" w:line="218" w:lineRule="auto"/>
              <w:ind w:left="23" w:right="30"/>
            </w:pPr>
            <w:r>
              <w:rPr>
                <w:spacing w:val="7"/>
              </w:rPr>
              <w:t>违反本条例规定 ，侵占</w:t>
            </w:r>
            <w:r>
              <w:rPr>
                <w:spacing w:val="-12"/>
              </w:rPr>
              <w:t xml:space="preserve"> </w:t>
            </w:r>
            <w:r>
              <w:rPr>
                <w:spacing w:val="7"/>
              </w:rPr>
              <w:t>、毁损</w:t>
            </w:r>
            <w:r>
              <w:rPr>
                <w:spacing w:val="-13"/>
              </w:rPr>
              <w:t xml:space="preserve"> </w:t>
            </w:r>
            <w:r>
              <w:rPr>
                <w:spacing w:val="7"/>
              </w:rPr>
              <w:t>、擅自拆除</w:t>
            </w:r>
            <w:r>
              <w:rPr>
                <w:spacing w:val="-7"/>
              </w:rPr>
              <w:t xml:space="preserve"> </w:t>
            </w:r>
            <w:r>
              <w:rPr>
                <w:spacing w:val="7"/>
              </w:rPr>
              <w:t>、移动燃气设施或者擅自改动</w:t>
            </w:r>
            <w:r>
              <w:t xml:space="preserve">    </w:t>
            </w:r>
            <w:r>
              <w:rPr>
                <w:spacing w:val="8"/>
              </w:rPr>
              <w:t>市政燃气设施的，</w:t>
            </w:r>
            <w:r>
              <w:rPr>
                <w:spacing w:val="-2"/>
              </w:rPr>
              <w:t xml:space="preserve"> </w:t>
            </w:r>
            <w:r>
              <w:rPr>
                <w:spacing w:val="8"/>
              </w:rPr>
              <w:t>由燃气管理部门责令限期改正</w:t>
            </w:r>
            <w:r>
              <w:rPr>
                <w:spacing w:val="18"/>
              </w:rPr>
              <w:t xml:space="preserve"> </w:t>
            </w:r>
            <w:r>
              <w:rPr>
                <w:spacing w:val="8"/>
              </w:rPr>
              <w:t>，恢复原状或者采取其</w:t>
            </w:r>
            <w:r>
              <w:t xml:space="preserve">    </w:t>
            </w:r>
            <w:r>
              <w:rPr>
                <w:spacing w:val="8"/>
              </w:rPr>
              <w:t>他补救措施 ，对单位处5万元以上10万元以下罚款 ，对个人处5000</w:t>
            </w:r>
            <w:r>
              <w:rPr>
                <w:spacing w:val="7"/>
              </w:rPr>
              <w:t>元以上</w:t>
            </w:r>
            <w:r>
              <w:t xml:space="preserve"> </w:t>
            </w:r>
            <w:r>
              <w:rPr>
                <w:spacing w:val="6"/>
              </w:rPr>
              <w:t>5万元以下罚款 ；造成损失的 ，依法承担赔偿责任 ；构成犯罪的 ，依法追</w:t>
            </w:r>
            <w:r>
              <w:rPr>
                <w:spacing w:val="3"/>
              </w:rPr>
              <w:t xml:space="preserve"> </w:t>
            </w:r>
            <w:r>
              <w:rPr>
                <w:spacing w:val="7"/>
              </w:rPr>
              <w:t>究刑事责任。</w:t>
            </w:r>
          </w:p>
        </w:tc>
        <w:tc>
          <w:tcPr>
            <w:tcW w:w="1257" w:type="dxa"/>
            <w:vAlign w:val="top"/>
          </w:tcPr>
          <w:p w14:paraId="0E59A7A4">
            <w:pPr>
              <w:spacing w:line="312" w:lineRule="auto"/>
              <w:rPr>
                <w:rFonts w:ascii="Arial"/>
                <w:sz w:val="21"/>
              </w:rPr>
            </w:pPr>
          </w:p>
          <w:p w14:paraId="7518E9FD">
            <w:pPr>
              <w:pStyle w:val="6"/>
              <w:spacing w:before="49" w:line="199" w:lineRule="exact"/>
              <w:ind w:left="209"/>
            </w:pPr>
            <w:r>
              <w:rPr>
                <w:spacing w:val="8"/>
                <w:position w:val="1"/>
              </w:rPr>
              <w:t>一般违法行为</w:t>
            </w:r>
          </w:p>
        </w:tc>
        <w:tc>
          <w:tcPr>
            <w:tcW w:w="1904" w:type="dxa"/>
            <w:vAlign w:val="top"/>
          </w:tcPr>
          <w:p w14:paraId="1755A0F8">
            <w:pPr>
              <w:pStyle w:val="6"/>
              <w:spacing w:before="278" w:line="230" w:lineRule="auto"/>
              <w:ind w:left="38" w:right="46" w:hanging="11"/>
            </w:pPr>
            <w:r>
              <w:rPr>
                <w:spacing w:val="6"/>
              </w:rPr>
              <w:t>期限内纠正 ，未造成危害后果</w:t>
            </w:r>
            <w:r>
              <w:rPr>
                <w:spacing w:val="12"/>
                <w:w w:val="102"/>
              </w:rPr>
              <w:t xml:space="preserve"> </w:t>
            </w:r>
            <w:r>
              <w:t>的</w:t>
            </w:r>
          </w:p>
        </w:tc>
        <w:tc>
          <w:tcPr>
            <w:tcW w:w="2188" w:type="dxa"/>
            <w:vAlign w:val="top"/>
          </w:tcPr>
          <w:p w14:paraId="68451CCB">
            <w:pPr>
              <w:pStyle w:val="6"/>
              <w:spacing w:before="278" w:line="229" w:lineRule="auto"/>
              <w:ind w:left="30" w:right="111" w:hanging="2"/>
            </w:pPr>
            <w:r>
              <w:rPr>
                <w:spacing w:val="7"/>
              </w:rPr>
              <w:t>对单位处5万元的罚款 ，对个人处</w:t>
            </w:r>
            <w:r>
              <w:rPr>
                <w:spacing w:val="8"/>
                <w:w w:val="102"/>
              </w:rPr>
              <w:t xml:space="preserve"> </w:t>
            </w:r>
            <w:r>
              <w:rPr>
                <w:spacing w:val="8"/>
              </w:rPr>
              <w:t>5000元以上2万元以下的罚款。</w:t>
            </w:r>
          </w:p>
        </w:tc>
      </w:tr>
      <w:tr w14:paraId="0070B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613" w:type="dxa"/>
            <w:vMerge w:val="continue"/>
            <w:tcBorders>
              <w:top w:val="nil"/>
              <w:bottom w:val="nil"/>
            </w:tcBorders>
            <w:vAlign w:val="top"/>
          </w:tcPr>
          <w:p w14:paraId="67A8944A">
            <w:pPr>
              <w:rPr>
                <w:rFonts w:ascii="Arial"/>
                <w:sz w:val="21"/>
              </w:rPr>
            </w:pPr>
          </w:p>
        </w:tc>
        <w:tc>
          <w:tcPr>
            <w:tcW w:w="3022" w:type="dxa"/>
            <w:vMerge w:val="continue"/>
            <w:tcBorders>
              <w:top w:val="nil"/>
              <w:bottom w:val="nil"/>
            </w:tcBorders>
            <w:vAlign w:val="top"/>
          </w:tcPr>
          <w:p w14:paraId="38353157">
            <w:pPr>
              <w:rPr>
                <w:rFonts w:ascii="Arial"/>
                <w:sz w:val="21"/>
              </w:rPr>
            </w:pPr>
          </w:p>
        </w:tc>
        <w:tc>
          <w:tcPr>
            <w:tcW w:w="1129" w:type="dxa"/>
            <w:vMerge w:val="continue"/>
            <w:tcBorders>
              <w:top w:val="nil"/>
              <w:bottom w:val="nil"/>
            </w:tcBorders>
            <w:vAlign w:val="top"/>
          </w:tcPr>
          <w:p w14:paraId="7C25E8A4">
            <w:pPr>
              <w:rPr>
                <w:rFonts w:ascii="Arial"/>
                <w:sz w:val="21"/>
              </w:rPr>
            </w:pPr>
          </w:p>
        </w:tc>
        <w:tc>
          <w:tcPr>
            <w:tcW w:w="4514" w:type="dxa"/>
            <w:vMerge w:val="continue"/>
            <w:tcBorders>
              <w:top w:val="nil"/>
              <w:bottom w:val="nil"/>
            </w:tcBorders>
            <w:vAlign w:val="top"/>
          </w:tcPr>
          <w:p w14:paraId="159C2036">
            <w:pPr>
              <w:rPr>
                <w:rFonts w:ascii="Arial"/>
                <w:sz w:val="21"/>
              </w:rPr>
            </w:pPr>
          </w:p>
        </w:tc>
        <w:tc>
          <w:tcPr>
            <w:tcW w:w="1257" w:type="dxa"/>
            <w:vAlign w:val="top"/>
          </w:tcPr>
          <w:p w14:paraId="536CBF7E">
            <w:pPr>
              <w:spacing w:line="313" w:lineRule="auto"/>
              <w:rPr>
                <w:rFonts w:ascii="Arial"/>
                <w:sz w:val="21"/>
              </w:rPr>
            </w:pPr>
          </w:p>
          <w:p w14:paraId="41C220A0">
            <w:pPr>
              <w:pStyle w:val="6"/>
              <w:spacing w:before="48" w:line="200" w:lineRule="exact"/>
              <w:ind w:left="209"/>
            </w:pPr>
            <w:r>
              <w:rPr>
                <w:spacing w:val="8"/>
                <w:position w:val="1"/>
              </w:rPr>
              <w:t>较重违法行为</w:t>
            </w:r>
          </w:p>
        </w:tc>
        <w:tc>
          <w:tcPr>
            <w:tcW w:w="1904" w:type="dxa"/>
            <w:vAlign w:val="top"/>
          </w:tcPr>
          <w:p w14:paraId="5DADE4D6">
            <w:pPr>
              <w:pStyle w:val="6"/>
              <w:spacing w:before="280" w:line="229" w:lineRule="auto"/>
              <w:ind w:left="29" w:right="46" w:firstLine="8"/>
            </w:pPr>
            <w:r>
              <w:rPr>
                <w:spacing w:val="6"/>
              </w:rPr>
              <w:t>限期内纠正 ，造成的危害后果</w:t>
            </w:r>
            <w:r>
              <w:rPr>
                <w:spacing w:val="2"/>
              </w:rPr>
              <w:t xml:space="preserve"> </w:t>
            </w:r>
            <w:r>
              <w:rPr>
                <w:spacing w:val="8"/>
              </w:rPr>
              <w:t>可以纠正的</w:t>
            </w:r>
          </w:p>
        </w:tc>
        <w:tc>
          <w:tcPr>
            <w:tcW w:w="2188" w:type="dxa"/>
            <w:vAlign w:val="top"/>
          </w:tcPr>
          <w:p w14:paraId="0CA6313E">
            <w:pPr>
              <w:pStyle w:val="6"/>
              <w:spacing w:before="192" w:line="223" w:lineRule="auto"/>
              <w:ind w:left="30" w:right="39" w:hanging="2"/>
              <w:jc w:val="both"/>
            </w:pPr>
            <w:r>
              <w:rPr>
                <w:spacing w:val="9"/>
              </w:rPr>
              <w:t>对单位处5万元以上7万元以下的罚</w:t>
            </w:r>
            <w:r>
              <w:rPr>
                <w:spacing w:val="14"/>
              </w:rPr>
              <w:t xml:space="preserve"> </w:t>
            </w:r>
            <w:r>
              <w:rPr>
                <w:spacing w:val="8"/>
              </w:rPr>
              <w:t>款</w:t>
            </w:r>
            <w:r>
              <w:rPr>
                <w:spacing w:val="-2"/>
              </w:rPr>
              <w:t xml:space="preserve"> </w:t>
            </w:r>
            <w:r>
              <w:rPr>
                <w:spacing w:val="8"/>
              </w:rPr>
              <w:t>，对个人处2万元以上4万元以下</w:t>
            </w:r>
            <w:r>
              <w:t xml:space="preserve"> </w:t>
            </w:r>
            <w:r>
              <w:rPr>
                <w:spacing w:val="5"/>
              </w:rPr>
              <w:t>的罚款。</w:t>
            </w:r>
          </w:p>
        </w:tc>
      </w:tr>
      <w:tr w14:paraId="7D797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613" w:type="dxa"/>
            <w:vMerge w:val="continue"/>
            <w:tcBorders>
              <w:top w:val="nil"/>
            </w:tcBorders>
            <w:vAlign w:val="top"/>
          </w:tcPr>
          <w:p w14:paraId="553E5A8B">
            <w:pPr>
              <w:rPr>
                <w:rFonts w:ascii="Arial"/>
                <w:sz w:val="21"/>
              </w:rPr>
            </w:pPr>
          </w:p>
        </w:tc>
        <w:tc>
          <w:tcPr>
            <w:tcW w:w="3022" w:type="dxa"/>
            <w:vMerge w:val="continue"/>
            <w:tcBorders>
              <w:top w:val="nil"/>
            </w:tcBorders>
            <w:vAlign w:val="top"/>
          </w:tcPr>
          <w:p w14:paraId="67A8E916">
            <w:pPr>
              <w:rPr>
                <w:rFonts w:ascii="Arial"/>
                <w:sz w:val="21"/>
              </w:rPr>
            </w:pPr>
          </w:p>
        </w:tc>
        <w:tc>
          <w:tcPr>
            <w:tcW w:w="1129" w:type="dxa"/>
            <w:vMerge w:val="continue"/>
            <w:tcBorders>
              <w:top w:val="nil"/>
            </w:tcBorders>
            <w:vAlign w:val="top"/>
          </w:tcPr>
          <w:p w14:paraId="7C698286">
            <w:pPr>
              <w:rPr>
                <w:rFonts w:ascii="Arial"/>
                <w:sz w:val="21"/>
              </w:rPr>
            </w:pPr>
          </w:p>
        </w:tc>
        <w:tc>
          <w:tcPr>
            <w:tcW w:w="4514" w:type="dxa"/>
            <w:vMerge w:val="continue"/>
            <w:tcBorders>
              <w:top w:val="nil"/>
            </w:tcBorders>
            <w:vAlign w:val="top"/>
          </w:tcPr>
          <w:p w14:paraId="546E5A84">
            <w:pPr>
              <w:rPr>
                <w:rFonts w:ascii="Arial"/>
                <w:sz w:val="21"/>
              </w:rPr>
            </w:pPr>
          </w:p>
        </w:tc>
        <w:tc>
          <w:tcPr>
            <w:tcW w:w="1257" w:type="dxa"/>
            <w:vAlign w:val="top"/>
          </w:tcPr>
          <w:p w14:paraId="5B6DD669">
            <w:pPr>
              <w:spacing w:line="314" w:lineRule="auto"/>
              <w:rPr>
                <w:rFonts w:ascii="Arial"/>
                <w:sz w:val="21"/>
              </w:rPr>
            </w:pPr>
          </w:p>
          <w:p w14:paraId="07458F96">
            <w:pPr>
              <w:pStyle w:val="6"/>
              <w:spacing w:before="48" w:line="200" w:lineRule="exact"/>
              <w:ind w:left="207"/>
            </w:pPr>
            <w:r>
              <w:rPr>
                <w:spacing w:val="9"/>
                <w:position w:val="1"/>
              </w:rPr>
              <w:t>严重违法行为</w:t>
            </w:r>
          </w:p>
        </w:tc>
        <w:tc>
          <w:tcPr>
            <w:tcW w:w="1904" w:type="dxa"/>
            <w:vAlign w:val="top"/>
          </w:tcPr>
          <w:p w14:paraId="05F48583">
            <w:pPr>
              <w:pStyle w:val="6"/>
              <w:spacing w:before="281" w:line="229" w:lineRule="auto"/>
              <w:ind w:left="27" w:right="44" w:firstLine="10"/>
            </w:pPr>
            <w:r>
              <w:rPr>
                <w:spacing w:val="6"/>
              </w:rPr>
              <w:t>限期内未纠正 ，或造成的危害</w:t>
            </w:r>
            <w:r>
              <w:rPr>
                <w:spacing w:val="4"/>
              </w:rPr>
              <w:t xml:space="preserve"> </w:t>
            </w:r>
            <w:r>
              <w:rPr>
                <w:spacing w:val="8"/>
              </w:rPr>
              <w:t>后果无法纠正的</w:t>
            </w:r>
          </w:p>
        </w:tc>
        <w:tc>
          <w:tcPr>
            <w:tcW w:w="2188" w:type="dxa"/>
            <w:vAlign w:val="top"/>
          </w:tcPr>
          <w:p w14:paraId="48812C64">
            <w:pPr>
              <w:pStyle w:val="6"/>
              <w:spacing w:before="193" w:line="223" w:lineRule="auto"/>
              <w:ind w:left="28" w:right="37"/>
              <w:jc w:val="both"/>
            </w:pPr>
            <w:r>
              <w:rPr>
                <w:spacing w:val="9"/>
              </w:rPr>
              <w:t>对单位处7万元以上10万元以下的</w:t>
            </w:r>
            <w:r>
              <w:rPr>
                <w:spacing w:val="3"/>
              </w:rPr>
              <w:t xml:space="preserve">   </w:t>
            </w:r>
            <w:r>
              <w:rPr>
                <w:spacing w:val="7"/>
              </w:rPr>
              <w:t>罚款 ，对个人处4万元以上5万元以</w:t>
            </w:r>
            <w:r>
              <w:rPr>
                <w:spacing w:val="10"/>
                <w:w w:val="101"/>
              </w:rPr>
              <w:t xml:space="preserve"> </w:t>
            </w:r>
            <w:r>
              <w:rPr>
                <w:spacing w:val="6"/>
              </w:rPr>
              <w:t>下的罚款。</w:t>
            </w:r>
          </w:p>
        </w:tc>
      </w:tr>
    </w:tbl>
    <w:p w14:paraId="71AE1C44">
      <w:pPr>
        <w:rPr>
          <w:rFonts w:ascii="Arial"/>
          <w:sz w:val="21"/>
        </w:rPr>
      </w:pPr>
    </w:p>
    <w:p w14:paraId="55A2E509">
      <w:pPr>
        <w:rPr>
          <w:rFonts w:ascii="Arial" w:hAnsi="Arial" w:eastAsia="Arial" w:cs="Arial"/>
          <w:sz w:val="21"/>
          <w:szCs w:val="21"/>
        </w:rPr>
        <w:sectPr>
          <w:footerReference r:id="rId54" w:type="default"/>
          <w:pgSz w:w="16840" w:h="11900"/>
          <w:pgMar w:top="1011" w:right="1124" w:bottom="951" w:left="1077" w:header="0" w:footer="712" w:gutter="0"/>
          <w:cols w:space="720" w:num="1"/>
        </w:sectPr>
      </w:pPr>
    </w:p>
    <w:p w14:paraId="658AC52D">
      <w:pPr>
        <w:spacing w:before="184"/>
      </w:pPr>
    </w:p>
    <w:tbl>
      <w:tblPr>
        <w:tblStyle w:val="5"/>
        <w:tblW w:w="1462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3022"/>
        <w:gridCol w:w="1129"/>
        <w:gridCol w:w="4514"/>
        <w:gridCol w:w="1257"/>
        <w:gridCol w:w="1904"/>
        <w:gridCol w:w="2188"/>
      </w:tblGrid>
      <w:tr w14:paraId="38B1A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613" w:type="dxa"/>
            <w:vMerge w:val="restart"/>
            <w:tcBorders>
              <w:bottom w:val="nil"/>
            </w:tcBorders>
            <w:vAlign w:val="top"/>
          </w:tcPr>
          <w:p w14:paraId="5E66E770">
            <w:pPr>
              <w:spacing w:line="320" w:lineRule="auto"/>
              <w:rPr>
                <w:rFonts w:ascii="Arial"/>
                <w:sz w:val="21"/>
              </w:rPr>
            </w:pPr>
          </w:p>
          <w:p w14:paraId="774BE032">
            <w:pPr>
              <w:spacing w:line="320" w:lineRule="auto"/>
              <w:rPr>
                <w:rFonts w:ascii="Arial"/>
                <w:sz w:val="21"/>
              </w:rPr>
            </w:pPr>
          </w:p>
          <w:p w14:paraId="63A535DA">
            <w:pPr>
              <w:pStyle w:val="6"/>
              <w:spacing w:before="48" w:line="201" w:lineRule="auto"/>
              <w:ind w:left="164"/>
            </w:pPr>
            <w:r>
              <w:rPr>
                <w:spacing w:val="3"/>
              </w:rPr>
              <w:t>5.7.2</w:t>
            </w:r>
          </w:p>
        </w:tc>
        <w:tc>
          <w:tcPr>
            <w:tcW w:w="3022" w:type="dxa"/>
            <w:vMerge w:val="restart"/>
            <w:tcBorders>
              <w:bottom w:val="nil"/>
            </w:tcBorders>
            <w:vAlign w:val="top"/>
          </w:tcPr>
          <w:p w14:paraId="2735AEE0">
            <w:pPr>
              <w:spacing w:line="266" w:lineRule="auto"/>
              <w:rPr>
                <w:rFonts w:ascii="Arial"/>
                <w:sz w:val="21"/>
              </w:rPr>
            </w:pPr>
          </w:p>
          <w:p w14:paraId="324743DE">
            <w:pPr>
              <w:spacing w:line="266" w:lineRule="auto"/>
              <w:rPr>
                <w:rFonts w:ascii="Arial"/>
                <w:sz w:val="21"/>
              </w:rPr>
            </w:pPr>
          </w:p>
          <w:p w14:paraId="5E679748">
            <w:pPr>
              <w:pStyle w:val="6"/>
              <w:spacing w:before="49" w:line="228" w:lineRule="auto"/>
              <w:ind w:left="19" w:right="48"/>
            </w:pPr>
            <w:r>
              <w:rPr>
                <w:spacing w:val="7"/>
              </w:rPr>
              <w:t>对毁损</w:t>
            </w:r>
            <w:r>
              <w:rPr>
                <w:spacing w:val="-7"/>
              </w:rPr>
              <w:t xml:space="preserve"> </w:t>
            </w:r>
            <w:r>
              <w:rPr>
                <w:spacing w:val="7"/>
              </w:rPr>
              <w:t>、覆盖</w:t>
            </w:r>
            <w:r>
              <w:rPr>
                <w:spacing w:val="-12"/>
              </w:rPr>
              <w:t xml:space="preserve"> </w:t>
            </w:r>
            <w:r>
              <w:rPr>
                <w:spacing w:val="7"/>
              </w:rPr>
              <w:t>、涂改</w:t>
            </w:r>
            <w:r>
              <w:rPr>
                <w:spacing w:val="-12"/>
              </w:rPr>
              <w:t xml:space="preserve"> </w:t>
            </w:r>
            <w:r>
              <w:rPr>
                <w:spacing w:val="7"/>
              </w:rPr>
              <w:t>、擅自拆除或者移动燃气设</w:t>
            </w:r>
            <w:r>
              <w:t xml:space="preserve"> </w:t>
            </w:r>
            <w:r>
              <w:rPr>
                <w:spacing w:val="9"/>
              </w:rPr>
              <w:t>施安全警示标志的处罚</w:t>
            </w:r>
          </w:p>
        </w:tc>
        <w:tc>
          <w:tcPr>
            <w:tcW w:w="1129" w:type="dxa"/>
            <w:vMerge w:val="restart"/>
            <w:tcBorders>
              <w:bottom w:val="nil"/>
            </w:tcBorders>
            <w:vAlign w:val="top"/>
          </w:tcPr>
          <w:p w14:paraId="43C716EA">
            <w:pPr>
              <w:spacing w:line="447" w:lineRule="auto"/>
              <w:rPr>
                <w:rFonts w:ascii="Arial"/>
                <w:sz w:val="21"/>
              </w:rPr>
            </w:pPr>
          </w:p>
          <w:p w14:paraId="2232E29F">
            <w:pPr>
              <w:pStyle w:val="6"/>
              <w:spacing w:before="49" w:line="223" w:lineRule="auto"/>
              <w:ind w:left="21" w:right="119" w:hanging="9"/>
              <w:jc w:val="both"/>
            </w:pPr>
            <w:r>
              <w:rPr>
                <w:spacing w:val="10"/>
              </w:rPr>
              <w:t>《城镇燃气管理</w:t>
            </w:r>
            <w:r>
              <w:rPr>
                <w:spacing w:val="3"/>
              </w:rPr>
              <w:t xml:space="preserve"> </w:t>
            </w:r>
            <w:r>
              <w:rPr>
                <w:spacing w:val="9"/>
              </w:rPr>
              <w:t>条例》第五十一</w:t>
            </w:r>
            <w:r>
              <w:rPr>
                <w:spacing w:val="2"/>
              </w:rPr>
              <w:t xml:space="preserve"> </w:t>
            </w:r>
            <w:r>
              <w:rPr>
                <w:spacing w:val="8"/>
              </w:rPr>
              <w:t>条第二款</w:t>
            </w:r>
          </w:p>
        </w:tc>
        <w:tc>
          <w:tcPr>
            <w:tcW w:w="4514" w:type="dxa"/>
            <w:vMerge w:val="restart"/>
            <w:tcBorders>
              <w:bottom w:val="nil"/>
            </w:tcBorders>
            <w:vAlign w:val="top"/>
          </w:tcPr>
          <w:p w14:paraId="7A1CCFEB">
            <w:pPr>
              <w:spacing w:line="448" w:lineRule="auto"/>
              <w:rPr>
                <w:rFonts w:ascii="Arial"/>
                <w:sz w:val="21"/>
              </w:rPr>
            </w:pPr>
          </w:p>
          <w:p w14:paraId="67E9BA34">
            <w:pPr>
              <w:pStyle w:val="6"/>
              <w:spacing w:before="48" w:line="223" w:lineRule="auto"/>
              <w:ind w:left="23" w:right="100"/>
              <w:jc w:val="both"/>
            </w:pPr>
            <w:r>
              <w:rPr>
                <w:spacing w:val="7"/>
              </w:rPr>
              <w:t>违反本条例规定 ，毁损</w:t>
            </w:r>
            <w:r>
              <w:rPr>
                <w:spacing w:val="-10"/>
              </w:rPr>
              <w:t xml:space="preserve"> </w:t>
            </w:r>
            <w:r>
              <w:rPr>
                <w:spacing w:val="7"/>
              </w:rPr>
              <w:t>、覆盖</w:t>
            </w:r>
            <w:r>
              <w:rPr>
                <w:spacing w:val="-12"/>
              </w:rPr>
              <w:t xml:space="preserve"> </w:t>
            </w:r>
            <w:r>
              <w:rPr>
                <w:spacing w:val="7"/>
              </w:rPr>
              <w:t>、涂改</w:t>
            </w:r>
            <w:r>
              <w:rPr>
                <w:spacing w:val="-13"/>
              </w:rPr>
              <w:t xml:space="preserve"> </w:t>
            </w:r>
            <w:r>
              <w:rPr>
                <w:spacing w:val="7"/>
              </w:rPr>
              <w:t>、擅自拆除或者移动燃气设施安全</w:t>
            </w:r>
            <w:r>
              <w:t xml:space="preserve">  </w:t>
            </w:r>
            <w:r>
              <w:rPr>
                <w:spacing w:val="7"/>
              </w:rPr>
              <w:t>警示标志的，</w:t>
            </w:r>
            <w:r>
              <w:rPr>
                <w:spacing w:val="-1"/>
              </w:rPr>
              <w:t xml:space="preserve"> </w:t>
            </w:r>
            <w:r>
              <w:rPr>
                <w:spacing w:val="7"/>
              </w:rPr>
              <w:t>由燃气管理部门责令限期改正</w:t>
            </w:r>
            <w:r>
              <w:rPr>
                <w:spacing w:val="18"/>
              </w:rPr>
              <w:t xml:space="preserve"> </w:t>
            </w:r>
            <w:r>
              <w:rPr>
                <w:spacing w:val="7"/>
              </w:rPr>
              <w:t>，恢复原状 ，可以处5000元</w:t>
            </w:r>
            <w:r>
              <w:t xml:space="preserve"> </w:t>
            </w:r>
            <w:r>
              <w:rPr>
                <w:spacing w:val="6"/>
              </w:rPr>
              <w:t>以下罚款。</w:t>
            </w:r>
          </w:p>
        </w:tc>
        <w:tc>
          <w:tcPr>
            <w:tcW w:w="1257" w:type="dxa"/>
            <w:vAlign w:val="top"/>
          </w:tcPr>
          <w:p w14:paraId="76AB00B8">
            <w:pPr>
              <w:pStyle w:val="6"/>
              <w:spacing w:before="169" w:line="199" w:lineRule="exact"/>
              <w:ind w:left="209"/>
            </w:pPr>
            <w:r>
              <w:rPr>
                <w:spacing w:val="8"/>
                <w:position w:val="1"/>
              </w:rPr>
              <w:t>一般违法行为</w:t>
            </w:r>
          </w:p>
        </w:tc>
        <w:tc>
          <w:tcPr>
            <w:tcW w:w="1904" w:type="dxa"/>
            <w:vAlign w:val="top"/>
          </w:tcPr>
          <w:p w14:paraId="78F0C2C3">
            <w:pPr>
              <w:pStyle w:val="6"/>
              <w:spacing w:before="82" w:line="230" w:lineRule="auto"/>
              <w:ind w:left="38" w:right="46" w:hanging="11"/>
            </w:pPr>
            <w:r>
              <w:rPr>
                <w:spacing w:val="6"/>
              </w:rPr>
              <w:t>期限内纠正 ，未造成危害后果</w:t>
            </w:r>
            <w:r>
              <w:rPr>
                <w:spacing w:val="12"/>
                <w:w w:val="102"/>
              </w:rPr>
              <w:t xml:space="preserve"> </w:t>
            </w:r>
            <w:r>
              <w:t>的</w:t>
            </w:r>
          </w:p>
        </w:tc>
        <w:tc>
          <w:tcPr>
            <w:tcW w:w="2188" w:type="dxa"/>
            <w:vAlign w:val="top"/>
          </w:tcPr>
          <w:p w14:paraId="15DD139E">
            <w:pPr>
              <w:pStyle w:val="6"/>
              <w:spacing w:before="169" w:line="199" w:lineRule="exact"/>
              <w:ind w:left="28"/>
            </w:pPr>
            <w:r>
              <w:rPr>
                <w:spacing w:val="7"/>
                <w:position w:val="1"/>
              </w:rPr>
              <w:t>处1000元以下罚款。</w:t>
            </w:r>
          </w:p>
        </w:tc>
      </w:tr>
      <w:tr w14:paraId="1D168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613" w:type="dxa"/>
            <w:vMerge w:val="continue"/>
            <w:tcBorders>
              <w:top w:val="nil"/>
              <w:bottom w:val="nil"/>
            </w:tcBorders>
            <w:vAlign w:val="top"/>
          </w:tcPr>
          <w:p w14:paraId="7491F96A">
            <w:pPr>
              <w:rPr>
                <w:rFonts w:ascii="Arial"/>
                <w:sz w:val="21"/>
              </w:rPr>
            </w:pPr>
          </w:p>
        </w:tc>
        <w:tc>
          <w:tcPr>
            <w:tcW w:w="3022" w:type="dxa"/>
            <w:vMerge w:val="continue"/>
            <w:tcBorders>
              <w:top w:val="nil"/>
              <w:bottom w:val="nil"/>
            </w:tcBorders>
            <w:vAlign w:val="top"/>
          </w:tcPr>
          <w:p w14:paraId="66205231">
            <w:pPr>
              <w:rPr>
                <w:rFonts w:ascii="Arial"/>
                <w:sz w:val="21"/>
              </w:rPr>
            </w:pPr>
          </w:p>
        </w:tc>
        <w:tc>
          <w:tcPr>
            <w:tcW w:w="1129" w:type="dxa"/>
            <w:vMerge w:val="continue"/>
            <w:tcBorders>
              <w:top w:val="nil"/>
              <w:bottom w:val="nil"/>
            </w:tcBorders>
            <w:vAlign w:val="top"/>
          </w:tcPr>
          <w:p w14:paraId="1FC7BAFD">
            <w:pPr>
              <w:rPr>
                <w:rFonts w:ascii="Arial"/>
                <w:sz w:val="21"/>
              </w:rPr>
            </w:pPr>
          </w:p>
        </w:tc>
        <w:tc>
          <w:tcPr>
            <w:tcW w:w="4514" w:type="dxa"/>
            <w:vMerge w:val="continue"/>
            <w:tcBorders>
              <w:top w:val="nil"/>
              <w:bottom w:val="nil"/>
            </w:tcBorders>
            <w:vAlign w:val="top"/>
          </w:tcPr>
          <w:p w14:paraId="6CD74423">
            <w:pPr>
              <w:rPr>
                <w:rFonts w:ascii="Arial"/>
                <w:sz w:val="21"/>
              </w:rPr>
            </w:pPr>
          </w:p>
        </w:tc>
        <w:tc>
          <w:tcPr>
            <w:tcW w:w="1257" w:type="dxa"/>
            <w:vAlign w:val="top"/>
          </w:tcPr>
          <w:p w14:paraId="620333A0">
            <w:pPr>
              <w:pStyle w:val="6"/>
              <w:spacing w:before="163" w:line="200" w:lineRule="exact"/>
              <w:ind w:left="209"/>
            </w:pPr>
            <w:r>
              <w:rPr>
                <w:spacing w:val="8"/>
                <w:position w:val="1"/>
              </w:rPr>
              <w:t>较重违法行为</w:t>
            </w:r>
          </w:p>
        </w:tc>
        <w:tc>
          <w:tcPr>
            <w:tcW w:w="1904" w:type="dxa"/>
            <w:vAlign w:val="top"/>
          </w:tcPr>
          <w:p w14:paraId="15373C1F">
            <w:pPr>
              <w:pStyle w:val="6"/>
              <w:spacing w:before="77" w:line="229" w:lineRule="auto"/>
              <w:ind w:left="29" w:right="46" w:firstLine="8"/>
            </w:pPr>
            <w:r>
              <w:rPr>
                <w:spacing w:val="6"/>
              </w:rPr>
              <w:t>限期内纠正 ，造成的危害后果</w:t>
            </w:r>
            <w:r>
              <w:rPr>
                <w:spacing w:val="2"/>
              </w:rPr>
              <w:t xml:space="preserve"> </w:t>
            </w:r>
            <w:r>
              <w:rPr>
                <w:spacing w:val="8"/>
              </w:rPr>
              <w:t>可以纠正的</w:t>
            </w:r>
          </w:p>
        </w:tc>
        <w:tc>
          <w:tcPr>
            <w:tcW w:w="2188" w:type="dxa"/>
            <w:vAlign w:val="top"/>
          </w:tcPr>
          <w:p w14:paraId="701B6FB6">
            <w:pPr>
              <w:pStyle w:val="6"/>
              <w:spacing w:before="163" w:line="200" w:lineRule="exact"/>
              <w:ind w:left="28"/>
            </w:pPr>
            <w:r>
              <w:rPr>
                <w:spacing w:val="8"/>
                <w:position w:val="1"/>
              </w:rPr>
              <w:t>处1000元以上3000元以下罚款。</w:t>
            </w:r>
          </w:p>
        </w:tc>
      </w:tr>
      <w:tr w14:paraId="18B25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613" w:type="dxa"/>
            <w:vMerge w:val="continue"/>
            <w:tcBorders>
              <w:top w:val="nil"/>
            </w:tcBorders>
            <w:vAlign w:val="top"/>
          </w:tcPr>
          <w:p w14:paraId="43E561FD">
            <w:pPr>
              <w:rPr>
                <w:rFonts w:ascii="Arial"/>
                <w:sz w:val="21"/>
              </w:rPr>
            </w:pPr>
          </w:p>
        </w:tc>
        <w:tc>
          <w:tcPr>
            <w:tcW w:w="3022" w:type="dxa"/>
            <w:vMerge w:val="continue"/>
            <w:tcBorders>
              <w:top w:val="nil"/>
            </w:tcBorders>
            <w:vAlign w:val="top"/>
          </w:tcPr>
          <w:p w14:paraId="5156386F">
            <w:pPr>
              <w:rPr>
                <w:rFonts w:ascii="Arial"/>
                <w:sz w:val="21"/>
              </w:rPr>
            </w:pPr>
          </w:p>
        </w:tc>
        <w:tc>
          <w:tcPr>
            <w:tcW w:w="1129" w:type="dxa"/>
            <w:vMerge w:val="continue"/>
            <w:tcBorders>
              <w:top w:val="nil"/>
            </w:tcBorders>
            <w:vAlign w:val="top"/>
          </w:tcPr>
          <w:p w14:paraId="71472186">
            <w:pPr>
              <w:rPr>
                <w:rFonts w:ascii="Arial"/>
                <w:sz w:val="21"/>
              </w:rPr>
            </w:pPr>
          </w:p>
        </w:tc>
        <w:tc>
          <w:tcPr>
            <w:tcW w:w="4514" w:type="dxa"/>
            <w:vMerge w:val="continue"/>
            <w:tcBorders>
              <w:top w:val="nil"/>
            </w:tcBorders>
            <w:vAlign w:val="top"/>
          </w:tcPr>
          <w:p w14:paraId="09B97430">
            <w:pPr>
              <w:rPr>
                <w:rFonts w:ascii="Arial"/>
                <w:sz w:val="21"/>
              </w:rPr>
            </w:pPr>
          </w:p>
        </w:tc>
        <w:tc>
          <w:tcPr>
            <w:tcW w:w="1257" w:type="dxa"/>
            <w:vAlign w:val="top"/>
          </w:tcPr>
          <w:p w14:paraId="43753783">
            <w:pPr>
              <w:pStyle w:val="6"/>
              <w:spacing w:before="164" w:line="200" w:lineRule="exact"/>
              <w:ind w:left="207"/>
            </w:pPr>
            <w:r>
              <w:rPr>
                <w:spacing w:val="9"/>
                <w:position w:val="1"/>
              </w:rPr>
              <w:t>严重违法行为</w:t>
            </w:r>
          </w:p>
        </w:tc>
        <w:tc>
          <w:tcPr>
            <w:tcW w:w="1904" w:type="dxa"/>
            <w:vAlign w:val="top"/>
          </w:tcPr>
          <w:p w14:paraId="0306E1A5">
            <w:pPr>
              <w:pStyle w:val="6"/>
              <w:spacing w:before="78" w:line="229" w:lineRule="auto"/>
              <w:ind w:left="27" w:right="44" w:firstLine="10"/>
            </w:pPr>
            <w:r>
              <w:rPr>
                <w:spacing w:val="6"/>
              </w:rPr>
              <w:t>限期内未纠正 ，或造成的危害</w:t>
            </w:r>
            <w:r>
              <w:rPr>
                <w:spacing w:val="4"/>
              </w:rPr>
              <w:t xml:space="preserve"> </w:t>
            </w:r>
            <w:r>
              <w:rPr>
                <w:spacing w:val="8"/>
              </w:rPr>
              <w:t>后果无法纠正的</w:t>
            </w:r>
          </w:p>
        </w:tc>
        <w:tc>
          <w:tcPr>
            <w:tcW w:w="2188" w:type="dxa"/>
            <w:vAlign w:val="top"/>
          </w:tcPr>
          <w:p w14:paraId="4F1C7A1D">
            <w:pPr>
              <w:pStyle w:val="6"/>
              <w:spacing w:before="164" w:line="200" w:lineRule="exact"/>
              <w:ind w:left="28"/>
            </w:pPr>
            <w:r>
              <w:rPr>
                <w:spacing w:val="8"/>
                <w:position w:val="1"/>
              </w:rPr>
              <w:t>处3000元以上5000元以下罚款。</w:t>
            </w:r>
          </w:p>
        </w:tc>
      </w:tr>
      <w:tr w14:paraId="60BE0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613" w:type="dxa"/>
            <w:vMerge w:val="restart"/>
            <w:tcBorders>
              <w:bottom w:val="nil"/>
            </w:tcBorders>
            <w:vAlign w:val="top"/>
          </w:tcPr>
          <w:p w14:paraId="6B0E68F9">
            <w:pPr>
              <w:spacing w:line="318" w:lineRule="auto"/>
              <w:rPr>
                <w:rFonts w:ascii="Arial"/>
                <w:sz w:val="21"/>
              </w:rPr>
            </w:pPr>
          </w:p>
          <w:p w14:paraId="58AFACCB">
            <w:pPr>
              <w:spacing w:line="318" w:lineRule="auto"/>
              <w:rPr>
                <w:rFonts w:ascii="Arial"/>
                <w:sz w:val="21"/>
              </w:rPr>
            </w:pPr>
          </w:p>
          <w:p w14:paraId="3A7AEABF">
            <w:pPr>
              <w:pStyle w:val="6"/>
              <w:spacing w:before="48" w:line="201" w:lineRule="auto"/>
              <w:ind w:left="219"/>
            </w:pPr>
            <w:r>
              <w:rPr>
                <w:spacing w:val="3"/>
              </w:rPr>
              <w:t>5.8</w:t>
            </w:r>
          </w:p>
        </w:tc>
        <w:tc>
          <w:tcPr>
            <w:tcW w:w="3022" w:type="dxa"/>
            <w:vMerge w:val="restart"/>
            <w:tcBorders>
              <w:bottom w:val="nil"/>
            </w:tcBorders>
            <w:vAlign w:val="top"/>
          </w:tcPr>
          <w:p w14:paraId="1B963508">
            <w:pPr>
              <w:spacing w:line="445" w:lineRule="auto"/>
              <w:rPr>
                <w:rFonts w:ascii="Arial"/>
                <w:sz w:val="21"/>
              </w:rPr>
            </w:pPr>
          </w:p>
          <w:p w14:paraId="742EC29C">
            <w:pPr>
              <w:pStyle w:val="6"/>
              <w:spacing w:before="49" w:line="222" w:lineRule="auto"/>
              <w:ind w:left="19" w:right="32"/>
              <w:jc w:val="both"/>
            </w:pPr>
            <w:r>
              <w:rPr>
                <w:spacing w:val="9"/>
              </w:rPr>
              <w:t>对建设单位未会同施工单位与管道燃气经营者共</w:t>
            </w:r>
            <w:r>
              <w:rPr>
                <w:spacing w:val="1"/>
              </w:rPr>
              <w:t xml:space="preserve">  </w:t>
            </w:r>
            <w:r>
              <w:rPr>
                <w:spacing w:val="7"/>
              </w:rPr>
              <w:t>同制定燃气设施保护方案</w:t>
            </w:r>
            <w:r>
              <w:rPr>
                <w:spacing w:val="13"/>
                <w:w w:val="101"/>
              </w:rPr>
              <w:t xml:space="preserve"> </w:t>
            </w:r>
            <w:r>
              <w:rPr>
                <w:spacing w:val="7"/>
              </w:rPr>
              <w:t xml:space="preserve">，或者建设单位 </w:t>
            </w:r>
            <w:r>
              <w:rPr>
                <w:spacing w:val="6"/>
              </w:rPr>
              <w:t>、施工</w:t>
            </w:r>
            <w:r>
              <w:t xml:space="preserve"> </w:t>
            </w:r>
            <w:r>
              <w:rPr>
                <w:spacing w:val="9"/>
              </w:rPr>
              <w:t>单位未采取相应的安全保护措施的处罚</w:t>
            </w:r>
          </w:p>
        </w:tc>
        <w:tc>
          <w:tcPr>
            <w:tcW w:w="1129" w:type="dxa"/>
            <w:vMerge w:val="restart"/>
            <w:tcBorders>
              <w:bottom w:val="nil"/>
            </w:tcBorders>
            <w:vAlign w:val="top"/>
          </w:tcPr>
          <w:p w14:paraId="55A85BA0">
            <w:pPr>
              <w:spacing w:line="446" w:lineRule="auto"/>
              <w:rPr>
                <w:rFonts w:ascii="Arial"/>
                <w:sz w:val="21"/>
              </w:rPr>
            </w:pPr>
          </w:p>
          <w:p w14:paraId="21B87038">
            <w:pPr>
              <w:pStyle w:val="6"/>
              <w:spacing w:before="48" w:line="223" w:lineRule="auto"/>
              <w:ind w:left="21" w:right="119" w:hanging="9"/>
              <w:jc w:val="both"/>
            </w:pPr>
            <w:r>
              <w:rPr>
                <w:spacing w:val="10"/>
              </w:rPr>
              <w:t>《城镇燃气管理</w:t>
            </w:r>
            <w:r>
              <w:rPr>
                <w:spacing w:val="3"/>
              </w:rPr>
              <w:t xml:space="preserve"> </w:t>
            </w:r>
            <w:r>
              <w:rPr>
                <w:spacing w:val="9"/>
              </w:rPr>
              <w:t>条例》第五十二</w:t>
            </w:r>
            <w:r>
              <w:rPr>
                <w:spacing w:val="2"/>
              </w:rPr>
              <w:t xml:space="preserve"> </w:t>
            </w:r>
            <w:r>
              <w:rPr>
                <w:spacing w:val="6"/>
              </w:rPr>
              <w:t>条</w:t>
            </w:r>
          </w:p>
        </w:tc>
        <w:tc>
          <w:tcPr>
            <w:tcW w:w="4514" w:type="dxa"/>
            <w:vMerge w:val="restart"/>
            <w:tcBorders>
              <w:bottom w:val="nil"/>
            </w:tcBorders>
            <w:vAlign w:val="top"/>
          </w:tcPr>
          <w:p w14:paraId="3ACD33A7">
            <w:pPr>
              <w:spacing w:line="275" w:lineRule="auto"/>
              <w:rPr>
                <w:rFonts w:ascii="Arial"/>
                <w:sz w:val="21"/>
              </w:rPr>
            </w:pPr>
          </w:p>
          <w:p w14:paraId="38B758CB">
            <w:pPr>
              <w:pStyle w:val="6"/>
              <w:spacing w:before="49" w:line="211" w:lineRule="auto"/>
              <w:ind w:left="24"/>
            </w:pPr>
            <w:r>
              <w:rPr>
                <w:spacing w:val="8"/>
              </w:rPr>
              <w:t>违反本条例规定 ，建设工程施工范围内有地下燃气管线等重要燃气设</w:t>
            </w:r>
          </w:p>
          <w:p w14:paraId="15C9998C">
            <w:pPr>
              <w:pStyle w:val="6"/>
              <w:spacing w:before="2" w:line="218" w:lineRule="auto"/>
              <w:ind w:left="24" w:right="35" w:hanging="1"/>
            </w:pPr>
            <w:r>
              <w:rPr>
                <w:spacing w:val="8"/>
              </w:rPr>
              <w:t>施</w:t>
            </w:r>
            <w:r>
              <w:rPr>
                <w:spacing w:val="9"/>
                <w:w w:val="101"/>
              </w:rPr>
              <w:t xml:space="preserve"> </w:t>
            </w:r>
            <w:r>
              <w:rPr>
                <w:spacing w:val="8"/>
              </w:rPr>
              <w:t>，建设单位未会同施工单位与管道燃气经营者共同制定燃气设施保护</w:t>
            </w:r>
            <w:r>
              <w:t xml:space="preserve">     </w:t>
            </w:r>
            <w:r>
              <w:rPr>
                <w:spacing w:val="6"/>
              </w:rPr>
              <w:t>方案 ，或者建设单位 、施工单位未采取相应的安全保护措施的 ， 由燃气</w:t>
            </w:r>
            <w:r>
              <w:t xml:space="preserve">   </w:t>
            </w:r>
            <w:r>
              <w:rPr>
                <w:spacing w:val="7"/>
              </w:rPr>
              <w:t>管理部门责令改正 ，处1万元以上10万元以下罚款 ；造成损失的 ，依法承</w:t>
            </w:r>
            <w:r>
              <w:rPr>
                <w:spacing w:val="1"/>
              </w:rPr>
              <w:t xml:space="preserve"> </w:t>
            </w:r>
            <w:r>
              <w:rPr>
                <w:spacing w:val="6"/>
              </w:rPr>
              <w:t>担赔偿责任 ；构成犯罪的 ，依法追究刑事责任。</w:t>
            </w:r>
          </w:p>
        </w:tc>
        <w:tc>
          <w:tcPr>
            <w:tcW w:w="1257" w:type="dxa"/>
            <w:vAlign w:val="top"/>
          </w:tcPr>
          <w:p w14:paraId="57D200E5">
            <w:pPr>
              <w:pStyle w:val="6"/>
              <w:spacing w:before="164" w:line="200" w:lineRule="exact"/>
              <w:ind w:left="209"/>
            </w:pPr>
            <w:r>
              <w:rPr>
                <w:spacing w:val="8"/>
                <w:position w:val="1"/>
              </w:rPr>
              <w:t>一般违法行为</w:t>
            </w:r>
          </w:p>
        </w:tc>
        <w:tc>
          <w:tcPr>
            <w:tcW w:w="1904" w:type="dxa"/>
            <w:vAlign w:val="top"/>
          </w:tcPr>
          <w:p w14:paraId="3822BDC5">
            <w:pPr>
              <w:pStyle w:val="6"/>
              <w:spacing w:before="77" w:line="230" w:lineRule="auto"/>
              <w:ind w:left="38" w:right="46" w:hanging="11"/>
            </w:pPr>
            <w:r>
              <w:rPr>
                <w:spacing w:val="6"/>
              </w:rPr>
              <w:t>期限内纠正 ，未造成危害后果</w:t>
            </w:r>
            <w:r>
              <w:rPr>
                <w:spacing w:val="12"/>
                <w:w w:val="102"/>
              </w:rPr>
              <w:t xml:space="preserve"> </w:t>
            </w:r>
            <w:r>
              <w:t>的</w:t>
            </w:r>
          </w:p>
        </w:tc>
        <w:tc>
          <w:tcPr>
            <w:tcW w:w="2188" w:type="dxa"/>
            <w:vAlign w:val="top"/>
          </w:tcPr>
          <w:p w14:paraId="19D76617">
            <w:pPr>
              <w:pStyle w:val="6"/>
              <w:spacing w:before="164" w:line="200" w:lineRule="exact"/>
              <w:ind w:left="28"/>
            </w:pPr>
            <w:r>
              <w:rPr>
                <w:spacing w:val="7"/>
                <w:position w:val="1"/>
              </w:rPr>
              <w:t>处1万元的罚款。</w:t>
            </w:r>
          </w:p>
        </w:tc>
      </w:tr>
      <w:tr w14:paraId="34567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613" w:type="dxa"/>
            <w:vMerge w:val="continue"/>
            <w:tcBorders>
              <w:top w:val="nil"/>
              <w:bottom w:val="nil"/>
            </w:tcBorders>
            <w:vAlign w:val="top"/>
          </w:tcPr>
          <w:p w14:paraId="50C242D0">
            <w:pPr>
              <w:rPr>
                <w:rFonts w:ascii="Arial"/>
                <w:sz w:val="21"/>
              </w:rPr>
            </w:pPr>
          </w:p>
        </w:tc>
        <w:tc>
          <w:tcPr>
            <w:tcW w:w="3022" w:type="dxa"/>
            <w:vMerge w:val="continue"/>
            <w:tcBorders>
              <w:top w:val="nil"/>
              <w:bottom w:val="nil"/>
            </w:tcBorders>
            <w:vAlign w:val="top"/>
          </w:tcPr>
          <w:p w14:paraId="356F21FB">
            <w:pPr>
              <w:rPr>
                <w:rFonts w:ascii="Arial"/>
                <w:sz w:val="21"/>
              </w:rPr>
            </w:pPr>
          </w:p>
        </w:tc>
        <w:tc>
          <w:tcPr>
            <w:tcW w:w="1129" w:type="dxa"/>
            <w:vMerge w:val="continue"/>
            <w:tcBorders>
              <w:top w:val="nil"/>
              <w:bottom w:val="nil"/>
            </w:tcBorders>
            <w:vAlign w:val="top"/>
          </w:tcPr>
          <w:p w14:paraId="291B98C4">
            <w:pPr>
              <w:rPr>
                <w:rFonts w:ascii="Arial"/>
                <w:sz w:val="21"/>
              </w:rPr>
            </w:pPr>
          </w:p>
        </w:tc>
        <w:tc>
          <w:tcPr>
            <w:tcW w:w="4514" w:type="dxa"/>
            <w:vMerge w:val="continue"/>
            <w:tcBorders>
              <w:top w:val="nil"/>
              <w:bottom w:val="nil"/>
            </w:tcBorders>
            <w:vAlign w:val="top"/>
          </w:tcPr>
          <w:p w14:paraId="5AD21DA4">
            <w:pPr>
              <w:rPr>
                <w:rFonts w:ascii="Arial"/>
                <w:sz w:val="21"/>
              </w:rPr>
            </w:pPr>
          </w:p>
        </w:tc>
        <w:tc>
          <w:tcPr>
            <w:tcW w:w="1257" w:type="dxa"/>
            <w:vAlign w:val="top"/>
          </w:tcPr>
          <w:p w14:paraId="585D5EDD">
            <w:pPr>
              <w:pStyle w:val="6"/>
              <w:spacing w:before="165" w:line="200" w:lineRule="exact"/>
              <w:ind w:left="209"/>
            </w:pPr>
            <w:r>
              <w:rPr>
                <w:spacing w:val="8"/>
                <w:position w:val="1"/>
              </w:rPr>
              <w:t>较重违法行为</w:t>
            </w:r>
          </w:p>
        </w:tc>
        <w:tc>
          <w:tcPr>
            <w:tcW w:w="1904" w:type="dxa"/>
            <w:vAlign w:val="top"/>
          </w:tcPr>
          <w:p w14:paraId="0A2CECB2">
            <w:pPr>
              <w:pStyle w:val="6"/>
              <w:spacing w:before="79" w:line="229" w:lineRule="auto"/>
              <w:ind w:left="29" w:right="46" w:firstLine="8"/>
            </w:pPr>
            <w:r>
              <w:rPr>
                <w:spacing w:val="6"/>
              </w:rPr>
              <w:t>限期内纠正 ，造成的危害后果</w:t>
            </w:r>
            <w:r>
              <w:rPr>
                <w:spacing w:val="2"/>
              </w:rPr>
              <w:t xml:space="preserve"> </w:t>
            </w:r>
            <w:r>
              <w:rPr>
                <w:spacing w:val="8"/>
              </w:rPr>
              <w:t>可以纠正的</w:t>
            </w:r>
          </w:p>
        </w:tc>
        <w:tc>
          <w:tcPr>
            <w:tcW w:w="2188" w:type="dxa"/>
            <w:vAlign w:val="top"/>
          </w:tcPr>
          <w:p w14:paraId="59E2AEFD">
            <w:pPr>
              <w:pStyle w:val="6"/>
              <w:spacing w:before="165" w:line="200" w:lineRule="exact"/>
              <w:ind w:left="28"/>
            </w:pPr>
            <w:r>
              <w:rPr>
                <w:spacing w:val="9"/>
                <w:position w:val="1"/>
              </w:rPr>
              <w:t>处1万元以上5万元以下的罚款。</w:t>
            </w:r>
          </w:p>
        </w:tc>
      </w:tr>
      <w:tr w14:paraId="15F5D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613" w:type="dxa"/>
            <w:vMerge w:val="continue"/>
            <w:tcBorders>
              <w:top w:val="nil"/>
            </w:tcBorders>
            <w:vAlign w:val="top"/>
          </w:tcPr>
          <w:p w14:paraId="4ADB9DFF">
            <w:pPr>
              <w:rPr>
                <w:rFonts w:ascii="Arial"/>
                <w:sz w:val="21"/>
              </w:rPr>
            </w:pPr>
          </w:p>
        </w:tc>
        <w:tc>
          <w:tcPr>
            <w:tcW w:w="3022" w:type="dxa"/>
            <w:vMerge w:val="continue"/>
            <w:tcBorders>
              <w:top w:val="nil"/>
            </w:tcBorders>
            <w:vAlign w:val="top"/>
          </w:tcPr>
          <w:p w14:paraId="39DA4D41">
            <w:pPr>
              <w:rPr>
                <w:rFonts w:ascii="Arial"/>
                <w:sz w:val="21"/>
              </w:rPr>
            </w:pPr>
          </w:p>
        </w:tc>
        <w:tc>
          <w:tcPr>
            <w:tcW w:w="1129" w:type="dxa"/>
            <w:vMerge w:val="continue"/>
            <w:tcBorders>
              <w:top w:val="nil"/>
            </w:tcBorders>
            <w:vAlign w:val="top"/>
          </w:tcPr>
          <w:p w14:paraId="0D16EDC2">
            <w:pPr>
              <w:rPr>
                <w:rFonts w:ascii="Arial"/>
                <w:sz w:val="21"/>
              </w:rPr>
            </w:pPr>
          </w:p>
        </w:tc>
        <w:tc>
          <w:tcPr>
            <w:tcW w:w="4514" w:type="dxa"/>
            <w:vMerge w:val="continue"/>
            <w:tcBorders>
              <w:top w:val="nil"/>
            </w:tcBorders>
            <w:vAlign w:val="top"/>
          </w:tcPr>
          <w:p w14:paraId="15C44AB8">
            <w:pPr>
              <w:rPr>
                <w:rFonts w:ascii="Arial"/>
                <w:sz w:val="21"/>
              </w:rPr>
            </w:pPr>
          </w:p>
        </w:tc>
        <w:tc>
          <w:tcPr>
            <w:tcW w:w="1257" w:type="dxa"/>
            <w:vAlign w:val="top"/>
          </w:tcPr>
          <w:p w14:paraId="50CAECB1">
            <w:pPr>
              <w:pStyle w:val="6"/>
              <w:spacing w:before="166" w:line="200" w:lineRule="exact"/>
              <w:ind w:left="207"/>
            </w:pPr>
            <w:r>
              <w:rPr>
                <w:spacing w:val="9"/>
                <w:position w:val="1"/>
              </w:rPr>
              <w:t>严重违法行为</w:t>
            </w:r>
          </w:p>
        </w:tc>
        <w:tc>
          <w:tcPr>
            <w:tcW w:w="1904" w:type="dxa"/>
            <w:vAlign w:val="top"/>
          </w:tcPr>
          <w:p w14:paraId="539D559D">
            <w:pPr>
              <w:pStyle w:val="6"/>
              <w:spacing w:before="80" w:line="229" w:lineRule="auto"/>
              <w:ind w:left="27" w:right="44" w:firstLine="10"/>
            </w:pPr>
            <w:r>
              <w:rPr>
                <w:spacing w:val="6"/>
              </w:rPr>
              <w:t>限期内未纠正 ，或造成的危害</w:t>
            </w:r>
            <w:r>
              <w:rPr>
                <w:spacing w:val="4"/>
              </w:rPr>
              <w:t xml:space="preserve"> </w:t>
            </w:r>
            <w:r>
              <w:rPr>
                <w:spacing w:val="8"/>
              </w:rPr>
              <w:t>后果无法纠正的</w:t>
            </w:r>
          </w:p>
        </w:tc>
        <w:tc>
          <w:tcPr>
            <w:tcW w:w="2188" w:type="dxa"/>
            <w:vAlign w:val="top"/>
          </w:tcPr>
          <w:p w14:paraId="5C917C17">
            <w:pPr>
              <w:pStyle w:val="6"/>
              <w:spacing w:before="166" w:line="199" w:lineRule="exact"/>
              <w:ind w:left="28"/>
            </w:pPr>
            <w:r>
              <w:rPr>
                <w:spacing w:val="8"/>
                <w:position w:val="1"/>
              </w:rPr>
              <w:t>处5万元以上10万元以下的罚款。</w:t>
            </w:r>
          </w:p>
        </w:tc>
      </w:tr>
      <w:tr w14:paraId="0E8EE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613" w:type="dxa"/>
            <w:vMerge w:val="restart"/>
            <w:tcBorders>
              <w:bottom w:val="nil"/>
            </w:tcBorders>
            <w:vAlign w:val="top"/>
          </w:tcPr>
          <w:p w14:paraId="7CD3BBB5">
            <w:pPr>
              <w:spacing w:line="264" w:lineRule="auto"/>
              <w:rPr>
                <w:rFonts w:ascii="Arial"/>
                <w:sz w:val="21"/>
              </w:rPr>
            </w:pPr>
          </w:p>
          <w:p w14:paraId="321901B4">
            <w:pPr>
              <w:spacing w:line="264" w:lineRule="auto"/>
              <w:rPr>
                <w:rFonts w:ascii="Arial"/>
                <w:sz w:val="21"/>
              </w:rPr>
            </w:pPr>
          </w:p>
          <w:p w14:paraId="2E7B3214">
            <w:pPr>
              <w:spacing w:line="264" w:lineRule="auto"/>
              <w:rPr>
                <w:rFonts w:ascii="Arial"/>
                <w:sz w:val="21"/>
              </w:rPr>
            </w:pPr>
          </w:p>
          <w:p w14:paraId="69952CA3">
            <w:pPr>
              <w:spacing w:line="264" w:lineRule="auto"/>
              <w:rPr>
                <w:rFonts w:ascii="Arial"/>
                <w:sz w:val="21"/>
              </w:rPr>
            </w:pPr>
          </w:p>
          <w:p w14:paraId="3EDC8402">
            <w:pPr>
              <w:spacing w:line="264" w:lineRule="auto"/>
              <w:rPr>
                <w:rFonts w:ascii="Arial"/>
                <w:sz w:val="21"/>
              </w:rPr>
            </w:pPr>
          </w:p>
          <w:p w14:paraId="219D0A35">
            <w:pPr>
              <w:pStyle w:val="6"/>
              <w:spacing w:before="48" w:line="201" w:lineRule="auto"/>
              <w:ind w:left="220"/>
            </w:pPr>
            <w:r>
              <w:rPr>
                <w:spacing w:val="2"/>
              </w:rPr>
              <w:t>6.1</w:t>
            </w:r>
          </w:p>
        </w:tc>
        <w:tc>
          <w:tcPr>
            <w:tcW w:w="3022" w:type="dxa"/>
            <w:vMerge w:val="restart"/>
            <w:tcBorders>
              <w:bottom w:val="nil"/>
            </w:tcBorders>
            <w:vAlign w:val="top"/>
          </w:tcPr>
          <w:p w14:paraId="2660C924">
            <w:pPr>
              <w:spacing w:line="291" w:lineRule="auto"/>
              <w:rPr>
                <w:rFonts w:ascii="Arial"/>
                <w:sz w:val="21"/>
              </w:rPr>
            </w:pPr>
          </w:p>
          <w:p w14:paraId="164CD06D">
            <w:pPr>
              <w:spacing w:line="292" w:lineRule="auto"/>
              <w:rPr>
                <w:rFonts w:ascii="Arial"/>
                <w:sz w:val="21"/>
              </w:rPr>
            </w:pPr>
          </w:p>
          <w:p w14:paraId="7149842B">
            <w:pPr>
              <w:spacing w:line="292" w:lineRule="auto"/>
              <w:rPr>
                <w:rFonts w:ascii="Arial"/>
                <w:sz w:val="21"/>
              </w:rPr>
            </w:pPr>
          </w:p>
          <w:p w14:paraId="7110A721">
            <w:pPr>
              <w:pStyle w:val="6"/>
              <w:spacing w:before="49" w:line="211" w:lineRule="auto"/>
              <w:ind w:left="19" w:right="28"/>
              <w:jc w:val="both"/>
            </w:pPr>
            <w:r>
              <w:rPr>
                <w:spacing w:val="8"/>
              </w:rPr>
              <w:t>对（一）提供的热</w:t>
            </w:r>
            <w:r>
              <w:rPr>
                <w:spacing w:val="-5"/>
              </w:rPr>
              <w:t xml:space="preserve"> </w:t>
            </w:r>
            <w:r>
              <w:rPr>
                <w:spacing w:val="8"/>
              </w:rPr>
              <w:t>、水</w:t>
            </w:r>
            <w:r>
              <w:rPr>
                <w:spacing w:val="-15"/>
              </w:rPr>
              <w:t xml:space="preserve"> </w:t>
            </w:r>
            <w:r>
              <w:rPr>
                <w:spacing w:val="8"/>
              </w:rPr>
              <w:t>、气质量不符合国家规定</w:t>
            </w:r>
            <w:r>
              <w:t xml:space="preserve">  </w:t>
            </w:r>
            <w:r>
              <w:rPr>
                <w:spacing w:val="8"/>
              </w:rPr>
              <w:t>的标准或者造成重大质量 、安全事故的</w:t>
            </w:r>
            <w:r>
              <w:rPr>
                <w:spacing w:val="9"/>
              </w:rPr>
              <w:t>；（</w:t>
            </w:r>
            <w:r>
              <w:rPr>
                <w:spacing w:val="-10"/>
              </w:rPr>
              <w:t xml:space="preserve"> </w:t>
            </w:r>
            <w:r>
              <w:rPr>
                <w:spacing w:val="8"/>
              </w:rPr>
              <w:t>二）</w:t>
            </w:r>
            <w:r>
              <w:t xml:space="preserve"> </w:t>
            </w:r>
            <w:r>
              <w:rPr>
                <w:spacing w:val="5"/>
              </w:rPr>
              <w:t>擅自减少</w:t>
            </w:r>
            <w:r>
              <w:rPr>
                <w:spacing w:val="8"/>
              </w:rPr>
              <w:t xml:space="preserve"> </w:t>
            </w:r>
            <w:r>
              <w:rPr>
                <w:spacing w:val="5"/>
              </w:rPr>
              <w:t>、暂停</w:t>
            </w:r>
            <w:r>
              <w:rPr>
                <w:spacing w:val="-12"/>
              </w:rPr>
              <w:t xml:space="preserve"> </w:t>
            </w:r>
            <w:r>
              <w:rPr>
                <w:spacing w:val="5"/>
              </w:rPr>
              <w:t>、停止供应热</w:t>
            </w:r>
            <w:r>
              <w:rPr>
                <w:spacing w:val="-8"/>
              </w:rPr>
              <w:t xml:space="preserve"> </w:t>
            </w:r>
            <w:r>
              <w:rPr>
                <w:spacing w:val="5"/>
              </w:rPr>
              <w:t>、水</w:t>
            </w:r>
            <w:r>
              <w:rPr>
                <w:spacing w:val="-15"/>
              </w:rPr>
              <w:t xml:space="preserve"> </w:t>
            </w:r>
            <w:r>
              <w:rPr>
                <w:spacing w:val="5"/>
              </w:rPr>
              <w:t>、气的；</w:t>
            </w:r>
          </w:p>
          <w:p w14:paraId="64717C0B">
            <w:pPr>
              <w:pStyle w:val="6"/>
              <w:spacing w:line="221" w:lineRule="auto"/>
              <w:ind w:left="20" w:right="34" w:hanging="4"/>
              <w:jc w:val="both"/>
            </w:pPr>
            <w:r>
              <w:rPr>
                <w:spacing w:val="8"/>
              </w:rPr>
              <w:t>（三）未履行维护</w:t>
            </w:r>
            <w:r>
              <w:rPr>
                <w:spacing w:val="-8"/>
              </w:rPr>
              <w:t xml:space="preserve"> </w:t>
            </w:r>
            <w:r>
              <w:rPr>
                <w:spacing w:val="8"/>
              </w:rPr>
              <w:t>、维修管网和设施 、设备</w:t>
            </w:r>
            <w:r>
              <w:rPr>
                <w:spacing w:val="7"/>
              </w:rPr>
              <w:t>的义</w:t>
            </w:r>
            <w:r>
              <w:t xml:space="preserve"> </w:t>
            </w:r>
            <w:r>
              <w:rPr>
                <w:spacing w:val="8"/>
              </w:rPr>
              <w:t>务或者发生故障后未及时抢修</w:t>
            </w:r>
            <w:r>
              <w:rPr>
                <w:spacing w:val="19"/>
                <w:w w:val="101"/>
              </w:rPr>
              <w:t xml:space="preserve"> </w:t>
            </w:r>
            <w:r>
              <w:rPr>
                <w:spacing w:val="8"/>
              </w:rPr>
              <w:t>，造成大面积或者</w:t>
            </w:r>
            <w:r>
              <w:t xml:space="preserve"> </w:t>
            </w:r>
            <w:r>
              <w:rPr>
                <w:spacing w:val="7"/>
              </w:rPr>
              <w:t>长时间停热</w:t>
            </w:r>
            <w:r>
              <w:rPr>
                <w:spacing w:val="-5"/>
              </w:rPr>
              <w:t xml:space="preserve"> </w:t>
            </w:r>
            <w:r>
              <w:rPr>
                <w:spacing w:val="7"/>
              </w:rPr>
              <w:t>、停水</w:t>
            </w:r>
            <w:r>
              <w:rPr>
                <w:spacing w:val="-12"/>
              </w:rPr>
              <w:t xml:space="preserve"> </w:t>
            </w:r>
            <w:r>
              <w:rPr>
                <w:spacing w:val="7"/>
              </w:rPr>
              <w:t>、停气的处罚</w:t>
            </w:r>
          </w:p>
        </w:tc>
        <w:tc>
          <w:tcPr>
            <w:tcW w:w="1129" w:type="dxa"/>
            <w:vMerge w:val="restart"/>
            <w:tcBorders>
              <w:bottom w:val="nil"/>
            </w:tcBorders>
            <w:vAlign w:val="top"/>
          </w:tcPr>
          <w:p w14:paraId="3B87526C">
            <w:pPr>
              <w:spacing w:line="261" w:lineRule="auto"/>
              <w:rPr>
                <w:rFonts w:ascii="Arial"/>
                <w:sz w:val="21"/>
              </w:rPr>
            </w:pPr>
          </w:p>
          <w:p w14:paraId="179AADF7">
            <w:pPr>
              <w:spacing w:line="261" w:lineRule="auto"/>
              <w:rPr>
                <w:rFonts w:ascii="Arial"/>
                <w:sz w:val="21"/>
              </w:rPr>
            </w:pPr>
          </w:p>
          <w:p w14:paraId="4F702F8B">
            <w:pPr>
              <w:spacing w:line="262" w:lineRule="auto"/>
              <w:rPr>
                <w:rFonts w:ascii="Arial"/>
                <w:sz w:val="21"/>
              </w:rPr>
            </w:pPr>
          </w:p>
          <w:p w14:paraId="5A0DFB55">
            <w:pPr>
              <w:spacing w:line="262" w:lineRule="auto"/>
              <w:rPr>
                <w:rFonts w:ascii="Arial"/>
                <w:sz w:val="21"/>
              </w:rPr>
            </w:pPr>
          </w:p>
          <w:p w14:paraId="36EDD5A0">
            <w:pPr>
              <w:pStyle w:val="6"/>
              <w:spacing w:before="48" w:line="219" w:lineRule="auto"/>
              <w:ind w:left="21" w:right="121" w:hanging="9"/>
              <w:jc w:val="both"/>
            </w:pPr>
            <w:r>
              <w:rPr>
                <w:spacing w:val="10"/>
              </w:rPr>
              <w:t>《新疆维吾尔自</w:t>
            </w:r>
            <w:r>
              <w:rPr>
                <w:spacing w:val="3"/>
              </w:rPr>
              <w:t xml:space="preserve"> </w:t>
            </w:r>
            <w:r>
              <w:rPr>
                <w:spacing w:val="8"/>
              </w:rPr>
              <w:t>治区城市供热供</w:t>
            </w:r>
            <w:r>
              <w:rPr>
                <w:spacing w:val="5"/>
              </w:rPr>
              <w:t xml:space="preserve"> </w:t>
            </w:r>
            <w:r>
              <w:rPr>
                <w:spacing w:val="8"/>
              </w:rPr>
              <w:t>水供气管理办法</w:t>
            </w:r>
            <w:r>
              <w:rPr>
                <w:spacing w:val="5"/>
              </w:rPr>
              <w:t xml:space="preserve"> </w:t>
            </w:r>
            <w:r>
              <w:rPr>
                <w:spacing w:val="9"/>
              </w:rPr>
              <w:t>》第六十八条</w:t>
            </w:r>
          </w:p>
        </w:tc>
        <w:tc>
          <w:tcPr>
            <w:tcW w:w="4514" w:type="dxa"/>
            <w:vMerge w:val="restart"/>
            <w:tcBorders>
              <w:bottom w:val="nil"/>
            </w:tcBorders>
            <w:vAlign w:val="top"/>
          </w:tcPr>
          <w:p w14:paraId="5A5D37BD">
            <w:pPr>
              <w:spacing w:line="268" w:lineRule="auto"/>
              <w:rPr>
                <w:rFonts w:ascii="Arial"/>
                <w:sz w:val="21"/>
              </w:rPr>
            </w:pPr>
          </w:p>
          <w:p w14:paraId="25286087">
            <w:pPr>
              <w:spacing w:line="268" w:lineRule="auto"/>
              <w:rPr>
                <w:rFonts w:ascii="Arial"/>
                <w:sz w:val="21"/>
              </w:rPr>
            </w:pPr>
          </w:p>
          <w:p w14:paraId="17E183DF">
            <w:pPr>
              <w:pStyle w:val="6"/>
              <w:spacing w:before="49" w:line="211" w:lineRule="auto"/>
              <w:ind w:left="23" w:right="57" w:firstLine="2"/>
            </w:pPr>
            <w:r>
              <w:rPr>
                <w:spacing w:val="7"/>
              </w:rPr>
              <w:t>经营者违反本办法规定</w:t>
            </w:r>
            <w:r>
              <w:rPr>
                <w:spacing w:val="14"/>
              </w:rPr>
              <w:t xml:space="preserve"> </w:t>
            </w:r>
            <w:r>
              <w:rPr>
                <w:spacing w:val="7"/>
              </w:rPr>
              <w:t>，有下列行为之一的 ，责令限</w:t>
            </w:r>
            <w:r>
              <w:rPr>
                <w:spacing w:val="6"/>
              </w:rPr>
              <w:t>期改正 ，给予警</w:t>
            </w:r>
            <w:r>
              <w:t xml:space="preserve">       </w:t>
            </w:r>
            <w:r>
              <w:rPr>
                <w:spacing w:val="7"/>
              </w:rPr>
              <w:t>告</w:t>
            </w:r>
            <w:r>
              <w:rPr>
                <w:spacing w:val="-5"/>
              </w:rPr>
              <w:t xml:space="preserve"> </w:t>
            </w:r>
            <w:r>
              <w:rPr>
                <w:spacing w:val="7"/>
              </w:rPr>
              <w:t>，可以并处3000元以上1万元以下罚款 ；</w:t>
            </w:r>
            <w:r>
              <w:rPr>
                <w:spacing w:val="6"/>
              </w:rPr>
              <w:t>逾期不改的 ，责令停业整顿，</w:t>
            </w:r>
            <w:r>
              <w:t xml:space="preserve"> </w:t>
            </w:r>
            <w:r>
              <w:rPr>
                <w:spacing w:val="8"/>
              </w:rPr>
              <w:t>依法撤销经营许可：</w:t>
            </w:r>
          </w:p>
          <w:p w14:paraId="1791F55B">
            <w:pPr>
              <w:pStyle w:val="6"/>
              <w:spacing w:before="1" w:line="210" w:lineRule="auto"/>
              <w:ind w:left="36" w:right="143" w:hanging="16"/>
            </w:pPr>
            <w:r>
              <w:rPr>
                <w:spacing w:val="9"/>
              </w:rPr>
              <w:t>（一）提供的热</w:t>
            </w:r>
            <w:r>
              <w:rPr>
                <w:spacing w:val="-7"/>
              </w:rPr>
              <w:t xml:space="preserve"> </w:t>
            </w:r>
            <w:r>
              <w:rPr>
                <w:spacing w:val="9"/>
              </w:rPr>
              <w:t>、水</w:t>
            </w:r>
            <w:r>
              <w:rPr>
                <w:spacing w:val="-15"/>
              </w:rPr>
              <w:t xml:space="preserve"> </w:t>
            </w:r>
            <w:r>
              <w:rPr>
                <w:spacing w:val="9"/>
              </w:rPr>
              <w:t>、气质量不符合国家规</w:t>
            </w:r>
            <w:r>
              <w:rPr>
                <w:spacing w:val="8"/>
              </w:rPr>
              <w:t>定的标准或者造成重大质量</w:t>
            </w:r>
            <w:r>
              <w:t xml:space="preserve"> </w:t>
            </w:r>
            <w:r>
              <w:rPr>
                <w:spacing w:val="6"/>
              </w:rPr>
              <w:t>、安全事故的；</w:t>
            </w:r>
          </w:p>
          <w:p w14:paraId="22CF3E4A">
            <w:pPr>
              <w:pStyle w:val="6"/>
              <w:spacing w:line="210" w:lineRule="auto"/>
              <w:ind w:left="20"/>
            </w:pPr>
            <w:r>
              <w:rPr>
                <w:spacing w:val="6"/>
              </w:rPr>
              <w:t>（二）擅自减少</w:t>
            </w:r>
            <w:r>
              <w:rPr>
                <w:spacing w:val="3"/>
              </w:rPr>
              <w:t xml:space="preserve"> </w:t>
            </w:r>
            <w:r>
              <w:rPr>
                <w:spacing w:val="6"/>
              </w:rPr>
              <w:t>、暂停</w:t>
            </w:r>
            <w:r>
              <w:rPr>
                <w:spacing w:val="-12"/>
              </w:rPr>
              <w:t xml:space="preserve"> </w:t>
            </w:r>
            <w:r>
              <w:rPr>
                <w:spacing w:val="6"/>
              </w:rPr>
              <w:t>、停止供应热</w:t>
            </w:r>
            <w:r>
              <w:rPr>
                <w:spacing w:val="-5"/>
              </w:rPr>
              <w:t xml:space="preserve"> </w:t>
            </w:r>
            <w:r>
              <w:rPr>
                <w:spacing w:val="6"/>
              </w:rPr>
              <w:t>、水</w:t>
            </w:r>
            <w:r>
              <w:rPr>
                <w:spacing w:val="-14"/>
              </w:rPr>
              <w:t xml:space="preserve"> </w:t>
            </w:r>
            <w:r>
              <w:rPr>
                <w:spacing w:val="6"/>
              </w:rPr>
              <w:t>、气的；</w:t>
            </w:r>
          </w:p>
          <w:p w14:paraId="207AD244">
            <w:pPr>
              <w:pStyle w:val="6"/>
              <w:spacing w:before="1" w:line="210" w:lineRule="auto"/>
              <w:ind w:left="31" w:right="130" w:hanging="11"/>
            </w:pPr>
            <w:r>
              <w:rPr>
                <w:spacing w:val="8"/>
              </w:rPr>
              <w:t>（三）未履行维护</w:t>
            </w:r>
            <w:r>
              <w:rPr>
                <w:spacing w:val="2"/>
              </w:rPr>
              <w:t xml:space="preserve"> </w:t>
            </w:r>
            <w:r>
              <w:rPr>
                <w:spacing w:val="8"/>
              </w:rPr>
              <w:t>、维修管网和设施 、设备的义务或者发生故障后未及</w:t>
            </w:r>
            <w:r>
              <w:t xml:space="preserve"> </w:t>
            </w:r>
            <w:r>
              <w:rPr>
                <w:spacing w:val="6"/>
              </w:rPr>
              <w:t>时抢修 ，造成大面积或者长时间停热 、停水</w:t>
            </w:r>
            <w:r>
              <w:rPr>
                <w:spacing w:val="-11"/>
              </w:rPr>
              <w:t xml:space="preserve"> </w:t>
            </w:r>
            <w:r>
              <w:rPr>
                <w:spacing w:val="6"/>
              </w:rPr>
              <w:t>、停气的。</w:t>
            </w:r>
          </w:p>
          <w:p w14:paraId="43D247AB">
            <w:pPr>
              <w:pStyle w:val="6"/>
              <w:spacing w:line="227" w:lineRule="auto"/>
              <w:ind w:left="23" w:right="116"/>
            </w:pPr>
            <w:r>
              <w:rPr>
                <w:spacing w:val="8"/>
              </w:rPr>
              <w:t>前款第（一）项行为构成犯罪的 ，依法追究刑事责任 ；给用户造成经济</w:t>
            </w:r>
            <w:r>
              <w:rPr>
                <w:spacing w:val="4"/>
              </w:rPr>
              <w:t xml:space="preserve"> </w:t>
            </w:r>
            <w:r>
              <w:rPr>
                <w:spacing w:val="6"/>
              </w:rPr>
              <w:t>损失的 ，依法承担赔偿责任。</w:t>
            </w:r>
          </w:p>
        </w:tc>
        <w:tc>
          <w:tcPr>
            <w:tcW w:w="1257" w:type="dxa"/>
            <w:vAlign w:val="top"/>
          </w:tcPr>
          <w:p w14:paraId="130206D7">
            <w:pPr>
              <w:spacing w:line="391" w:lineRule="auto"/>
              <w:rPr>
                <w:rFonts w:ascii="Arial"/>
                <w:sz w:val="21"/>
              </w:rPr>
            </w:pPr>
          </w:p>
          <w:p w14:paraId="59634E59">
            <w:pPr>
              <w:pStyle w:val="6"/>
              <w:spacing w:before="49" w:line="199" w:lineRule="exact"/>
              <w:ind w:left="209"/>
            </w:pPr>
            <w:r>
              <w:rPr>
                <w:spacing w:val="8"/>
                <w:position w:val="1"/>
              </w:rPr>
              <w:t>一般违法行为</w:t>
            </w:r>
          </w:p>
        </w:tc>
        <w:tc>
          <w:tcPr>
            <w:tcW w:w="1904" w:type="dxa"/>
            <w:vAlign w:val="top"/>
          </w:tcPr>
          <w:p w14:paraId="41612230">
            <w:pPr>
              <w:spacing w:line="391" w:lineRule="auto"/>
              <w:rPr>
                <w:rFonts w:ascii="Arial"/>
                <w:sz w:val="21"/>
              </w:rPr>
            </w:pPr>
          </w:p>
          <w:p w14:paraId="4FEF878E">
            <w:pPr>
              <w:pStyle w:val="6"/>
              <w:spacing w:before="49" w:line="199" w:lineRule="exact"/>
              <w:ind w:left="27"/>
            </w:pPr>
            <w:r>
              <w:rPr>
                <w:spacing w:val="7"/>
                <w:position w:val="1"/>
              </w:rPr>
              <w:t>有规定的禁止行为</w:t>
            </w:r>
            <w:r>
              <w:rPr>
                <w:spacing w:val="3"/>
                <w:position w:val="1"/>
              </w:rPr>
              <w:t xml:space="preserve"> </w:t>
            </w:r>
            <w:r>
              <w:rPr>
                <w:spacing w:val="7"/>
                <w:position w:val="1"/>
              </w:rPr>
              <w:t>1项的</w:t>
            </w:r>
          </w:p>
        </w:tc>
        <w:tc>
          <w:tcPr>
            <w:tcW w:w="2188" w:type="dxa"/>
            <w:vAlign w:val="top"/>
          </w:tcPr>
          <w:p w14:paraId="1147EBDA">
            <w:pPr>
              <w:spacing w:line="305" w:lineRule="auto"/>
              <w:rPr>
                <w:rFonts w:ascii="Arial"/>
                <w:sz w:val="21"/>
              </w:rPr>
            </w:pPr>
          </w:p>
          <w:p w14:paraId="123820C8">
            <w:pPr>
              <w:pStyle w:val="6"/>
              <w:spacing w:before="49" w:line="229" w:lineRule="auto"/>
              <w:ind w:left="30" w:right="32" w:hanging="2"/>
            </w:pPr>
            <w:r>
              <w:rPr>
                <w:spacing w:val="6"/>
              </w:rPr>
              <w:t>警告 ，处3000元以上5000元以下罚</w:t>
            </w:r>
            <w:r>
              <w:rPr>
                <w:spacing w:val="18"/>
                <w:w w:val="102"/>
              </w:rPr>
              <w:t xml:space="preserve"> </w:t>
            </w:r>
            <w:r>
              <w:rPr>
                <w:spacing w:val="2"/>
              </w:rPr>
              <w:t>款。</w:t>
            </w:r>
          </w:p>
        </w:tc>
      </w:tr>
      <w:tr w14:paraId="46008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613" w:type="dxa"/>
            <w:vMerge w:val="continue"/>
            <w:tcBorders>
              <w:top w:val="nil"/>
              <w:bottom w:val="nil"/>
            </w:tcBorders>
            <w:vAlign w:val="top"/>
          </w:tcPr>
          <w:p w14:paraId="72A99053">
            <w:pPr>
              <w:rPr>
                <w:rFonts w:ascii="Arial"/>
                <w:sz w:val="21"/>
              </w:rPr>
            </w:pPr>
          </w:p>
        </w:tc>
        <w:tc>
          <w:tcPr>
            <w:tcW w:w="3022" w:type="dxa"/>
            <w:vMerge w:val="continue"/>
            <w:tcBorders>
              <w:top w:val="nil"/>
              <w:bottom w:val="nil"/>
            </w:tcBorders>
            <w:vAlign w:val="top"/>
          </w:tcPr>
          <w:p w14:paraId="61BA3CB7">
            <w:pPr>
              <w:rPr>
                <w:rFonts w:ascii="Arial"/>
                <w:sz w:val="21"/>
              </w:rPr>
            </w:pPr>
          </w:p>
        </w:tc>
        <w:tc>
          <w:tcPr>
            <w:tcW w:w="1129" w:type="dxa"/>
            <w:vMerge w:val="continue"/>
            <w:tcBorders>
              <w:top w:val="nil"/>
              <w:bottom w:val="nil"/>
            </w:tcBorders>
            <w:vAlign w:val="top"/>
          </w:tcPr>
          <w:p w14:paraId="487CFF68">
            <w:pPr>
              <w:rPr>
                <w:rFonts w:ascii="Arial"/>
                <w:sz w:val="21"/>
              </w:rPr>
            </w:pPr>
          </w:p>
        </w:tc>
        <w:tc>
          <w:tcPr>
            <w:tcW w:w="4514" w:type="dxa"/>
            <w:vMerge w:val="continue"/>
            <w:tcBorders>
              <w:top w:val="nil"/>
              <w:bottom w:val="nil"/>
            </w:tcBorders>
            <w:vAlign w:val="top"/>
          </w:tcPr>
          <w:p w14:paraId="0B026FF4">
            <w:pPr>
              <w:rPr>
                <w:rFonts w:ascii="Arial"/>
                <w:sz w:val="21"/>
              </w:rPr>
            </w:pPr>
          </w:p>
        </w:tc>
        <w:tc>
          <w:tcPr>
            <w:tcW w:w="1257" w:type="dxa"/>
            <w:vAlign w:val="top"/>
          </w:tcPr>
          <w:p w14:paraId="2DE36ED2">
            <w:pPr>
              <w:spacing w:line="393" w:lineRule="auto"/>
              <w:rPr>
                <w:rFonts w:ascii="Arial"/>
                <w:sz w:val="21"/>
              </w:rPr>
            </w:pPr>
          </w:p>
          <w:p w14:paraId="55EBFAAD">
            <w:pPr>
              <w:pStyle w:val="6"/>
              <w:spacing w:before="48" w:line="200" w:lineRule="exact"/>
              <w:ind w:left="209"/>
            </w:pPr>
            <w:r>
              <w:rPr>
                <w:spacing w:val="8"/>
                <w:position w:val="1"/>
              </w:rPr>
              <w:t>较重违法行为</w:t>
            </w:r>
          </w:p>
        </w:tc>
        <w:tc>
          <w:tcPr>
            <w:tcW w:w="1904" w:type="dxa"/>
            <w:vAlign w:val="top"/>
          </w:tcPr>
          <w:p w14:paraId="69633BA1">
            <w:pPr>
              <w:spacing w:line="393" w:lineRule="auto"/>
              <w:rPr>
                <w:rFonts w:ascii="Arial"/>
                <w:sz w:val="21"/>
              </w:rPr>
            </w:pPr>
          </w:p>
          <w:p w14:paraId="5F7A3099">
            <w:pPr>
              <w:pStyle w:val="6"/>
              <w:spacing w:before="48" w:line="200" w:lineRule="exact"/>
              <w:ind w:left="27"/>
            </w:pPr>
            <w:r>
              <w:rPr>
                <w:spacing w:val="8"/>
                <w:position w:val="1"/>
              </w:rPr>
              <w:t>有规定的禁止行为</w:t>
            </w:r>
            <w:r>
              <w:rPr>
                <w:spacing w:val="-8"/>
                <w:position w:val="1"/>
              </w:rPr>
              <w:t xml:space="preserve"> </w:t>
            </w:r>
            <w:r>
              <w:rPr>
                <w:spacing w:val="8"/>
                <w:position w:val="1"/>
              </w:rPr>
              <w:t>2项的</w:t>
            </w:r>
          </w:p>
        </w:tc>
        <w:tc>
          <w:tcPr>
            <w:tcW w:w="2188" w:type="dxa"/>
            <w:vAlign w:val="top"/>
          </w:tcPr>
          <w:p w14:paraId="1208504A">
            <w:pPr>
              <w:spacing w:line="307" w:lineRule="auto"/>
              <w:rPr>
                <w:rFonts w:ascii="Arial"/>
                <w:sz w:val="21"/>
              </w:rPr>
            </w:pPr>
          </w:p>
          <w:p w14:paraId="33F9BB50">
            <w:pPr>
              <w:pStyle w:val="6"/>
              <w:spacing w:before="49" w:line="229" w:lineRule="auto"/>
              <w:ind w:left="30" w:right="32" w:hanging="2"/>
            </w:pPr>
            <w:r>
              <w:rPr>
                <w:spacing w:val="6"/>
              </w:rPr>
              <w:t>警告 ，处5000元以上7000元以下罚</w:t>
            </w:r>
            <w:r>
              <w:rPr>
                <w:spacing w:val="18"/>
                <w:w w:val="102"/>
              </w:rPr>
              <w:t xml:space="preserve"> </w:t>
            </w:r>
            <w:r>
              <w:rPr>
                <w:spacing w:val="2"/>
              </w:rPr>
              <w:t>款。</w:t>
            </w:r>
          </w:p>
        </w:tc>
      </w:tr>
      <w:tr w14:paraId="01575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613" w:type="dxa"/>
            <w:vMerge w:val="continue"/>
            <w:tcBorders>
              <w:top w:val="nil"/>
            </w:tcBorders>
            <w:vAlign w:val="top"/>
          </w:tcPr>
          <w:p w14:paraId="51C60D96">
            <w:pPr>
              <w:rPr>
                <w:rFonts w:ascii="Arial"/>
                <w:sz w:val="21"/>
              </w:rPr>
            </w:pPr>
          </w:p>
        </w:tc>
        <w:tc>
          <w:tcPr>
            <w:tcW w:w="3022" w:type="dxa"/>
            <w:vMerge w:val="continue"/>
            <w:tcBorders>
              <w:top w:val="nil"/>
            </w:tcBorders>
            <w:vAlign w:val="top"/>
          </w:tcPr>
          <w:p w14:paraId="2328367A">
            <w:pPr>
              <w:rPr>
                <w:rFonts w:ascii="Arial"/>
                <w:sz w:val="21"/>
              </w:rPr>
            </w:pPr>
          </w:p>
        </w:tc>
        <w:tc>
          <w:tcPr>
            <w:tcW w:w="1129" w:type="dxa"/>
            <w:vMerge w:val="continue"/>
            <w:tcBorders>
              <w:top w:val="nil"/>
            </w:tcBorders>
            <w:vAlign w:val="top"/>
          </w:tcPr>
          <w:p w14:paraId="48CB4785">
            <w:pPr>
              <w:rPr>
                <w:rFonts w:ascii="Arial"/>
                <w:sz w:val="21"/>
              </w:rPr>
            </w:pPr>
          </w:p>
        </w:tc>
        <w:tc>
          <w:tcPr>
            <w:tcW w:w="4514" w:type="dxa"/>
            <w:vMerge w:val="continue"/>
            <w:tcBorders>
              <w:top w:val="nil"/>
            </w:tcBorders>
            <w:vAlign w:val="top"/>
          </w:tcPr>
          <w:p w14:paraId="5E234FB8">
            <w:pPr>
              <w:rPr>
                <w:rFonts w:ascii="Arial"/>
                <w:sz w:val="21"/>
              </w:rPr>
            </w:pPr>
          </w:p>
        </w:tc>
        <w:tc>
          <w:tcPr>
            <w:tcW w:w="1257" w:type="dxa"/>
            <w:vAlign w:val="top"/>
          </w:tcPr>
          <w:p w14:paraId="435AB28B">
            <w:pPr>
              <w:spacing w:line="254" w:lineRule="auto"/>
              <w:rPr>
                <w:rFonts w:ascii="Arial"/>
                <w:sz w:val="21"/>
              </w:rPr>
            </w:pPr>
          </w:p>
          <w:p w14:paraId="3B90B864">
            <w:pPr>
              <w:pStyle w:val="6"/>
              <w:spacing w:before="48" w:line="201" w:lineRule="exact"/>
              <w:ind w:left="207"/>
            </w:pPr>
            <w:r>
              <w:rPr>
                <w:spacing w:val="9"/>
                <w:position w:val="1"/>
              </w:rPr>
              <w:t>严重违法行为</w:t>
            </w:r>
          </w:p>
        </w:tc>
        <w:tc>
          <w:tcPr>
            <w:tcW w:w="1904" w:type="dxa"/>
            <w:vAlign w:val="top"/>
          </w:tcPr>
          <w:p w14:paraId="01149325">
            <w:pPr>
              <w:spacing w:line="254" w:lineRule="auto"/>
              <w:rPr>
                <w:rFonts w:ascii="Arial"/>
                <w:sz w:val="21"/>
              </w:rPr>
            </w:pPr>
          </w:p>
          <w:p w14:paraId="4126F461">
            <w:pPr>
              <w:pStyle w:val="6"/>
              <w:spacing w:before="48" w:line="200" w:lineRule="exact"/>
              <w:ind w:left="27"/>
            </w:pPr>
            <w:r>
              <w:rPr>
                <w:spacing w:val="8"/>
                <w:position w:val="1"/>
              </w:rPr>
              <w:t>有规定的禁止行为</w:t>
            </w:r>
            <w:r>
              <w:rPr>
                <w:spacing w:val="-6"/>
                <w:position w:val="1"/>
              </w:rPr>
              <w:t xml:space="preserve"> </w:t>
            </w:r>
            <w:r>
              <w:rPr>
                <w:spacing w:val="8"/>
                <w:position w:val="1"/>
              </w:rPr>
              <w:t>2项以上的</w:t>
            </w:r>
          </w:p>
        </w:tc>
        <w:tc>
          <w:tcPr>
            <w:tcW w:w="2188" w:type="dxa"/>
            <w:vAlign w:val="top"/>
          </w:tcPr>
          <w:p w14:paraId="4D668F23">
            <w:pPr>
              <w:pStyle w:val="6"/>
              <w:spacing w:before="219" w:line="229" w:lineRule="auto"/>
              <w:ind w:left="30" w:right="108" w:hanging="2"/>
            </w:pPr>
            <w:r>
              <w:rPr>
                <w:spacing w:val="7"/>
              </w:rPr>
              <w:t>警告 ，处7000元以上1万元以下罚</w:t>
            </w:r>
            <w:r>
              <w:t xml:space="preserve"> </w:t>
            </w:r>
            <w:r>
              <w:rPr>
                <w:spacing w:val="2"/>
              </w:rPr>
              <w:t>款。</w:t>
            </w:r>
          </w:p>
        </w:tc>
      </w:tr>
      <w:tr w14:paraId="7DC2A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613" w:type="dxa"/>
            <w:vMerge w:val="restart"/>
            <w:tcBorders>
              <w:bottom w:val="nil"/>
            </w:tcBorders>
            <w:vAlign w:val="top"/>
          </w:tcPr>
          <w:p w14:paraId="3581E77F">
            <w:pPr>
              <w:spacing w:line="247" w:lineRule="auto"/>
              <w:rPr>
                <w:rFonts w:ascii="Arial"/>
                <w:sz w:val="21"/>
              </w:rPr>
            </w:pPr>
          </w:p>
          <w:p w14:paraId="0529B132">
            <w:pPr>
              <w:spacing w:line="247" w:lineRule="auto"/>
              <w:rPr>
                <w:rFonts w:ascii="Arial"/>
                <w:sz w:val="21"/>
              </w:rPr>
            </w:pPr>
          </w:p>
          <w:p w14:paraId="470B5179">
            <w:pPr>
              <w:spacing w:line="247" w:lineRule="auto"/>
              <w:rPr>
                <w:rFonts w:ascii="Arial"/>
                <w:sz w:val="21"/>
              </w:rPr>
            </w:pPr>
          </w:p>
          <w:p w14:paraId="23A37326">
            <w:pPr>
              <w:spacing w:line="247" w:lineRule="auto"/>
              <w:rPr>
                <w:rFonts w:ascii="Arial"/>
                <w:sz w:val="21"/>
              </w:rPr>
            </w:pPr>
          </w:p>
          <w:p w14:paraId="0177662E">
            <w:pPr>
              <w:spacing w:line="247" w:lineRule="auto"/>
              <w:rPr>
                <w:rFonts w:ascii="Arial"/>
                <w:sz w:val="21"/>
              </w:rPr>
            </w:pPr>
          </w:p>
          <w:p w14:paraId="02C336E6">
            <w:pPr>
              <w:pStyle w:val="6"/>
              <w:spacing w:before="49" w:line="201" w:lineRule="auto"/>
              <w:ind w:left="220"/>
            </w:pPr>
            <w:r>
              <w:rPr>
                <w:spacing w:val="2"/>
              </w:rPr>
              <w:t>6.2</w:t>
            </w:r>
          </w:p>
        </w:tc>
        <w:tc>
          <w:tcPr>
            <w:tcW w:w="3022" w:type="dxa"/>
            <w:vMerge w:val="restart"/>
            <w:tcBorders>
              <w:bottom w:val="nil"/>
            </w:tcBorders>
            <w:vAlign w:val="top"/>
          </w:tcPr>
          <w:p w14:paraId="22AA46C8">
            <w:pPr>
              <w:spacing w:line="281" w:lineRule="auto"/>
              <w:rPr>
                <w:rFonts w:ascii="Arial"/>
                <w:sz w:val="21"/>
              </w:rPr>
            </w:pPr>
          </w:p>
          <w:p w14:paraId="7CB03486">
            <w:pPr>
              <w:spacing w:line="282" w:lineRule="auto"/>
              <w:rPr>
                <w:rFonts w:ascii="Arial"/>
                <w:sz w:val="21"/>
              </w:rPr>
            </w:pPr>
          </w:p>
          <w:p w14:paraId="1FBC0538">
            <w:pPr>
              <w:spacing w:line="282" w:lineRule="auto"/>
              <w:rPr>
                <w:rFonts w:ascii="Arial"/>
                <w:sz w:val="21"/>
              </w:rPr>
            </w:pPr>
          </w:p>
          <w:p w14:paraId="36E938AD">
            <w:pPr>
              <w:spacing w:line="282" w:lineRule="auto"/>
              <w:rPr>
                <w:rFonts w:ascii="Arial"/>
                <w:sz w:val="21"/>
              </w:rPr>
            </w:pPr>
          </w:p>
          <w:p w14:paraId="77BAEE5D">
            <w:pPr>
              <w:pStyle w:val="6"/>
              <w:spacing w:before="48" w:line="229" w:lineRule="auto"/>
              <w:ind w:left="19" w:right="69"/>
            </w:pPr>
            <w:r>
              <w:rPr>
                <w:spacing w:val="9"/>
              </w:rPr>
              <w:t>对瓶装燃气经营者违反本办法第五十条规定的处</w:t>
            </w:r>
            <w:r>
              <w:rPr>
                <w:spacing w:val="3"/>
              </w:rPr>
              <w:t xml:space="preserve"> </w:t>
            </w:r>
            <w:r>
              <w:rPr>
                <w:spacing w:val="6"/>
              </w:rPr>
              <w:t>罚</w:t>
            </w:r>
          </w:p>
        </w:tc>
        <w:tc>
          <w:tcPr>
            <w:tcW w:w="1129" w:type="dxa"/>
            <w:vMerge w:val="restart"/>
            <w:tcBorders>
              <w:bottom w:val="nil"/>
            </w:tcBorders>
            <w:vAlign w:val="top"/>
          </w:tcPr>
          <w:p w14:paraId="6FA5D4F9">
            <w:pPr>
              <w:spacing w:line="319" w:lineRule="auto"/>
              <w:rPr>
                <w:rFonts w:ascii="Arial"/>
                <w:sz w:val="21"/>
              </w:rPr>
            </w:pPr>
          </w:p>
          <w:p w14:paraId="1DB3FEF2">
            <w:pPr>
              <w:spacing w:line="319" w:lineRule="auto"/>
              <w:rPr>
                <w:rFonts w:ascii="Arial"/>
                <w:sz w:val="21"/>
              </w:rPr>
            </w:pPr>
          </w:p>
          <w:p w14:paraId="1F7F90D5">
            <w:pPr>
              <w:spacing w:line="320" w:lineRule="auto"/>
              <w:rPr>
                <w:rFonts w:ascii="Arial"/>
                <w:sz w:val="21"/>
              </w:rPr>
            </w:pPr>
          </w:p>
          <w:p w14:paraId="27014580">
            <w:pPr>
              <w:pStyle w:val="6"/>
              <w:spacing w:before="49" w:line="219" w:lineRule="auto"/>
              <w:ind w:left="21" w:right="121" w:hanging="9"/>
              <w:jc w:val="both"/>
            </w:pPr>
            <w:r>
              <w:rPr>
                <w:spacing w:val="10"/>
              </w:rPr>
              <w:t>《新疆维吾尔自</w:t>
            </w:r>
            <w:r>
              <w:rPr>
                <w:spacing w:val="3"/>
              </w:rPr>
              <w:t xml:space="preserve"> </w:t>
            </w:r>
            <w:r>
              <w:rPr>
                <w:spacing w:val="8"/>
              </w:rPr>
              <w:t>治区城市供热供</w:t>
            </w:r>
            <w:r>
              <w:rPr>
                <w:spacing w:val="5"/>
              </w:rPr>
              <w:t xml:space="preserve"> </w:t>
            </w:r>
            <w:r>
              <w:rPr>
                <w:spacing w:val="8"/>
              </w:rPr>
              <w:t>水供气管理办法</w:t>
            </w:r>
            <w:r>
              <w:rPr>
                <w:spacing w:val="5"/>
              </w:rPr>
              <w:t xml:space="preserve"> </w:t>
            </w:r>
            <w:r>
              <w:rPr>
                <w:spacing w:val="9"/>
              </w:rPr>
              <w:t>》第六十九条</w:t>
            </w:r>
          </w:p>
        </w:tc>
        <w:tc>
          <w:tcPr>
            <w:tcW w:w="4514" w:type="dxa"/>
            <w:vMerge w:val="restart"/>
            <w:tcBorders>
              <w:bottom w:val="nil"/>
            </w:tcBorders>
            <w:vAlign w:val="top"/>
          </w:tcPr>
          <w:p w14:paraId="403059F4">
            <w:pPr>
              <w:pStyle w:val="6"/>
              <w:spacing w:before="247" w:line="229" w:lineRule="auto"/>
              <w:ind w:left="35" w:right="30" w:hanging="11"/>
            </w:pPr>
            <w:r>
              <w:rPr>
                <w:spacing w:val="8"/>
              </w:rPr>
              <w:t>瓶装燃气经营者违反本办法第五十条规定的</w:t>
            </w:r>
            <w:r>
              <w:rPr>
                <w:spacing w:val="29"/>
                <w:w w:val="101"/>
              </w:rPr>
              <w:t xml:space="preserve"> </w:t>
            </w:r>
            <w:r>
              <w:rPr>
                <w:spacing w:val="8"/>
              </w:rPr>
              <w:t>，责令限</w:t>
            </w:r>
            <w:r>
              <w:rPr>
                <w:spacing w:val="7"/>
              </w:rPr>
              <w:t>期改正 ，并处500元</w:t>
            </w:r>
            <w:r>
              <w:t xml:space="preserve"> </w:t>
            </w:r>
            <w:r>
              <w:rPr>
                <w:spacing w:val="6"/>
              </w:rPr>
              <w:t>以上5000元以下罚款。</w:t>
            </w:r>
          </w:p>
          <w:p w14:paraId="3BEB445C">
            <w:pPr>
              <w:pStyle w:val="6"/>
              <w:spacing w:before="140" w:line="211" w:lineRule="auto"/>
              <w:ind w:left="23"/>
            </w:pPr>
            <w:r>
              <w:rPr>
                <w:spacing w:val="9"/>
              </w:rPr>
              <w:t>第五十条    瓶装燃气经营者应当遵守下列规定:</w:t>
            </w:r>
          </w:p>
          <w:p w14:paraId="1A2418D3">
            <w:pPr>
              <w:pStyle w:val="6"/>
              <w:spacing w:before="1" w:line="210" w:lineRule="auto"/>
              <w:ind w:left="26" w:right="116" w:hanging="6"/>
            </w:pPr>
            <w:r>
              <w:rPr>
                <w:spacing w:val="8"/>
              </w:rPr>
              <w:t>（一）不得使用没有产品合格证 、报废</w:t>
            </w:r>
            <w:r>
              <w:rPr>
                <w:spacing w:val="-7"/>
              </w:rPr>
              <w:t xml:space="preserve"> </w:t>
            </w:r>
            <w:r>
              <w:rPr>
                <w:spacing w:val="8"/>
              </w:rPr>
              <w:t>、改装的气瓶，</w:t>
            </w:r>
            <w:r>
              <w:rPr>
                <w:spacing w:val="-9"/>
              </w:rPr>
              <w:t xml:space="preserve"> </w:t>
            </w:r>
            <w:r>
              <w:rPr>
                <w:spacing w:val="8"/>
              </w:rPr>
              <w:t>以及超期未检验</w:t>
            </w:r>
            <w:r>
              <w:t xml:space="preserve"> </w:t>
            </w:r>
            <w:r>
              <w:rPr>
                <w:spacing w:val="7"/>
              </w:rPr>
              <w:t>或者检验不合格的气瓶充装燃气 ；</w:t>
            </w:r>
          </w:p>
          <w:p w14:paraId="16E4EC7B">
            <w:pPr>
              <w:pStyle w:val="6"/>
              <w:spacing w:before="1" w:line="210" w:lineRule="auto"/>
              <w:ind w:left="23" w:right="285" w:hanging="3"/>
            </w:pPr>
            <w:r>
              <w:rPr>
                <w:spacing w:val="9"/>
              </w:rPr>
              <w:t>（二）不得用贮罐</w:t>
            </w:r>
            <w:r>
              <w:rPr>
                <w:spacing w:val="-5"/>
              </w:rPr>
              <w:t xml:space="preserve"> </w:t>
            </w:r>
            <w:r>
              <w:rPr>
                <w:spacing w:val="9"/>
              </w:rPr>
              <w:t>、槽车直接向气瓶充装燃气或者用气瓶相互倒灌燃</w:t>
            </w:r>
            <w:r>
              <w:t xml:space="preserve"> </w:t>
            </w:r>
            <w:r>
              <w:rPr>
                <w:spacing w:val="3"/>
              </w:rPr>
              <w:t>气；</w:t>
            </w:r>
          </w:p>
          <w:p w14:paraId="3F8DB283">
            <w:pPr>
              <w:pStyle w:val="6"/>
              <w:spacing w:before="1" w:line="210" w:lineRule="auto"/>
              <w:ind w:left="26" w:right="282" w:hanging="6"/>
            </w:pPr>
            <w:r>
              <w:rPr>
                <w:spacing w:val="9"/>
              </w:rPr>
              <w:t>（三）充装瓶装燃气 ，瓶内残液存量和充</w:t>
            </w:r>
            <w:r>
              <w:rPr>
                <w:spacing w:val="8"/>
              </w:rPr>
              <w:t>气量应当符合国家规定的标</w:t>
            </w:r>
            <w:r>
              <w:t xml:space="preserve"> </w:t>
            </w:r>
            <w:r>
              <w:rPr>
                <w:spacing w:val="7"/>
              </w:rPr>
              <w:t>准</w:t>
            </w:r>
            <w:r>
              <w:rPr>
                <w:spacing w:val="-6"/>
              </w:rPr>
              <w:t xml:space="preserve"> </w:t>
            </w:r>
            <w:r>
              <w:rPr>
                <w:spacing w:val="7"/>
              </w:rPr>
              <w:t>，充装后气瓶角阀应当进行塑封</w:t>
            </w:r>
            <w:r>
              <w:rPr>
                <w:spacing w:val="18"/>
                <w:w w:val="101"/>
              </w:rPr>
              <w:t xml:space="preserve"> </w:t>
            </w:r>
            <w:r>
              <w:rPr>
                <w:spacing w:val="7"/>
              </w:rPr>
              <w:t>，并标明</w:t>
            </w:r>
            <w:r>
              <w:rPr>
                <w:spacing w:val="6"/>
              </w:rPr>
              <w:t>充装单位；</w:t>
            </w:r>
          </w:p>
          <w:p w14:paraId="5F0129A6">
            <w:pPr>
              <w:pStyle w:val="6"/>
              <w:spacing w:line="210" w:lineRule="auto"/>
              <w:ind w:left="20"/>
            </w:pPr>
            <w:r>
              <w:rPr>
                <w:spacing w:val="7"/>
              </w:rPr>
              <w:t>（ 四）存放气瓶必须符合国家有关安全的规定 ；</w:t>
            </w:r>
          </w:p>
          <w:p w14:paraId="0C102963">
            <w:pPr>
              <w:pStyle w:val="6"/>
              <w:spacing w:line="210" w:lineRule="auto"/>
              <w:ind w:left="20"/>
            </w:pPr>
            <w:r>
              <w:rPr>
                <w:spacing w:val="9"/>
              </w:rPr>
              <w:t>（五）配备或者委托符合安全运输要求的车辆运输瓶装燃气</w:t>
            </w:r>
            <w:r>
              <w:rPr>
                <w:spacing w:val="18"/>
                <w:w w:val="102"/>
              </w:rPr>
              <w:t xml:space="preserve"> </w:t>
            </w:r>
            <w:r>
              <w:rPr>
                <w:spacing w:val="9"/>
              </w:rPr>
              <w:t>；</w:t>
            </w:r>
          </w:p>
          <w:p w14:paraId="5A281677">
            <w:pPr>
              <w:pStyle w:val="6"/>
              <w:spacing w:line="199" w:lineRule="exact"/>
              <w:ind w:left="20"/>
            </w:pPr>
            <w:r>
              <w:rPr>
                <w:spacing w:val="7"/>
                <w:position w:val="1"/>
              </w:rPr>
              <w:t>（六）法律</w:t>
            </w:r>
            <w:r>
              <w:rPr>
                <w:position w:val="1"/>
              </w:rPr>
              <w:t xml:space="preserve"> </w:t>
            </w:r>
            <w:r>
              <w:rPr>
                <w:spacing w:val="7"/>
                <w:position w:val="1"/>
              </w:rPr>
              <w:t>、法规</w:t>
            </w:r>
            <w:r>
              <w:rPr>
                <w:spacing w:val="-12"/>
                <w:position w:val="1"/>
              </w:rPr>
              <w:t xml:space="preserve"> </w:t>
            </w:r>
            <w:r>
              <w:rPr>
                <w:spacing w:val="7"/>
                <w:position w:val="1"/>
              </w:rPr>
              <w:t>、规章规定的其他要求</w:t>
            </w:r>
            <w:r>
              <w:rPr>
                <w:spacing w:val="-12"/>
                <w:position w:val="1"/>
              </w:rPr>
              <w:t xml:space="preserve"> </w:t>
            </w:r>
            <w:r>
              <w:rPr>
                <w:spacing w:val="7"/>
                <w:position w:val="1"/>
              </w:rPr>
              <w:t>。</w:t>
            </w:r>
          </w:p>
        </w:tc>
        <w:tc>
          <w:tcPr>
            <w:tcW w:w="1257" w:type="dxa"/>
            <w:vAlign w:val="top"/>
          </w:tcPr>
          <w:p w14:paraId="4E487D3B">
            <w:pPr>
              <w:spacing w:line="319" w:lineRule="auto"/>
              <w:rPr>
                <w:rFonts w:ascii="Arial"/>
                <w:sz w:val="21"/>
              </w:rPr>
            </w:pPr>
          </w:p>
          <w:p w14:paraId="1C436568">
            <w:pPr>
              <w:pStyle w:val="6"/>
              <w:spacing w:before="48" w:line="200" w:lineRule="exact"/>
              <w:ind w:left="209"/>
            </w:pPr>
            <w:r>
              <w:rPr>
                <w:spacing w:val="8"/>
                <w:position w:val="1"/>
              </w:rPr>
              <w:t>一般违法行为</w:t>
            </w:r>
          </w:p>
        </w:tc>
        <w:tc>
          <w:tcPr>
            <w:tcW w:w="1904" w:type="dxa"/>
            <w:vAlign w:val="top"/>
          </w:tcPr>
          <w:p w14:paraId="6A73D066">
            <w:pPr>
              <w:spacing w:line="319" w:lineRule="auto"/>
              <w:rPr>
                <w:rFonts w:ascii="Arial"/>
                <w:sz w:val="21"/>
              </w:rPr>
            </w:pPr>
          </w:p>
          <w:p w14:paraId="0D27B59E">
            <w:pPr>
              <w:pStyle w:val="6"/>
              <w:spacing w:before="48" w:line="200" w:lineRule="exact"/>
              <w:ind w:left="27"/>
            </w:pPr>
            <w:r>
              <w:rPr>
                <w:spacing w:val="7"/>
                <w:position w:val="1"/>
              </w:rPr>
              <w:t>有规定的禁止行为</w:t>
            </w:r>
            <w:r>
              <w:rPr>
                <w:spacing w:val="3"/>
                <w:position w:val="1"/>
              </w:rPr>
              <w:t xml:space="preserve"> </w:t>
            </w:r>
            <w:r>
              <w:rPr>
                <w:spacing w:val="7"/>
                <w:position w:val="1"/>
              </w:rPr>
              <w:t>1项的</w:t>
            </w:r>
          </w:p>
        </w:tc>
        <w:tc>
          <w:tcPr>
            <w:tcW w:w="2188" w:type="dxa"/>
            <w:vAlign w:val="top"/>
          </w:tcPr>
          <w:p w14:paraId="6AB78CF7">
            <w:pPr>
              <w:spacing w:line="319" w:lineRule="auto"/>
              <w:rPr>
                <w:rFonts w:ascii="Arial"/>
                <w:sz w:val="21"/>
              </w:rPr>
            </w:pPr>
          </w:p>
          <w:p w14:paraId="7E8D1263">
            <w:pPr>
              <w:pStyle w:val="6"/>
              <w:spacing w:before="48" w:line="200" w:lineRule="exact"/>
              <w:ind w:left="28"/>
            </w:pPr>
            <w:r>
              <w:rPr>
                <w:spacing w:val="8"/>
                <w:position w:val="1"/>
              </w:rPr>
              <w:t>处500元以上1000元以下罚款。</w:t>
            </w:r>
          </w:p>
        </w:tc>
      </w:tr>
      <w:tr w14:paraId="0164A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613" w:type="dxa"/>
            <w:vMerge w:val="continue"/>
            <w:tcBorders>
              <w:top w:val="nil"/>
              <w:bottom w:val="nil"/>
            </w:tcBorders>
            <w:vAlign w:val="top"/>
          </w:tcPr>
          <w:p w14:paraId="6AF429D9">
            <w:pPr>
              <w:rPr>
                <w:rFonts w:ascii="Arial"/>
                <w:sz w:val="21"/>
              </w:rPr>
            </w:pPr>
          </w:p>
        </w:tc>
        <w:tc>
          <w:tcPr>
            <w:tcW w:w="3022" w:type="dxa"/>
            <w:vMerge w:val="continue"/>
            <w:tcBorders>
              <w:top w:val="nil"/>
              <w:bottom w:val="nil"/>
            </w:tcBorders>
            <w:vAlign w:val="top"/>
          </w:tcPr>
          <w:p w14:paraId="64E97DD8">
            <w:pPr>
              <w:rPr>
                <w:rFonts w:ascii="Arial"/>
                <w:sz w:val="21"/>
              </w:rPr>
            </w:pPr>
          </w:p>
        </w:tc>
        <w:tc>
          <w:tcPr>
            <w:tcW w:w="1129" w:type="dxa"/>
            <w:vMerge w:val="continue"/>
            <w:tcBorders>
              <w:top w:val="nil"/>
              <w:bottom w:val="nil"/>
            </w:tcBorders>
            <w:vAlign w:val="top"/>
          </w:tcPr>
          <w:p w14:paraId="696CC433">
            <w:pPr>
              <w:rPr>
                <w:rFonts w:ascii="Arial"/>
                <w:sz w:val="21"/>
              </w:rPr>
            </w:pPr>
          </w:p>
        </w:tc>
        <w:tc>
          <w:tcPr>
            <w:tcW w:w="4514" w:type="dxa"/>
            <w:vMerge w:val="continue"/>
            <w:tcBorders>
              <w:top w:val="nil"/>
              <w:bottom w:val="nil"/>
            </w:tcBorders>
            <w:vAlign w:val="top"/>
          </w:tcPr>
          <w:p w14:paraId="057F4435">
            <w:pPr>
              <w:rPr>
                <w:rFonts w:ascii="Arial"/>
                <w:sz w:val="21"/>
              </w:rPr>
            </w:pPr>
          </w:p>
        </w:tc>
        <w:tc>
          <w:tcPr>
            <w:tcW w:w="1257" w:type="dxa"/>
            <w:vAlign w:val="top"/>
          </w:tcPr>
          <w:p w14:paraId="169039EC">
            <w:pPr>
              <w:spacing w:line="320" w:lineRule="auto"/>
              <w:rPr>
                <w:rFonts w:ascii="Arial"/>
                <w:sz w:val="21"/>
              </w:rPr>
            </w:pPr>
          </w:p>
          <w:p w14:paraId="7FD648BE">
            <w:pPr>
              <w:pStyle w:val="6"/>
              <w:spacing w:before="48" w:line="201" w:lineRule="exact"/>
              <w:ind w:left="209"/>
            </w:pPr>
            <w:r>
              <w:rPr>
                <w:spacing w:val="8"/>
                <w:position w:val="1"/>
              </w:rPr>
              <w:t>较重违法行为</w:t>
            </w:r>
          </w:p>
        </w:tc>
        <w:tc>
          <w:tcPr>
            <w:tcW w:w="1904" w:type="dxa"/>
            <w:vAlign w:val="top"/>
          </w:tcPr>
          <w:p w14:paraId="2DF6218E">
            <w:pPr>
              <w:spacing w:line="320" w:lineRule="auto"/>
              <w:rPr>
                <w:rFonts w:ascii="Arial"/>
                <w:sz w:val="21"/>
              </w:rPr>
            </w:pPr>
          </w:p>
          <w:p w14:paraId="30BF8074">
            <w:pPr>
              <w:pStyle w:val="6"/>
              <w:spacing w:before="48" w:line="200" w:lineRule="exact"/>
              <w:ind w:left="27"/>
            </w:pPr>
            <w:r>
              <w:rPr>
                <w:spacing w:val="8"/>
                <w:position w:val="1"/>
              </w:rPr>
              <w:t>有规定的禁止行为</w:t>
            </w:r>
            <w:r>
              <w:rPr>
                <w:spacing w:val="-8"/>
                <w:position w:val="1"/>
              </w:rPr>
              <w:t xml:space="preserve"> </w:t>
            </w:r>
            <w:r>
              <w:rPr>
                <w:spacing w:val="8"/>
                <w:position w:val="1"/>
              </w:rPr>
              <w:t>2项的</w:t>
            </w:r>
          </w:p>
        </w:tc>
        <w:tc>
          <w:tcPr>
            <w:tcW w:w="2188" w:type="dxa"/>
            <w:vAlign w:val="top"/>
          </w:tcPr>
          <w:p w14:paraId="6D62B2A4">
            <w:pPr>
              <w:spacing w:line="320" w:lineRule="auto"/>
              <w:rPr>
                <w:rFonts w:ascii="Arial"/>
                <w:sz w:val="21"/>
              </w:rPr>
            </w:pPr>
          </w:p>
          <w:p w14:paraId="420DC25E">
            <w:pPr>
              <w:pStyle w:val="6"/>
              <w:spacing w:before="48" w:line="200" w:lineRule="exact"/>
              <w:ind w:left="28"/>
            </w:pPr>
            <w:r>
              <w:rPr>
                <w:spacing w:val="8"/>
                <w:position w:val="1"/>
              </w:rPr>
              <w:t>处1000元以上2000元以下罚款。</w:t>
            </w:r>
          </w:p>
        </w:tc>
      </w:tr>
      <w:tr w14:paraId="0C432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613" w:type="dxa"/>
            <w:vMerge w:val="continue"/>
            <w:tcBorders>
              <w:top w:val="nil"/>
            </w:tcBorders>
            <w:vAlign w:val="top"/>
          </w:tcPr>
          <w:p w14:paraId="749398F0">
            <w:pPr>
              <w:rPr>
                <w:rFonts w:ascii="Arial"/>
                <w:sz w:val="21"/>
              </w:rPr>
            </w:pPr>
          </w:p>
        </w:tc>
        <w:tc>
          <w:tcPr>
            <w:tcW w:w="3022" w:type="dxa"/>
            <w:vMerge w:val="continue"/>
            <w:tcBorders>
              <w:top w:val="nil"/>
            </w:tcBorders>
            <w:vAlign w:val="top"/>
          </w:tcPr>
          <w:p w14:paraId="53F06412">
            <w:pPr>
              <w:rPr>
                <w:rFonts w:ascii="Arial"/>
                <w:sz w:val="21"/>
              </w:rPr>
            </w:pPr>
          </w:p>
        </w:tc>
        <w:tc>
          <w:tcPr>
            <w:tcW w:w="1129" w:type="dxa"/>
            <w:vMerge w:val="continue"/>
            <w:tcBorders>
              <w:top w:val="nil"/>
            </w:tcBorders>
            <w:vAlign w:val="top"/>
          </w:tcPr>
          <w:p w14:paraId="49173CD0">
            <w:pPr>
              <w:rPr>
                <w:rFonts w:ascii="Arial"/>
                <w:sz w:val="21"/>
              </w:rPr>
            </w:pPr>
          </w:p>
        </w:tc>
        <w:tc>
          <w:tcPr>
            <w:tcW w:w="4514" w:type="dxa"/>
            <w:vMerge w:val="continue"/>
            <w:tcBorders>
              <w:top w:val="nil"/>
            </w:tcBorders>
            <w:vAlign w:val="top"/>
          </w:tcPr>
          <w:p w14:paraId="4CB17F53">
            <w:pPr>
              <w:rPr>
                <w:rFonts w:ascii="Arial"/>
                <w:sz w:val="21"/>
              </w:rPr>
            </w:pPr>
          </w:p>
        </w:tc>
        <w:tc>
          <w:tcPr>
            <w:tcW w:w="1257" w:type="dxa"/>
            <w:vAlign w:val="top"/>
          </w:tcPr>
          <w:p w14:paraId="4F679FB2">
            <w:pPr>
              <w:spacing w:line="321" w:lineRule="auto"/>
              <w:rPr>
                <w:rFonts w:ascii="Arial"/>
                <w:sz w:val="21"/>
              </w:rPr>
            </w:pPr>
          </w:p>
          <w:p w14:paraId="24FC285E">
            <w:pPr>
              <w:pStyle w:val="6"/>
              <w:spacing w:before="49" w:line="200" w:lineRule="exact"/>
              <w:ind w:left="207"/>
            </w:pPr>
            <w:r>
              <w:rPr>
                <w:spacing w:val="9"/>
                <w:position w:val="1"/>
              </w:rPr>
              <w:t>严重违法行为</w:t>
            </w:r>
          </w:p>
        </w:tc>
        <w:tc>
          <w:tcPr>
            <w:tcW w:w="1904" w:type="dxa"/>
            <w:vAlign w:val="top"/>
          </w:tcPr>
          <w:p w14:paraId="19B6A4F5">
            <w:pPr>
              <w:spacing w:line="321" w:lineRule="auto"/>
              <w:rPr>
                <w:rFonts w:ascii="Arial"/>
                <w:sz w:val="21"/>
              </w:rPr>
            </w:pPr>
          </w:p>
          <w:p w14:paraId="552E8EB9">
            <w:pPr>
              <w:pStyle w:val="6"/>
              <w:spacing w:before="49" w:line="199" w:lineRule="exact"/>
              <w:ind w:left="27"/>
            </w:pPr>
            <w:r>
              <w:rPr>
                <w:spacing w:val="8"/>
                <w:position w:val="1"/>
              </w:rPr>
              <w:t>有规定的禁止行为</w:t>
            </w:r>
            <w:r>
              <w:rPr>
                <w:spacing w:val="-6"/>
                <w:position w:val="1"/>
              </w:rPr>
              <w:t xml:space="preserve"> </w:t>
            </w:r>
            <w:r>
              <w:rPr>
                <w:spacing w:val="8"/>
                <w:position w:val="1"/>
              </w:rPr>
              <w:t>2项以上的</w:t>
            </w:r>
          </w:p>
        </w:tc>
        <w:tc>
          <w:tcPr>
            <w:tcW w:w="2188" w:type="dxa"/>
            <w:vAlign w:val="top"/>
          </w:tcPr>
          <w:p w14:paraId="40700EF6">
            <w:pPr>
              <w:spacing w:line="321" w:lineRule="auto"/>
              <w:rPr>
                <w:rFonts w:ascii="Arial"/>
                <w:sz w:val="21"/>
              </w:rPr>
            </w:pPr>
          </w:p>
          <w:p w14:paraId="5090E459">
            <w:pPr>
              <w:pStyle w:val="6"/>
              <w:spacing w:before="49" w:line="199" w:lineRule="exact"/>
              <w:ind w:left="28"/>
            </w:pPr>
            <w:r>
              <w:rPr>
                <w:spacing w:val="8"/>
                <w:position w:val="1"/>
              </w:rPr>
              <w:t>处2000元以上5000元以下罚款。</w:t>
            </w:r>
          </w:p>
        </w:tc>
      </w:tr>
    </w:tbl>
    <w:p w14:paraId="3ED0503E">
      <w:pPr>
        <w:rPr>
          <w:rFonts w:ascii="Arial"/>
          <w:sz w:val="21"/>
        </w:rPr>
      </w:pPr>
    </w:p>
    <w:p w14:paraId="6E4B0907">
      <w:pPr>
        <w:rPr>
          <w:rFonts w:ascii="Arial" w:hAnsi="Arial" w:eastAsia="Arial" w:cs="Arial"/>
          <w:sz w:val="21"/>
          <w:szCs w:val="21"/>
        </w:rPr>
        <w:sectPr>
          <w:footerReference r:id="rId55" w:type="default"/>
          <w:pgSz w:w="16840" w:h="11900"/>
          <w:pgMar w:top="1011" w:right="1124" w:bottom="951" w:left="1077" w:header="0" w:footer="712" w:gutter="0"/>
          <w:cols w:space="720" w:num="1"/>
        </w:sectPr>
      </w:pPr>
    </w:p>
    <w:p w14:paraId="558E3F02">
      <w:pPr>
        <w:spacing w:before="184"/>
      </w:pPr>
    </w:p>
    <w:tbl>
      <w:tblPr>
        <w:tblStyle w:val="5"/>
        <w:tblW w:w="1462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3022"/>
        <w:gridCol w:w="1129"/>
        <w:gridCol w:w="4514"/>
        <w:gridCol w:w="1257"/>
        <w:gridCol w:w="1904"/>
        <w:gridCol w:w="2188"/>
      </w:tblGrid>
      <w:tr w14:paraId="14FD9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4" w:hRule="atLeast"/>
        </w:trPr>
        <w:tc>
          <w:tcPr>
            <w:tcW w:w="613" w:type="dxa"/>
            <w:vMerge w:val="restart"/>
            <w:tcBorders>
              <w:bottom w:val="nil"/>
            </w:tcBorders>
            <w:vAlign w:val="top"/>
          </w:tcPr>
          <w:p w14:paraId="03B4B2E5">
            <w:pPr>
              <w:spacing w:line="253" w:lineRule="auto"/>
              <w:rPr>
                <w:rFonts w:ascii="Arial"/>
                <w:sz w:val="21"/>
              </w:rPr>
            </w:pPr>
          </w:p>
          <w:p w14:paraId="1B3B37A3">
            <w:pPr>
              <w:spacing w:line="253" w:lineRule="auto"/>
              <w:rPr>
                <w:rFonts w:ascii="Arial"/>
                <w:sz w:val="21"/>
              </w:rPr>
            </w:pPr>
          </w:p>
          <w:p w14:paraId="6B2C5B49">
            <w:pPr>
              <w:spacing w:line="253" w:lineRule="auto"/>
              <w:rPr>
                <w:rFonts w:ascii="Arial"/>
                <w:sz w:val="21"/>
              </w:rPr>
            </w:pPr>
          </w:p>
          <w:p w14:paraId="0661DFD3">
            <w:pPr>
              <w:spacing w:line="254" w:lineRule="auto"/>
              <w:rPr>
                <w:rFonts w:ascii="Arial"/>
                <w:sz w:val="21"/>
              </w:rPr>
            </w:pPr>
          </w:p>
          <w:p w14:paraId="0CD3CD52">
            <w:pPr>
              <w:spacing w:line="254" w:lineRule="auto"/>
              <w:rPr>
                <w:rFonts w:ascii="Arial"/>
                <w:sz w:val="21"/>
              </w:rPr>
            </w:pPr>
          </w:p>
          <w:p w14:paraId="12ECCB8C">
            <w:pPr>
              <w:spacing w:line="254" w:lineRule="auto"/>
              <w:rPr>
                <w:rFonts w:ascii="Arial"/>
                <w:sz w:val="21"/>
              </w:rPr>
            </w:pPr>
          </w:p>
          <w:p w14:paraId="2C871319">
            <w:pPr>
              <w:spacing w:line="254" w:lineRule="auto"/>
              <w:rPr>
                <w:rFonts w:ascii="Arial"/>
                <w:sz w:val="21"/>
              </w:rPr>
            </w:pPr>
          </w:p>
          <w:p w14:paraId="27D2C755">
            <w:pPr>
              <w:spacing w:line="254" w:lineRule="auto"/>
              <w:rPr>
                <w:rFonts w:ascii="Arial"/>
                <w:sz w:val="21"/>
              </w:rPr>
            </w:pPr>
          </w:p>
          <w:p w14:paraId="0B1F0116">
            <w:pPr>
              <w:spacing w:line="254" w:lineRule="auto"/>
              <w:rPr>
                <w:rFonts w:ascii="Arial"/>
                <w:sz w:val="21"/>
              </w:rPr>
            </w:pPr>
          </w:p>
          <w:p w14:paraId="6BFD070E">
            <w:pPr>
              <w:pStyle w:val="6"/>
              <w:spacing w:before="49" w:line="201" w:lineRule="auto"/>
              <w:ind w:left="220"/>
            </w:pPr>
            <w:r>
              <w:rPr>
                <w:spacing w:val="2"/>
              </w:rPr>
              <w:t>6.3</w:t>
            </w:r>
          </w:p>
        </w:tc>
        <w:tc>
          <w:tcPr>
            <w:tcW w:w="3022" w:type="dxa"/>
            <w:vMerge w:val="restart"/>
            <w:tcBorders>
              <w:bottom w:val="nil"/>
            </w:tcBorders>
            <w:vAlign w:val="top"/>
          </w:tcPr>
          <w:p w14:paraId="3A559849">
            <w:pPr>
              <w:spacing w:line="241" w:lineRule="auto"/>
              <w:rPr>
                <w:rFonts w:ascii="Arial"/>
                <w:sz w:val="21"/>
              </w:rPr>
            </w:pPr>
          </w:p>
          <w:p w14:paraId="573A6130">
            <w:pPr>
              <w:spacing w:line="241" w:lineRule="auto"/>
              <w:rPr>
                <w:rFonts w:ascii="Arial"/>
                <w:sz w:val="21"/>
              </w:rPr>
            </w:pPr>
          </w:p>
          <w:p w14:paraId="35D77F30">
            <w:pPr>
              <w:spacing w:line="241" w:lineRule="auto"/>
              <w:rPr>
                <w:rFonts w:ascii="Arial"/>
                <w:sz w:val="21"/>
              </w:rPr>
            </w:pPr>
          </w:p>
          <w:p w14:paraId="7DD439DD">
            <w:pPr>
              <w:spacing w:line="242" w:lineRule="auto"/>
              <w:rPr>
                <w:rFonts w:ascii="Arial"/>
                <w:sz w:val="21"/>
              </w:rPr>
            </w:pPr>
          </w:p>
          <w:p w14:paraId="4D0244DF">
            <w:pPr>
              <w:spacing w:line="242" w:lineRule="auto"/>
              <w:rPr>
                <w:rFonts w:ascii="Arial"/>
                <w:sz w:val="21"/>
              </w:rPr>
            </w:pPr>
          </w:p>
          <w:p w14:paraId="018C414A">
            <w:pPr>
              <w:spacing w:line="242" w:lineRule="auto"/>
              <w:rPr>
                <w:rFonts w:ascii="Arial"/>
                <w:sz w:val="21"/>
              </w:rPr>
            </w:pPr>
          </w:p>
          <w:p w14:paraId="1E4CABC3">
            <w:pPr>
              <w:spacing w:line="242" w:lineRule="auto"/>
              <w:rPr>
                <w:rFonts w:ascii="Arial"/>
                <w:sz w:val="21"/>
              </w:rPr>
            </w:pPr>
          </w:p>
          <w:p w14:paraId="3E50BF24">
            <w:pPr>
              <w:spacing w:line="242" w:lineRule="auto"/>
              <w:rPr>
                <w:rFonts w:ascii="Arial"/>
                <w:sz w:val="21"/>
              </w:rPr>
            </w:pPr>
          </w:p>
          <w:p w14:paraId="7BAA9770">
            <w:pPr>
              <w:spacing w:line="242" w:lineRule="auto"/>
              <w:rPr>
                <w:rFonts w:ascii="Arial"/>
                <w:sz w:val="21"/>
              </w:rPr>
            </w:pPr>
          </w:p>
          <w:p w14:paraId="1F696132">
            <w:pPr>
              <w:pStyle w:val="6"/>
              <w:spacing w:before="49" w:line="228" w:lineRule="auto"/>
              <w:ind w:left="20" w:right="61" w:hanging="1"/>
            </w:pPr>
            <w:r>
              <w:rPr>
                <w:spacing w:val="9"/>
              </w:rPr>
              <w:t>对违反《新疆维吾尔自治区城市供热供水供气管</w:t>
            </w:r>
            <w:r>
              <w:rPr>
                <w:spacing w:val="10"/>
              </w:rPr>
              <w:t xml:space="preserve"> </w:t>
            </w:r>
            <w:r>
              <w:rPr>
                <w:spacing w:val="9"/>
              </w:rPr>
              <w:t>理办法》第七十条的处罚</w:t>
            </w:r>
          </w:p>
        </w:tc>
        <w:tc>
          <w:tcPr>
            <w:tcW w:w="1129" w:type="dxa"/>
            <w:vMerge w:val="restart"/>
            <w:tcBorders>
              <w:bottom w:val="nil"/>
            </w:tcBorders>
            <w:vAlign w:val="top"/>
          </w:tcPr>
          <w:p w14:paraId="475433BF">
            <w:pPr>
              <w:spacing w:line="250" w:lineRule="auto"/>
              <w:rPr>
                <w:rFonts w:ascii="Arial"/>
                <w:sz w:val="21"/>
              </w:rPr>
            </w:pPr>
          </w:p>
          <w:p w14:paraId="0CAE9DFE">
            <w:pPr>
              <w:spacing w:line="251" w:lineRule="auto"/>
              <w:rPr>
                <w:rFonts w:ascii="Arial"/>
                <w:sz w:val="21"/>
              </w:rPr>
            </w:pPr>
          </w:p>
          <w:p w14:paraId="5C3A16BB">
            <w:pPr>
              <w:spacing w:line="251" w:lineRule="auto"/>
              <w:rPr>
                <w:rFonts w:ascii="Arial"/>
                <w:sz w:val="21"/>
              </w:rPr>
            </w:pPr>
          </w:p>
          <w:p w14:paraId="49D651EB">
            <w:pPr>
              <w:spacing w:line="251" w:lineRule="auto"/>
              <w:rPr>
                <w:rFonts w:ascii="Arial"/>
                <w:sz w:val="21"/>
              </w:rPr>
            </w:pPr>
          </w:p>
          <w:p w14:paraId="2348CEC3">
            <w:pPr>
              <w:spacing w:line="251" w:lineRule="auto"/>
              <w:rPr>
                <w:rFonts w:ascii="Arial"/>
                <w:sz w:val="21"/>
              </w:rPr>
            </w:pPr>
          </w:p>
          <w:p w14:paraId="5FAE178A">
            <w:pPr>
              <w:spacing w:line="251" w:lineRule="auto"/>
              <w:rPr>
                <w:rFonts w:ascii="Arial"/>
                <w:sz w:val="21"/>
              </w:rPr>
            </w:pPr>
          </w:p>
          <w:p w14:paraId="2FAD5B47">
            <w:pPr>
              <w:spacing w:line="251" w:lineRule="auto"/>
              <w:rPr>
                <w:rFonts w:ascii="Arial"/>
                <w:sz w:val="21"/>
              </w:rPr>
            </w:pPr>
          </w:p>
          <w:p w14:paraId="24D549F0">
            <w:pPr>
              <w:spacing w:line="251" w:lineRule="auto"/>
              <w:rPr>
                <w:rFonts w:ascii="Arial"/>
                <w:sz w:val="21"/>
              </w:rPr>
            </w:pPr>
          </w:p>
          <w:p w14:paraId="2320EDB4">
            <w:pPr>
              <w:pStyle w:val="6"/>
              <w:spacing w:before="48" w:line="219" w:lineRule="auto"/>
              <w:ind w:left="21" w:right="121" w:hanging="9"/>
              <w:jc w:val="both"/>
            </w:pPr>
            <w:r>
              <w:rPr>
                <w:spacing w:val="10"/>
              </w:rPr>
              <w:t>《新疆维吾尔自</w:t>
            </w:r>
            <w:r>
              <w:rPr>
                <w:spacing w:val="3"/>
              </w:rPr>
              <w:t xml:space="preserve"> </w:t>
            </w:r>
            <w:r>
              <w:rPr>
                <w:spacing w:val="8"/>
              </w:rPr>
              <w:t>治区城市供热供</w:t>
            </w:r>
            <w:r>
              <w:rPr>
                <w:spacing w:val="5"/>
              </w:rPr>
              <w:t xml:space="preserve"> </w:t>
            </w:r>
            <w:r>
              <w:rPr>
                <w:spacing w:val="8"/>
              </w:rPr>
              <w:t>水供气管理办法</w:t>
            </w:r>
            <w:r>
              <w:rPr>
                <w:spacing w:val="5"/>
              </w:rPr>
              <w:t xml:space="preserve"> </w:t>
            </w:r>
            <w:r>
              <w:rPr>
                <w:spacing w:val="9"/>
              </w:rPr>
              <w:t>》第七十条</w:t>
            </w:r>
          </w:p>
        </w:tc>
        <w:tc>
          <w:tcPr>
            <w:tcW w:w="4514" w:type="dxa"/>
            <w:vMerge w:val="restart"/>
            <w:tcBorders>
              <w:bottom w:val="nil"/>
            </w:tcBorders>
            <w:vAlign w:val="top"/>
          </w:tcPr>
          <w:p w14:paraId="3C64EF29">
            <w:pPr>
              <w:pStyle w:val="6"/>
              <w:spacing w:before="280" w:line="221" w:lineRule="auto"/>
              <w:ind w:left="25" w:right="111" w:hanging="1"/>
              <w:jc w:val="both"/>
            </w:pPr>
            <w:r>
              <w:rPr>
                <w:spacing w:val="7"/>
              </w:rPr>
              <w:t>用户违反本办法第四十条 、第四十七条</w:t>
            </w:r>
            <w:r>
              <w:rPr>
                <w:spacing w:val="9"/>
                <w:w w:val="101"/>
              </w:rPr>
              <w:t xml:space="preserve"> </w:t>
            </w:r>
            <w:r>
              <w:rPr>
                <w:spacing w:val="7"/>
              </w:rPr>
              <w:t>、第五十四条规定的 ，责令限期</w:t>
            </w:r>
            <w:r>
              <w:t xml:space="preserve"> </w:t>
            </w:r>
            <w:r>
              <w:rPr>
                <w:spacing w:val="7"/>
              </w:rPr>
              <w:t>改正 ，对公民处200元以下罚款 ，对法人或者</w:t>
            </w:r>
            <w:r>
              <w:rPr>
                <w:spacing w:val="6"/>
              </w:rPr>
              <w:t>其他组织处 1000元以下罚</w:t>
            </w:r>
            <w:r>
              <w:t xml:space="preserve">   </w:t>
            </w:r>
            <w:r>
              <w:rPr>
                <w:spacing w:val="7"/>
              </w:rPr>
              <w:t>款</w:t>
            </w:r>
            <w:r>
              <w:rPr>
                <w:spacing w:val="-5"/>
              </w:rPr>
              <w:t xml:space="preserve"> </w:t>
            </w:r>
            <w:r>
              <w:rPr>
                <w:spacing w:val="7"/>
              </w:rPr>
              <w:t>；属于经营活动的 ，处1万元以上3万元以下罚款。</w:t>
            </w:r>
          </w:p>
          <w:p w14:paraId="05431136">
            <w:pPr>
              <w:pStyle w:val="6"/>
              <w:spacing w:before="144" w:line="211" w:lineRule="auto"/>
              <w:ind w:left="27" w:right="116" w:hanging="4"/>
            </w:pPr>
            <w:r>
              <w:rPr>
                <w:spacing w:val="8"/>
              </w:rPr>
              <w:t>第四十条    用户应当正确使用供热管</w:t>
            </w:r>
            <w:r>
              <w:rPr>
                <w:spacing w:val="7"/>
              </w:rPr>
              <w:t>网及其附属设施  ，禁止实施下列行</w:t>
            </w:r>
            <w:r>
              <w:t xml:space="preserve"> </w:t>
            </w:r>
            <w:r>
              <w:rPr>
                <w:spacing w:val="3"/>
              </w:rPr>
              <w:t>为:</w:t>
            </w:r>
          </w:p>
          <w:p w14:paraId="4F823B52">
            <w:pPr>
              <w:pStyle w:val="6"/>
              <w:spacing w:line="210" w:lineRule="auto"/>
              <w:ind w:left="20"/>
            </w:pPr>
            <w:r>
              <w:rPr>
                <w:spacing w:val="7"/>
              </w:rPr>
              <w:t>（一）擅自连接</w:t>
            </w:r>
            <w:r>
              <w:rPr>
                <w:spacing w:val="-6"/>
              </w:rPr>
              <w:t xml:space="preserve"> </w:t>
            </w:r>
            <w:r>
              <w:rPr>
                <w:spacing w:val="7"/>
              </w:rPr>
              <w:t>、隔断</w:t>
            </w:r>
            <w:r>
              <w:rPr>
                <w:spacing w:val="-12"/>
              </w:rPr>
              <w:t xml:space="preserve"> </w:t>
            </w:r>
            <w:r>
              <w:rPr>
                <w:spacing w:val="7"/>
              </w:rPr>
              <w:t>、改动</w:t>
            </w:r>
            <w:r>
              <w:rPr>
                <w:spacing w:val="-13"/>
              </w:rPr>
              <w:t xml:space="preserve"> </w:t>
            </w:r>
            <w:r>
              <w:rPr>
                <w:spacing w:val="7"/>
              </w:rPr>
              <w:t>、增减供热管线</w:t>
            </w:r>
            <w:r>
              <w:rPr>
                <w:spacing w:val="-6"/>
              </w:rPr>
              <w:t xml:space="preserve"> </w:t>
            </w:r>
            <w:r>
              <w:rPr>
                <w:spacing w:val="7"/>
              </w:rPr>
              <w:t>、供热设施；</w:t>
            </w:r>
          </w:p>
          <w:p w14:paraId="0E794C5C">
            <w:pPr>
              <w:pStyle w:val="6"/>
              <w:spacing w:before="1" w:line="210" w:lineRule="auto"/>
              <w:ind w:left="23" w:right="114" w:hanging="3"/>
            </w:pPr>
            <w:r>
              <w:rPr>
                <w:spacing w:val="9"/>
              </w:rPr>
              <w:t>（二）在非热计量收费的供热系统中擅自增加散热装置</w:t>
            </w:r>
            <w:r>
              <w:rPr>
                <w:spacing w:val="27"/>
                <w:w w:val="101"/>
              </w:rPr>
              <w:t xml:space="preserve"> </w:t>
            </w:r>
            <w:r>
              <w:rPr>
                <w:spacing w:val="9"/>
              </w:rPr>
              <w:t>、安装热水循环</w:t>
            </w:r>
            <w:r>
              <w:t xml:space="preserve"> </w:t>
            </w:r>
            <w:r>
              <w:rPr>
                <w:spacing w:val="8"/>
              </w:rPr>
              <w:t>装置或者放水装置；</w:t>
            </w:r>
          </w:p>
          <w:p w14:paraId="72789326">
            <w:pPr>
              <w:pStyle w:val="6"/>
              <w:spacing w:line="210" w:lineRule="auto"/>
              <w:ind w:left="20"/>
            </w:pPr>
            <w:r>
              <w:rPr>
                <w:spacing w:val="8"/>
              </w:rPr>
              <w:t>（三）擅自改变热用途；</w:t>
            </w:r>
          </w:p>
          <w:p w14:paraId="11DF3953">
            <w:pPr>
              <w:pStyle w:val="6"/>
              <w:spacing w:line="241" w:lineRule="auto"/>
              <w:ind w:left="20"/>
            </w:pPr>
            <w:r>
              <w:rPr>
                <w:spacing w:val="7"/>
              </w:rPr>
              <w:t>（ 四）其他损害供热管网及其附属设施</w:t>
            </w:r>
            <w:r>
              <w:rPr>
                <w:spacing w:val="25"/>
                <w:w w:val="102"/>
              </w:rPr>
              <w:t xml:space="preserve"> </w:t>
            </w:r>
            <w:r>
              <w:rPr>
                <w:spacing w:val="7"/>
              </w:rPr>
              <w:t>、影响供热质量的行为。</w:t>
            </w:r>
          </w:p>
          <w:p w14:paraId="6AD9D43B">
            <w:pPr>
              <w:pStyle w:val="6"/>
              <w:spacing w:before="145" w:line="211" w:lineRule="auto"/>
              <w:ind w:left="23"/>
            </w:pPr>
            <w:r>
              <w:rPr>
                <w:spacing w:val="9"/>
              </w:rPr>
              <w:t>第四十七条    禁止用户实施下列行为:</w:t>
            </w:r>
          </w:p>
          <w:p w14:paraId="41465C59">
            <w:pPr>
              <w:pStyle w:val="6"/>
              <w:spacing w:line="210" w:lineRule="auto"/>
              <w:ind w:left="20"/>
            </w:pPr>
            <w:r>
              <w:rPr>
                <w:spacing w:val="8"/>
              </w:rPr>
              <w:t>（一）擅自拆卸</w:t>
            </w:r>
            <w:r>
              <w:rPr>
                <w:spacing w:val="-3"/>
              </w:rPr>
              <w:t xml:space="preserve"> </w:t>
            </w:r>
            <w:r>
              <w:rPr>
                <w:spacing w:val="8"/>
              </w:rPr>
              <w:t>、改装</w:t>
            </w:r>
            <w:r>
              <w:rPr>
                <w:spacing w:val="-12"/>
              </w:rPr>
              <w:t xml:space="preserve"> </w:t>
            </w:r>
            <w:r>
              <w:rPr>
                <w:spacing w:val="8"/>
              </w:rPr>
              <w:t>、迁移或者损坏公共供水管网及其附属设施 ；</w:t>
            </w:r>
          </w:p>
          <w:p w14:paraId="2F125199">
            <w:pPr>
              <w:pStyle w:val="6"/>
              <w:spacing w:before="1" w:line="210" w:lineRule="auto"/>
              <w:ind w:left="20"/>
            </w:pPr>
            <w:r>
              <w:rPr>
                <w:spacing w:val="8"/>
              </w:rPr>
              <w:t>（二）盗用水或者违反合同约定改变用水用途 ；</w:t>
            </w:r>
          </w:p>
          <w:p w14:paraId="637CE9EF">
            <w:pPr>
              <w:pStyle w:val="6"/>
              <w:spacing w:line="199" w:lineRule="exact"/>
              <w:ind w:left="20"/>
            </w:pPr>
            <w:r>
              <w:rPr>
                <w:spacing w:val="9"/>
                <w:position w:val="1"/>
              </w:rPr>
              <w:t>（三）未经许可转供城市公共供水</w:t>
            </w:r>
            <w:r>
              <w:rPr>
                <w:spacing w:val="-6"/>
                <w:position w:val="1"/>
              </w:rPr>
              <w:t xml:space="preserve"> </w:t>
            </w:r>
            <w:r>
              <w:rPr>
                <w:spacing w:val="9"/>
                <w:position w:val="1"/>
              </w:rPr>
              <w:t>。</w:t>
            </w:r>
          </w:p>
          <w:p w14:paraId="655C8D4A">
            <w:pPr>
              <w:pStyle w:val="6"/>
              <w:spacing w:before="142" w:line="211" w:lineRule="auto"/>
              <w:ind w:left="23"/>
            </w:pPr>
            <w:r>
              <w:rPr>
                <w:spacing w:val="9"/>
              </w:rPr>
              <w:t>第五十四条    燃气用户应当遵守下列规定:</w:t>
            </w:r>
          </w:p>
          <w:p w14:paraId="475943C3">
            <w:pPr>
              <w:pStyle w:val="6"/>
              <w:spacing w:line="210" w:lineRule="auto"/>
              <w:ind w:left="20"/>
            </w:pPr>
            <w:r>
              <w:rPr>
                <w:spacing w:val="8"/>
              </w:rPr>
              <w:t>（一）按照合同约定的用途和燃气安全使用规则</w:t>
            </w:r>
            <w:r>
              <w:rPr>
                <w:spacing w:val="39"/>
                <w:w w:val="102"/>
              </w:rPr>
              <w:t xml:space="preserve"> </w:t>
            </w:r>
            <w:r>
              <w:rPr>
                <w:spacing w:val="8"/>
              </w:rPr>
              <w:t>，正确使用燃气；</w:t>
            </w:r>
          </w:p>
          <w:p w14:paraId="3A39ADAF">
            <w:pPr>
              <w:pStyle w:val="6"/>
              <w:spacing w:before="1" w:line="210" w:lineRule="auto"/>
              <w:ind w:left="36" w:right="111" w:hanging="16"/>
            </w:pPr>
            <w:r>
              <w:rPr>
                <w:spacing w:val="8"/>
              </w:rPr>
              <w:t>（二）管道燃气用户应当使用与当地燃气相适配的燃气器具  ，不得安装</w:t>
            </w:r>
            <w:r>
              <w:rPr>
                <w:spacing w:val="12"/>
                <w:w w:val="102"/>
              </w:rPr>
              <w:t xml:space="preserve"> </w:t>
            </w:r>
            <w:r>
              <w:rPr>
                <w:spacing w:val="7"/>
              </w:rPr>
              <w:t>、使用国家明令淘汰的燃气器具</w:t>
            </w:r>
            <w:r>
              <w:rPr>
                <w:spacing w:val="6"/>
              </w:rPr>
              <w:t xml:space="preserve"> </w:t>
            </w:r>
            <w:r>
              <w:rPr>
                <w:spacing w:val="7"/>
              </w:rPr>
              <w:t>；</w:t>
            </w:r>
          </w:p>
          <w:p w14:paraId="7B77C6FF">
            <w:pPr>
              <w:pStyle w:val="6"/>
              <w:spacing w:before="1" w:line="210" w:lineRule="auto"/>
              <w:ind w:left="20"/>
            </w:pPr>
            <w:r>
              <w:rPr>
                <w:spacing w:val="8"/>
              </w:rPr>
              <w:t>（三）不得盗用或者转供燃气</w:t>
            </w:r>
            <w:r>
              <w:rPr>
                <w:spacing w:val="13"/>
                <w:w w:val="101"/>
              </w:rPr>
              <w:t xml:space="preserve"> </w:t>
            </w:r>
            <w:r>
              <w:rPr>
                <w:spacing w:val="8"/>
              </w:rPr>
              <w:t>，损坏燃气设施；</w:t>
            </w:r>
          </w:p>
          <w:p w14:paraId="52673F59">
            <w:pPr>
              <w:pStyle w:val="6"/>
              <w:spacing w:line="210" w:lineRule="auto"/>
              <w:ind w:left="20"/>
            </w:pPr>
            <w:r>
              <w:rPr>
                <w:spacing w:val="7"/>
              </w:rPr>
              <w:t>（ 四）不得用燃气管道作为负重支架或者接地引线 ；</w:t>
            </w:r>
          </w:p>
          <w:p w14:paraId="5E9B288C">
            <w:pPr>
              <w:pStyle w:val="6"/>
              <w:spacing w:before="1" w:line="210" w:lineRule="auto"/>
              <w:ind w:left="20"/>
            </w:pPr>
            <w:r>
              <w:rPr>
                <w:spacing w:val="7"/>
              </w:rPr>
              <w:t>（五）不得擅自拆卸 、改装燃气设施 ，改换气瓶检验标识；</w:t>
            </w:r>
          </w:p>
          <w:p w14:paraId="4E6102BF">
            <w:pPr>
              <w:pStyle w:val="6"/>
              <w:spacing w:before="1" w:line="241" w:lineRule="auto"/>
              <w:ind w:left="20"/>
            </w:pPr>
            <w:r>
              <w:rPr>
                <w:spacing w:val="8"/>
              </w:rPr>
              <w:t>（六）不得加热</w:t>
            </w:r>
            <w:r>
              <w:t xml:space="preserve"> </w:t>
            </w:r>
            <w:r>
              <w:rPr>
                <w:spacing w:val="8"/>
              </w:rPr>
              <w:t>、倒灌瓶装燃气或者自行倾倒瓶内残液 。</w:t>
            </w:r>
          </w:p>
        </w:tc>
        <w:tc>
          <w:tcPr>
            <w:tcW w:w="1257" w:type="dxa"/>
            <w:vAlign w:val="top"/>
          </w:tcPr>
          <w:p w14:paraId="11AE461B">
            <w:pPr>
              <w:spacing w:line="283" w:lineRule="auto"/>
              <w:rPr>
                <w:rFonts w:ascii="Arial"/>
                <w:sz w:val="21"/>
              </w:rPr>
            </w:pPr>
          </w:p>
          <w:p w14:paraId="2FDCB879">
            <w:pPr>
              <w:spacing w:line="283" w:lineRule="auto"/>
              <w:rPr>
                <w:rFonts w:ascii="Arial"/>
                <w:sz w:val="21"/>
              </w:rPr>
            </w:pPr>
          </w:p>
          <w:p w14:paraId="2B3D7373">
            <w:pPr>
              <w:spacing w:line="283" w:lineRule="auto"/>
              <w:rPr>
                <w:rFonts w:ascii="Arial"/>
                <w:sz w:val="21"/>
              </w:rPr>
            </w:pPr>
          </w:p>
          <w:p w14:paraId="058B5138">
            <w:pPr>
              <w:pStyle w:val="6"/>
              <w:spacing w:before="49" w:line="199" w:lineRule="exact"/>
              <w:ind w:left="209"/>
            </w:pPr>
            <w:r>
              <w:rPr>
                <w:spacing w:val="8"/>
                <w:position w:val="1"/>
              </w:rPr>
              <w:t>一般违法行为</w:t>
            </w:r>
          </w:p>
        </w:tc>
        <w:tc>
          <w:tcPr>
            <w:tcW w:w="1904" w:type="dxa"/>
            <w:vAlign w:val="top"/>
          </w:tcPr>
          <w:p w14:paraId="3E8EB291">
            <w:pPr>
              <w:spacing w:line="283" w:lineRule="auto"/>
              <w:rPr>
                <w:rFonts w:ascii="Arial"/>
                <w:sz w:val="21"/>
              </w:rPr>
            </w:pPr>
          </w:p>
          <w:p w14:paraId="7B6D55F3">
            <w:pPr>
              <w:spacing w:line="283" w:lineRule="auto"/>
              <w:rPr>
                <w:rFonts w:ascii="Arial"/>
                <w:sz w:val="21"/>
              </w:rPr>
            </w:pPr>
          </w:p>
          <w:p w14:paraId="1FC33FEB">
            <w:pPr>
              <w:spacing w:line="283" w:lineRule="auto"/>
              <w:rPr>
                <w:rFonts w:ascii="Arial"/>
                <w:sz w:val="21"/>
              </w:rPr>
            </w:pPr>
          </w:p>
          <w:p w14:paraId="3ACD9135">
            <w:pPr>
              <w:pStyle w:val="6"/>
              <w:spacing w:before="49" w:line="200" w:lineRule="exact"/>
              <w:ind w:left="27"/>
            </w:pPr>
            <w:r>
              <w:rPr>
                <w:spacing w:val="9"/>
                <w:position w:val="1"/>
              </w:rPr>
              <w:t>有上述行为1项的</w:t>
            </w:r>
          </w:p>
        </w:tc>
        <w:tc>
          <w:tcPr>
            <w:tcW w:w="2188" w:type="dxa"/>
            <w:vAlign w:val="top"/>
          </w:tcPr>
          <w:p w14:paraId="425AF296">
            <w:pPr>
              <w:spacing w:line="296" w:lineRule="auto"/>
              <w:rPr>
                <w:rFonts w:ascii="Arial"/>
                <w:sz w:val="21"/>
              </w:rPr>
            </w:pPr>
          </w:p>
          <w:p w14:paraId="4E038189">
            <w:pPr>
              <w:spacing w:line="297" w:lineRule="auto"/>
              <w:rPr>
                <w:rFonts w:ascii="Arial"/>
                <w:sz w:val="21"/>
              </w:rPr>
            </w:pPr>
          </w:p>
          <w:p w14:paraId="6F4363CC">
            <w:pPr>
              <w:pStyle w:val="6"/>
              <w:spacing w:before="48" w:line="220" w:lineRule="auto"/>
              <w:ind w:left="28" w:right="68"/>
            </w:pPr>
            <w:r>
              <w:rPr>
                <w:spacing w:val="7"/>
              </w:rPr>
              <w:t>对公民处100元以下罚款 ，对法人</w:t>
            </w:r>
            <w:r>
              <w:rPr>
                <w:spacing w:val="3"/>
              </w:rPr>
              <w:t xml:space="preserve">  </w:t>
            </w:r>
            <w:r>
              <w:rPr>
                <w:spacing w:val="7"/>
              </w:rPr>
              <w:t>或者其他组织处</w:t>
            </w:r>
            <w:r>
              <w:rPr>
                <w:spacing w:val="-7"/>
              </w:rPr>
              <w:t xml:space="preserve"> </w:t>
            </w:r>
            <w:r>
              <w:rPr>
                <w:spacing w:val="7"/>
              </w:rPr>
              <w:t>500元以下罚款 ；</w:t>
            </w:r>
            <w:r>
              <w:t xml:space="preserve">  </w:t>
            </w:r>
            <w:r>
              <w:rPr>
                <w:spacing w:val="7"/>
              </w:rPr>
              <w:t>属于经营活动的 ，处1万元以上1.5</w:t>
            </w:r>
            <w:r>
              <w:rPr>
                <w:spacing w:val="6"/>
              </w:rPr>
              <w:t xml:space="preserve"> </w:t>
            </w:r>
            <w:r>
              <w:rPr>
                <w:spacing w:val="7"/>
              </w:rPr>
              <w:t>万元以下罚款。</w:t>
            </w:r>
          </w:p>
        </w:tc>
      </w:tr>
      <w:tr w14:paraId="2483D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613" w:type="dxa"/>
            <w:vMerge w:val="continue"/>
            <w:tcBorders>
              <w:top w:val="nil"/>
              <w:bottom w:val="nil"/>
            </w:tcBorders>
            <w:vAlign w:val="top"/>
          </w:tcPr>
          <w:p w14:paraId="4FBCC16D">
            <w:pPr>
              <w:rPr>
                <w:rFonts w:ascii="Arial"/>
                <w:sz w:val="21"/>
              </w:rPr>
            </w:pPr>
          </w:p>
        </w:tc>
        <w:tc>
          <w:tcPr>
            <w:tcW w:w="3022" w:type="dxa"/>
            <w:vMerge w:val="continue"/>
            <w:tcBorders>
              <w:top w:val="nil"/>
              <w:bottom w:val="nil"/>
            </w:tcBorders>
            <w:vAlign w:val="top"/>
          </w:tcPr>
          <w:p w14:paraId="3C91147B">
            <w:pPr>
              <w:rPr>
                <w:rFonts w:ascii="Arial"/>
                <w:sz w:val="21"/>
              </w:rPr>
            </w:pPr>
          </w:p>
        </w:tc>
        <w:tc>
          <w:tcPr>
            <w:tcW w:w="1129" w:type="dxa"/>
            <w:vMerge w:val="continue"/>
            <w:tcBorders>
              <w:top w:val="nil"/>
              <w:bottom w:val="nil"/>
            </w:tcBorders>
            <w:vAlign w:val="top"/>
          </w:tcPr>
          <w:p w14:paraId="2E198A7F">
            <w:pPr>
              <w:rPr>
                <w:rFonts w:ascii="Arial"/>
                <w:sz w:val="21"/>
              </w:rPr>
            </w:pPr>
          </w:p>
        </w:tc>
        <w:tc>
          <w:tcPr>
            <w:tcW w:w="4514" w:type="dxa"/>
            <w:vMerge w:val="continue"/>
            <w:tcBorders>
              <w:top w:val="nil"/>
              <w:bottom w:val="nil"/>
            </w:tcBorders>
            <w:vAlign w:val="top"/>
          </w:tcPr>
          <w:p w14:paraId="5E453219">
            <w:pPr>
              <w:rPr>
                <w:rFonts w:ascii="Arial"/>
                <w:sz w:val="21"/>
              </w:rPr>
            </w:pPr>
          </w:p>
        </w:tc>
        <w:tc>
          <w:tcPr>
            <w:tcW w:w="1257" w:type="dxa"/>
            <w:vAlign w:val="top"/>
          </w:tcPr>
          <w:p w14:paraId="139B6985">
            <w:pPr>
              <w:spacing w:line="371" w:lineRule="auto"/>
              <w:rPr>
                <w:rFonts w:ascii="Arial"/>
                <w:sz w:val="21"/>
              </w:rPr>
            </w:pPr>
          </w:p>
          <w:p w14:paraId="1F972B01">
            <w:pPr>
              <w:pStyle w:val="6"/>
              <w:spacing w:before="49" w:line="200" w:lineRule="exact"/>
              <w:ind w:left="209"/>
            </w:pPr>
            <w:r>
              <w:rPr>
                <w:spacing w:val="8"/>
                <w:position w:val="1"/>
              </w:rPr>
              <w:t>较重违法行为</w:t>
            </w:r>
          </w:p>
        </w:tc>
        <w:tc>
          <w:tcPr>
            <w:tcW w:w="1904" w:type="dxa"/>
            <w:vAlign w:val="top"/>
          </w:tcPr>
          <w:p w14:paraId="3C13EE95">
            <w:pPr>
              <w:spacing w:line="371" w:lineRule="auto"/>
              <w:rPr>
                <w:rFonts w:ascii="Arial"/>
                <w:sz w:val="21"/>
              </w:rPr>
            </w:pPr>
          </w:p>
          <w:p w14:paraId="1E6E1118">
            <w:pPr>
              <w:pStyle w:val="6"/>
              <w:spacing w:before="49" w:line="200" w:lineRule="exact"/>
              <w:ind w:left="27"/>
            </w:pPr>
            <w:r>
              <w:rPr>
                <w:spacing w:val="9"/>
                <w:position w:val="1"/>
              </w:rPr>
              <w:t>有上述行为2项的</w:t>
            </w:r>
          </w:p>
        </w:tc>
        <w:tc>
          <w:tcPr>
            <w:tcW w:w="2188" w:type="dxa"/>
            <w:vAlign w:val="top"/>
          </w:tcPr>
          <w:p w14:paraId="4F155F52">
            <w:pPr>
              <w:pStyle w:val="6"/>
              <w:spacing w:before="81" w:line="218" w:lineRule="auto"/>
              <w:ind w:left="28" w:right="102"/>
              <w:jc w:val="both"/>
            </w:pPr>
            <w:r>
              <w:rPr>
                <w:spacing w:val="9"/>
              </w:rPr>
              <w:t>对公民处100元以上150元以下罚</w:t>
            </w:r>
            <w:r>
              <w:t xml:space="preserve">   </w:t>
            </w:r>
            <w:r>
              <w:rPr>
                <w:spacing w:val="7"/>
              </w:rPr>
              <w:t>款</w:t>
            </w:r>
            <w:r>
              <w:rPr>
                <w:spacing w:val="-5"/>
              </w:rPr>
              <w:t xml:space="preserve"> </w:t>
            </w:r>
            <w:r>
              <w:rPr>
                <w:spacing w:val="7"/>
              </w:rPr>
              <w:t>，对法人或者其他组织处</w:t>
            </w:r>
            <w:r>
              <w:rPr>
                <w:spacing w:val="-9"/>
              </w:rPr>
              <w:t xml:space="preserve"> </w:t>
            </w:r>
            <w:r>
              <w:rPr>
                <w:spacing w:val="7"/>
              </w:rPr>
              <w:t>500元</w:t>
            </w:r>
            <w:r>
              <w:t xml:space="preserve"> </w:t>
            </w:r>
            <w:r>
              <w:rPr>
                <w:spacing w:val="7"/>
              </w:rPr>
              <w:t>以上800元以下罚款 ；属于经营活</w:t>
            </w:r>
            <w:r>
              <w:rPr>
                <w:spacing w:val="1"/>
              </w:rPr>
              <w:t xml:space="preserve"> </w:t>
            </w:r>
            <w:r>
              <w:rPr>
                <w:spacing w:val="6"/>
              </w:rPr>
              <w:t>动的 ，处1.5万元以上2.5万元以下</w:t>
            </w:r>
            <w:r>
              <w:rPr>
                <w:spacing w:val="13"/>
              </w:rPr>
              <w:t xml:space="preserve"> </w:t>
            </w:r>
            <w:r>
              <w:rPr>
                <w:spacing w:val="5"/>
              </w:rPr>
              <w:t>罚款。</w:t>
            </w:r>
          </w:p>
        </w:tc>
      </w:tr>
      <w:tr w14:paraId="7A43D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4" w:hRule="atLeast"/>
        </w:trPr>
        <w:tc>
          <w:tcPr>
            <w:tcW w:w="613" w:type="dxa"/>
            <w:vMerge w:val="continue"/>
            <w:tcBorders>
              <w:top w:val="nil"/>
            </w:tcBorders>
            <w:vAlign w:val="top"/>
          </w:tcPr>
          <w:p w14:paraId="131C7EE9">
            <w:pPr>
              <w:rPr>
                <w:rFonts w:ascii="Arial"/>
                <w:sz w:val="21"/>
              </w:rPr>
            </w:pPr>
          </w:p>
        </w:tc>
        <w:tc>
          <w:tcPr>
            <w:tcW w:w="3022" w:type="dxa"/>
            <w:vMerge w:val="continue"/>
            <w:tcBorders>
              <w:top w:val="nil"/>
            </w:tcBorders>
            <w:vAlign w:val="top"/>
          </w:tcPr>
          <w:p w14:paraId="571B939A">
            <w:pPr>
              <w:rPr>
                <w:rFonts w:ascii="Arial"/>
                <w:sz w:val="21"/>
              </w:rPr>
            </w:pPr>
          </w:p>
        </w:tc>
        <w:tc>
          <w:tcPr>
            <w:tcW w:w="1129" w:type="dxa"/>
            <w:vMerge w:val="continue"/>
            <w:tcBorders>
              <w:top w:val="nil"/>
            </w:tcBorders>
            <w:vAlign w:val="top"/>
          </w:tcPr>
          <w:p w14:paraId="2BE4DFC5">
            <w:pPr>
              <w:rPr>
                <w:rFonts w:ascii="Arial"/>
                <w:sz w:val="21"/>
              </w:rPr>
            </w:pPr>
          </w:p>
        </w:tc>
        <w:tc>
          <w:tcPr>
            <w:tcW w:w="4514" w:type="dxa"/>
            <w:vMerge w:val="continue"/>
            <w:tcBorders>
              <w:top w:val="nil"/>
            </w:tcBorders>
            <w:vAlign w:val="top"/>
          </w:tcPr>
          <w:p w14:paraId="0C0D5361">
            <w:pPr>
              <w:rPr>
                <w:rFonts w:ascii="Arial"/>
                <w:sz w:val="21"/>
              </w:rPr>
            </w:pPr>
          </w:p>
        </w:tc>
        <w:tc>
          <w:tcPr>
            <w:tcW w:w="1257" w:type="dxa"/>
            <w:vAlign w:val="top"/>
          </w:tcPr>
          <w:p w14:paraId="08638183">
            <w:pPr>
              <w:spacing w:line="258" w:lineRule="auto"/>
              <w:rPr>
                <w:rFonts w:ascii="Arial"/>
                <w:sz w:val="21"/>
              </w:rPr>
            </w:pPr>
          </w:p>
          <w:p w14:paraId="06BA9FE4">
            <w:pPr>
              <w:spacing w:line="259" w:lineRule="auto"/>
              <w:rPr>
                <w:rFonts w:ascii="Arial"/>
                <w:sz w:val="21"/>
              </w:rPr>
            </w:pPr>
          </w:p>
          <w:p w14:paraId="6A270464">
            <w:pPr>
              <w:spacing w:line="259" w:lineRule="auto"/>
              <w:rPr>
                <w:rFonts w:ascii="Arial"/>
                <w:sz w:val="21"/>
              </w:rPr>
            </w:pPr>
          </w:p>
          <w:p w14:paraId="7565DBD7">
            <w:pPr>
              <w:pStyle w:val="6"/>
              <w:spacing w:before="48" w:line="200" w:lineRule="exact"/>
              <w:ind w:left="207"/>
            </w:pPr>
            <w:r>
              <w:rPr>
                <w:spacing w:val="9"/>
                <w:position w:val="1"/>
              </w:rPr>
              <w:t>严重违法行为</w:t>
            </w:r>
          </w:p>
        </w:tc>
        <w:tc>
          <w:tcPr>
            <w:tcW w:w="1904" w:type="dxa"/>
            <w:vAlign w:val="top"/>
          </w:tcPr>
          <w:p w14:paraId="2A246C8D">
            <w:pPr>
              <w:spacing w:line="258" w:lineRule="auto"/>
              <w:rPr>
                <w:rFonts w:ascii="Arial"/>
                <w:sz w:val="21"/>
              </w:rPr>
            </w:pPr>
          </w:p>
          <w:p w14:paraId="15F9E67F">
            <w:pPr>
              <w:spacing w:line="259" w:lineRule="auto"/>
              <w:rPr>
                <w:rFonts w:ascii="Arial"/>
                <w:sz w:val="21"/>
              </w:rPr>
            </w:pPr>
          </w:p>
          <w:p w14:paraId="115EC037">
            <w:pPr>
              <w:spacing w:line="259" w:lineRule="auto"/>
              <w:rPr>
                <w:rFonts w:ascii="Arial"/>
                <w:sz w:val="21"/>
              </w:rPr>
            </w:pPr>
          </w:p>
          <w:p w14:paraId="48DABF84">
            <w:pPr>
              <w:pStyle w:val="6"/>
              <w:spacing w:before="48" w:line="200" w:lineRule="exact"/>
              <w:ind w:left="27"/>
            </w:pPr>
            <w:r>
              <w:rPr>
                <w:spacing w:val="9"/>
                <w:position w:val="1"/>
              </w:rPr>
              <w:t>有上述行为2项以上的</w:t>
            </w:r>
          </w:p>
        </w:tc>
        <w:tc>
          <w:tcPr>
            <w:tcW w:w="2188" w:type="dxa"/>
            <w:vAlign w:val="top"/>
          </w:tcPr>
          <w:p w14:paraId="474CEC84">
            <w:pPr>
              <w:spacing w:line="437" w:lineRule="auto"/>
              <w:rPr>
                <w:rFonts w:ascii="Arial"/>
                <w:sz w:val="21"/>
              </w:rPr>
            </w:pPr>
          </w:p>
          <w:p w14:paraId="1AA5D2D3">
            <w:pPr>
              <w:pStyle w:val="6"/>
              <w:spacing w:before="48" w:line="218" w:lineRule="auto"/>
              <w:ind w:left="30" w:right="39" w:hanging="2"/>
            </w:pPr>
            <w:r>
              <w:rPr>
                <w:spacing w:val="9"/>
              </w:rPr>
              <w:t>对公民处150元以上200元以下罚</w:t>
            </w:r>
            <w:r>
              <w:t xml:space="preserve">     </w:t>
            </w:r>
            <w:r>
              <w:rPr>
                <w:spacing w:val="7"/>
              </w:rPr>
              <w:t>款</w:t>
            </w:r>
            <w:r>
              <w:rPr>
                <w:spacing w:val="-5"/>
              </w:rPr>
              <w:t xml:space="preserve"> </w:t>
            </w:r>
            <w:r>
              <w:rPr>
                <w:spacing w:val="7"/>
              </w:rPr>
              <w:t>，对法人或者其他组织处</w:t>
            </w:r>
            <w:r>
              <w:rPr>
                <w:spacing w:val="-10"/>
              </w:rPr>
              <w:t xml:space="preserve"> </w:t>
            </w:r>
            <w:r>
              <w:rPr>
                <w:spacing w:val="7"/>
              </w:rPr>
              <w:t>800元</w:t>
            </w:r>
            <w:r>
              <w:t xml:space="preserve">   </w:t>
            </w:r>
            <w:r>
              <w:rPr>
                <w:spacing w:val="7"/>
              </w:rPr>
              <w:t>以上1000元以下罚款 ；属于经营活</w:t>
            </w:r>
            <w:r>
              <w:rPr>
                <w:spacing w:val="1"/>
              </w:rPr>
              <w:t xml:space="preserve"> </w:t>
            </w:r>
            <w:r>
              <w:rPr>
                <w:spacing w:val="6"/>
              </w:rPr>
              <w:t>动的 ，处2.5万元以上3万元以下罚</w:t>
            </w:r>
            <w:r>
              <w:rPr>
                <w:spacing w:val="7"/>
              </w:rPr>
              <w:t xml:space="preserve">  </w:t>
            </w:r>
            <w:r>
              <w:rPr>
                <w:spacing w:val="2"/>
              </w:rPr>
              <w:t>款。</w:t>
            </w:r>
          </w:p>
        </w:tc>
      </w:tr>
      <w:tr w14:paraId="5A72A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613" w:type="dxa"/>
            <w:vMerge w:val="restart"/>
            <w:tcBorders>
              <w:bottom w:val="nil"/>
            </w:tcBorders>
            <w:vAlign w:val="top"/>
          </w:tcPr>
          <w:p w14:paraId="1801F532">
            <w:pPr>
              <w:spacing w:line="265" w:lineRule="auto"/>
              <w:rPr>
                <w:rFonts w:ascii="Arial"/>
                <w:sz w:val="21"/>
              </w:rPr>
            </w:pPr>
          </w:p>
          <w:p w14:paraId="689385EC">
            <w:pPr>
              <w:spacing w:line="266" w:lineRule="auto"/>
              <w:rPr>
                <w:rFonts w:ascii="Arial"/>
                <w:sz w:val="21"/>
              </w:rPr>
            </w:pPr>
          </w:p>
          <w:p w14:paraId="2EAD701E">
            <w:pPr>
              <w:spacing w:line="266" w:lineRule="auto"/>
              <w:rPr>
                <w:rFonts w:ascii="Arial"/>
                <w:sz w:val="21"/>
              </w:rPr>
            </w:pPr>
          </w:p>
          <w:p w14:paraId="37CA42CE">
            <w:pPr>
              <w:spacing w:line="266" w:lineRule="auto"/>
              <w:rPr>
                <w:rFonts w:ascii="Arial"/>
                <w:sz w:val="21"/>
              </w:rPr>
            </w:pPr>
          </w:p>
          <w:p w14:paraId="0722DEF1">
            <w:pPr>
              <w:spacing w:line="266" w:lineRule="auto"/>
              <w:rPr>
                <w:rFonts w:ascii="Arial"/>
                <w:sz w:val="21"/>
              </w:rPr>
            </w:pPr>
          </w:p>
          <w:p w14:paraId="7F4AAD60">
            <w:pPr>
              <w:spacing w:line="266" w:lineRule="auto"/>
              <w:rPr>
                <w:rFonts w:ascii="Arial"/>
                <w:sz w:val="21"/>
              </w:rPr>
            </w:pPr>
          </w:p>
          <w:p w14:paraId="2CC08540">
            <w:pPr>
              <w:spacing w:line="266" w:lineRule="auto"/>
              <w:rPr>
                <w:rFonts w:ascii="Arial"/>
                <w:sz w:val="21"/>
              </w:rPr>
            </w:pPr>
          </w:p>
          <w:p w14:paraId="2D467E03">
            <w:pPr>
              <w:pStyle w:val="6"/>
              <w:spacing w:before="48" w:line="201" w:lineRule="auto"/>
              <w:ind w:left="220"/>
            </w:pPr>
            <w:r>
              <w:rPr>
                <w:spacing w:val="2"/>
              </w:rPr>
              <w:t>6.4</w:t>
            </w:r>
          </w:p>
        </w:tc>
        <w:tc>
          <w:tcPr>
            <w:tcW w:w="3022" w:type="dxa"/>
            <w:vMerge w:val="restart"/>
            <w:tcBorders>
              <w:bottom w:val="nil"/>
            </w:tcBorders>
            <w:vAlign w:val="top"/>
          </w:tcPr>
          <w:p w14:paraId="40C75551">
            <w:pPr>
              <w:spacing w:line="250" w:lineRule="auto"/>
              <w:rPr>
                <w:rFonts w:ascii="Arial"/>
                <w:sz w:val="21"/>
              </w:rPr>
            </w:pPr>
          </w:p>
          <w:p w14:paraId="607F7F7F">
            <w:pPr>
              <w:spacing w:line="250" w:lineRule="auto"/>
              <w:rPr>
                <w:rFonts w:ascii="Arial"/>
                <w:sz w:val="21"/>
              </w:rPr>
            </w:pPr>
          </w:p>
          <w:p w14:paraId="3EE78C4B">
            <w:pPr>
              <w:spacing w:line="250" w:lineRule="auto"/>
              <w:rPr>
                <w:rFonts w:ascii="Arial"/>
                <w:sz w:val="21"/>
              </w:rPr>
            </w:pPr>
          </w:p>
          <w:p w14:paraId="50B87E9B">
            <w:pPr>
              <w:spacing w:line="250" w:lineRule="auto"/>
              <w:rPr>
                <w:rFonts w:ascii="Arial"/>
                <w:sz w:val="21"/>
              </w:rPr>
            </w:pPr>
          </w:p>
          <w:p w14:paraId="056A96C0">
            <w:pPr>
              <w:spacing w:line="251" w:lineRule="auto"/>
              <w:rPr>
                <w:rFonts w:ascii="Arial"/>
                <w:sz w:val="21"/>
              </w:rPr>
            </w:pPr>
          </w:p>
          <w:p w14:paraId="368B420C">
            <w:pPr>
              <w:spacing w:line="251" w:lineRule="auto"/>
              <w:rPr>
                <w:rFonts w:ascii="Arial"/>
                <w:sz w:val="21"/>
              </w:rPr>
            </w:pPr>
          </w:p>
          <w:p w14:paraId="3530A0FF">
            <w:pPr>
              <w:spacing w:line="251" w:lineRule="auto"/>
              <w:rPr>
                <w:rFonts w:ascii="Arial"/>
                <w:sz w:val="21"/>
              </w:rPr>
            </w:pPr>
          </w:p>
          <w:p w14:paraId="7229B748">
            <w:pPr>
              <w:pStyle w:val="6"/>
              <w:spacing w:before="48" w:line="228" w:lineRule="auto"/>
              <w:ind w:left="20" w:right="61" w:hanging="1"/>
            </w:pPr>
            <w:r>
              <w:rPr>
                <w:spacing w:val="9"/>
              </w:rPr>
              <w:t>对违反《新疆维吾尔自治区城市供热供水供气管</w:t>
            </w:r>
            <w:r>
              <w:rPr>
                <w:spacing w:val="10"/>
              </w:rPr>
              <w:t xml:space="preserve"> </w:t>
            </w:r>
            <w:r>
              <w:rPr>
                <w:spacing w:val="9"/>
              </w:rPr>
              <w:t>理办法》第七十一条的处罚</w:t>
            </w:r>
          </w:p>
        </w:tc>
        <w:tc>
          <w:tcPr>
            <w:tcW w:w="1129" w:type="dxa"/>
            <w:vMerge w:val="restart"/>
            <w:tcBorders>
              <w:bottom w:val="nil"/>
            </w:tcBorders>
            <w:vAlign w:val="top"/>
          </w:tcPr>
          <w:p w14:paraId="18027A23">
            <w:pPr>
              <w:spacing w:line="264" w:lineRule="auto"/>
              <w:rPr>
                <w:rFonts w:ascii="Arial"/>
                <w:sz w:val="21"/>
              </w:rPr>
            </w:pPr>
          </w:p>
          <w:p w14:paraId="3A664127">
            <w:pPr>
              <w:spacing w:line="264" w:lineRule="auto"/>
              <w:rPr>
                <w:rFonts w:ascii="Arial"/>
                <w:sz w:val="21"/>
              </w:rPr>
            </w:pPr>
          </w:p>
          <w:p w14:paraId="7FB6773F">
            <w:pPr>
              <w:spacing w:line="264" w:lineRule="auto"/>
              <w:rPr>
                <w:rFonts w:ascii="Arial"/>
                <w:sz w:val="21"/>
              </w:rPr>
            </w:pPr>
          </w:p>
          <w:p w14:paraId="10939716">
            <w:pPr>
              <w:spacing w:line="264" w:lineRule="auto"/>
              <w:rPr>
                <w:rFonts w:ascii="Arial"/>
                <w:sz w:val="21"/>
              </w:rPr>
            </w:pPr>
          </w:p>
          <w:p w14:paraId="03543537">
            <w:pPr>
              <w:spacing w:line="264" w:lineRule="auto"/>
              <w:rPr>
                <w:rFonts w:ascii="Arial"/>
                <w:sz w:val="21"/>
              </w:rPr>
            </w:pPr>
          </w:p>
          <w:p w14:paraId="6D2B21BA">
            <w:pPr>
              <w:spacing w:line="265" w:lineRule="auto"/>
              <w:rPr>
                <w:rFonts w:ascii="Arial"/>
                <w:sz w:val="21"/>
              </w:rPr>
            </w:pPr>
          </w:p>
          <w:p w14:paraId="447A3ED5">
            <w:pPr>
              <w:pStyle w:val="6"/>
              <w:spacing w:before="48" w:line="219" w:lineRule="auto"/>
              <w:ind w:left="21" w:right="121" w:hanging="9"/>
              <w:jc w:val="both"/>
            </w:pPr>
            <w:r>
              <w:rPr>
                <w:spacing w:val="10"/>
              </w:rPr>
              <w:t>《新疆维吾尔自</w:t>
            </w:r>
            <w:r>
              <w:rPr>
                <w:spacing w:val="3"/>
              </w:rPr>
              <w:t xml:space="preserve"> </w:t>
            </w:r>
            <w:r>
              <w:rPr>
                <w:spacing w:val="8"/>
              </w:rPr>
              <w:t>治区城市供热供</w:t>
            </w:r>
            <w:r>
              <w:rPr>
                <w:spacing w:val="5"/>
              </w:rPr>
              <w:t xml:space="preserve"> </w:t>
            </w:r>
            <w:r>
              <w:rPr>
                <w:spacing w:val="8"/>
              </w:rPr>
              <w:t>水供气管理办法</w:t>
            </w:r>
            <w:r>
              <w:rPr>
                <w:spacing w:val="5"/>
              </w:rPr>
              <w:t xml:space="preserve"> </w:t>
            </w:r>
            <w:r>
              <w:rPr>
                <w:spacing w:val="9"/>
              </w:rPr>
              <w:t>》第七十一条</w:t>
            </w:r>
          </w:p>
        </w:tc>
        <w:tc>
          <w:tcPr>
            <w:tcW w:w="4514" w:type="dxa"/>
            <w:vMerge w:val="restart"/>
            <w:tcBorders>
              <w:bottom w:val="nil"/>
            </w:tcBorders>
            <w:vAlign w:val="top"/>
          </w:tcPr>
          <w:p w14:paraId="152BD915">
            <w:pPr>
              <w:pStyle w:val="6"/>
              <w:spacing w:before="280" w:line="219" w:lineRule="auto"/>
              <w:ind w:left="23" w:right="28" w:firstLine="1"/>
            </w:pPr>
            <w:r>
              <w:rPr>
                <w:spacing w:val="7"/>
              </w:rPr>
              <w:t>违反本办法第十二条 、第二十三条</w:t>
            </w:r>
            <w:r>
              <w:rPr>
                <w:spacing w:val="6"/>
              </w:rPr>
              <w:t xml:space="preserve"> </w:t>
            </w:r>
            <w:r>
              <w:rPr>
                <w:spacing w:val="7"/>
              </w:rPr>
              <w:t>、第二十四条规定的 ，责令停止违法</w:t>
            </w:r>
            <w:r>
              <w:t xml:space="preserve">    </w:t>
            </w:r>
            <w:r>
              <w:rPr>
                <w:spacing w:val="6"/>
              </w:rPr>
              <w:t>行为 ，拆除违法建筑物 、构筑物和设施 、设备</w:t>
            </w:r>
            <w:r>
              <w:rPr>
                <w:spacing w:val="8"/>
                <w:w w:val="102"/>
              </w:rPr>
              <w:t xml:space="preserve"> </w:t>
            </w:r>
            <w:r>
              <w:rPr>
                <w:spacing w:val="6"/>
              </w:rPr>
              <w:t>，可以并处5000元以上3万</w:t>
            </w:r>
            <w:r>
              <w:t xml:space="preserve"> </w:t>
            </w:r>
            <w:r>
              <w:rPr>
                <w:spacing w:val="7"/>
              </w:rPr>
              <w:t>元以下罚款 ；构成犯罪的 ，依法追究刑事责任 ；给经</w:t>
            </w:r>
            <w:r>
              <w:rPr>
                <w:spacing w:val="6"/>
              </w:rPr>
              <w:t>营者和用户造成经</w:t>
            </w:r>
            <w:r>
              <w:t xml:space="preserve">    </w:t>
            </w:r>
            <w:r>
              <w:rPr>
                <w:spacing w:val="6"/>
              </w:rPr>
              <w:t>济损失的 ，依法承担赔偿责任。</w:t>
            </w:r>
          </w:p>
          <w:p w14:paraId="4C36D8B5">
            <w:pPr>
              <w:pStyle w:val="6"/>
              <w:spacing w:before="142" w:line="211" w:lineRule="auto"/>
              <w:ind w:left="23" w:right="111"/>
            </w:pPr>
            <w:r>
              <w:rPr>
                <w:spacing w:val="7"/>
              </w:rPr>
              <w:t>第十二条    禁止在城市供热 、水</w:t>
            </w:r>
            <w:r>
              <w:rPr>
                <w:spacing w:val="-14"/>
              </w:rPr>
              <w:t xml:space="preserve"> </w:t>
            </w:r>
            <w:r>
              <w:rPr>
                <w:spacing w:val="7"/>
              </w:rPr>
              <w:t>、气公共管网及其附属设施</w:t>
            </w:r>
            <w:r>
              <w:rPr>
                <w:spacing w:val="-9"/>
              </w:rPr>
              <w:t xml:space="preserve"> </w:t>
            </w:r>
            <w:r>
              <w:rPr>
                <w:spacing w:val="7"/>
              </w:rPr>
              <w:t>，</w:t>
            </w:r>
            <w:r>
              <w:rPr>
                <w:spacing w:val="-9"/>
              </w:rPr>
              <w:t xml:space="preserve"> </w:t>
            </w:r>
            <w:r>
              <w:rPr>
                <w:spacing w:val="7"/>
              </w:rPr>
              <w:t>以及</w:t>
            </w:r>
            <w:r>
              <w:rPr>
                <w:spacing w:val="6"/>
              </w:rPr>
              <w:t>燃气</w:t>
            </w:r>
            <w:r>
              <w:t xml:space="preserve"> </w:t>
            </w:r>
            <w:r>
              <w:rPr>
                <w:spacing w:val="10"/>
              </w:rPr>
              <w:t>供应站点的安全保护范围内实施下列行为:</w:t>
            </w:r>
          </w:p>
          <w:p w14:paraId="02670792">
            <w:pPr>
              <w:pStyle w:val="6"/>
              <w:spacing w:line="210" w:lineRule="auto"/>
              <w:ind w:left="20"/>
            </w:pPr>
            <w:r>
              <w:rPr>
                <w:spacing w:val="8"/>
              </w:rPr>
              <w:t>（一）违反专项规划修建建筑物 、构筑物及其他设施；</w:t>
            </w:r>
          </w:p>
          <w:p w14:paraId="0040E2B8">
            <w:pPr>
              <w:pStyle w:val="6"/>
              <w:spacing w:line="210" w:lineRule="auto"/>
              <w:ind w:left="20"/>
            </w:pPr>
            <w:r>
              <w:rPr>
                <w:spacing w:val="7"/>
              </w:rPr>
              <w:t>（二）堆放易燃易爆物品 ，或者倾倒</w:t>
            </w:r>
            <w:r>
              <w:rPr>
                <w:spacing w:val="-5"/>
              </w:rPr>
              <w:t xml:space="preserve"> </w:t>
            </w:r>
            <w:r>
              <w:rPr>
                <w:spacing w:val="7"/>
              </w:rPr>
              <w:t>、排放腐蚀性液体 、气体；</w:t>
            </w:r>
          </w:p>
          <w:p w14:paraId="6D92D656">
            <w:pPr>
              <w:pStyle w:val="6"/>
              <w:spacing w:line="210" w:lineRule="auto"/>
              <w:ind w:left="20"/>
            </w:pPr>
            <w:r>
              <w:rPr>
                <w:spacing w:val="8"/>
              </w:rPr>
              <w:t>（三）开沟挖渠</w:t>
            </w:r>
            <w:r>
              <w:rPr>
                <w:spacing w:val="-8"/>
              </w:rPr>
              <w:t xml:space="preserve"> </w:t>
            </w:r>
            <w:r>
              <w:rPr>
                <w:spacing w:val="8"/>
              </w:rPr>
              <w:t>、挖坑取土</w:t>
            </w:r>
            <w:r>
              <w:rPr>
                <w:spacing w:val="-10"/>
              </w:rPr>
              <w:t xml:space="preserve"> </w:t>
            </w:r>
            <w:r>
              <w:rPr>
                <w:spacing w:val="8"/>
              </w:rPr>
              <w:t>、钻孔或者种植深根植物</w:t>
            </w:r>
            <w:r>
              <w:rPr>
                <w:spacing w:val="-9"/>
              </w:rPr>
              <w:t xml:space="preserve"> </w:t>
            </w:r>
            <w:r>
              <w:rPr>
                <w:spacing w:val="8"/>
              </w:rPr>
              <w:t>；</w:t>
            </w:r>
          </w:p>
          <w:p w14:paraId="43CCF2E4">
            <w:pPr>
              <w:pStyle w:val="6"/>
              <w:spacing w:before="1" w:line="210" w:lineRule="auto"/>
              <w:ind w:left="20"/>
            </w:pPr>
            <w:r>
              <w:rPr>
                <w:spacing w:val="7"/>
              </w:rPr>
              <w:t>（ 四）违反国家有关技术标准 、规范进行勘察</w:t>
            </w:r>
            <w:r>
              <w:rPr>
                <w:spacing w:val="-6"/>
              </w:rPr>
              <w:t xml:space="preserve"> </w:t>
            </w:r>
            <w:r>
              <w:rPr>
                <w:spacing w:val="7"/>
              </w:rPr>
              <w:t>、施工</w:t>
            </w:r>
            <w:r>
              <w:rPr>
                <w:spacing w:val="6"/>
              </w:rPr>
              <w:t>等建设活动；</w:t>
            </w:r>
          </w:p>
          <w:p w14:paraId="681D6F2A">
            <w:pPr>
              <w:pStyle w:val="6"/>
              <w:spacing w:before="1" w:line="228" w:lineRule="auto"/>
              <w:ind w:left="29" w:right="105" w:hanging="9"/>
            </w:pPr>
            <w:r>
              <w:rPr>
                <w:spacing w:val="7"/>
              </w:rPr>
              <w:t>（五）其他损坏供热 、水</w:t>
            </w:r>
            <w:r>
              <w:rPr>
                <w:spacing w:val="-12"/>
              </w:rPr>
              <w:t xml:space="preserve"> </w:t>
            </w:r>
            <w:r>
              <w:rPr>
                <w:spacing w:val="7"/>
              </w:rPr>
              <w:t>、气公共管网及其附属设施</w:t>
            </w:r>
            <w:r>
              <w:rPr>
                <w:spacing w:val="15"/>
              </w:rPr>
              <w:t xml:space="preserve"> </w:t>
            </w:r>
            <w:r>
              <w:rPr>
                <w:spacing w:val="7"/>
              </w:rPr>
              <w:t>，影响其安全</w:t>
            </w:r>
            <w:r>
              <w:rPr>
                <w:spacing w:val="-8"/>
              </w:rPr>
              <w:t xml:space="preserve"> </w:t>
            </w:r>
            <w:r>
              <w:rPr>
                <w:spacing w:val="7"/>
              </w:rPr>
              <w:t>、正</w:t>
            </w:r>
            <w:r>
              <w:t xml:space="preserve"> </w:t>
            </w:r>
            <w:r>
              <w:rPr>
                <w:spacing w:val="6"/>
              </w:rPr>
              <w:t>常运转的行为。</w:t>
            </w:r>
          </w:p>
          <w:p w14:paraId="10E6B919">
            <w:pPr>
              <w:pStyle w:val="6"/>
              <w:spacing w:before="141" w:line="229" w:lineRule="auto"/>
              <w:ind w:left="25" w:right="130" w:hanging="2"/>
            </w:pPr>
            <w:r>
              <w:rPr>
                <w:spacing w:val="8"/>
              </w:rPr>
              <w:t>第二十三条    单位自建供水管网系统</w:t>
            </w:r>
            <w:r>
              <w:rPr>
                <w:spacing w:val="17"/>
                <w:w w:val="101"/>
              </w:rPr>
              <w:t xml:space="preserve"> </w:t>
            </w:r>
            <w:r>
              <w:rPr>
                <w:spacing w:val="8"/>
              </w:rPr>
              <w:t>，不得擅自与城市公共供水管网系</w:t>
            </w:r>
            <w:r>
              <w:t xml:space="preserve"> </w:t>
            </w:r>
            <w:r>
              <w:rPr>
                <w:spacing w:val="6"/>
              </w:rPr>
              <w:t>统相连接。</w:t>
            </w:r>
          </w:p>
          <w:p w14:paraId="240EEBCB">
            <w:pPr>
              <w:pStyle w:val="6"/>
              <w:spacing w:before="140" w:line="223" w:lineRule="auto"/>
              <w:ind w:left="25" w:right="127" w:hanging="2"/>
              <w:jc w:val="both"/>
            </w:pPr>
            <w:r>
              <w:rPr>
                <w:spacing w:val="9"/>
              </w:rPr>
              <w:t>第二十四条    禁止生产或者使用有毒有害物质的单位</w:t>
            </w:r>
            <w:r>
              <w:rPr>
                <w:spacing w:val="8"/>
              </w:rPr>
              <w:t>将其生产用水管网</w:t>
            </w:r>
            <w:r>
              <w:t xml:space="preserve">  </w:t>
            </w:r>
            <w:r>
              <w:rPr>
                <w:spacing w:val="9"/>
              </w:rPr>
              <w:t>系统与城市公共供水管网系统直接连接</w:t>
            </w:r>
            <w:r>
              <w:rPr>
                <w:spacing w:val="19"/>
              </w:rPr>
              <w:t xml:space="preserve"> </w:t>
            </w:r>
            <w:r>
              <w:rPr>
                <w:spacing w:val="9"/>
              </w:rPr>
              <w:t>。禁止在</w:t>
            </w:r>
            <w:r>
              <w:rPr>
                <w:spacing w:val="8"/>
              </w:rPr>
              <w:t>城市公共供水管道上直</w:t>
            </w:r>
            <w:r>
              <w:t xml:space="preserve"> </w:t>
            </w:r>
            <w:r>
              <w:rPr>
                <w:spacing w:val="7"/>
              </w:rPr>
              <w:t>接装泵抽水</w:t>
            </w:r>
            <w:r>
              <w:rPr>
                <w:spacing w:val="8"/>
                <w:w w:val="102"/>
              </w:rPr>
              <w:t xml:space="preserve"> </w:t>
            </w:r>
            <w:r>
              <w:rPr>
                <w:spacing w:val="7"/>
              </w:rPr>
              <w:t>。禁止未经中间水池直接加压</w:t>
            </w:r>
            <w:r>
              <w:rPr>
                <w:spacing w:val="-5"/>
              </w:rPr>
              <w:t xml:space="preserve"> </w:t>
            </w:r>
            <w:r>
              <w:rPr>
                <w:spacing w:val="7"/>
              </w:rPr>
              <w:t>。</w:t>
            </w:r>
          </w:p>
        </w:tc>
        <w:tc>
          <w:tcPr>
            <w:tcW w:w="1257" w:type="dxa"/>
            <w:vAlign w:val="top"/>
          </w:tcPr>
          <w:p w14:paraId="09AA8983">
            <w:pPr>
              <w:spacing w:line="328" w:lineRule="auto"/>
              <w:rPr>
                <w:rFonts w:ascii="Arial"/>
                <w:sz w:val="21"/>
              </w:rPr>
            </w:pPr>
          </w:p>
          <w:p w14:paraId="25BB4F61">
            <w:pPr>
              <w:spacing w:line="328" w:lineRule="auto"/>
              <w:rPr>
                <w:rFonts w:ascii="Arial"/>
                <w:sz w:val="21"/>
              </w:rPr>
            </w:pPr>
          </w:p>
          <w:p w14:paraId="428340FA">
            <w:pPr>
              <w:pStyle w:val="6"/>
              <w:spacing w:before="49" w:line="199" w:lineRule="exact"/>
              <w:ind w:left="209"/>
            </w:pPr>
            <w:r>
              <w:rPr>
                <w:spacing w:val="8"/>
                <w:position w:val="1"/>
              </w:rPr>
              <w:t>一般违法行为</w:t>
            </w:r>
          </w:p>
        </w:tc>
        <w:tc>
          <w:tcPr>
            <w:tcW w:w="1904" w:type="dxa"/>
            <w:vAlign w:val="top"/>
          </w:tcPr>
          <w:p w14:paraId="79A22BF9">
            <w:pPr>
              <w:spacing w:line="328" w:lineRule="auto"/>
              <w:rPr>
                <w:rFonts w:ascii="Arial"/>
                <w:sz w:val="21"/>
              </w:rPr>
            </w:pPr>
          </w:p>
          <w:p w14:paraId="6108B211">
            <w:pPr>
              <w:spacing w:line="328" w:lineRule="auto"/>
              <w:rPr>
                <w:rFonts w:ascii="Arial"/>
                <w:sz w:val="21"/>
              </w:rPr>
            </w:pPr>
          </w:p>
          <w:p w14:paraId="7BB45C34">
            <w:pPr>
              <w:pStyle w:val="6"/>
              <w:spacing w:before="49" w:line="200" w:lineRule="exact"/>
              <w:ind w:left="27"/>
            </w:pPr>
            <w:r>
              <w:rPr>
                <w:spacing w:val="9"/>
                <w:position w:val="1"/>
              </w:rPr>
              <w:t>有上述行为1项的</w:t>
            </w:r>
          </w:p>
        </w:tc>
        <w:tc>
          <w:tcPr>
            <w:tcW w:w="2188" w:type="dxa"/>
            <w:vAlign w:val="top"/>
          </w:tcPr>
          <w:p w14:paraId="095607E8">
            <w:pPr>
              <w:spacing w:line="328" w:lineRule="auto"/>
              <w:rPr>
                <w:rFonts w:ascii="Arial"/>
                <w:sz w:val="21"/>
              </w:rPr>
            </w:pPr>
          </w:p>
          <w:p w14:paraId="6EC45351">
            <w:pPr>
              <w:spacing w:line="328" w:lineRule="auto"/>
              <w:rPr>
                <w:rFonts w:ascii="Arial"/>
                <w:sz w:val="21"/>
              </w:rPr>
            </w:pPr>
          </w:p>
          <w:p w14:paraId="243AFD2A">
            <w:pPr>
              <w:pStyle w:val="6"/>
              <w:spacing w:before="49" w:line="199" w:lineRule="exact"/>
              <w:ind w:left="28"/>
            </w:pPr>
            <w:r>
              <w:rPr>
                <w:spacing w:val="8"/>
                <w:position w:val="1"/>
              </w:rPr>
              <w:t>处5000元以上1万元以下罚款。</w:t>
            </w:r>
          </w:p>
        </w:tc>
      </w:tr>
      <w:tr w14:paraId="5B8B8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613" w:type="dxa"/>
            <w:vMerge w:val="continue"/>
            <w:tcBorders>
              <w:top w:val="nil"/>
              <w:bottom w:val="nil"/>
            </w:tcBorders>
            <w:vAlign w:val="top"/>
          </w:tcPr>
          <w:p w14:paraId="6C90D703">
            <w:pPr>
              <w:rPr>
                <w:rFonts w:ascii="Arial"/>
                <w:sz w:val="21"/>
              </w:rPr>
            </w:pPr>
          </w:p>
        </w:tc>
        <w:tc>
          <w:tcPr>
            <w:tcW w:w="3022" w:type="dxa"/>
            <w:vMerge w:val="continue"/>
            <w:tcBorders>
              <w:top w:val="nil"/>
              <w:bottom w:val="nil"/>
            </w:tcBorders>
            <w:vAlign w:val="top"/>
          </w:tcPr>
          <w:p w14:paraId="38BD7CCB">
            <w:pPr>
              <w:rPr>
                <w:rFonts w:ascii="Arial"/>
                <w:sz w:val="21"/>
              </w:rPr>
            </w:pPr>
          </w:p>
        </w:tc>
        <w:tc>
          <w:tcPr>
            <w:tcW w:w="1129" w:type="dxa"/>
            <w:vMerge w:val="continue"/>
            <w:tcBorders>
              <w:top w:val="nil"/>
              <w:bottom w:val="nil"/>
            </w:tcBorders>
            <w:vAlign w:val="top"/>
          </w:tcPr>
          <w:p w14:paraId="71CA6DB2">
            <w:pPr>
              <w:rPr>
                <w:rFonts w:ascii="Arial"/>
                <w:sz w:val="21"/>
              </w:rPr>
            </w:pPr>
          </w:p>
        </w:tc>
        <w:tc>
          <w:tcPr>
            <w:tcW w:w="4514" w:type="dxa"/>
            <w:vMerge w:val="continue"/>
            <w:tcBorders>
              <w:top w:val="nil"/>
              <w:bottom w:val="nil"/>
            </w:tcBorders>
            <w:vAlign w:val="top"/>
          </w:tcPr>
          <w:p w14:paraId="281CF31B">
            <w:pPr>
              <w:rPr>
                <w:rFonts w:ascii="Arial"/>
                <w:sz w:val="21"/>
              </w:rPr>
            </w:pPr>
          </w:p>
        </w:tc>
        <w:tc>
          <w:tcPr>
            <w:tcW w:w="1257" w:type="dxa"/>
            <w:vAlign w:val="top"/>
          </w:tcPr>
          <w:p w14:paraId="5E3611FE">
            <w:pPr>
              <w:spacing w:line="302" w:lineRule="auto"/>
              <w:rPr>
                <w:rFonts w:ascii="Arial"/>
                <w:sz w:val="21"/>
              </w:rPr>
            </w:pPr>
          </w:p>
          <w:p w14:paraId="55FE5F02">
            <w:pPr>
              <w:spacing w:line="303" w:lineRule="auto"/>
              <w:rPr>
                <w:rFonts w:ascii="Arial"/>
                <w:sz w:val="21"/>
              </w:rPr>
            </w:pPr>
          </w:p>
          <w:p w14:paraId="6BAB04EA">
            <w:pPr>
              <w:pStyle w:val="6"/>
              <w:spacing w:before="49" w:line="200" w:lineRule="exact"/>
              <w:ind w:left="209"/>
            </w:pPr>
            <w:r>
              <w:rPr>
                <w:spacing w:val="8"/>
                <w:position w:val="1"/>
              </w:rPr>
              <w:t>较重违法行为</w:t>
            </w:r>
          </w:p>
        </w:tc>
        <w:tc>
          <w:tcPr>
            <w:tcW w:w="1904" w:type="dxa"/>
            <w:vAlign w:val="top"/>
          </w:tcPr>
          <w:p w14:paraId="510F7EBE">
            <w:pPr>
              <w:spacing w:line="302" w:lineRule="auto"/>
              <w:rPr>
                <w:rFonts w:ascii="Arial"/>
                <w:sz w:val="21"/>
              </w:rPr>
            </w:pPr>
          </w:p>
          <w:p w14:paraId="39C3D5B9">
            <w:pPr>
              <w:spacing w:line="303" w:lineRule="auto"/>
              <w:rPr>
                <w:rFonts w:ascii="Arial"/>
                <w:sz w:val="21"/>
              </w:rPr>
            </w:pPr>
          </w:p>
          <w:p w14:paraId="19996BFD">
            <w:pPr>
              <w:pStyle w:val="6"/>
              <w:spacing w:before="49" w:line="200" w:lineRule="exact"/>
              <w:ind w:left="27"/>
            </w:pPr>
            <w:r>
              <w:rPr>
                <w:spacing w:val="9"/>
                <w:position w:val="1"/>
              </w:rPr>
              <w:t>有上述行为2项的</w:t>
            </w:r>
          </w:p>
        </w:tc>
        <w:tc>
          <w:tcPr>
            <w:tcW w:w="2188" w:type="dxa"/>
            <w:vAlign w:val="top"/>
          </w:tcPr>
          <w:p w14:paraId="06CF3AC6">
            <w:pPr>
              <w:spacing w:line="302" w:lineRule="auto"/>
              <w:rPr>
                <w:rFonts w:ascii="Arial"/>
                <w:sz w:val="21"/>
              </w:rPr>
            </w:pPr>
          </w:p>
          <w:p w14:paraId="2840E0C2">
            <w:pPr>
              <w:spacing w:line="303" w:lineRule="auto"/>
              <w:rPr>
                <w:rFonts w:ascii="Arial"/>
                <w:sz w:val="21"/>
              </w:rPr>
            </w:pPr>
          </w:p>
          <w:p w14:paraId="68F980A1">
            <w:pPr>
              <w:pStyle w:val="6"/>
              <w:spacing w:before="49" w:line="199" w:lineRule="exact"/>
              <w:ind w:left="28"/>
            </w:pPr>
            <w:r>
              <w:rPr>
                <w:spacing w:val="9"/>
                <w:position w:val="1"/>
              </w:rPr>
              <w:t>处1万元元以上2万元以下罚款。</w:t>
            </w:r>
          </w:p>
        </w:tc>
      </w:tr>
      <w:tr w14:paraId="7E783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613" w:type="dxa"/>
            <w:vMerge w:val="continue"/>
            <w:tcBorders>
              <w:top w:val="nil"/>
            </w:tcBorders>
            <w:vAlign w:val="top"/>
          </w:tcPr>
          <w:p w14:paraId="7065947A">
            <w:pPr>
              <w:rPr>
                <w:rFonts w:ascii="Arial"/>
                <w:sz w:val="21"/>
              </w:rPr>
            </w:pPr>
          </w:p>
        </w:tc>
        <w:tc>
          <w:tcPr>
            <w:tcW w:w="3022" w:type="dxa"/>
            <w:vMerge w:val="continue"/>
            <w:tcBorders>
              <w:top w:val="nil"/>
            </w:tcBorders>
            <w:vAlign w:val="top"/>
          </w:tcPr>
          <w:p w14:paraId="268A39D4">
            <w:pPr>
              <w:rPr>
                <w:rFonts w:ascii="Arial"/>
                <w:sz w:val="21"/>
              </w:rPr>
            </w:pPr>
          </w:p>
        </w:tc>
        <w:tc>
          <w:tcPr>
            <w:tcW w:w="1129" w:type="dxa"/>
            <w:vMerge w:val="continue"/>
            <w:tcBorders>
              <w:top w:val="nil"/>
            </w:tcBorders>
            <w:vAlign w:val="top"/>
          </w:tcPr>
          <w:p w14:paraId="3198496D">
            <w:pPr>
              <w:rPr>
                <w:rFonts w:ascii="Arial"/>
                <w:sz w:val="21"/>
              </w:rPr>
            </w:pPr>
          </w:p>
        </w:tc>
        <w:tc>
          <w:tcPr>
            <w:tcW w:w="4514" w:type="dxa"/>
            <w:vMerge w:val="continue"/>
            <w:tcBorders>
              <w:top w:val="nil"/>
            </w:tcBorders>
            <w:vAlign w:val="top"/>
          </w:tcPr>
          <w:p w14:paraId="1D88D0D6">
            <w:pPr>
              <w:rPr>
                <w:rFonts w:ascii="Arial"/>
                <w:sz w:val="21"/>
              </w:rPr>
            </w:pPr>
          </w:p>
        </w:tc>
        <w:tc>
          <w:tcPr>
            <w:tcW w:w="1257" w:type="dxa"/>
            <w:vAlign w:val="top"/>
          </w:tcPr>
          <w:p w14:paraId="48D732DE">
            <w:pPr>
              <w:spacing w:line="321" w:lineRule="auto"/>
              <w:rPr>
                <w:rFonts w:ascii="Arial"/>
                <w:sz w:val="21"/>
              </w:rPr>
            </w:pPr>
          </w:p>
          <w:p w14:paraId="550394D4">
            <w:pPr>
              <w:pStyle w:val="6"/>
              <w:spacing w:before="48" w:line="200" w:lineRule="exact"/>
              <w:ind w:left="207"/>
            </w:pPr>
            <w:r>
              <w:rPr>
                <w:spacing w:val="9"/>
                <w:position w:val="1"/>
              </w:rPr>
              <w:t>严重违法行为</w:t>
            </w:r>
          </w:p>
        </w:tc>
        <w:tc>
          <w:tcPr>
            <w:tcW w:w="1904" w:type="dxa"/>
            <w:vAlign w:val="top"/>
          </w:tcPr>
          <w:p w14:paraId="5B98D0B6">
            <w:pPr>
              <w:spacing w:line="321" w:lineRule="auto"/>
              <w:rPr>
                <w:rFonts w:ascii="Arial"/>
                <w:sz w:val="21"/>
              </w:rPr>
            </w:pPr>
          </w:p>
          <w:p w14:paraId="4F029087">
            <w:pPr>
              <w:pStyle w:val="6"/>
              <w:spacing w:before="48" w:line="200" w:lineRule="exact"/>
              <w:ind w:left="27"/>
            </w:pPr>
            <w:r>
              <w:rPr>
                <w:spacing w:val="9"/>
                <w:position w:val="1"/>
              </w:rPr>
              <w:t>有上述行为2项以上的</w:t>
            </w:r>
          </w:p>
        </w:tc>
        <w:tc>
          <w:tcPr>
            <w:tcW w:w="2188" w:type="dxa"/>
            <w:vAlign w:val="top"/>
          </w:tcPr>
          <w:p w14:paraId="79DACAD5">
            <w:pPr>
              <w:spacing w:line="321" w:lineRule="auto"/>
              <w:rPr>
                <w:rFonts w:ascii="Arial"/>
                <w:sz w:val="21"/>
              </w:rPr>
            </w:pPr>
          </w:p>
          <w:p w14:paraId="5631F2A2">
            <w:pPr>
              <w:pStyle w:val="6"/>
              <w:spacing w:before="49" w:line="242" w:lineRule="auto"/>
              <w:ind w:left="28"/>
            </w:pPr>
            <w:r>
              <w:rPr>
                <w:spacing w:val="8"/>
              </w:rPr>
              <w:t>处2万元以上3万元以下罚款；</w:t>
            </w:r>
          </w:p>
        </w:tc>
      </w:tr>
    </w:tbl>
    <w:p w14:paraId="1E5CE575">
      <w:pPr>
        <w:rPr>
          <w:rFonts w:ascii="Arial"/>
          <w:sz w:val="21"/>
        </w:rPr>
      </w:pPr>
    </w:p>
    <w:p w14:paraId="778E5AF7">
      <w:pPr>
        <w:rPr>
          <w:rFonts w:ascii="Arial" w:hAnsi="Arial" w:eastAsia="Arial" w:cs="Arial"/>
          <w:sz w:val="21"/>
          <w:szCs w:val="21"/>
        </w:rPr>
        <w:sectPr>
          <w:footerReference r:id="rId56" w:type="default"/>
          <w:pgSz w:w="16840" w:h="11900"/>
          <w:pgMar w:top="1011" w:right="1124" w:bottom="951" w:left="1077" w:header="0" w:footer="712" w:gutter="0"/>
          <w:cols w:space="720" w:num="1"/>
        </w:sectPr>
      </w:pPr>
    </w:p>
    <w:p w14:paraId="75A4473E">
      <w:pPr>
        <w:spacing w:before="184"/>
      </w:pPr>
    </w:p>
    <w:tbl>
      <w:tblPr>
        <w:tblStyle w:val="5"/>
        <w:tblW w:w="1462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3022"/>
        <w:gridCol w:w="1129"/>
        <w:gridCol w:w="4514"/>
        <w:gridCol w:w="1257"/>
        <w:gridCol w:w="1904"/>
        <w:gridCol w:w="2188"/>
      </w:tblGrid>
      <w:tr w14:paraId="12397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613" w:type="dxa"/>
            <w:vMerge w:val="restart"/>
            <w:tcBorders>
              <w:bottom w:val="nil"/>
            </w:tcBorders>
            <w:vAlign w:val="top"/>
          </w:tcPr>
          <w:p w14:paraId="4B1EA6E1">
            <w:pPr>
              <w:spacing w:line="251" w:lineRule="auto"/>
              <w:rPr>
                <w:rFonts w:ascii="Arial"/>
                <w:sz w:val="21"/>
              </w:rPr>
            </w:pPr>
          </w:p>
          <w:p w14:paraId="43836CD6">
            <w:pPr>
              <w:spacing w:line="251" w:lineRule="auto"/>
              <w:rPr>
                <w:rFonts w:ascii="Arial"/>
                <w:sz w:val="21"/>
              </w:rPr>
            </w:pPr>
          </w:p>
          <w:p w14:paraId="1BD06EB9">
            <w:pPr>
              <w:spacing w:line="252" w:lineRule="auto"/>
              <w:rPr>
                <w:rFonts w:ascii="Arial"/>
                <w:sz w:val="21"/>
              </w:rPr>
            </w:pPr>
          </w:p>
          <w:p w14:paraId="038E48A3">
            <w:pPr>
              <w:pStyle w:val="6"/>
              <w:spacing w:before="48" w:line="201" w:lineRule="auto"/>
              <w:ind w:left="220"/>
            </w:pPr>
            <w:r>
              <w:rPr>
                <w:spacing w:val="2"/>
              </w:rPr>
              <w:t>6.5</w:t>
            </w:r>
          </w:p>
        </w:tc>
        <w:tc>
          <w:tcPr>
            <w:tcW w:w="3022" w:type="dxa"/>
            <w:vMerge w:val="restart"/>
            <w:tcBorders>
              <w:bottom w:val="nil"/>
            </w:tcBorders>
            <w:vAlign w:val="top"/>
          </w:tcPr>
          <w:p w14:paraId="61CE7C6B">
            <w:pPr>
              <w:spacing w:line="244" w:lineRule="auto"/>
              <w:rPr>
                <w:rFonts w:ascii="Arial"/>
                <w:sz w:val="21"/>
              </w:rPr>
            </w:pPr>
          </w:p>
          <w:p w14:paraId="3574F882">
            <w:pPr>
              <w:spacing w:line="244" w:lineRule="auto"/>
              <w:rPr>
                <w:rFonts w:ascii="Arial"/>
                <w:sz w:val="21"/>
              </w:rPr>
            </w:pPr>
          </w:p>
          <w:p w14:paraId="2AEC82FA">
            <w:pPr>
              <w:spacing w:line="244" w:lineRule="auto"/>
              <w:rPr>
                <w:rFonts w:ascii="Arial"/>
                <w:sz w:val="21"/>
              </w:rPr>
            </w:pPr>
          </w:p>
          <w:p w14:paraId="6472892E">
            <w:pPr>
              <w:pStyle w:val="6"/>
              <w:spacing w:before="49" w:line="198" w:lineRule="exact"/>
              <w:ind w:left="19"/>
            </w:pPr>
            <w:r>
              <w:rPr>
                <w:spacing w:val="9"/>
                <w:position w:val="1"/>
              </w:rPr>
              <w:t>对未在限期内拆除分散锅炉的处罚</w:t>
            </w:r>
          </w:p>
        </w:tc>
        <w:tc>
          <w:tcPr>
            <w:tcW w:w="1129" w:type="dxa"/>
            <w:vMerge w:val="restart"/>
            <w:tcBorders>
              <w:bottom w:val="nil"/>
            </w:tcBorders>
            <w:vAlign w:val="top"/>
          </w:tcPr>
          <w:p w14:paraId="62CF1956">
            <w:pPr>
              <w:spacing w:line="478" w:lineRule="auto"/>
              <w:rPr>
                <w:rFonts w:ascii="Arial"/>
                <w:sz w:val="21"/>
              </w:rPr>
            </w:pPr>
          </w:p>
          <w:p w14:paraId="01DEA4E8">
            <w:pPr>
              <w:pStyle w:val="6"/>
              <w:spacing w:before="48" w:line="219" w:lineRule="auto"/>
              <w:ind w:left="21" w:right="121" w:hanging="9"/>
              <w:jc w:val="both"/>
            </w:pPr>
            <w:r>
              <w:rPr>
                <w:spacing w:val="10"/>
              </w:rPr>
              <w:t>《新疆维吾尔自</w:t>
            </w:r>
            <w:r>
              <w:rPr>
                <w:spacing w:val="3"/>
              </w:rPr>
              <w:t xml:space="preserve"> </w:t>
            </w:r>
            <w:r>
              <w:rPr>
                <w:spacing w:val="8"/>
              </w:rPr>
              <w:t>治区城市供热供</w:t>
            </w:r>
            <w:r>
              <w:rPr>
                <w:spacing w:val="5"/>
              </w:rPr>
              <w:t xml:space="preserve"> </w:t>
            </w:r>
            <w:r>
              <w:rPr>
                <w:spacing w:val="8"/>
              </w:rPr>
              <w:t>水供气管理办法</w:t>
            </w:r>
            <w:r>
              <w:rPr>
                <w:spacing w:val="5"/>
              </w:rPr>
              <w:t xml:space="preserve"> </w:t>
            </w:r>
            <w:r>
              <w:rPr>
                <w:spacing w:val="9"/>
              </w:rPr>
              <w:t>》第七十二条</w:t>
            </w:r>
          </w:p>
        </w:tc>
        <w:tc>
          <w:tcPr>
            <w:tcW w:w="4514" w:type="dxa"/>
            <w:vMerge w:val="restart"/>
            <w:tcBorders>
              <w:bottom w:val="nil"/>
            </w:tcBorders>
            <w:vAlign w:val="top"/>
          </w:tcPr>
          <w:p w14:paraId="00493AE4">
            <w:pPr>
              <w:spacing w:line="307" w:lineRule="auto"/>
              <w:rPr>
                <w:rFonts w:ascii="Arial"/>
                <w:sz w:val="21"/>
              </w:rPr>
            </w:pPr>
          </w:p>
          <w:p w14:paraId="796C5EAF">
            <w:pPr>
              <w:pStyle w:val="6"/>
              <w:spacing w:before="49" w:line="227" w:lineRule="auto"/>
              <w:ind w:left="24" w:right="109"/>
            </w:pPr>
            <w:r>
              <w:rPr>
                <w:spacing w:val="8"/>
              </w:rPr>
              <w:t>违反本办法第十七条第二款规定</w:t>
            </w:r>
            <w:r>
              <w:rPr>
                <w:spacing w:val="19"/>
                <w:w w:val="102"/>
              </w:rPr>
              <w:t xml:space="preserve"> </w:t>
            </w:r>
            <w:r>
              <w:rPr>
                <w:spacing w:val="8"/>
              </w:rPr>
              <w:t>，未在限期内拆除</w:t>
            </w:r>
            <w:r>
              <w:rPr>
                <w:spacing w:val="7"/>
              </w:rPr>
              <w:t>分散锅炉的</w:t>
            </w:r>
            <w:r>
              <w:rPr>
                <w:spacing w:val="15"/>
                <w:w w:val="102"/>
              </w:rPr>
              <w:t xml:space="preserve"> </w:t>
            </w:r>
            <w:r>
              <w:rPr>
                <w:spacing w:val="7"/>
              </w:rPr>
              <w:t>，责令改</w:t>
            </w:r>
            <w:r>
              <w:t xml:space="preserve"> </w:t>
            </w:r>
            <w:r>
              <w:rPr>
                <w:spacing w:val="6"/>
              </w:rPr>
              <w:t>正 ，并处5000元以上2万元以下罚款 ；逾期不改的 ，强制拆除。</w:t>
            </w:r>
          </w:p>
          <w:p w14:paraId="009D7128">
            <w:pPr>
              <w:pStyle w:val="6"/>
              <w:spacing w:before="144" w:line="222" w:lineRule="auto"/>
              <w:ind w:left="23" w:right="114"/>
              <w:jc w:val="both"/>
            </w:pPr>
            <w:r>
              <w:rPr>
                <w:spacing w:val="8"/>
              </w:rPr>
              <w:t>第十七条第二款    对分散供热区域 ，市政公用事业主管部门应当会同城</w:t>
            </w:r>
            <w:r>
              <w:rPr>
                <w:spacing w:val="3"/>
              </w:rPr>
              <w:t xml:space="preserve">  </w:t>
            </w:r>
            <w:r>
              <w:rPr>
                <w:spacing w:val="8"/>
              </w:rPr>
              <w:t>市规划</w:t>
            </w:r>
            <w:r>
              <w:rPr>
                <w:spacing w:val="-13"/>
              </w:rPr>
              <w:t xml:space="preserve"> </w:t>
            </w:r>
            <w:r>
              <w:rPr>
                <w:spacing w:val="8"/>
              </w:rPr>
              <w:t>、环境保护等部门制定拆除 、改造分</w:t>
            </w:r>
            <w:r>
              <w:rPr>
                <w:spacing w:val="7"/>
              </w:rPr>
              <w:t>散锅炉的计划 ；分散锅炉产</w:t>
            </w:r>
            <w:r>
              <w:t xml:space="preserve"> </w:t>
            </w:r>
            <w:r>
              <w:rPr>
                <w:spacing w:val="7"/>
              </w:rPr>
              <w:t>权人应当按照计划 ，在规定的期限内拆除 、改造锅炉。</w:t>
            </w:r>
          </w:p>
        </w:tc>
        <w:tc>
          <w:tcPr>
            <w:tcW w:w="1257" w:type="dxa"/>
            <w:vAlign w:val="top"/>
          </w:tcPr>
          <w:p w14:paraId="6283BFE8">
            <w:pPr>
              <w:pStyle w:val="6"/>
              <w:spacing w:before="207" w:line="200" w:lineRule="exact"/>
              <w:ind w:left="209"/>
            </w:pPr>
            <w:r>
              <w:rPr>
                <w:spacing w:val="8"/>
                <w:position w:val="1"/>
              </w:rPr>
              <w:t>一般违法行为</w:t>
            </w:r>
          </w:p>
        </w:tc>
        <w:tc>
          <w:tcPr>
            <w:tcW w:w="1904" w:type="dxa"/>
            <w:vAlign w:val="top"/>
          </w:tcPr>
          <w:p w14:paraId="4B9531DD">
            <w:pPr>
              <w:pStyle w:val="6"/>
              <w:spacing w:before="120" w:line="230" w:lineRule="auto"/>
              <w:ind w:left="38" w:right="46" w:hanging="11"/>
            </w:pPr>
            <w:r>
              <w:rPr>
                <w:spacing w:val="6"/>
              </w:rPr>
              <w:t>期限内纠正 ，未造成危害后果</w:t>
            </w:r>
            <w:r>
              <w:rPr>
                <w:spacing w:val="12"/>
                <w:w w:val="102"/>
              </w:rPr>
              <w:t xml:space="preserve"> </w:t>
            </w:r>
            <w:r>
              <w:t>的</w:t>
            </w:r>
          </w:p>
        </w:tc>
        <w:tc>
          <w:tcPr>
            <w:tcW w:w="2188" w:type="dxa"/>
            <w:vAlign w:val="top"/>
          </w:tcPr>
          <w:p w14:paraId="5A73C180">
            <w:pPr>
              <w:pStyle w:val="6"/>
              <w:spacing w:before="207" w:line="200" w:lineRule="exact"/>
              <w:ind w:left="28"/>
            </w:pPr>
            <w:r>
              <w:rPr>
                <w:spacing w:val="7"/>
                <w:position w:val="1"/>
              </w:rPr>
              <w:t>处5000元罚款。</w:t>
            </w:r>
          </w:p>
        </w:tc>
      </w:tr>
      <w:tr w14:paraId="48399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613" w:type="dxa"/>
            <w:vMerge w:val="continue"/>
            <w:tcBorders>
              <w:top w:val="nil"/>
              <w:bottom w:val="nil"/>
            </w:tcBorders>
            <w:vAlign w:val="top"/>
          </w:tcPr>
          <w:p w14:paraId="648C3964">
            <w:pPr>
              <w:rPr>
                <w:rFonts w:ascii="Arial"/>
                <w:sz w:val="21"/>
              </w:rPr>
            </w:pPr>
          </w:p>
        </w:tc>
        <w:tc>
          <w:tcPr>
            <w:tcW w:w="3022" w:type="dxa"/>
            <w:vMerge w:val="continue"/>
            <w:tcBorders>
              <w:top w:val="nil"/>
              <w:bottom w:val="nil"/>
            </w:tcBorders>
            <w:vAlign w:val="top"/>
          </w:tcPr>
          <w:p w14:paraId="6D20EE38">
            <w:pPr>
              <w:rPr>
                <w:rFonts w:ascii="Arial"/>
                <w:sz w:val="21"/>
              </w:rPr>
            </w:pPr>
          </w:p>
        </w:tc>
        <w:tc>
          <w:tcPr>
            <w:tcW w:w="1129" w:type="dxa"/>
            <w:vMerge w:val="continue"/>
            <w:tcBorders>
              <w:top w:val="nil"/>
              <w:bottom w:val="nil"/>
            </w:tcBorders>
            <w:vAlign w:val="top"/>
          </w:tcPr>
          <w:p w14:paraId="2597BCE1">
            <w:pPr>
              <w:rPr>
                <w:rFonts w:ascii="Arial"/>
                <w:sz w:val="21"/>
              </w:rPr>
            </w:pPr>
          </w:p>
        </w:tc>
        <w:tc>
          <w:tcPr>
            <w:tcW w:w="4514" w:type="dxa"/>
            <w:vMerge w:val="continue"/>
            <w:tcBorders>
              <w:top w:val="nil"/>
              <w:bottom w:val="nil"/>
            </w:tcBorders>
            <w:vAlign w:val="top"/>
          </w:tcPr>
          <w:p w14:paraId="0B2F90D6">
            <w:pPr>
              <w:rPr>
                <w:rFonts w:ascii="Arial"/>
                <w:sz w:val="21"/>
              </w:rPr>
            </w:pPr>
          </w:p>
        </w:tc>
        <w:tc>
          <w:tcPr>
            <w:tcW w:w="1257" w:type="dxa"/>
            <w:vAlign w:val="top"/>
          </w:tcPr>
          <w:p w14:paraId="4C727E8C">
            <w:pPr>
              <w:pStyle w:val="6"/>
              <w:spacing w:before="201" w:line="200" w:lineRule="exact"/>
              <w:ind w:left="209"/>
            </w:pPr>
            <w:r>
              <w:rPr>
                <w:spacing w:val="8"/>
                <w:position w:val="1"/>
              </w:rPr>
              <w:t>较重违法行为</w:t>
            </w:r>
          </w:p>
        </w:tc>
        <w:tc>
          <w:tcPr>
            <w:tcW w:w="1904" w:type="dxa"/>
            <w:vAlign w:val="top"/>
          </w:tcPr>
          <w:p w14:paraId="25A92472">
            <w:pPr>
              <w:pStyle w:val="6"/>
              <w:spacing w:before="116" w:line="229" w:lineRule="auto"/>
              <w:ind w:left="29" w:right="46" w:firstLine="8"/>
            </w:pPr>
            <w:r>
              <w:rPr>
                <w:spacing w:val="6"/>
              </w:rPr>
              <w:t>限期内纠正 ，造成的危害后果</w:t>
            </w:r>
            <w:r>
              <w:rPr>
                <w:spacing w:val="2"/>
              </w:rPr>
              <w:t xml:space="preserve"> </w:t>
            </w:r>
            <w:r>
              <w:rPr>
                <w:spacing w:val="8"/>
              </w:rPr>
              <w:t>可以纠正的</w:t>
            </w:r>
          </w:p>
        </w:tc>
        <w:tc>
          <w:tcPr>
            <w:tcW w:w="2188" w:type="dxa"/>
            <w:vAlign w:val="top"/>
          </w:tcPr>
          <w:p w14:paraId="34731FFF">
            <w:pPr>
              <w:pStyle w:val="6"/>
              <w:spacing w:before="201" w:line="200" w:lineRule="exact"/>
              <w:ind w:left="28"/>
            </w:pPr>
            <w:r>
              <w:rPr>
                <w:spacing w:val="8"/>
                <w:position w:val="1"/>
              </w:rPr>
              <w:t>处5000元以上1万元以下罚款。</w:t>
            </w:r>
          </w:p>
        </w:tc>
      </w:tr>
      <w:tr w14:paraId="2D19A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613" w:type="dxa"/>
            <w:vMerge w:val="continue"/>
            <w:tcBorders>
              <w:top w:val="nil"/>
            </w:tcBorders>
            <w:vAlign w:val="top"/>
          </w:tcPr>
          <w:p w14:paraId="5E4ED518">
            <w:pPr>
              <w:rPr>
                <w:rFonts w:ascii="Arial"/>
                <w:sz w:val="21"/>
              </w:rPr>
            </w:pPr>
          </w:p>
        </w:tc>
        <w:tc>
          <w:tcPr>
            <w:tcW w:w="3022" w:type="dxa"/>
            <w:vMerge w:val="continue"/>
            <w:tcBorders>
              <w:top w:val="nil"/>
            </w:tcBorders>
            <w:vAlign w:val="top"/>
          </w:tcPr>
          <w:p w14:paraId="4B65BEB8">
            <w:pPr>
              <w:rPr>
                <w:rFonts w:ascii="Arial"/>
                <w:sz w:val="21"/>
              </w:rPr>
            </w:pPr>
          </w:p>
        </w:tc>
        <w:tc>
          <w:tcPr>
            <w:tcW w:w="1129" w:type="dxa"/>
            <w:vMerge w:val="continue"/>
            <w:tcBorders>
              <w:top w:val="nil"/>
            </w:tcBorders>
            <w:vAlign w:val="top"/>
          </w:tcPr>
          <w:p w14:paraId="132FD666">
            <w:pPr>
              <w:rPr>
                <w:rFonts w:ascii="Arial"/>
                <w:sz w:val="21"/>
              </w:rPr>
            </w:pPr>
          </w:p>
        </w:tc>
        <w:tc>
          <w:tcPr>
            <w:tcW w:w="4514" w:type="dxa"/>
            <w:vMerge w:val="continue"/>
            <w:tcBorders>
              <w:top w:val="nil"/>
            </w:tcBorders>
            <w:vAlign w:val="top"/>
          </w:tcPr>
          <w:p w14:paraId="07453123">
            <w:pPr>
              <w:rPr>
                <w:rFonts w:ascii="Arial"/>
                <w:sz w:val="21"/>
              </w:rPr>
            </w:pPr>
          </w:p>
        </w:tc>
        <w:tc>
          <w:tcPr>
            <w:tcW w:w="1257" w:type="dxa"/>
            <w:vAlign w:val="top"/>
          </w:tcPr>
          <w:p w14:paraId="2C15B719">
            <w:pPr>
              <w:pStyle w:val="6"/>
              <w:spacing w:before="202" w:line="200" w:lineRule="exact"/>
              <w:ind w:left="207"/>
            </w:pPr>
            <w:r>
              <w:rPr>
                <w:spacing w:val="9"/>
                <w:position w:val="1"/>
              </w:rPr>
              <w:t>严重违法行为</w:t>
            </w:r>
          </w:p>
        </w:tc>
        <w:tc>
          <w:tcPr>
            <w:tcW w:w="1904" w:type="dxa"/>
            <w:vAlign w:val="top"/>
          </w:tcPr>
          <w:p w14:paraId="5F9F4CD1">
            <w:pPr>
              <w:pStyle w:val="6"/>
              <w:spacing w:before="202" w:line="199" w:lineRule="exact"/>
              <w:ind w:left="29"/>
            </w:pPr>
            <w:r>
              <w:rPr>
                <w:spacing w:val="8"/>
                <w:position w:val="1"/>
              </w:rPr>
              <w:t>或造成的危害后果无法纠正的</w:t>
            </w:r>
          </w:p>
        </w:tc>
        <w:tc>
          <w:tcPr>
            <w:tcW w:w="2188" w:type="dxa"/>
            <w:vAlign w:val="top"/>
          </w:tcPr>
          <w:p w14:paraId="7F5FE8EA">
            <w:pPr>
              <w:pStyle w:val="6"/>
              <w:spacing w:before="202" w:line="199" w:lineRule="exact"/>
              <w:ind w:left="28"/>
            </w:pPr>
            <w:r>
              <w:rPr>
                <w:spacing w:val="8"/>
                <w:position w:val="1"/>
              </w:rPr>
              <w:t>处1万元以上2万元以下罚款。</w:t>
            </w:r>
          </w:p>
        </w:tc>
      </w:tr>
      <w:tr w14:paraId="32540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613" w:type="dxa"/>
            <w:vMerge w:val="restart"/>
            <w:tcBorders>
              <w:bottom w:val="nil"/>
            </w:tcBorders>
            <w:vAlign w:val="top"/>
          </w:tcPr>
          <w:p w14:paraId="0372287A">
            <w:pPr>
              <w:spacing w:line="249" w:lineRule="auto"/>
              <w:rPr>
                <w:rFonts w:ascii="Arial"/>
                <w:sz w:val="21"/>
              </w:rPr>
            </w:pPr>
          </w:p>
          <w:p w14:paraId="43D1BCDE">
            <w:pPr>
              <w:spacing w:line="250" w:lineRule="auto"/>
              <w:rPr>
                <w:rFonts w:ascii="Arial"/>
                <w:sz w:val="21"/>
              </w:rPr>
            </w:pPr>
          </w:p>
          <w:p w14:paraId="7553397A">
            <w:pPr>
              <w:spacing w:line="250" w:lineRule="auto"/>
              <w:rPr>
                <w:rFonts w:ascii="Arial"/>
                <w:sz w:val="21"/>
              </w:rPr>
            </w:pPr>
          </w:p>
          <w:p w14:paraId="7427263C">
            <w:pPr>
              <w:pStyle w:val="6"/>
              <w:spacing w:before="49" w:line="201" w:lineRule="auto"/>
              <w:ind w:left="220"/>
            </w:pPr>
            <w:r>
              <w:rPr>
                <w:spacing w:val="2"/>
              </w:rPr>
              <w:t>6.6</w:t>
            </w:r>
          </w:p>
        </w:tc>
        <w:tc>
          <w:tcPr>
            <w:tcW w:w="3022" w:type="dxa"/>
            <w:vMerge w:val="restart"/>
            <w:tcBorders>
              <w:bottom w:val="nil"/>
            </w:tcBorders>
            <w:vAlign w:val="top"/>
          </w:tcPr>
          <w:p w14:paraId="60B2696F">
            <w:pPr>
              <w:spacing w:line="278" w:lineRule="auto"/>
              <w:rPr>
                <w:rFonts w:ascii="Arial"/>
                <w:sz w:val="21"/>
              </w:rPr>
            </w:pPr>
          </w:p>
          <w:p w14:paraId="585A916A">
            <w:pPr>
              <w:spacing w:line="279" w:lineRule="auto"/>
              <w:rPr>
                <w:rFonts w:ascii="Arial"/>
                <w:sz w:val="21"/>
              </w:rPr>
            </w:pPr>
          </w:p>
          <w:p w14:paraId="424B56E8">
            <w:pPr>
              <w:pStyle w:val="6"/>
              <w:spacing w:before="49" w:line="223" w:lineRule="auto"/>
              <w:ind w:left="19" w:right="64"/>
              <w:jc w:val="both"/>
            </w:pPr>
            <w:r>
              <w:rPr>
                <w:spacing w:val="9"/>
              </w:rPr>
              <w:t>对管道燃气气源提供方未按照国家规定的燃气质</w:t>
            </w:r>
            <w:r>
              <w:rPr>
                <w:spacing w:val="3"/>
              </w:rPr>
              <w:t xml:space="preserve"> </w:t>
            </w:r>
            <w:r>
              <w:rPr>
                <w:spacing w:val="8"/>
              </w:rPr>
              <w:t>量</w:t>
            </w:r>
            <w:r>
              <w:rPr>
                <w:spacing w:val="-4"/>
              </w:rPr>
              <w:t xml:space="preserve"> </w:t>
            </w:r>
            <w:r>
              <w:rPr>
                <w:spacing w:val="8"/>
              </w:rPr>
              <w:t>、压力和计量标准向经营者和用户提供燃气的</w:t>
            </w:r>
            <w:r>
              <w:t xml:space="preserve"> </w:t>
            </w:r>
            <w:r>
              <w:rPr>
                <w:spacing w:val="7"/>
              </w:rPr>
              <w:t>处罚</w:t>
            </w:r>
          </w:p>
        </w:tc>
        <w:tc>
          <w:tcPr>
            <w:tcW w:w="1129" w:type="dxa"/>
            <w:vMerge w:val="restart"/>
            <w:tcBorders>
              <w:bottom w:val="nil"/>
            </w:tcBorders>
            <w:vAlign w:val="top"/>
          </w:tcPr>
          <w:p w14:paraId="4EFC7AC3">
            <w:pPr>
              <w:spacing w:line="473" w:lineRule="auto"/>
              <w:rPr>
                <w:rFonts w:ascii="Arial"/>
                <w:sz w:val="21"/>
              </w:rPr>
            </w:pPr>
          </w:p>
          <w:p w14:paraId="56677142">
            <w:pPr>
              <w:pStyle w:val="6"/>
              <w:spacing w:before="49" w:line="219" w:lineRule="auto"/>
              <w:ind w:left="21" w:right="121" w:hanging="9"/>
              <w:jc w:val="both"/>
            </w:pPr>
            <w:r>
              <w:rPr>
                <w:spacing w:val="10"/>
              </w:rPr>
              <w:t>《新疆维吾尔自</w:t>
            </w:r>
            <w:r>
              <w:rPr>
                <w:spacing w:val="3"/>
              </w:rPr>
              <w:t xml:space="preserve"> </w:t>
            </w:r>
            <w:r>
              <w:rPr>
                <w:spacing w:val="8"/>
              </w:rPr>
              <w:t>治区城市供热供</w:t>
            </w:r>
            <w:r>
              <w:rPr>
                <w:spacing w:val="5"/>
              </w:rPr>
              <w:t xml:space="preserve"> </w:t>
            </w:r>
            <w:r>
              <w:rPr>
                <w:spacing w:val="8"/>
              </w:rPr>
              <w:t>水供气管理办法</w:t>
            </w:r>
            <w:r>
              <w:rPr>
                <w:spacing w:val="5"/>
              </w:rPr>
              <w:t xml:space="preserve"> </w:t>
            </w:r>
            <w:r>
              <w:rPr>
                <w:spacing w:val="9"/>
              </w:rPr>
              <w:t>》第七十三条</w:t>
            </w:r>
          </w:p>
        </w:tc>
        <w:tc>
          <w:tcPr>
            <w:tcW w:w="4514" w:type="dxa"/>
            <w:vMerge w:val="restart"/>
            <w:tcBorders>
              <w:bottom w:val="nil"/>
            </w:tcBorders>
            <w:vAlign w:val="top"/>
          </w:tcPr>
          <w:p w14:paraId="06F4E331">
            <w:pPr>
              <w:pStyle w:val="6"/>
              <w:spacing w:before="270" w:line="219" w:lineRule="auto"/>
              <w:ind w:left="23" w:right="37"/>
            </w:pPr>
            <w:r>
              <w:rPr>
                <w:spacing w:val="8"/>
              </w:rPr>
              <w:t>气源提供方违反本办法第四十九条规定的</w:t>
            </w:r>
            <w:r>
              <w:rPr>
                <w:spacing w:val="29"/>
              </w:rPr>
              <w:t xml:space="preserve"> </w:t>
            </w:r>
            <w:r>
              <w:rPr>
                <w:spacing w:val="8"/>
              </w:rPr>
              <w:t>，责令停业</w:t>
            </w:r>
            <w:r>
              <w:rPr>
                <w:spacing w:val="7"/>
              </w:rPr>
              <w:t>整顿 ，并处1万元以</w:t>
            </w:r>
            <w:r>
              <w:t xml:space="preserve"> </w:t>
            </w:r>
            <w:r>
              <w:rPr>
                <w:spacing w:val="8"/>
              </w:rPr>
              <w:t>上3万元以下罚款</w:t>
            </w:r>
            <w:r>
              <w:rPr>
                <w:spacing w:val="-3"/>
              </w:rPr>
              <w:t xml:space="preserve"> </w:t>
            </w:r>
            <w:r>
              <w:rPr>
                <w:spacing w:val="8"/>
              </w:rPr>
              <w:t>。</w:t>
            </w:r>
            <w:r>
              <w:rPr>
                <w:spacing w:val="-10"/>
              </w:rPr>
              <w:t xml:space="preserve"> </w:t>
            </w:r>
            <w:r>
              <w:rPr>
                <w:spacing w:val="8"/>
              </w:rPr>
              <w:t>因提供不符合国家规定标准的燃气造成人身伤亡或者</w:t>
            </w:r>
            <w:r>
              <w:t xml:space="preserve">  </w:t>
            </w:r>
            <w:r>
              <w:rPr>
                <w:spacing w:val="7"/>
              </w:rPr>
              <w:t>重大财产损失 ，构成犯罪的 ，依法追究刑事责任 ；给经</w:t>
            </w:r>
            <w:r>
              <w:rPr>
                <w:spacing w:val="6"/>
              </w:rPr>
              <w:t>营者或者用户造</w:t>
            </w:r>
            <w:r>
              <w:t xml:space="preserve">    </w:t>
            </w:r>
            <w:r>
              <w:rPr>
                <w:spacing w:val="7"/>
              </w:rPr>
              <w:t>成经济损失的 ，依法承担赔偿责任。</w:t>
            </w:r>
          </w:p>
          <w:p w14:paraId="15322B19">
            <w:pPr>
              <w:pStyle w:val="6"/>
              <w:spacing w:before="142" w:line="228" w:lineRule="auto"/>
              <w:ind w:left="28" w:right="107" w:hanging="5"/>
            </w:pPr>
            <w:r>
              <w:rPr>
                <w:spacing w:val="8"/>
              </w:rPr>
              <w:t>第四十九条    管道燃气气源提供方应当按照国家规定的燃</w:t>
            </w:r>
            <w:r>
              <w:rPr>
                <w:spacing w:val="7"/>
              </w:rPr>
              <w:t>气质量  、压力</w:t>
            </w:r>
            <w:r>
              <w:t xml:space="preserve"> </w:t>
            </w:r>
            <w:r>
              <w:rPr>
                <w:spacing w:val="7"/>
              </w:rPr>
              <w:t>和计量标准向经营者和用户提供燃气 。</w:t>
            </w:r>
          </w:p>
        </w:tc>
        <w:tc>
          <w:tcPr>
            <w:tcW w:w="1257" w:type="dxa"/>
            <w:vAlign w:val="top"/>
          </w:tcPr>
          <w:p w14:paraId="2F096B0C">
            <w:pPr>
              <w:pStyle w:val="6"/>
              <w:spacing w:before="202" w:line="200" w:lineRule="exact"/>
              <w:ind w:left="209"/>
            </w:pPr>
            <w:r>
              <w:rPr>
                <w:spacing w:val="8"/>
                <w:position w:val="1"/>
              </w:rPr>
              <w:t>一般违法行为</w:t>
            </w:r>
          </w:p>
        </w:tc>
        <w:tc>
          <w:tcPr>
            <w:tcW w:w="1904" w:type="dxa"/>
            <w:vAlign w:val="top"/>
          </w:tcPr>
          <w:p w14:paraId="6CB41CB2">
            <w:pPr>
              <w:pStyle w:val="6"/>
              <w:spacing w:before="202" w:line="200" w:lineRule="exact"/>
              <w:ind w:left="28"/>
            </w:pPr>
            <w:r>
              <w:rPr>
                <w:spacing w:val="8"/>
                <w:position w:val="1"/>
              </w:rPr>
              <w:t>未造成危害后果的</w:t>
            </w:r>
          </w:p>
        </w:tc>
        <w:tc>
          <w:tcPr>
            <w:tcW w:w="2188" w:type="dxa"/>
            <w:vAlign w:val="top"/>
          </w:tcPr>
          <w:p w14:paraId="3EB8FD18">
            <w:pPr>
              <w:pStyle w:val="6"/>
              <w:spacing w:before="202" w:line="198" w:lineRule="exact"/>
              <w:ind w:left="30"/>
            </w:pPr>
            <w:r>
              <w:rPr>
                <w:spacing w:val="6"/>
                <w:position w:val="1"/>
              </w:rPr>
              <w:t>责令停业整顿 ，并处1万元罚款。</w:t>
            </w:r>
          </w:p>
        </w:tc>
      </w:tr>
      <w:tr w14:paraId="03954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613" w:type="dxa"/>
            <w:vMerge w:val="continue"/>
            <w:tcBorders>
              <w:top w:val="nil"/>
              <w:bottom w:val="nil"/>
            </w:tcBorders>
            <w:vAlign w:val="top"/>
          </w:tcPr>
          <w:p w14:paraId="47D871C6">
            <w:pPr>
              <w:rPr>
                <w:rFonts w:ascii="Arial"/>
                <w:sz w:val="21"/>
              </w:rPr>
            </w:pPr>
          </w:p>
        </w:tc>
        <w:tc>
          <w:tcPr>
            <w:tcW w:w="3022" w:type="dxa"/>
            <w:vMerge w:val="continue"/>
            <w:tcBorders>
              <w:top w:val="nil"/>
              <w:bottom w:val="nil"/>
            </w:tcBorders>
            <w:vAlign w:val="top"/>
          </w:tcPr>
          <w:p w14:paraId="7C7C9E2F">
            <w:pPr>
              <w:rPr>
                <w:rFonts w:ascii="Arial"/>
                <w:sz w:val="21"/>
              </w:rPr>
            </w:pPr>
          </w:p>
        </w:tc>
        <w:tc>
          <w:tcPr>
            <w:tcW w:w="1129" w:type="dxa"/>
            <w:vMerge w:val="continue"/>
            <w:tcBorders>
              <w:top w:val="nil"/>
              <w:bottom w:val="nil"/>
            </w:tcBorders>
            <w:vAlign w:val="top"/>
          </w:tcPr>
          <w:p w14:paraId="33A81631">
            <w:pPr>
              <w:rPr>
                <w:rFonts w:ascii="Arial"/>
                <w:sz w:val="21"/>
              </w:rPr>
            </w:pPr>
          </w:p>
        </w:tc>
        <w:tc>
          <w:tcPr>
            <w:tcW w:w="4514" w:type="dxa"/>
            <w:vMerge w:val="continue"/>
            <w:tcBorders>
              <w:top w:val="nil"/>
              <w:bottom w:val="nil"/>
            </w:tcBorders>
            <w:vAlign w:val="top"/>
          </w:tcPr>
          <w:p w14:paraId="0AC7FAEE">
            <w:pPr>
              <w:rPr>
                <w:rFonts w:ascii="Arial"/>
                <w:sz w:val="21"/>
              </w:rPr>
            </w:pPr>
          </w:p>
        </w:tc>
        <w:tc>
          <w:tcPr>
            <w:tcW w:w="1257" w:type="dxa"/>
            <w:vAlign w:val="top"/>
          </w:tcPr>
          <w:p w14:paraId="271A1C76">
            <w:pPr>
              <w:pStyle w:val="6"/>
              <w:spacing w:before="202" w:line="201" w:lineRule="exact"/>
              <w:ind w:left="209"/>
            </w:pPr>
            <w:r>
              <w:rPr>
                <w:spacing w:val="8"/>
                <w:position w:val="1"/>
              </w:rPr>
              <w:t>较重违法行为</w:t>
            </w:r>
          </w:p>
        </w:tc>
        <w:tc>
          <w:tcPr>
            <w:tcW w:w="1904" w:type="dxa"/>
            <w:vAlign w:val="top"/>
          </w:tcPr>
          <w:p w14:paraId="2404FA1F">
            <w:pPr>
              <w:pStyle w:val="6"/>
              <w:spacing w:before="202" w:line="199" w:lineRule="exact"/>
              <w:ind w:left="27"/>
            </w:pPr>
            <w:r>
              <w:rPr>
                <w:spacing w:val="9"/>
                <w:position w:val="1"/>
              </w:rPr>
              <w:t>造成的危害后果可以消除的</w:t>
            </w:r>
          </w:p>
        </w:tc>
        <w:tc>
          <w:tcPr>
            <w:tcW w:w="2188" w:type="dxa"/>
            <w:vAlign w:val="top"/>
          </w:tcPr>
          <w:p w14:paraId="55303E5A">
            <w:pPr>
              <w:pStyle w:val="6"/>
              <w:spacing w:before="116" w:line="229" w:lineRule="auto"/>
              <w:ind w:left="27" w:right="32" w:firstLine="3"/>
            </w:pPr>
            <w:r>
              <w:rPr>
                <w:spacing w:val="7"/>
              </w:rPr>
              <w:t>责令停业整顿 ，并处1万元以上2万</w:t>
            </w:r>
            <w:r>
              <w:rPr>
                <w:spacing w:val="13"/>
                <w:w w:val="101"/>
              </w:rPr>
              <w:t xml:space="preserve"> </w:t>
            </w:r>
            <w:r>
              <w:rPr>
                <w:spacing w:val="7"/>
              </w:rPr>
              <w:t>元以下罚款。</w:t>
            </w:r>
          </w:p>
        </w:tc>
      </w:tr>
      <w:tr w14:paraId="79E02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613" w:type="dxa"/>
            <w:vMerge w:val="continue"/>
            <w:tcBorders>
              <w:top w:val="nil"/>
            </w:tcBorders>
            <w:vAlign w:val="top"/>
          </w:tcPr>
          <w:p w14:paraId="1D856E4E">
            <w:pPr>
              <w:rPr>
                <w:rFonts w:ascii="Arial"/>
                <w:sz w:val="21"/>
              </w:rPr>
            </w:pPr>
          </w:p>
        </w:tc>
        <w:tc>
          <w:tcPr>
            <w:tcW w:w="3022" w:type="dxa"/>
            <w:vMerge w:val="continue"/>
            <w:tcBorders>
              <w:top w:val="nil"/>
            </w:tcBorders>
            <w:vAlign w:val="top"/>
          </w:tcPr>
          <w:p w14:paraId="7BCD18A0">
            <w:pPr>
              <w:rPr>
                <w:rFonts w:ascii="Arial"/>
                <w:sz w:val="21"/>
              </w:rPr>
            </w:pPr>
          </w:p>
        </w:tc>
        <w:tc>
          <w:tcPr>
            <w:tcW w:w="1129" w:type="dxa"/>
            <w:vMerge w:val="continue"/>
            <w:tcBorders>
              <w:top w:val="nil"/>
            </w:tcBorders>
            <w:vAlign w:val="top"/>
          </w:tcPr>
          <w:p w14:paraId="1CF1B587">
            <w:pPr>
              <w:rPr>
                <w:rFonts w:ascii="Arial"/>
                <w:sz w:val="21"/>
              </w:rPr>
            </w:pPr>
          </w:p>
        </w:tc>
        <w:tc>
          <w:tcPr>
            <w:tcW w:w="4514" w:type="dxa"/>
            <w:vMerge w:val="continue"/>
            <w:tcBorders>
              <w:top w:val="nil"/>
            </w:tcBorders>
            <w:vAlign w:val="top"/>
          </w:tcPr>
          <w:p w14:paraId="13039CF4">
            <w:pPr>
              <w:rPr>
                <w:rFonts w:ascii="Arial"/>
                <w:sz w:val="21"/>
              </w:rPr>
            </w:pPr>
          </w:p>
        </w:tc>
        <w:tc>
          <w:tcPr>
            <w:tcW w:w="1257" w:type="dxa"/>
            <w:vAlign w:val="top"/>
          </w:tcPr>
          <w:p w14:paraId="1900A531">
            <w:pPr>
              <w:pStyle w:val="6"/>
              <w:spacing w:before="203" w:line="200" w:lineRule="exact"/>
              <w:ind w:left="207"/>
            </w:pPr>
            <w:r>
              <w:rPr>
                <w:spacing w:val="9"/>
                <w:position w:val="1"/>
              </w:rPr>
              <w:t>严重违法行为</w:t>
            </w:r>
          </w:p>
        </w:tc>
        <w:tc>
          <w:tcPr>
            <w:tcW w:w="1904" w:type="dxa"/>
            <w:vAlign w:val="top"/>
          </w:tcPr>
          <w:p w14:paraId="7CADE89F">
            <w:pPr>
              <w:pStyle w:val="6"/>
              <w:spacing w:before="203" w:line="199" w:lineRule="exact"/>
              <w:ind w:left="27"/>
            </w:pPr>
            <w:r>
              <w:rPr>
                <w:spacing w:val="9"/>
                <w:position w:val="1"/>
              </w:rPr>
              <w:t>造成的危害后果无法消除的</w:t>
            </w:r>
          </w:p>
        </w:tc>
        <w:tc>
          <w:tcPr>
            <w:tcW w:w="2188" w:type="dxa"/>
            <w:vAlign w:val="top"/>
          </w:tcPr>
          <w:p w14:paraId="57AF5635">
            <w:pPr>
              <w:pStyle w:val="6"/>
              <w:spacing w:before="116" w:line="229" w:lineRule="auto"/>
              <w:ind w:left="27" w:right="32" w:firstLine="3"/>
            </w:pPr>
            <w:r>
              <w:rPr>
                <w:spacing w:val="7"/>
              </w:rPr>
              <w:t>责令停业整顿 ，并处2万元以上3万</w:t>
            </w:r>
            <w:r>
              <w:rPr>
                <w:spacing w:val="13"/>
                <w:w w:val="101"/>
              </w:rPr>
              <w:t xml:space="preserve"> </w:t>
            </w:r>
            <w:r>
              <w:rPr>
                <w:spacing w:val="7"/>
              </w:rPr>
              <w:t>元以下罚款。</w:t>
            </w:r>
          </w:p>
        </w:tc>
      </w:tr>
      <w:tr w14:paraId="27B3D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613" w:type="dxa"/>
            <w:vMerge w:val="restart"/>
            <w:tcBorders>
              <w:bottom w:val="nil"/>
            </w:tcBorders>
            <w:vAlign w:val="top"/>
          </w:tcPr>
          <w:p w14:paraId="0DE88114">
            <w:pPr>
              <w:spacing w:line="460" w:lineRule="auto"/>
              <w:rPr>
                <w:rFonts w:ascii="Arial"/>
                <w:sz w:val="21"/>
              </w:rPr>
            </w:pPr>
          </w:p>
          <w:p w14:paraId="29E037DA">
            <w:pPr>
              <w:pStyle w:val="6"/>
              <w:spacing w:before="48" w:line="201" w:lineRule="auto"/>
              <w:ind w:left="220"/>
            </w:pPr>
            <w:r>
              <w:rPr>
                <w:spacing w:val="3"/>
              </w:rPr>
              <w:t>7.1</w:t>
            </w:r>
          </w:p>
        </w:tc>
        <w:tc>
          <w:tcPr>
            <w:tcW w:w="3022" w:type="dxa"/>
            <w:vMerge w:val="restart"/>
            <w:tcBorders>
              <w:bottom w:val="nil"/>
            </w:tcBorders>
            <w:vAlign w:val="top"/>
          </w:tcPr>
          <w:p w14:paraId="20E2BFB2">
            <w:pPr>
              <w:spacing w:line="354" w:lineRule="auto"/>
              <w:rPr>
                <w:rFonts w:ascii="Arial"/>
                <w:sz w:val="21"/>
              </w:rPr>
            </w:pPr>
          </w:p>
          <w:p w14:paraId="0D363F1E">
            <w:pPr>
              <w:pStyle w:val="6"/>
              <w:spacing w:before="49" w:line="229" w:lineRule="auto"/>
              <w:ind w:left="19" w:right="34"/>
            </w:pPr>
            <w:r>
              <w:rPr>
                <w:spacing w:val="6"/>
              </w:rPr>
              <w:t>对在雨水 、污水分流地区 ，建设单位</w:t>
            </w:r>
            <w:r>
              <w:rPr>
                <w:spacing w:val="-8"/>
              </w:rPr>
              <w:t xml:space="preserve"> </w:t>
            </w:r>
            <w:r>
              <w:rPr>
                <w:spacing w:val="6"/>
              </w:rPr>
              <w:t>、施工单位</w:t>
            </w:r>
            <w:r>
              <w:t xml:space="preserve"> </w:t>
            </w:r>
            <w:r>
              <w:rPr>
                <w:spacing w:val="8"/>
              </w:rPr>
              <w:t>将雨水管网</w:t>
            </w:r>
            <w:r>
              <w:rPr>
                <w:spacing w:val="-1"/>
              </w:rPr>
              <w:t xml:space="preserve"> </w:t>
            </w:r>
            <w:r>
              <w:rPr>
                <w:spacing w:val="8"/>
              </w:rPr>
              <w:t>、污水管网相互混接的处罚</w:t>
            </w:r>
          </w:p>
        </w:tc>
        <w:tc>
          <w:tcPr>
            <w:tcW w:w="1129" w:type="dxa"/>
            <w:vMerge w:val="restart"/>
            <w:tcBorders>
              <w:bottom w:val="nil"/>
            </w:tcBorders>
            <w:vAlign w:val="top"/>
          </w:tcPr>
          <w:p w14:paraId="4C964AAF">
            <w:pPr>
              <w:spacing w:line="269" w:lineRule="auto"/>
              <w:rPr>
                <w:rFonts w:ascii="Arial"/>
                <w:sz w:val="21"/>
              </w:rPr>
            </w:pPr>
          </w:p>
          <w:p w14:paraId="15139645">
            <w:pPr>
              <w:pStyle w:val="6"/>
              <w:spacing w:before="49" w:line="223" w:lineRule="auto"/>
              <w:ind w:left="21" w:right="112" w:hanging="9"/>
              <w:jc w:val="both"/>
            </w:pPr>
            <w:r>
              <w:rPr>
                <w:spacing w:val="10"/>
              </w:rPr>
              <w:t>《城镇排水与污</w:t>
            </w:r>
            <w:r>
              <w:rPr>
                <w:spacing w:val="3"/>
              </w:rPr>
              <w:t xml:space="preserve"> </w:t>
            </w:r>
            <w:r>
              <w:rPr>
                <w:spacing w:val="7"/>
              </w:rPr>
              <w:t>水处理条例》</w:t>
            </w:r>
            <w:r>
              <w:rPr>
                <w:spacing w:val="-8"/>
              </w:rPr>
              <w:t xml:space="preserve"> </w:t>
            </w:r>
            <w:r>
              <w:rPr>
                <w:spacing w:val="7"/>
              </w:rPr>
              <w:t>第</w:t>
            </w:r>
            <w:r>
              <w:t xml:space="preserve"> </w:t>
            </w:r>
            <w:r>
              <w:rPr>
                <w:spacing w:val="8"/>
              </w:rPr>
              <w:t>四十八条</w:t>
            </w:r>
          </w:p>
        </w:tc>
        <w:tc>
          <w:tcPr>
            <w:tcW w:w="4514" w:type="dxa"/>
            <w:vMerge w:val="restart"/>
            <w:tcBorders>
              <w:bottom w:val="nil"/>
            </w:tcBorders>
            <w:vAlign w:val="top"/>
          </w:tcPr>
          <w:p w14:paraId="2A086B25">
            <w:pPr>
              <w:spacing w:line="269" w:lineRule="auto"/>
              <w:rPr>
                <w:rFonts w:ascii="Arial"/>
                <w:sz w:val="21"/>
              </w:rPr>
            </w:pPr>
          </w:p>
          <w:p w14:paraId="76E1EE1B">
            <w:pPr>
              <w:pStyle w:val="6"/>
              <w:spacing w:before="49" w:line="221" w:lineRule="auto"/>
              <w:ind w:left="24" w:right="37"/>
            </w:pPr>
            <w:r>
              <w:rPr>
                <w:spacing w:val="7"/>
              </w:rPr>
              <w:t>违反本条例规定 ，在雨水</w:t>
            </w:r>
            <w:r>
              <w:rPr>
                <w:spacing w:val="-12"/>
              </w:rPr>
              <w:t xml:space="preserve"> </w:t>
            </w:r>
            <w:r>
              <w:rPr>
                <w:spacing w:val="7"/>
              </w:rPr>
              <w:t>、污水分流地区 ，建设单位</w:t>
            </w:r>
            <w:r>
              <w:rPr>
                <w:spacing w:val="-9"/>
              </w:rPr>
              <w:t xml:space="preserve"> </w:t>
            </w:r>
            <w:r>
              <w:rPr>
                <w:spacing w:val="7"/>
              </w:rPr>
              <w:t>、</w:t>
            </w:r>
            <w:r>
              <w:rPr>
                <w:spacing w:val="6"/>
              </w:rPr>
              <w:t>施工单位将雨水</w:t>
            </w:r>
            <w:r>
              <w:t xml:space="preserve">    </w:t>
            </w:r>
            <w:r>
              <w:rPr>
                <w:spacing w:val="7"/>
              </w:rPr>
              <w:t>管网</w:t>
            </w:r>
            <w:r>
              <w:rPr>
                <w:spacing w:val="-9"/>
              </w:rPr>
              <w:t xml:space="preserve"> </w:t>
            </w:r>
            <w:r>
              <w:rPr>
                <w:spacing w:val="7"/>
              </w:rPr>
              <w:t>、污水管网相互混接的</w:t>
            </w:r>
            <w:r>
              <w:rPr>
                <w:spacing w:val="-10"/>
              </w:rPr>
              <w:t xml:space="preserve"> </w:t>
            </w:r>
            <w:r>
              <w:rPr>
                <w:spacing w:val="7"/>
              </w:rPr>
              <w:t>，</w:t>
            </w:r>
            <w:r>
              <w:rPr>
                <w:spacing w:val="-5"/>
              </w:rPr>
              <w:t xml:space="preserve"> </w:t>
            </w:r>
            <w:r>
              <w:rPr>
                <w:spacing w:val="7"/>
              </w:rPr>
              <w:t>由城镇排水主管部门责令改正</w:t>
            </w:r>
            <w:r>
              <w:rPr>
                <w:spacing w:val="18"/>
                <w:w w:val="101"/>
              </w:rPr>
              <w:t xml:space="preserve"> </w:t>
            </w:r>
            <w:r>
              <w:rPr>
                <w:spacing w:val="7"/>
              </w:rPr>
              <w:t>，处5万元以</w:t>
            </w:r>
            <w:r>
              <w:t xml:space="preserve"> </w:t>
            </w:r>
            <w:r>
              <w:rPr>
                <w:spacing w:val="7"/>
              </w:rPr>
              <w:t>上10万元以下的罚款 ；造成损失的 ，依法承担赔偿责</w:t>
            </w:r>
            <w:r>
              <w:rPr>
                <w:spacing w:val="6"/>
              </w:rPr>
              <w:t>任。</w:t>
            </w:r>
          </w:p>
        </w:tc>
        <w:tc>
          <w:tcPr>
            <w:tcW w:w="1257" w:type="dxa"/>
            <w:vAlign w:val="top"/>
          </w:tcPr>
          <w:p w14:paraId="53D82F2E">
            <w:pPr>
              <w:pStyle w:val="6"/>
              <w:spacing w:before="105" w:line="200" w:lineRule="exact"/>
              <w:ind w:left="209"/>
            </w:pPr>
            <w:r>
              <w:rPr>
                <w:spacing w:val="8"/>
                <w:position w:val="1"/>
              </w:rPr>
              <w:t>一般违法行为</w:t>
            </w:r>
          </w:p>
        </w:tc>
        <w:tc>
          <w:tcPr>
            <w:tcW w:w="1904" w:type="dxa"/>
            <w:vAlign w:val="top"/>
          </w:tcPr>
          <w:p w14:paraId="0A18377A">
            <w:pPr>
              <w:pStyle w:val="6"/>
              <w:spacing w:before="105" w:line="199" w:lineRule="exact"/>
              <w:ind w:left="28"/>
            </w:pPr>
            <w:r>
              <w:rPr>
                <w:spacing w:val="8"/>
                <w:position w:val="1"/>
              </w:rPr>
              <w:t>未造成危害后果的</w:t>
            </w:r>
          </w:p>
        </w:tc>
        <w:tc>
          <w:tcPr>
            <w:tcW w:w="2188" w:type="dxa"/>
            <w:vAlign w:val="top"/>
          </w:tcPr>
          <w:p w14:paraId="36D5513B">
            <w:pPr>
              <w:pStyle w:val="6"/>
              <w:spacing w:before="105" w:line="200" w:lineRule="exact"/>
              <w:ind w:left="28"/>
            </w:pPr>
            <w:r>
              <w:rPr>
                <w:spacing w:val="7"/>
                <w:position w:val="1"/>
              </w:rPr>
              <w:t>处5万元的罚款。</w:t>
            </w:r>
          </w:p>
        </w:tc>
      </w:tr>
      <w:tr w14:paraId="409F9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613" w:type="dxa"/>
            <w:vMerge w:val="continue"/>
            <w:tcBorders>
              <w:top w:val="nil"/>
              <w:bottom w:val="nil"/>
            </w:tcBorders>
            <w:vAlign w:val="top"/>
          </w:tcPr>
          <w:p w14:paraId="7F1EFA40">
            <w:pPr>
              <w:rPr>
                <w:rFonts w:ascii="Arial"/>
                <w:sz w:val="21"/>
              </w:rPr>
            </w:pPr>
          </w:p>
        </w:tc>
        <w:tc>
          <w:tcPr>
            <w:tcW w:w="3022" w:type="dxa"/>
            <w:vMerge w:val="continue"/>
            <w:tcBorders>
              <w:top w:val="nil"/>
              <w:bottom w:val="nil"/>
            </w:tcBorders>
            <w:vAlign w:val="top"/>
          </w:tcPr>
          <w:p w14:paraId="1F95F80F">
            <w:pPr>
              <w:rPr>
                <w:rFonts w:ascii="Arial"/>
                <w:sz w:val="21"/>
              </w:rPr>
            </w:pPr>
          </w:p>
        </w:tc>
        <w:tc>
          <w:tcPr>
            <w:tcW w:w="1129" w:type="dxa"/>
            <w:vMerge w:val="continue"/>
            <w:tcBorders>
              <w:top w:val="nil"/>
              <w:bottom w:val="nil"/>
            </w:tcBorders>
            <w:vAlign w:val="top"/>
          </w:tcPr>
          <w:p w14:paraId="1BAB0C68">
            <w:pPr>
              <w:rPr>
                <w:rFonts w:ascii="Arial"/>
                <w:sz w:val="21"/>
              </w:rPr>
            </w:pPr>
          </w:p>
        </w:tc>
        <w:tc>
          <w:tcPr>
            <w:tcW w:w="4514" w:type="dxa"/>
            <w:vMerge w:val="continue"/>
            <w:tcBorders>
              <w:top w:val="nil"/>
              <w:bottom w:val="nil"/>
            </w:tcBorders>
            <w:vAlign w:val="top"/>
          </w:tcPr>
          <w:p w14:paraId="0303ED02">
            <w:pPr>
              <w:rPr>
                <w:rFonts w:ascii="Arial"/>
                <w:sz w:val="21"/>
              </w:rPr>
            </w:pPr>
          </w:p>
        </w:tc>
        <w:tc>
          <w:tcPr>
            <w:tcW w:w="1257" w:type="dxa"/>
            <w:vAlign w:val="top"/>
          </w:tcPr>
          <w:p w14:paraId="3EA48154">
            <w:pPr>
              <w:pStyle w:val="6"/>
              <w:spacing w:before="106" w:line="200" w:lineRule="exact"/>
              <w:ind w:left="209"/>
            </w:pPr>
            <w:r>
              <w:rPr>
                <w:spacing w:val="8"/>
                <w:position w:val="1"/>
              </w:rPr>
              <w:t>较重违法行为</w:t>
            </w:r>
          </w:p>
        </w:tc>
        <w:tc>
          <w:tcPr>
            <w:tcW w:w="1904" w:type="dxa"/>
            <w:vAlign w:val="top"/>
          </w:tcPr>
          <w:p w14:paraId="4D72BB96">
            <w:pPr>
              <w:pStyle w:val="6"/>
              <w:spacing w:before="106" w:line="199" w:lineRule="exact"/>
              <w:ind w:left="27"/>
            </w:pPr>
            <w:r>
              <w:rPr>
                <w:spacing w:val="9"/>
                <w:position w:val="1"/>
              </w:rPr>
              <w:t>造成的危害后果可以消除的</w:t>
            </w:r>
          </w:p>
        </w:tc>
        <w:tc>
          <w:tcPr>
            <w:tcW w:w="2188" w:type="dxa"/>
            <w:vAlign w:val="top"/>
          </w:tcPr>
          <w:p w14:paraId="049D77E0">
            <w:pPr>
              <w:pStyle w:val="6"/>
              <w:spacing w:before="106" w:line="200" w:lineRule="exact"/>
              <w:ind w:left="28"/>
            </w:pPr>
            <w:r>
              <w:rPr>
                <w:spacing w:val="9"/>
                <w:position w:val="1"/>
              </w:rPr>
              <w:t>处5万元以上7万元以下的罚款。</w:t>
            </w:r>
          </w:p>
        </w:tc>
      </w:tr>
      <w:tr w14:paraId="71A82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613" w:type="dxa"/>
            <w:vMerge w:val="continue"/>
            <w:tcBorders>
              <w:top w:val="nil"/>
            </w:tcBorders>
            <w:vAlign w:val="top"/>
          </w:tcPr>
          <w:p w14:paraId="696ED3EB">
            <w:pPr>
              <w:rPr>
                <w:rFonts w:ascii="Arial"/>
                <w:sz w:val="21"/>
              </w:rPr>
            </w:pPr>
          </w:p>
        </w:tc>
        <w:tc>
          <w:tcPr>
            <w:tcW w:w="3022" w:type="dxa"/>
            <w:vMerge w:val="continue"/>
            <w:tcBorders>
              <w:top w:val="nil"/>
            </w:tcBorders>
            <w:vAlign w:val="top"/>
          </w:tcPr>
          <w:p w14:paraId="11FAA799">
            <w:pPr>
              <w:rPr>
                <w:rFonts w:ascii="Arial"/>
                <w:sz w:val="21"/>
              </w:rPr>
            </w:pPr>
          </w:p>
        </w:tc>
        <w:tc>
          <w:tcPr>
            <w:tcW w:w="1129" w:type="dxa"/>
            <w:vMerge w:val="continue"/>
            <w:tcBorders>
              <w:top w:val="nil"/>
            </w:tcBorders>
            <w:vAlign w:val="top"/>
          </w:tcPr>
          <w:p w14:paraId="3F98297D">
            <w:pPr>
              <w:rPr>
                <w:rFonts w:ascii="Arial"/>
                <w:sz w:val="21"/>
              </w:rPr>
            </w:pPr>
          </w:p>
        </w:tc>
        <w:tc>
          <w:tcPr>
            <w:tcW w:w="4514" w:type="dxa"/>
            <w:vMerge w:val="continue"/>
            <w:tcBorders>
              <w:top w:val="nil"/>
            </w:tcBorders>
            <w:vAlign w:val="top"/>
          </w:tcPr>
          <w:p w14:paraId="31ED2958">
            <w:pPr>
              <w:rPr>
                <w:rFonts w:ascii="Arial"/>
                <w:sz w:val="21"/>
              </w:rPr>
            </w:pPr>
          </w:p>
        </w:tc>
        <w:tc>
          <w:tcPr>
            <w:tcW w:w="1257" w:type="dxa"/>
            <w:vAlign w:val="top"/>
          </w:tcPr>
          <w:p w14:paraId="694E7D0D">
            <w:pPr>
              <w:pStyle w:val="6"/>
              <w:spacing w:before="107" w:line="200" w:lineRule="exact"/>
              <w:ind w:left="207"/>
            </w:pPr>
            <w:r>
              <w:rPr>
                <w:spacing w:val="9"/>
                <w:position w:val="1"/>
              </w:rPr>
              <w:t>严重违法行为</w:t>
            </w:r>
          </w:p>
        </w:tc>
        <w:tc>
          <w:tcPr>
            <w:tcW w:w="1904" w:type="dxa"/>
            <w:vAlign w:val="top"/>
          </w:tcPr>
          <w:p w14:paraId="5F383026">
            <w:pPr>
              <w:pStyle w:val="6"/>
              <w:spacing w:before="107" w:line="199" w:lineRule="exact"/>
              <w:ind w:left="27"/>
            </w:pPr>
            <w:r>
              <w:rPr>
                <w:spacing w:val="9"/>
                <w:position w:val="1"/>
              </w:rPr>
              <w:t>造成的危害后果无法消除的</w:t>
            </w:r>
          </w:p>
        </w:tc>
        <w:tc>
          <w:tcPr>
            <w:tcW w:w="2188" w:type="dxa"/>
            <w:vAlign w:val="top"/>
          </w:tcPr>
          <w:p w14:paraId="1241755C">
            <w:pPr>
              <w:pStyle w:val="6"/>
              <w:spacing w:before="107" w:line="200" w:lineRule="exact"/>
              <w:ind w:left="28"/>
            </w:pPr>
            <w:r>
              <w:rPr>
                <w:spacing w:val="8"/>
                <w:position w:val="1"/>
              </w:rPr>
              <w:t>处7万元以上10万元以下的罚款。</w:t>
            </w:r>
          </w:p>
        </w:tc>
      </w:tr>
      <w:tr w14:paraId="62AC4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613" w:type="dxa"/>
            <w:vMerge w:val="restart"/>
            <w:tcBorders>
              <w:bottom w:val="nil"/>
            </w:tcBorders>
            <w:vAlign w:val="top"/>
          </w:tcPr>
          <w:p w14:paraId="7CDA8C67">
            <w:pPr>
              <w:spacing w:line="316" w:lineRule="auto"/>
              <w:rPr>
                <w:rFonts w:ascii="Arial"/>
                <w:sz w:val="21"/>
              </w:rPr>
            </w:pPr>
          </w:p>
          <w:p w14:paraId="7809334B">
            <w:pPr>
              <w:spacing w:line="316" w:lineRule="auto"/>
              <w:rPr>
                <w:rFonts w:ascii="Arial"/>
                <w:sz w:val="21"/>
              </w:rPr>
            </w:pPr>
          </w:p>
          <w:p w14:paraId="01DB7B30">
            <w:pPr>
              <w:spacing w:line="317" w:lineRule="auto"/>
              <w:rPr>
                <w:rFonts w:ascii="Arial"/>
                <w:sz w:val="21"/>
              </w:rPr>
            </w:pPr>
          </w:p>
          <w:p w14:paraId="16DCFC5E">
            <w:pPr>
              <w:pStyle w:val="6"/>
              <w:spacing w:before="49" w:line="201" w:lineRule="auto"/>
              <w:ind w:left="220"/>
            </w:pPr>
            <w:r>
              <w:rPr>
                <w:spacing w:val="3"/>
              </w:rPr>
              <w:t>7.2</w:t>
            </w:r>
          </w:p>
        </w:tc>
        <w:tc>
          <w:tcPr>
            <w:tcW w:w="3022" w:type="dxa"/>
            <w:vMerge w:val="restart"/>
            <w:tcBorders>
              <w:bottom w:val="nil"/>
            </w:tcBorders>
            <w:vAlign w:val="top"/>
          </w:tcPr>
          <w:p w14:paraId="0CE19F40">
            <w:pPr>
              <w:spacing w:line="252" w:lineRule="auto"/>
              <w:rPr>
                <w:rFonts w:ascii="Arial"/>
                <w:sz w:val="21"/>
              </w:rPr>
            </w:pPr>
          </w:p>
          <w:p w14:paraId="7D2AE81A">
            <w:pPr>
              <w:spacing w:line="253" w:lineRule="auto"/>
              <w:rPr>
                <w:rFonts w:ascii="Arial"/>
                <w:sz w:val="21"/>
              </w:rPr>
            </w:pPr>
          </w:p>
          <w:p w14:paraId="268F8F40">
            <w:pPr>
              <w:spacing w:line="253" w:lineRule="auto"/>
              <w:rPr>
                <w:rFonts w:ascii="Arial"/>
                <w:sz w:val="21"/>
              </w:rPr>
            </w:pPr>
          </w:p>
          <w:p w14:paraId="75DBD390">
            <w:pPr>
              <w:pStyle w:val="6"/>
              <w:spacing w:before="48" w:line="211" w:lineRule="auto"/>
              <w:ind w:left="19"/>
            </w:pPr>
            <w:r>
              <w:rPr>
                <w:spacing w:val="9"/>
              </w:rPr>
              <w:t>对未按照国家有关规定将污水排入城镇排水设</w:t>
            </w:r>
          </w:p>
          <w:p w14:paraId="2A2BED7D">
            <w:pPr>
              <w:pStyle w:val="6"/>
              <w:spacing w:before="1" w:line="228" w:lineRule="auto"/>
              <w:ind w:left="21" w:right="53" w:hanging="2"/>
            </w:pPr>
            <w:r>
              <w:rPr>
                <w:spacing w:val="7"/>
              </w:rPr>
              <w:t>施</w:t>
            </w:r>
            <w:r>
              <w:rPr>
                <w:spacing w:val="5"/>
              </w:rPr>
              <w:t xml:space="preserve"> </w:t>
            </w:r>
            <w:r>
              <w:rPr>
                <w:spacing w:val="7"/>
              </w:rPr>
              <w:t>，或者在雨水</w:t>
            </w:r>
            <w:r>
              <w:rPr>
                <w:spacing w:val="-8"/>
              </w:rPr>
              <w:t xml:space="preserve"> </w:t>
            </w:r>
            <w:r>
              <w:rPr>
                <w:spacing w:val="7"/>
              </w:rPr>
              <w:t>、污水分流地区将污水排入雨水</w:t>
            </w:r>
            <w:r>
              <w:t xml:space="preserve"> </w:t>
            </w:r>
            <w:r>
              <w:rPr>
                <w:spacing w:val="8"/>
              </w:rPr>
              <w:t>管网的处罚</w:t>
            </w:r>
          </w:p>
        </w:tc>
        <w:tc>
          <w:tcPr>
            <w:tcW w:w="1129" w:type="dxa"/>
            <w:vMerge w:val="restart"/>
            <w:tcBorders>
              <w:bottom w:val="nil"/>
            </w:tcBorders>
            <w:vAlign w:val="top"/>
          </w:tcPr>
          <w:p w14:paraId="15D37F1A">
            <w:pPr>
              <w:spacing w:line="252" w:lineRule="auto"/>
              <w:rPr>
                <w:rFonts w:ascii="Arial"/>
                <w:sz w:val="21"/>
              </w:rPr>
            </w:pPr>
          </w:p>
          <w:p w14:paraId="78B85180">
            <w:pPr>
              <w:spacing w:line="253" w:lineRule="auto"/>
              <w:rPr>
                <w:rFonts w:ascii="Arial"/>
                <w:sz w:val="21"/>
              </w:rPr>
            </w:pPr>
          </w:p>
          <w:p w14:paraId="37D3AC16">
            <w:pPr>
              <w:spacing w:line="253" w:lineRule="auto"/>
              <w:rPr>
                <w:rFonts w:ascii="Arial"/>
                <w:sz w:val="21"/>
              </w:rPr>
            </w:pPr>
          </w:p>
          <w:p w14:paraId="0B5E18ED">
            <w:pPr>
              <w:pStyle w:val="6"/>
              <w:spacing w:before="48" w:line="223" w:lineRule="auto"/>
              <w:ind w:left="21" w:right="112" w:hanging="9"/>
              <w:jc w:val="both"/>
            </w:pPr>
            <w:r>
              <w:rPr>
                <w:spacing w:val="10"/>
              </w:rPr>
              <w:t>《城镇排水与污</w:t>
            </w:r>
            <w:r>
              <w:rPr>
                <w:spacing w:val="3"/>
              </w:rPr>
              <w:t xml:space="preserve"> </w:t>
            </w:r>
            <w:r>
              <w:rPr>
                <w:spacing w:val="7"/>
              </w:rPr>
              <w:t>水处理条例》</w:t>
            </w:r>
            <w:r>
              <w:rPr>
                <w:spacing w:val="-8"/>
              </w:rPr>
              <w:t xml:space="preserve"> </w:t>
            </w:r>
            <w:r>
              <w:rPr>
                <w:spacing w:val="7"/>
              </w:rPr>
              <w:t>第</w:t>
            </w:r>
            <w:r>
              <w:t xml:space="preserve"> </w:t>
            </w:r>
            <w:r>
              <w:rPr>
                <w:spacing w:val="8"/>
              </w:rPr>
              <w:t>四十九条</w:t>
            </w:r>
          </w:p>
        </w:tc>
        <w:tc>
          <w:tcPr>
            <w:tcW w:w="4514" w:type="dxa"/>
            <w:vMerge w:val="restart"/>
            <w:tcBorders>
              <w:bottom w:val="nil"/>
            </w:tcBorders>
            <w:vAlign w:val="top"/>
          </w:tcPr>
          <w:p w14:paraId="0A43584A">
            <w:pPr>
              <w:spacing w:line="252" w:lineRule="auto"/>
              <w:rPr>
                <w:rFonts w:ascii="Arial"/>
                <w:sz w:val="21"/>
              </w:rPr>
            </w:pPr>
          </w:p>
          <w:p w14:paraId="02F57C60">
            <w:pPr>
              <w:spacing w:line="253" w:lineRule="auto"/>
              <w:rPr>
                <w:rFonts w:ascii="Arial"/>
                <w:sz w:val="21"/>
              </w:rPr>
            </w:pPr>
          </w:p>
          <w:p w14:paraId="639BA6DE">
            <w:pPr>
              <w:pStyle w:val="6"/>
              <w:spacing w:before="49" w:line="211" w:lineRule="auto"/>
              <w:ind w:left="24"/>
            </w:pPr>
            <w:r>
              <w:rPr>
                <w:spacing w:val="9"/>
              </w:rPr>
              <w:t>违反本条例规定</w:t>
            </w:r>
            <w:r>
              <w:rPr>
                <w:spacing w:val="-10"/>
              </w:rPr>
              <w:t xml:space="preserve"> </w:t>
            </w:r>
            <w:r>
              <w:rPr>
                <w:spacing w:val="9"/>
              </w:rPr>
              <w:t>,城镇排水与污水处理设施覆盖范</w:t>
            </w:r>
            <w:r>
              <w:rPr>
                <w:spacing w:val="8"/>
              </w:rPr>
              <w:t>围内的排水单位和个</w:t>
            </w:r>
          </w:p>
          <w:p w14:paraId="3D209292">
            <w:pPr>
              <w:pStyle w:val="6"/>
              <w:spacing w:before="2" w:line="217" w:lineRule="auto"/>
              <w:ind w:left="22" w:right="40" w:firstLine="1"/>
            </w:pPr>
            <w:r>
              <w:rPr>
                <w:spacing w:val="7"/>
              </w:rPr>
              <w:t>人</w:t>
            </w:r>
            <w:r>
              <w:rPr>
                <w:spacing w:val="5"/>
              </w:rPr>
              <w:t xml:space="preserve"> </w:t>
            </w:r>
            <w:r>
              <w:rPr>
                <w:spacing w:val="7"/>
              </w:rPr>
              <w:t>，未按照国家有关规定将污水排入城镇排水设施</w:t>
            </w:r>
            <w:r>
              <w:rPr>
                <w:spacing w:val="31"/>
                <w:w w:val="102"/>
              </w:rPr>
              <w:t xml:space="preserve"> </w:t>
            </w:r>
            <w:r>
              <w:rPr>
                <w:spacing w:val="7"/>
              </w:rPr>
              <w:t>，或者在雨水</w:t>
            </w:r>
            <w:r>
              <w:rPr>
                <w:spacing w:val="-8"/>
              </w:rPr>
              <w:t xml:space="preserve"> </w:t>
            </w:r>
            <w:r>
              <w:rPr>
                <w:spacing w:val="7"/>
              </w:rPr>
              <w:t>、污水</w:t>
            </w:r>
            <w:r>
              <w:t xml:space="preserve">   </w:t>
            </w:r>
            <w:r>
              <w:rPr>
                <w:spacing w:val="7"/>
              </w:rPr>
              <w:t>分流地区将污水排入雨水管网的 ，</w:t>
            </w:r>
            <w:r>
              <w:rPr>
                <w:spacing w:val="5"/>
              </w:rPr>
              <w:t xml:space="preserve"> </w:t>
            </w:r>
            <w:r>
              <w:rPr>
                <w:spacing w:val="7"/>
              </w:rPr>
              <w:t>由城镇排水主管部门责令改正</w:t>
            </w:r>
            <w:r>
              <w:rPr>
                <w:spacing w:val="18"/>
              </w:rPr>
              <w:t xml:space="preserve"> </w:t>
            </w:r>
            <w:r>
              <w:rPr>
                <w:spacing w:val="7"/>
              </w:rPr>
              <w:t>，给予</w:t>
            </w:r>
            <w:r>
              <w:t xml:space="preserve">   </w:t>
            </w:r>
            <w:r>
              <w:rPr>
                <w:spacing w:val="8"/>
              </w:rPr>
              <w:t>警告</w:t>
            </w:r>
            <w:r>
              <w:rPr>
                <w:spacing w:val="-4"/>
              </w:rPr>
              <w:t xml:space="preserve"> </w:t>
            </w:r>
            <w:r>
              <w:rPr>
                <w:spacing w:val="8"/>
              </w:rPr>
              <w:t>；逾期不改正或者造成严重后果的</w:t>
            </w:r>
            <w:r>
              <w:rPr>
                <w:spacing w:val="23"/>
                <w:w w:val="101"/>
              </w:rPr>
              <w:t xml:space="preserve"> </w:t>
            </w:r>
            <w:r>
              <w:rPr>
                <w:spacing w:val="8"/>
              </w:rPr>
              <w:t>，对单位处10万元以上20万元以</w:t>
            </w:r>
            <w:r>
              <w:t xml:space="preserve">   </w:t>
            </w:r>
            <w:r>
              <w:rPr>
                <w:spacing w:val="7"/>
              </w:rPr>
              <w:t>下罚款 ，对个人处2万元以上10万元以下罚款 ；造成损失的 ，依法承</w:t>
            </w:r>
            <w:r>
              <w:rPr>
                <w:spacing w:val="6"/>
              </w:rPr>
              <w:t>担赔</w:t>
            </w:r>
            <w:r>
              <w:t xml:space="preserve"> </w:t>
            </w:r>
            <w:r>
              <w:rPr>
                <w:spacing w:val="6"/>
              </w:rPr>
              <w:t>偿责任。</w:t>
            </w:r>
          </w:p>
        </w:tc>
        <w:tc>
          <w:tcPr>
            <w:tcW w:w="1257" w:type="dxa"/>
            <w:vAlign w:val="top"/>
          </w:tcPr>
          <w:p w14:paraId="33C2BA9B">
            <w:pPr>
              <w:pStyle w:val="6"/>
              <w:spacing w:before="108" w:line="199" w:lineRule="exact"/>
              <w:ind w:left="209"/>
            </w:pPr>
            <w:r>
              <w:rPr>
                <w:spacing w:val="8"/>
                <w:position w:val="1"/>
              </w:rPr>
              <w:t>轻微违法行为</w:t>
            </w:r>
          </w:p>
        </w:tc>
        <w:tc>
          <w:tcPr>
            <w:tcW w:w="1904" w:type="dxa"/>
            <w:vAlign w:val="top"/>
          </w:tcPr>
          <w:p w14:paraId="75B1156B">
            <w:pPr>
              <w:pStyle w:val="6"/>
              <w:spacing w:before="108" w:line="200" w:lineRule="exact"/>
              <w:ind w:left="28"/>
            </w:pPr>
            <w:r>
              <w:rPr>
                <w:spacing w:val="8"/>
                <w:position w:val="1"/>
              </w:rPr>
              <w:t>在期限内改正的</w:t>
            </w:r>
          </w:p>
        </w:tc>
        <w:tc>
          <w:tcPr>
            <w:tcW w:w="2188" w:type="dxa"/>
            <w:vAlign w:val="top"/>
          </w:tcPr>
          <w:p w14:paraId="3F212D4C">
            <w:pPr>
              <w:pStyle w:val="6"/>
              <w:spacing w:before="108" w:line="199" w:lineRule="exact"/>
              <w:ind w:left="28"/>
            </w:pPr>
            <w:r>
              <w:rPr>
                <w:spacing w:val="5"/>
                <w:position w:val="1"/>
              </w:rPr>
              <w:t>警告。</w:t>
            </w:r>
          </w:p>
        </w:tc>
      </w:tr>
      <w:tr w14:paraId="05347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613" w:type="dxa"/>
            <w:vMerge w:val="continue"/>
            <w:tcBorders>
              <w:top w:val="nil"/>
              <w:bottom w:val="nil"/>
            </w:tcBorders>
            <w:vAlign w:val="top"/>
          </w:tcPr>
          <w:p w14:paraId="421A69DC">
            <w:pPr>
              <w:rPr>
                <w:rFonts w:ascii="Arial"/>
                <w:sz w:val="21"/>
              </w:rPr>
            </w:pPr>
          </w:p>
        </w:tc>
        <w:tc>
          <w:tcPr>
            <w:tcW w:w="3022" w:type="dxa"/>
            <w:vMerge w:val="continue"/>
            <w:tcBorders>
              <w:top w:val="nil"/>
              <w:bottom w:val="nil"/>
            </w:tcBorders>
            <w:vAlign w:val="top"/>
          </w:tcPr>
          <w:p w14:paraId="3987E165">
            <w:pPr>
              <w:rPr>
                <w:rFonts w:ascii="Arial"/>
                <w:sz w:val="21"/>
              </w:rPr>
            </w:pPr>
          </w:p>
        </w:tc>
        <w:tc>
          <w:tcPr>
            <w:tcW w:w="1129" w:type="dxa"/>
            <w:vMerge w:val="continue"/>
            <w:tcBorders>
              <w:top w:val="nil"/>
              <w:bottom w:val="nil"/>
            </w:tcBorders>
            <w:vAlign w:val="top"/>
          </w:tcPr>
          <w:p w14:paraId="726244E2">
            <w:pPr>
              <w:rPr>
                <w:rFonts w:ascii="Arial"/>
                <w:sz w:val="21"/>
              </w:rPr>
            </w:pPr>
          </w:p>
        </w:tc>
        <w:tc>
          <w:tcPr>
            <w:tcW w:w="4514" w:type="dxa"/>
            <w:vMerge w:val="continue"/>
            <w:tcBorders>
              <w:top w:val="nil"/>
              <w:bottom w:val="nil"/>
            </w:tcBorders>
            <w:vAlign w:val="top"/>
          </w:tcPr>
          <w:p w14:paraId="7552B735">
            <w:pPr>
              <w:rPr>
                <w:rFonts w:ascii="Arial"/>
                <w:sz w:val="21"/>
              </w:rPr>
            </w:pPr>
          </w:p>
        </w:tc>
        <w:tc>
          <w:tcPr>
            <w:tcW w:w="1257" w:type="dxa"/>
            <w:vAlign w:val="top"/>
          </w:tcPr>
          <w:p w14:paraId="04FCD9F9">
            <w:pPr>
              <w:pStyle w:val="6"/>
              <w:spacing w:before="173" w:line="200" w:lineRule="exact"/>
              <w:ind w:left="209"/>
            </w:pPr>
            <w:r>
              <w:rPr>
                <w:spacing w:val="8"/>
                <w:position w:val="1"/>
              </w:rPr>
              <w:t>一般违法行为</w:t>
            </w:r>
          </w:p>
        </w:tc>
        <w:tc>
          <w:tcPr>
            <w:tcW w:w="1904" w:type="dxa"/>
            <w:vAlign w:val="top"/>
          </w:tcPr>
          <w:p w14:paraId="73399765">
            <w:pPr>
              <w:pStyle w:val="6"/>
              <w:spacing w:before="89" w:line="229" w:lineRule="auto"/>
              <w:ind w:left="27" w:right="42"/>
            </w:pPr>
            <w:r>
              <w:rPr>
                <w:spacing w:val="7"/>
              </w:rPr>
              <w:t>未在期限内纠正 ，且造成的后</w:t>
            </w:r>
            <w:r>
              <w:rPr>
                <w:spacing w:val="2"/>
              </w:rPr>
              <w:t xml:space="preserve"> </w:t>
            </w:r>
            <w:r>
              <w:rPr>
                <w:spacing w:val="8"/>
              </w:rPr>
              <w:t>果可以纠正的</w:t>
            </w:r>
          </w:p>
        </w:tc>
        <w:tc>
          <w:tcPr>
            <w:tcW w:w="2188" w:type="dxa"/>
            <w:vAlign w:val="top"/>
          </w:tcPr>
          <w:p w14:paraId="1992C547">
            <w:pPr>
              <w:pStyle w:val="6"/>
              <w:spacing w:before="88" w:line="229" w:lineRule="auto"/>
              <w:ind w:left="28" w:right="102"/>
            </w:pPr>
            <w:r>
              <w:rPr>
                <w:spacing w:val="7"/>
              </w:rPr>
              <w:t>对单位处10万元罚款 ，对个人处2</w:t>
            </w:r>
            <w:r>
              <w:rPr>
                <w:spacing w:val="12"/>
              </w:rPr>
              <w:t xml:space="preserve"> </w:t>
            </w:r>
            <w:r>
              <w:rPr>
                <w:spacing w:val="6"/>
              </w:rPr>
              <w:t>万元罚款。</w:t>
            </w:r>
          </w:p>
        </w:tc>
      </w:tr>
      <w:tr w14:paraId="0F396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613" w:type="dxa"/>
            <w:vMerge w:val="continue"/>
            <w:tcBorders>
              <w:top w:val="nil"/>
              <w:bottom w:val="nil"/>
            </w:tcBorders>
            <w:vAlign w:val="top"/>
          </w:tcPr>
          <w:p w14:paraId="59DAE856">
            <w:pPr>
              <w:rPr>
                <w:rFonts w:ascii="Arial"/>
                <w:sz w:val="21"/>
              </w:rPr>
            </w:pPr>
          </w:p>
        </w:tc>
        <w:tc>
          <w:tcPr>
            <w:tcW w:w="3022" w:type="dxa"/>
            <w:vMerge w:val="continue"/>
            <w:tcBorders>
              <w:top w:val="nil"/>
              <w:bottom w:val="nil"/>
            </w:tcBorders>
            <w:vAlign w:val="top"/>
          </w:tcPr>
          <w:p w14:paraId="3B13D8B4">
            <w:pPr>
              <w:rPr>
                <w:rFonts w:ascii="Arial"/>
                <w:sz w:val="21"/>
              </w:rPr>
            </w:pPr>
          </w:p>
        </w:tc>
        <w:tc>
          <w:tcPr>
            <w:tcW w:w="1129" w:type="dxa"/>
            <w:vMerge w:val="continue"/>
            <w:tcBorders>
              <w:top w:val="nil"/>
              <w:bottom w:val="nil"/>
            </w:tcBorders>
            <w:vAlign w:val="top"/>
          </w:tcPr>
          <w:p w14:paraId="214E09FA">
            <w:pPr>
              <w:rPr>
                <w:rFonts w:ascii="Arial"/>
                <w:sz w:val="21"/>
              </w:rPr>
            </w:pPr>
          </w:p>
        </w:tc>
        <w:tc>
          <w:tcPr>
            <w:tcW w:w="4514" w:type="dxa"/>
            <w:vMerge w:val="continue"/>
            <w:tcBorders>
              <w:top w:val="nil"/>
              <w:bottom w:val="nil"/>
            </w:tcBorders>
            <w:vAlign w:val="top"/>
          </w:tcPr>
          <w:p w14:paraId="64B0C5FF">
            <w:pPr>
              <w:rPr>
                <w:rFonts w:ascii="Arial"/>
                <w:sz w:val="21"/>
              </w:rPr>
            </w:pPr>
          </w:p>
        </w:tc>
        <w:tc>
          <w:tcPr>
            <w:tcW w:w="1257" w:type="dxa"/>
            <w:vAlign w:val="top"/>
          </w:tcPr>
          <w:p w14:paraId="49D74644">
            <w:pPr>
              <w:pStyle w:val="6"/>
              <w:spacing w:before="231" w:line="200" w:lineRule="exact"/>
              <w:ind w:left="209"/>
            </w:pPr>
            <w:r>
              <w:rPr>
                <w:spacing w:val="8"/>
                <w:position w:val="1"/>
              </w:rPr>
              <w:t>较重违法行为</w:t>
            </w:r>
          </w:p>
        </w:tc>
        <w:tc>
          <w:tcPr>
            <w:tcW w:w="1904" w:type="dxa"/>
            <w:vAlign w:val="top"/>
          </w:tcPr>
          <w:p w14:paraId="4321C0BB">
            <w:pPr>
              <w:pStyle w:val="6"/>
              <w:spacing w:before="148" w:line="229" w:lineRule="auto"/>
              <w:ind w:left="26" w:right="44" w:firstLine="2"/>
            </w:pPr>
            <w:r>
              <w:rPr>
                <w:spacing w:val="7"/>
              </w:rPr>
              <w:t>在期限内改正 ，但造成的后果</w:t>
            </w:r>
            <w:r>
              <w:t xml:space="preserve"> </w:t>
            </w:r>
            <w:r>
              <w:rPr>
                <w:spacing w:val="8"/>
              </w:rPr>
              <w:t>无法纠正的</w:t>
            </w:r>
          </w:p>
        </w:tc>
        <w:tc>
          <w:tcPr>
            <w:tcW w:w="2188" w:type="dxa"/>
            <w:vAlign w:val="top"/>
          </w:tcPr>
          <w:p w14:paraId="6B40BB4E">
            <w:pPr>
              <w:pStyle w:val="6"/>
              <w:spacing w:before="60" w:line="223" w:lineRule="auto"/>
              <w:ind w:left="28" w:right="39"/>
              <w:jc w:val="both"/>
            </w:pPr>
            <w:r>
              <w:rPr>
                <w:spacing w:val="9"/>
              </w:rPr>
              <w:t>对单位处10万元以上15万元以下罚</w:t>
            </w:r>
            <w:r>
              <w:rPr>
                <w:spacing w:val="8"/>
                <w:w w:val="102"/>
              </w:rPr>
              <w:t xml:space="preserve"> </w:t>
            </w:r>
            <w:r>
              <w:rPr>
                <w:spacing w:val="8"/>
              </w:rPr>
              <w:t>款</w:t>
            </w:r>
            <w:r>
              <w:rPr>
                <w:spacing w:val="-1"/>
              </w:rPr>
              <w:t xml:space="preserve"> </w:t>
            </w:r>
            <w:r>
              <w:rPr>
                <w:spacing w:val="8"/>
              </w:rPr>
              <w:t>，对个人处2万元以上5万元以下</w:t>
            </w:r>
            <w:r>
              <w:t xml:space="preserve"> </w:t>
            </w:r>
            <w:r>
              <w:rPr>
                <w:spacing w:val="5"/>
              </w:rPr>
              <w:t>罚款。</w:t>
            </w:r>
          </w:p>
        </w:tc>
      </w:tr>
      <w:tr w14:paraId="7C036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613" w:type="dxa"/>
            <w:vMerge w:val="continue"/>
            <w:tcBorders>
              <w:top w:val="nil"/>
            </w:tcBorders>
            <w:vAlign w:val="top"/>
          </w:tcPr>
          <w:p w14:paraId="2A7B217E">
            <w:pPr>
              <w:rPr>
                <w:rFonts w:ascii="Arial"/>
                <w:sz w:val="21"/>
              </w:rPr>
            </w:pPr>
          </w:p>
        </w:tc>
        <w:tc>
          <w:tcPr>
            <w:tcW w:w="3022" w:type="dxa"/>
            <w:vMerge w:val="continue"/>
            <w:tcBorders>
              <w:top w:val="nil"/>
            </w:tcBorders>
            <w:vAlign w:val="top"/>
          </w:tcPr>
          <w:p w14:paraId="585792CF">
            <w:pPr>
              <w:rPr>
                <w:rFonts w:ascii="Arial"/>
                <w:sz w:val="21"/>
              </w:rPr>
            </w:pPr>
          </w:p>
        </w:tc>
        <w:tc>
          <w:tcPr>
            <w:tcW w:w="1129" w:type="dxa"/>
            <w:vMerge w:val="continue"/>
            <w:tcBorders>
              <w:top w:val="nil"/>
            </w:tcBorders>
            <w:vAlign w:val="top"/>
          </w:tcPr>
          <w:p w14:paraId="611EF593">
            <w:pPr>
              <w:rPr>
                <w:rFonts w:ascii="Arial"/>
                <w:sz w:val="21"/>
              </w:rPr>
            </w:pPr>
          </w:p>
        </w:tc>
        <w:tc>
          <w:tcPr>
            <w:tcW w:w="4514" w:type="dxa"/>
            <w:vMerge w:val="continue"/>
            <w:tcBorders>
              <w:top w:val="nil"/>
            </w:tcBorders>
            <w:vAlign w:val="top"/>
          </w:tcPr>
          <w:p w14:paraId="422972AB">
            <w:pPr>
              <w:rPr>
                <w:rFonts w:ascii="Arial"/>
                <w:sz w:val="21"/>
              </w:rPr>
            </w:pPr>
          </w:p>
        </w:tc>
        <w:tc>
          <w:tcPr>
            <w:tcW w:w="1257" w:type="dxa"/>
            <w:vAlign w:val="top"/>
          </w:tcPr>
          <w:p w14:paraId="5633C529">
            <w:pPr>
              <w:pStyle w:val="6"/>
              <w:spacing w:before="220" w:line="200" w:lineRule="exact"/>
              <w:ind w:left="207"/>
            </w:pPr>
            <w:r>
              <w:rPr>
                <w:spacing w:val="9"/>
                <w:position w:val="1"/>
              </w:rPr>
              <w:t>严重违法行为</w:t>
            </w:r>
          </w:p>
        </w:tc>
        <w:tc>
          <w:tcPr>
            <w:tcW w:w="1904" w:type="dxa"/>
            <w:vAlign w:val="top"/>
          </w:tcPr>
          <w:p w14:paraId="5557B06E">
            <w:pPr>
              <w:pStyle w:val="6"/>
              <w:spacing w:before="137" w:line="229" w:lineRule="auto"/>
              <w:ind w:left="27" w:right="42"/>
            </w:pPr>
            <w:r>
              <w:rPr>
                <w:spacing w:val="7"/>
              </w:rPr>
              <w:t>未在期限内纠正 ，且造成的后</w:t>
            </w:r>
            <w:r>
              <w:rPr>
                <w:spacing w:val="2"/>
              </w:rPr>
              <w:t xml:space="preserve"> </w:t>
            </w:r>
            <w:r>
              <w:rPr>
                <w:spacing w:val="8"/>
              </w:rPr>
              <w:t>果无法纠正的</w:t>
            </w:r>
          </w:p>
        </w:tc>
        <w:tc>
          <w:tcPr>
            <w:tcW w:w="2188" w:type="dxa"/>
            <w:vAlign w:val="top"/>
          </w:tcPr>
          <w:p w14:paraId="42D56592">
            <w:pPr>
              <w:pStyle w:val="6"/>
              <w:spacing w:before="166" w:line="221" w:lineRule="auto"/>
              <w:ind w:left="27" w:right="94"/>
              <w:rPr>
                <w:sz w:val="11"/>
                <w:szCs w:val="11"/>
              </w:rPr>
            </w:pPr>
            <w:r>
              <w:rPr>
                <w:spacing w:val="2"/>
                <w:sz w:val="11"/>
                <w:szCs w:val="11"/>
              </w:rPr>
              <w:t>对单位处15万元以上20万元以下罚款 ，对</w:t>
            </w:r>
            <w:r>
              <w:rPr>
                <w:spacing w:val="7"/>
                <w:w w:val="101"/>
                <w:sz w:val="11"/>
                <w:szCs w:val="11"/>
              </w:rPr>
              <w:t xml:space="preserve"> </w:t>
            </w:r>
            <w:r>
              <w:rPr>
                <w:spacing w:val="3"/>
                <w:sz w:val="11"/>
                <w:szCs w:val="11"/>
              </w:rPr>
              <w:t>个人处5万元以上10万元以下罚款。</w:t>
            </w:r>
          </w:p>
        </w:tc>
      </w:tr>
      <w:tr w14:paraId="2AFFB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613" w:type="dxa"/>
            <w:vMerge w:val="restart"/>
            <w:tcBorders>
              <w:bottom w:val="nil"/>
            </w:tcBorders>
            <w:vAlign w:val="top"/>
          </w:tcPr>
          <w:p w14:paraId="7E6E20B7">
            <w:pPr>
              <w:spacing w:line="263" w:lineRule="auto"/>
              <w:rPr>
                <w:rFonts w:ascii="Arial"/>
                <w:sz w:val="21"/>
              </w:rPr>
            </w:pPr>
          </w:p>
          <w:p w14:paraId="3E09544E">
            <w:pPr>
              <w:spacing w:line="263" w:lineRule="auto"/>
              <w:rPr>
                <w:rFonts w:ascii="Arial"/>
                <w:sz w:val="21"/>
              </w:rPr>
            </w:pPr>
          </w:p>
          <w:p w14:paraId="28F41A1E">
            <w:pPr>
              <w:spacing w:line="263" w:lineRule="auto"/>
              <w:rPr>
                <w:rFonts w:ascii="Arial"/>
                <w:sz w:val="21"/>
              </w:rPr>
            </w:pPr>
          </w:p>
          <w:p w14:paraId="60CE644C">
            <w:pPr>
              <w:pStyle w:val="6"/>
              <w:spacing w:before="49" w:line="201" w:lineRule="auto"/>
              <w:ind w:left="165"/>
            </w:pPr>
            <w:r>
              <w:rPr>
                <w:spacing w:val="3"/>
              </w:rPr>
              <w:t>7.3.1</w:t>
            </w:r>
          </w:p>
        </w:tc>
        <w:tc>
          <w:tcPr>
            <w:tcW w:w="3022" w:type="dxa"/>
            <w:vMerge w:val="restart"/>
            <w:tcBorders>
              <w:bottom w:val="nil"/>
            </w:tcBorders>
            <w:vAlign w:val="top"/>
          </w:tcPr>
          <w:p w14:paraId="4D22192E">
            <w:pPr>
              <w:spacing w:line="340" w:lineRule="auto"/>
              <w:rPr>
                <w:rFonts w:ascii="Arial"/>
                <w:sz w:val="21"/>
              </w:rPr>
            </w:pPr>
          </w:p>
          <w:p w14:paraId="3DFE05B1">
            <w:pPr>
              <w:spacing w:line="341" w:lineRule="auto"/>
              <w:rPr>
                <w:rFonts w:ascii="Arial"/>
                <w:sz w:val="21"/>
              </w:rPr>
            </w:pPr>
          </w:p>
          <w:p w14:paraId="704E5A32">
            <w:pPr>
              <w:pStyle w:val="6"/>
              <w:spacing w:before="49" w:line="229" w:lineRule="auto"/>
              <w:ind w:left="19" w:right="69"/>
            </w:pPr>
            <w:r>
              <w:rPr>
                <w:spacing w:val="9"/>
              </w:rPr>
              <w:t>对排水户未取得污水排入排水管网许可证向城镇</w:t>
            </w:r>
            <w:r>
              <w:rPr>
                <w:spacing w:val="3"/>
              </w:rPr>
              <w:t xml:space="preserve"> </w:t>
            </w:r>
            <w:r>
              <w:rPr>
                <w:spacing w:val="9"/>
              </w:rPr>
              <w:t>排水设施排放污水的处罚</w:t>
            </w:r>
          </w:p>
        </w:tc>
        <w:tc>
          <w:tcPr>
            <w:tcW w:w="1129" w:type="dxa"/>
            <w:vMerge w:val="restart"/>
            <w:tcBorders>
              <w:bottom w:val="nil"/>
            </w:tcBorders>
            <w:vAlign w:val="top"/>
          </w:tcPr>
          <w:p w14:paraId="77BB4E21">
            <w:pPr>
              <w:spacing w:line="298" w:lineRule="auto"/>
              <w:rPr>
                <w:rFonts w:ascii="Arial"/>
                <w:sz w:val="21"/>
              </w:rPr>
            </w:pPr>
          </w:p>
          <w:p w14:paraId="2FDE2984">
            <w:pPr>
              <w:spacing w:line="299" w:lineRule="auto"/>
              <w:rPr>
                <w:rFonts w:ascii="Arial"/>
                <w:sz w:val="21"/>
              </w:rPr>
            </w:pPr>
          </w:p>
          <w:p w14:paraId="666008A6">
            <w:pPr>
              <w:pStyle w:val="6"/>
              <w:spacing w:before="49" w:line="223" w:lineRule="auto"/>
              <w:ind w:left="21" w:right="112" w:hanging="9"/>
              <w:jc w:val="both"/>
            </w:pPr>
            <w:r>
              <w:rPr>
                <w:spacing w:val="10"/>
              </w:rPr>
              <w:t>《城镇排水与污</w:t>
            </w:r>
            <w:r>
              <w:rPr>
                <w:spacing w:val="3"/>
              </w:rPr>
              <w:t xml:space="preserve"> </w:t>
            </w:r>
            <w:r>
              <w:rPr>
                <w:spacing w:val="7"/>
              </w:rPr>
              <w:t>水处理条例》</w:t>
            </w:r>
            <w:r>
              <w:rPr>
                <w:spacing w:val="-8"/>
              </w:rPr>
              <w:t xml:space="preserve"> </w:t>
            </w:r>
            <w:r>
              <w:rPr>
                <w:spacing w:val="7"/>
              </w:rPr>
              <w:t>第</w:t>
            </w:r>
            <w:r>
              <w:t xml:space="preserve"> </w:t>
            </w:r>
            <w:r>
              <w:rPr>
                <w:spacing w:val="8"/>
              </w:rPr>
              <w:t>五十条第一款</w:t>
            </w:r>
          </w:p>
        </w:tc>
        <w:tc>
          <w:tcPr>
            <w:tcW w:w="4514" w:type="dxa"/>
            <w:vMerge w:val="restart"/>
            <w:tcBorders>
              <w:bottom w:val="nil"/>
            </w:tcBorders>
            <w:vAlign w:val="top"/>
          </w:tcPr>
          <w:p w14:paraId="73270C1C">
            <w:pPr>
              <w:spacing w:line="428" w:lineRule="auto"/>
              <w:rPr>
                <w:rFonts w:ascii="Arial"/>
                <w:sz w:val="21"/>
              </w:rPr>
            </w:pPr>
          </w:p>
          <w:p w14:paraId="4A77B5B1">
            <w:pPr>
              <w:pStyle w:val="6"/>
              <w:spacing w:before="48" w:line="219" w:lineRule="auto"/>
              <w:ind w:left="23" w:right="107" w:firstLine="1"/>
              <w:jc w:val="both"/>
            </w:pPr>
            <w:r>
              <w:rPr>
                <w:spacing w:val="8"/>
              </w:rPr>
              <w:t>违反本条例规定 ，排水户未取得污水排入排水管网许可证向城镇排水设</w:t>
            </w:r>
            <w:r>
              <w:rPr>
                <w:spacing w:val="6"/>
              </w:rPr>
              <w:t xml:space="preserve">  </w:t>
            </w:r>
            <w:r>
              <w:rPr>
                <w:spacing w:val="8"/>
              </w:rPr>
              <w:t>施排放污水的，</w:t>
            </w:r>
            <w:r>
              <w:rPr>
                <w:spacing w:val="-5"/>
              </w:rPr>
              <w:t xml:space="preserve"> </w:t>
            </w:r>
            <w:r>
              <w:rPr>
                <w:spacing w:val="8"/>
              </w:rPr>
              <w:t>由城镇排水主管部门责令停止违法行为 ，</w:t>
            </w:r>
            <w:r>
              <w:rPr>
                <w:spacing w:val="-10"/>
              </w:rPr>
              <w:t xml:space="preserve"> </w:t>
            </w:r>
            <w:r>
              <w:rPr>
                <w:spacing w:val="8"/>
              </w:rPr>
              <w:t>限期采取</w:t>
            </w:r>
            <w:r>
              <w:rPr>
                <w:spacing w:val="7"/>
              </w:rPr>
              <w:t>治理</w:t>
            </w:r>
            <w:r>
              <w:t xml:space="preserve"> </w:t>
            </w:r>
            <w:r>
              <w:rPr>
                <w:spacing w:val="7"/>
              </w:rPr>
              <w:t>措施 ，补办污水排入排水管网许可证</w:t>
            </w:r>
            <w:r>
              <w:rPr>
                <w:spacing w:val="20"/>
                <w:w w:val="102"/>
              </w:rPr>
              <w:t xml:space="preserve"> </w:t>
            </w:r>
            <w:r>
              <w:rPr>
                <w:spacing w:val="7"/>
              </w:rPr>
              <w:t>，可以处50</w:t>
            </w:r>
            <w:r>
              <w:rPr>
                <w:spacing w:val="6"/>
              </w:rPr>
              <w:t>万元以下罚款 ；造成损</w:t>
            </w:r>
            <w:r>
              <w:t xml:space="preserve"> </w:t>
            </w:r>
            <w:r>
              <w:rPr>
                <w:spacing w:val="6"/>
              </w:rPr>
              <w:t>失的 ，依法承担赔偿责任 ；构成犯罪的 ，依法追究刑事责任。</w:t>
            </w:r>
          </w:p>
        </w:tc>
        <w:tc>
          <w:tcPr>
            <w:tcW w:w="1257" w:type="dxa"/>
            <w:vAlign w:val="top"/>
          </w:tcPr>
          <w:p w14:paraId="6C6B9876">
            <w:pPr>
              <w:pStyle w:val="6"/>
              <w:spacing w:before="195" w:line="199" w:lineRule="exact"/>
              <w:ind w:left="209"/>
            </w:pPr>
            <w:r>
              <w:rPr>
                <w:spacing w:val="8"/>
                <w:position w:val="1"/>
              </w:rPr>
              <w:t>一般违法行为</w:t>
            </w:r>
          </w:p>
        </w:tc>
        <w:tc>
          <w:tcPr>
            <w:tcW w:w="1904" w:type="dxa"/>
            <w:vAlign w:val="top"/>
          </w:tcPr>
          <w:p w14:paraId="1D5A6ACC">
            <w:pPr>
              <w:pStyle w:val="6"/>
              <w:spacing w:before="110" w:line="230" w:lineRule="auto"/>
              <w:ind w:left="38" w:right="46" w:hanging="11"/>
            </w:pPr>
            <w:r>
              <w:rPr>
                <w:spacing w:val="6"/>
              </w:rPr>
              <w:t>期限内纠正 ，未造成危害后果</w:t>
            </w:r>
            <w:r>
              <w:rPr>
                <w:spacing w:val="12"/>
                <w:w w:val="102"/>
              </w:rPr>
              <w:t xml:space="preserve"> </w:t>
            </w:r>
            <w:r>
              <w:t>的</w:t>
            </w:r>
          </w:p>
        </w:tc>
        <w:tc>
          <w:tcPr>
            <w:tcW w:w="2188" w:type="dxa"/>
            <w:vAlign w:val="top"/>
          </w:tcPr>
          <w:p w14:paraId="7B63091F">
            <w:pPr>
              <w:pStyle w:val="6"/>
              <w:spacing w:before="195" w:line="199" w:lineRule="exact"/>
              <w:ind w:left="28"/>
            </w:pPr>
            <w:r>
              <w:rPr>
                <w:spacing w:val="8"/>
                <w:position w:val="1"/>
              </w:rPr>
              <w:t>处10万元以下罚款。</w:t>
            </w:r>
          </w:p>
        </w:tc>
      </w:tr>
      <w:tr w14:paraId="6755E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613" w:type="dxa"/>
            <w:vMerge w:val="continue"/>
            <w:tcBorders>
              <w:top w:val="nil"/>
              <w:bottom w:val="nil"/>
            </w:tcBorders>
            <w:vAlign w:val="top"/>
          </w:tcPr>
          <w:p w14:paraId="61EDFA27">
            <w:pPr>
              <w:rPr>
                <w:rFonts w:ascii="Arial"/>
                <w:sz w:val="21"/>
              </w:rPr>
            </w:pPr>
          </w:p>
        </w:tc>
        <w:tc>
          <w:tcPr>
            <w:tcW w:w="3022" w:type="dxa"/>
            <w:vMerge w:val="continue"/>
            <w:tcBorders>
              <w:top w:val="nil"/>
              <w:bottom w:val="nil"/>
            </w:tcBorders>
            <w:vAlign w:val="top"/>
          </w:tcPr>
          <w:p w14:paraId="6232F1E6">
            <w:pPr>
              <w:rPr>
                <w:rFonts w:ascii="Arial"/>
                <w:sz w:val="21"/>
              </w:rPr>
            </w:pPr>
          </w:p>
        </w:tc>
        <w:tc>
          <w:tcPr>
            <w:tcW w:w="1129" w:type="dxa"/>
            <w:vMerge w:val="continue"/>
            <w:tcBorders>
              <w:top w:val="nil"/>
              <w:bottom w:val="nil"/>
            </w:tcBorders>
            <w:vAlign w:val="top"/>
          </w:tcPr>
          <w:p w14:paraId="163EF6B0">
            <w:pPr>
              <w:rPr>
                <w:rFonts w:ascii="Arial"/>
                <w:sz w:val="21"/>
              </w:rPr>
            </w:pPr>
          </w:p>
        </w:tc>
        <w:tc>
          <w:tcPr>
            <w:tcW w:w="4514" w:type="dxa"/>
            <w:vMerge w:val="continue"/>
            <w:tcBorders>
              <w:top w:val="nil"/>
              <w:bottom w:val="nil"/>
            </w:tcBorders>
            <w:vAlign w:val="top"/>
          </w:tcPr>
          <w:p w14:paraId="2081840E">
            <w:pPr>
              <w:rPr>
                <w:rFonts w:ascii="Arial"/>
                <w:sz w:val="21"/>
              </w:rPr>
            </w:pPr>
          </w:p>
        </w:tc>
        <w:tc>
          <w:tcPr>
            <w:tcW w:w="1257" w:type="dxa"/>
            <w:vAlign w:val="top"/>
          </w:tcPr>
          <w:p w14:paraId="4C501D90">
            <w:pPr>
              <w:pStyle w:val="6"/>
              <w:spacing w:before="263" w:line="200" w:lineRule="exact"/>
              <w:ind w:left="209"/>
            </w:pPr>
            <w:r>
              <w:rPr>
                <w:spacing w:val="8"/>
                <w:position w:val="1"/>
              </w:rPr>
              <w:t>较重违法行为</w:t>
            </w:r>
          </w:p>
        </w:tc>
        <w:tc>
          <w:tcPr>
            <w:tcW w:w="1904" w:type="dxa"/>
            <w:vAlign w:val="top"/>
          </w:tcPr>
          <w:p w14:paraId="76CB3DF5">
            <w:pPr>
              <w:pStyle w:val="6"/>
              <w:spacing w:before="176" w:line="229" w:lineRule="auto"/>
              <w:ind w:left="29" w:right="46" w:hanging="2"/>
            </w:pPr>
            <w:r>
              <w:rPr>
                <w:spacing w:val="6"/>
              </w:rPr>
              <w:t>期限内纠正 ，造成的危害后果</w:t>
            </w:r>
            <w:r>
              <w:rPr>
                <w:spacing w:val="12"/>
                <w:w w:val="102"/>
              </w:rPr>
              <w:t xml:space="preserve"> </w:t>
            </w:r>
            <w:r>
              <w:rPr>
                <w:spacing w:val="8"/>
              </w:rPr>
              <w:t>可以消除的</w:t>
            </w:r>
          </w:p>
        </w:tc>
        <w:tc>
          <w:tcPr>
            <w:tcW w:w="2188" w:type="dxa"/>
            <w:vAlign w:val="top"/>
          </w:tcPr>
          <w:p w14:paraId="3D3C12D0">
            <w:pPr>
              <w:pStyle w:val="6"/>
              <w:spacing w:before="263" w:line="199" w:lineRule="exact"/>
              <w:ind w:left="28"/>
            </w:pPr>
            <w:r>
              <w:rPr>
                <w:spacing w:val="8"/>
                <w:position w:val="1"/>
              </w:rPr>
              <w:t>处10万元以上30万元以下罚款。</w:t>
            </w:r>
          </w:p>
        </w:tc>
      </w:tr>
      <w:tr w14:paraId="0B059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613" w:type="dxa"/>
            <w:vMerge w:val="continue"/>
            <w:tcBorders>
              <w:top w:val="nil"/>
            </w:tcBorders>
            <w:vAlign w:val="top"/>
          </w:tcPr>
          <w:p w14:paraId="4D0FA442">
            <w:pPr>
              <w:rPr>
                <w:rFonts w:ascii="Arial"/>
                <w:sz w:val="21"/>
              </w:rPr>
            </w:pPr>
          </w:p>
        </w:tc>
        <w:tc>
          <w:tcPr>
            <w:tcW w:w="3022" w:type="dxa"/>
            <w:vMerge w:val="continue"/>
            <w:tcBorders>
              <w:top w:val="nil"/>
            </w:tcBorders>
            <w:vAlign w:val="top"/>
          </w:tcPr>
          <w:p w14:paraId="5391DAC7">
            <w:pPr>
              <w:rPr>
                <w:rFonts w:ascii="Arial"/>
                <w:sz w:val="21"/>
              </w:rPr>
            </w:pPr>
          </w:p>
        </w:tc>
        <w:tc>
          <w:tcPr>
            <w:tcW w:w="1129" w:type="dxa"/>
            <w:vMerge w:val="continue"/>
            <w:tcBorders>
              <w:top w:val="nil"/>
            </w:tcBorders>
            <w:vAlign w:val="top"/>
          </w:tcPr>
          <w:p w14:paraId="204E15A1">
            <w:pPr>
              <w:rPr>
                <w:rFonts w:ascii="Arial"/>
                <w:sz w:val="21"/>
              </w:rPr>
            </w:pPr>
          </w:p>
        </w:tc>
        <w:tc>
          <w:tcPr>
            <w:tcW w:w="4514" w:type="dxa"/>
            <w:vMerge w:val="continue"/>
            <w:tcBorders>
              <w:top w:val="nil"/>
            </w:tcBorders>
            <w:vAlign w:val="top"/>
          </w:tcPr>
          <w:p w14:paraId="3E7094A7">
            <w:pPr>
              <w:rPr>
                <w:rFonts w:ascii="Arial"/>
                <w:sz w:val="21"/>
              </w:rPr>
            </w:pPr>
          </w:p>
        </w:tc>
        <w:tc>
          <w:tcPr>
            <w:tcW w:w="1257" w:type="dxa"/>
            <w:vAlign w:val="top"/>
          </w:tcPr>
          <w:p w14:paraId="522D0515">
            <w:pPr>
              <w:pStyle w:val="6"/>
              <w:spacing w:before="204" w:line="200" w:lineRule="exact"/>
              <w:ind w:left="207"/>
            </w:pPr>
            <w:r>
              <w:rPr>
                <w:spacing w:val="9"/>
                <w:position w:val="1"/>
              </w:rPr>
              <w:t>严重违法行为</w:t>
            </w:r>
          </w:p>
        </w:tc>
        <w:tc>
          <w:tcPr>
            <w:tcW w:w="1904" w:type="dxa"/>
            <w:vAlign w:val="top"/>
          </w:tcPr>
          <w:p w14:paraId="38FA6715">
            <w:pPr>
              <w:pStyle w:val="6"/>
              <w:spacing w:before="119" w:line="229" w:lineRule="auto"/>
              <w:ind w:left="27" w:right="42"/>
            </w:pPr>
            <w:r>
              <w:rPr>
                <w:spacing w:val="7"/>
              </w:rPr>
              <w:t>未在期限内纠正 ，或者造成的</w:t>
            </w:r>
            <w:r>
              <w:rPr>
                <w:spacing w:val="2"/>
              </w:rPr>
              <w:t xml:space="preserve"> </w:t>
            </w:r>
            <w:r>
              <w:rPr>
                <w:spacing w:val="8"/>
              </w:rPr>
              <w:t>危害后果无法消除的</w:t>
            </w:r>
          </w:p>
        </w:tc>
        <w:tc>
          <w:tcPr>
            <w:tcW w:w="2188" w:type="dxa"/>
            <w:vAlign w:val="top"/>
          </w:tcPr>
          <w:p w14:paraId="3B8760A1">
            <w:pPr>
              <w:pStyle w:val="6"/>
              <w:spacing w:before="204" w:line="199" w:lineRule="exact"/>
              <w:ind w:left="28"/>
            </w:pPr>
            <w:r>
              <w:rPr>
                <w:spacing w:val="8"/>
                <w:position w:val="1"/>
              </w:rPr>
              <w:t>处30万元以上50万元以下罚款。</w:t>
            </w:r>
          </w:p>
        </w:tc>
      </w:tr>
    </w:tbl>
    <w:p w14:paraId="3C0A9D24">
      <w:pPr>
        <w:rPr>
          <w:rFonts w:ascii="Arial"/>
          <w:sz w:val="21"/>
        </w:rPr>
      </w:pPr>
    </w:p>
    <w:p w14:paraId="0C466F77">
      <w:pPr>
        <w:rPr>
          <w:rFonts w:ascii="Arial" w:hAnsi="Arial" w:eastAsia="Arial" w:cs="Arial"/>
          <w:sz w:val="21"/>
          <w:szCs w:val="21"/>
        </w:rPr>
        <w:sectPr>
          <w:footerReference r:id="rId57" w:type="default"/>
          <w:pgSz w:w="16840" w:h="11900"/>
          <w:pgMar w:top="1011" w:right="1124" w:bottom="951" w:left="1077" w:header="0" w:footer="712" w:gutter="0"/>
          <w:cols w:space="720" w:num="1"/>
        </w:sectPr>
      </w:pPr>
    </w:p>
    <w:p w14:paraId="0D775C6F">
      <w:pPr>
        <w:spacing w:before="184"/>
      </w:pPr>
    </w:p>
    <w:tbl>
      <w:tblPr>
        <w:tblStyle w:val="5"/>
        <w:tblW w:w="1462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3022"/>
        <w:gridCol w:w="1129"/>
        <w:gridCol w:w="4514"/>
        <w:gridCol w:w="1257"/>
        <w:gridCol w:w="1904"/>
        <w:gridCol w:w="2188"/>
      </w:tblGrid>
      <w:tr w14:paraId="0A6D9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13" w:type="dxa"/>
            <w:vMerge w:val="restart"/>
            <w:tcBorders>
              <w:bottom w:val="nil"/>
            </w:tcBorders>
            <w:vAlign w:val="top"/>
          </w:tcPr>
          <w:p w14:paraId="703455AA">
            <w:pPr>
              <w:spacing w:line="278" w:lineRule="auto"/>
              <w:rPr>
                <w:rFonts w:ascii="Arial"/>
                <w:sz w:val="21"/>
              </w:rPr>
            </w:pPr>
          </w:p>
          <w:p w14:paraId="3EBAB69D">
            <w:pPr>
              <w:spacing w:line="278" w:lineRule="auto"/>
              <w:rPr>
                <w:rFonts w:ascii="Arial"/>
                <w:sz w:val="21"/>
              </w:rPr>
            </w:pPr>
          </w:p>
          <w:p w14:paraId="6A80F8EA">
            <w:pPr>
              <w:spacing w:line="279" w:lineRule="auto"/>
              <w:rPr>
                <w:rFonts w:ascii="Arial"/>
                <w:sz w:val="21"/>
              </w:rPr>
            </w:pPr>
          </w:p>
          <w:p w14:paraId="6D703616">
            <w:pPr>
              <w:pStyle w:val="6"/>
              <w:spacing w:before="49" w:line="201" w:lineRule="auto"/>
              <w:ind w:left="165"/>
            </w:pPr>
            <w:r>
              <w:rPr>
                <w:spacing w:val="3"/>
              </w:rPr>
              <w:t>7.3.2</w:t>
            </w:r>
          </w:p>
        </w:tc>
        <w:tc>
          <w:tcPr>
            <w:tcW w:w="3022" w:type="dxa"/>
            <w:vMerge w:val="restart"/>
            <w:tcBorders>
              <w:bottom w:val="nil"/>
            </w:tcBorders>
            <w:vAlign w:val="top"/>
          </w:tcPr>
          <w:p w14:paraId="7AF7BF1C">
            <w:pPr>
              <w:spacing w:line="243" w:lineRule="auto"/>
              <w:rPr>
                <w:rFonts w:ascii="Arial"/>
                <w:sz w:val="21"/>
              </w:rPr>
            </w:pPr>
          </w:p>
          <w:p w14:paraId="42E6BF10">
            <w:pPr>
              <w:spacing w:line="243" w:lineRule="auto"/>
              <w:rPr>
                <w:rFonts w:ascii="Arial"/>
                <w:sz w:val="21"/>
              </w:rPr>
            </w:pPr>
          </w:p>
          <w:p w14:paraId="4607D8D4">
            <w:pPr>
              <w:spacing w:line="244" w:lineRule="auto"/>
              <w:rPr>
                <w:rFonts w:ascii="Arial"/>
                <w:sz w:val="21"/>
              </w:rPr>
            </w:pPr>
          </w:p>
          <w:p w14:paraId="433024F1">
            <w:pPr>
              <w:pStyle w:val="6"/>
              <w:spacing w:before="48" w:line="229" w:lineRule="auto"/>
              <w:ind w:left="19" w:right="69"/>
            </w:pPr>
            <w:r>
              <w:rPr>
                <w:spacing w:val="9"/>
              </w:rPr>
              <w:t>对排水户不按照污水排入排水管网许可证的要求</w:t>
            </w:r>
            <w:r>
              <w:rPr>
                <w:spacing w:val="3"/>
              </w:rPr>
              <w:t xml:space="preserve"> </w:t>
            </w:r>
            <w:r>
              <w:rPr>
                <w:spacing w:val="8"/>
              </w:rPr>
              <w:t>排放污水的处罚</w:t>
            </w:r>
          </w:p>
        </w:tc>
        <w:tc>
          <w:tcPr>
            <w:tcW w:w="1129" w:type="dxa"/>
            <w:vMerge w:val="restart"/>
            <w:tcBorders>
              <w:bottom w:val="nil"/>
            </w:tcBorders>
            <w:vAlign w:val="top"/>
          </w:tcPr>
          <w:p w14:paraId="72165B5A">
            <w:pPr>
              <w:spacing w:line="321" w:lineRule="auto"/>
              <w:rPr>
                <w:rFonts w:ascii="Arial"/>
                <w:sz w:val="21"/>
              </w:rPr>
            </w:pPr>
          </w:p>
          <w:p w14:paraId="4192439E">
            <w:pPr>
              <w:spacing w:line="322" w:lineRule="auto"/>
              <w:rPr>
                <w:rFonts w:ascii="Arial"/>
                <w:sz w:val="21"/>
              </w:rPr>
            </w:pPr>
          </w:p>
          <w:p w14:paraId="3133FC16">
            <w:pPr>
              <w:pStyle w:val="6"/>
              <w:spacing w:before="48" w:line="223" w:lineRule="auto"/>
              <w:ind w:left="21" w:right="112" w:hanging="9"/>
              <w:jc w:val="both"/>
            </w:pPr>
            <w:r>
              <w:rPr>
                <w:spacing w:val="10"/>
              </w:rPr>
              <w:t>《城镇排水与污</w:t>
            </w:r>
            <w:r>
              <w:rPr>
                <w:spacing w:val="3"/>
              </w:rPr>
              <w:t xml:space="preserve"> </w:t>
            </w:r>
            <w:r>
              <w:rPr>
                <w:spacing w:val="7"/>
              </w:rPr>
              <w:t>水处理条例》</w:t>
            </w:r>
            <w:r>
              <w:rPr>
                <w:spacing w:val="-8"/>
              </w:rPr>
              <w:t xml:space="preserve"> </w:t>
            </w:r>
            <w:r>
              <w:rPr>
                <w:spacing w:val="7"/>
              </w:rPr>
              <w:t>第</w:t>
            </w:r>
            <w:r>
              <w:t xml:space="preserve"> </w:t>
            </w:r>
            <w:r>
              <w:rPr>
                <w:spacing w:val="8"/>
              </w:rPr>
              <w:t>五十条第二款</w:t>
            </w:r>
          </w:p>
        </w:tc>
        <w:tc>
          <w:tcPr>
            <w:tcW w:w="4514" w:type="dxa"/>
            <w:vMerge w:val="restart"/>
            <w:tcBorders>
              <w:bottom w:val="nil"/>
            </w:tcBorders>
            <w:vAlign w:val="top"/>
          </w:tcPr>
          <w:p w14:paraId="364705EA">
            <w:pPr>
              <w:spacing w:line="475" w:lineRule="auto"/>
              <w:rPr>
                <w:rFonts w:ascii="Arial"/>
                <w:sz w:val="21"/>
              </w:rPr>
            </w:pPr>
          </w:p>
          <w:p w14:paraId="49BF288D">
            <w:pPr>
              <w:pStyle w:val="6"/>
              <w:spacing w:before="48" w:line="217" w:lineRule="auto"/>
              <w:ind w:left="22" w:right="35" w:firstLine="2"/>
            </w:pPr>
            <w:r>
              <w:rPr>
                <w:spacing w:val="8"/>
              </w:rPr>
              <w:t>违反本条例规定 ，排水户不按照污水排入排水管网许可证的要求排放污</w:t>
            </w:r>
            <w:r>
              <w:rPr>
                <w:spacing w:val="2"/>
              </w:rPr>
              <w:t xml:space="preserve">     </w:t>
            </w:r>
            <w:r>
              <w:rPr>
                <w:spacing w:val="7"/>
              </w:rPr>
              <w:t>水的，</w:t>
            </w:r>
            <w:r>
              <w:rPr>
                <w:spacing w:val="-6"/>
              </w:rPr>
              <w:t xml:space="preserve"> </w:t>
            </w:r>
            <w:r>
              <w:rPr>
                <w:spacing w:val="7"/>
              </w:rPr>
              <w:t>由城镇排水主管部门责令停止违法行为 ，</w:t>
            </w:r>
            <w:r>
              <w:rPr>
                <w:spacing w:val="-10"/>
              </w:rPr>
              <w:t xml:space="preserve"> </w:t>
            </w:r>
            <w:r>
              <w:rPr>
                <w:spacing w:val="7"/>
              </w:rPr>
              <w:t>限期改正 ，可以处5万元</w:t>
            </w:r>
            <w:r>
              <w:t xml:space="preserve"> </w:t>
            </w:r>
            <w:r>
              <w:rPr>
                <w:spacing w:val="7"/>
              </w:rPr>
              <w:t>以下罚款 ；造成严重后果的，</w:t>
            </w:r>
            <w:r>
              <w:rPr>
                <w:spacing w:val="5"/>
              </w:rPr>
              <w:t xml:space="preserve"> </w:t>
            </w:r>
            <w:r>
              <w:rPr>
                <w:spacing w:val="7"/>
              </w:rPr>
              <w:t>吊销污水排入排水管网许可证</w:t>
            </w:r>
            <w:r>
              <w:rPr>
                <w:spacing w:val="18"/>
                <w:w w:val="101"/>
              </w:rPr>
              <w:t xml:space="preserve"> </w:t>
            </w:r>
            <w:r>
              <w:rPr>
                <w:spacing w:val="7"/>
              </w:rPr>
              <w:t>，并处5万元</w:t>
            </w:r>
            <w:r>
              <w:t xml:space="preserve"> </w:t>
            </w:r>
            <w:r>
              <w:rPr>
                <w:spacing w:val="7"/>
              </w:rPr>
              <w:t>以上50万元以下罚款 ，可以向社会予以通报 ；造成损失的 ，依法承</w:t>
            </w:r>
            <w:r>
              <w:rPr>
                <w:spacing w:val="6"/>
              </w:rPr>
              <w:t>担赔</w:t>
            </w:r>
            <w:r>
              <w:t xml:space="preserve">    </w:t>
            </w:r>
            <w:r>
              <w:rPr>
                <w:spacing w:val="6"/>
              </w:rPr>
              <w:t>偿责任 ；构成犯罪的 ，依法追究刑事责任。</w:t>
            </w:r>
          </w:p>
        </w:tc>
        <w:tc>
          <w:tcPr>
            <w:tcW w:w="1257" w:type="dxa"/>
            <w:vAlign w:val="top"/>
          </w:tcPr>
          <w:p w14:paraId="42B2C0BA">
            <w:pPr>
              <w:pStyle w:val="6"/>
              <w:spacing w:before="154" w:line="200" w:lineRule="exact"/>
              <w:ind w:left="209"/>
            </w:pPr>
            <w:r>
              <w:rPr>
                <w:spacing w:val="8"/>
                <w:position w:val="1"/>
              </w:rPr>
              <w:t>一般违法行为</w:t>
            </w:r>
          </w:p>
        </w:tc>
        <w:tc>
          <w:tcPr>
            <w:tcW w:w="1904" w:type="dxa"/>
            <w:vAlign w:val="top"/>
          </w:tcPr>
          <w:p w14:paraId="5FFDD76E">
            <w:pPr>
              <w:pStyle w:val="6"/>
              <w:spacing w:before="70" w:line="230" w:lineRule="auto"/>
              <w:ind w:left="38" w:right="46" w:hanging="11"/>
            </w:pPr>
            <w:r>
              <w:rPr>
                <w:spacing w:val="6"/>
              </w:rPr>
              <w:t>期限内纠正 ，未造成危害后果</w:t>
            </w:r>
            <w:r>
              <w:rPr>
                <w:spacing w:val="12"/>
                <w:w w:val="102"/>
              </w:rPr>
              <w:t xml:space="preserve"> </w:t>
            </w:r>
            <w:r>
              <w:t>的</w:t>
            </w:r>
          </w:p>
        </w:tc>
        <w:tc>
          <w:tcPr>
            <w:tcW w:w="2188" w:type="dxa"/>
            <w:vAlign w:val="top"/>
          </w:tcPr>
          <w:p w14:paraId="603503E6">
            <w:pPr>
              <w:pStyle w:val="6"/>
              <w:spacing w:before="154" w:line="200" w:lineRule="exact"/>
              <w:ind w:left="28"/>
            </w:pPr>
            <w:r>
              <w:rPr>
                <w:spacing w:val="8"/>
                <w:position w:val="1"/>
              </w:rPr>
              <w:t>处1万元以下罚款。</w:t>
            </w:r>
          </w:p>
        </w:tc>
      </w:tr>
      <w:tr w14:paraId="276BE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13" w:type="dxa"/>
            <w:vMerge w:val="continue"/>
            <w:tcBorders>
              <w:top w:val="nil"/>
              <w:bottom w:val="nil"/>
            </w:tcBorders>
            <w:vAlign w:val="top"/>
          </w:tcPr>
          <w:p w14:paraId="5E8118C4">
            <w:pPr>
              <w:rPr>
                <w:rFonts w:ascii="Arial"/>
                <w:sz w:val="21"/>
              </w:rPr>
            </w:pPr>
          </w:p>
        </w:tc>
        <w:tc>
          <w:tcPr>
            <w:tcW w:w="3022" w:type="dxa"/>
            <w:vMerge w:val="continue"/>
            <w:tcBorders>
              <w:top w:val="nil"/>
              <w:bottom w:val="nil"/>
            </w:tcBorders>
            <w:vAlign w:val="top"/>
          </w:tcPr>
          <w:p w14:paraId="67CA02AF">
            <w:pPr>
              <w:rPr>
                <w:rFonts w:ascii="Arial"/>
                <w:sz w:val="21"/>
              </w:rPr>
            </w:pPr>
          </w:p>
        </w:tc>
        <w:tc>
          <w:tcPr>
            <w:tcW w:w="1129" w:type="dxa"/>
            <w:vMerge w:val="continue"/>
            <w:tcBorders>
              <w:top w:val="nil"/>
              <w:bottom w:val="nil"/>
            </w:tcBorders>
            <w:vAlign w:val="top"/>
          </w:tcPr>
          <w:p w14:paraId="5697B191">
            <w:pPr>
              <w:rPr>
                <w:rFonts w:ascii="Arial"/>
                <w:sz w:val="21"/>
              </w:rPr>
            </w:pPr>
          </w:p>
        </w:tc>
        <w:tc>
          <w:tcPr>
            <w:tcW w:w="4514" w:type="dxa"/>
            <w:vMerge w:val="continue"/>
            <w:tcBorders>
              <w:top w:val="nil"/>
              <w:bottom w:val="nil"/>
            </w:tcBorders>
            <w:vAlign w:val="top"/>
          </w:tcPr>
          <w:p w14:paraId="496E3B0A">
            <w:pPr>
              <w:rPr>
                <w:rFonts w:ascii="Arial"/>
                <w:sz w:val="21"/>
              </w:rPr>
            </w:pPr>
          </w:p>
        </w:tc>
        <w:tc>
          <w:tcPr>
            <w:tcW w:w="1257" w:type="dxa"/>
            <w:vAlign w:val="top"/>
          </w:tcPr>
          <w:p w14:paraId="2AD6C8CB">
            <w:pPr>
              <w:pStyle w:val="6"/>
              <w:spacing w:before="149" w:line="200" w:lineRule="exact"/>
              <w:ind w:left="209"/>
            </w:pPr>
            <w:r>
              <w:rPr>
                <w:spacing w:val="8"/>
                <w:position w:val="1"/>
              </w:rPr>
              <w:t>较重违法行为</w:t>
            </w:r>
          </w:p>
        </w:tc>
        <w:tc>
          <w:tcPr>
            <w:tcW w:w="1904" w:type="dxa"/>
            <w:vAlign w:val="top"/>
          </w:tcPr>
          <w:p w14:paraId="7AE012B0">
            <w:pPr>
              <w:pStyle w:val="6"/>
              <w:spacing w:before="64" w:line="229" w:lineRule="auto"/>
              <w:ind w:left="29" w:right="46" w:hanging="2"/>
            </w:pPr>
            <w:r>
              <w:rPr>
                <w:spacing w:val="6"/>
              </w:rPr>
              <w:t>期限内纠正 ，造成的危害后果</w:t>
            </w:r>
            <w:r>
              <w:rPr>
                <w:spacing w:val="12"/>
                <w:w w:val="102"/>
              </w:rPr>
              <w:t xml:space="preserve"> </w:t>
            </w:r>
            <w:r>
              <w:rPr>
                <w:spacing w:val="8"/>
              </w:rPr>
              <w:t>可以消除的</w:t>
            </w:r>
          </w:p>
        </w:tc>
        <w:tc>
          <w:tcPr>
            <w:tcW w:w="2188" w:type="dxa"/>
            <w:vAlign w:val="top"/>
          </w:tcPr>
          <w:p w14:paraId="188A4EED">
            <w:pPr>
              <w:pStyle w:val="6"/>
              <w:spacing w:before="149" w:line="199" w:lineRule="exact"/>
              <w:ind w:left="28"/>
            </w:pPr>
            <w:r>
              <w:rPr>
                <w:spacing w:val="8"/>
                <w:position w:val="1"/>
              </w:rPr>
              <w:t>处1万元以上5万元以下罚款。</w:t>
            </w:r>
          </w:p>
        </w:tc>
      </w:tr>
      <w:tr w14:paraId="35988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13" w:type="dxa"/>
            <w:vMerge w:val="continue"/>
            <w:tcBorders>
              <w:top w:val="nil"/>
              <w:bottom w:val="nil"/>
            </w:tcBorders>
            <w:vAlign w:val="top"/>
          </w:tcPr>
          <w:p w14:paraId="566F8297">
            <w:pPr>
              <w:rPr>
                <w:rFonts w:ascii="Arial"/>
                <w:sz w:val="21"/>
              </w:rPr>
            </w:pPr>
          </w:p>
        </w:tc>
        <w:tc>
          <w:tcPr>
            <w:tcW w:w="3022" w:type="dxa"/>
            <w:vMerge w:val="continue"/>
            <w:tcBorders>
              <w:top w:val="nil"/>
              <w:bottom w:val="nil"/>
            </w:tcBorders>
            <w:vAlign w:val="top"/>
          </w:tcPr>
          <w:p w14:paraId="7043BF82">
            <w:pPr>
              <w:rPr>
                <w:rFonts w:ascii="Arial"/>
                <w:sz w:val="21"/>
              </w:rPr>
            </w:pPr>
          </w:p>
        </w:tc>
        <w:tc>
          <w:tcPr>
            <w:tcW w:w="1129" w:type="dxa"/>
            <w:vMerge w:val="continue"/>
            <w:tcBorders>
              <w:top w:val="nil"/>
              <w:bottom w:val="nil"/>
            </w:tcBorders>
            <w:vAlign w:val="top"/>
          </w:tcPr>
          <w:p w14:paraId="6642F57D">
            <w:pPr>
              <w:rPr>
                <w:rFonts w:ascii="Arial"/>
                <w:sz w:val="21"/>
              </w:rPr>
            </w:pPr>
          </w:p>
        </w:tc>
        <w:tc>
          <w:tcPr>
            <w:tcW w:w="4514" w:type="dxa"/>
            <w:vMerge w:val="continue"/>
            <w:tcBorders>
              <w:top w:val="nil"/>
              <w:bottom w:val="nil"/>
            </w:tcBorders>
            <w:vAlign w:val="top"/>
          </w:tcPr>
          <w:p w14:paraId="2FB448C9">
            <w:pPr>
              <w:rPr>
                <w:rFonts w:ascii="Arial"/>
                <w:sz w:val="21"/>
              </w:rPr>
            </w:pPr>
          </w:p>
        </w:tc>
        <w:tc>
          <w:tcPr>
            <w:tcW w:w="1257" w:type="dxa"/>
            <w:vAlign w:val="top"/>
          </w:tcPr>
          <w:p w14:paraId="3E835FAA">
            <w:pPr>
              <w:pStyle w:val="6"/>
              <w:spacing w:before="149" w:line="200" w:lineRule="exact"/>
              <w:ind w:left="207"/>
            </w:pPr>
            <w:r>
              <w:rPr>
                <w:spacing w:val="9"/>
                <w:position w:val="1"/>
              </w:rPr>
              <w:t>严重违法行为</w:t>
            </w:r>
          </w:p>
        </w:tc>
        <w:tc>
          <w:tcPr>
            <w:tcW w:w="1904" w:type="dxa"/>
            <w:vAlign w:val="top"/>
          </w:tcPr>
          <w:p w14:paraId="34BD6836">
            <w:pPr>
              <w:pStyle w:val="6"/>
              <w:spacing w:before="65" w:line="229" w:lineRule="auto"/>
              <w:ind w:left="30" w:right="42" w:hanging="2"/>
            </w:pPr>
            <w:r>
              <w:rPr>
                <w:spacing w:val="7"/>
              </w:rPr>
              <w:t>未在期限内纠正 ，但造成的危</w:t>
            </w:r>
            <w:r>
              <w:rPr>
                <w:spacing w:val="2"/>
              </w:rPr>
              <w:t xml:space="preserve"> </w:t>
            </w:r>
            <w:r>
              <w:rPr>
                <w:spacing w:val="8"/>
              </w:rPr>
              <w:t>害后果可以消除的</w:t>
            </w:r>
          </w:p>
        </w:tc>
        <w:tc>
          <w:tcPr>
            <w:tcW w:w="2188" w:type="dxa"/>
            <w:vAlign w:val="top"/>
          </w:tcPr>
          <w:p w14:paraId="02710990">
            <w:pPr>
              <w:pStyle w:val="6"/>
              <w:spacing w:before="65" w:line="229" w:lineRule="auto"/>
              <w:ind w:left="28" w:right="34" w:firstLine="15"/>
            </w:pPr>
            <w:r>
              <w:rPr>
                <w:spacing w:val="6"/>
              </w:rPr>
              <w:t>吊销污水排入排水管网许可证</w:t>
            </w:r>
            <w:r>
              <w:rPr>
                <w:spacing w:val="25"/>
                <w:w w:val="102"/>
              </w:rPr>
              <w:t xml:space="preserve"> </w:t>
            </w:r>
            <w:r>
              <w:rPr>
                <w:spacing w:val="6"/>
              </w:rPr>
              <w:t>，并</w:t>
            </w:r>
            <w:r>
              <w:t xml:space="preserve"> </w:t>
            </w:r>
            <w:r>
              <w:rPr>
                <w:spacing w:val="8"/>
              </w:rPr>
              <w:t>处5万元以上25万元以下罚款。</w:t>
            </w:r>
          </w:p>
        </w:tc>
      </w:tr>
      <w:tr w14:paraId="4E5AE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13" w:type="dxa"/>
            <w:vMerge w:val="continue"/>
            <w:tcBorders>
              <w:top w:val="nil"/>
            </w:tcBorders>
            <w:vAlign w:val="top"/>
          </w:tcPr>
          <w:p w14:paraId="3E3E28BB">
            <w:pPr>
              <w:rPr>
                <w:rFonts w:ascii="Arial"/>
                <w:sz w:val="21"/>
              </w:rPr>
            </w:pPr>
          </w:p>
        </w:tc>
        <w:tc>
          <w:tcPr>
            <w:tcW w:w="3022" w:type="dxa"/>
            <w:vMerge w:val="continue"/>
            <w:tcBorders>
              <w:top w:val="nil"/>
            </w:tcBorders>
            <w:vAlign w:val="top"/>
          </w:tcPr>
          <w:p w14:paraId="6DAA767B">
            <w:pPr>
              <w:rPr>
                <w:rFonts w:ascii="Arial"/>
                <w:sz w:val="21"/>
              </w:rPr>
            </w:pPr>
          </w:p>
        </w:tc>
        <w:tc>
          <w:tcPr>
            <w:tcW w:w="1129" w:type="dxa"/>
            <w:vMerge w:val="continue"/>
            <w:tcBorders>
              <w:top w:val="nil"/>
            </w:tcBorders>
            <w:vAlign w:val="top"/>
          </w:tcPr>
          <w:p w14:paraId="2ACF0F2A">
            <w:pPr>
              <w:rPr>
                <w:rFonts w:ascii="Arial"/>
                <w:sz w:val="21"/>
              </w:rPr>
            </w:pPr>
          </w:p>
        </w:tc>
        <w:tc>
          <w:tcPr>
            <w:tcW w:w="4514" w:type="dxa"/>
            <w:vMerge w:val="continue"/>
            <w:tcBorders>
              <w:top w:val="nil"/>
            </w:tcBorders>
            <w:vAlign w:val="top"/>
          </w:tcPr>
          <w:p w14:paraId="61828F09">
            <w:pPr>
              <w:rPr>
                <w:rFonts w:ascii="Arial"/>
                <w:sz w:val="21"/>
              </w:rPr>
            </w:pPr>
          </w:p>
        </w:tc>
        <w:tc>
          <w:tcPr>
            <w:tcW w:w="1257" w:type="dxa"/>
            <w:vAlign w:val="top"/>
          </w:tcPr>
          <w:p w14:paraId="3AE21C45">
            <w:pPr>
              <w:pStyle w:val="6"/>
              <w:spacing w:before="149" w:line="199" w:lineRule="exact"/>
              <w:ind w:left="69"/>
            </w:pPr>
            <w:r>
              <w:rPr>
                <w:spacing w:val="8"/>
                <w:position w:val="1"/>
              </w:rPr>
              <w:t>特别严重违法行为</w:t>
            </w:r>
          </w:p>
        </w:tc>
        <w:tc>
          <w:tcPr>
            <w:tcW w:w="1904" w:type="dxa"/>
            <w:vAlign w:val="top"/>
          </w:tcPr>
          <w:p w14:paraId="4AC1C3B8">
            <w:pPr>
              <w:pStyle w:val="6"/>
              <w:spacing w:before="64" w:line="229" w:lineRule="auto"/>
              <w:ind w:left="30" w:right="42" w:hanging="2"/>
            </w:pPr>
            <w:r>
              <w:rPr>
                <w:spacing w:val="7"/>
              </w:rPr>
              <w:t>未在期限内纠正 ，且造成的危</w:t>
            </w:r>
            <w:r>
              <w:rPr>
                <w:spacing w:val="2"/>
              </w:rPr>
              <w:t xml:space="preserve"> </w:t>
            </w:r>
            <w:r>
              <w:rPr>
                <w:spacing w:val="8"/>
              </w:rPr>
              <w:t>害后果无法消除的</w:t>
            </w:r>
          </w:p>
        </w:tc>
        <w:tc>
          <w:tcPr>
            <w:tcW w:w="2188" w:type="dxa"/>
            <w:vAlign w:val="top"/>
          </w:tcPr>
          <w:p w14:paraId="51DCC714">
            <w:pPr>
              <w:pStyle w:val="6"/>
              <w:spacing w:before="64" w:line="229" w:lineRule="auto"/>
              <w:ind w:left="28" w:right="34" w:firstLine="15"/>
            </w:pPr>
            <w:r>
              <w:rPr>
                <w:spacing w:val="6"/>
              </w:rPr>
              <w:t>吊销污水排入排水管网许可证</w:t>
            </w:r>
            <w:r>
              <w:rPr>
                <w:spacing w:val="25"/>
                <w:w w:val="102"/>
              </w:rPr>
              <w:t xml:space="preserve"> </w:t>
            </w:r>
            <w:r>
              <w:rPr>
                <w:spacing w:val="6"/>
              </w:rPr>
              <w:t>，并</w:t>
            </w:r>
            <w:r>
              <w:t xml:space="preserve"> </w:t>
            </w:r>
            <w:r>
              <w:rPr>
                <w:spacing w:val="8"/>
              </w:rPr>
              <w:t>处25万元以上50万元以下罚款。</w:t>
            </w:r>
          </w:p>
        </w:tc>
      </w:tr>
      <w:tr w14:paraId="503CA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13" w:type="dxa"/>
            <w:vMerge w:val="restart"/>
            <w:tcBorders>
              <w:bottom w:val="nil"/>
            </w:tcBorders>
            <w:vAlign w:val="top"/>
          </w:tcPr>
          <w:p w14:paraId="3E66E0BE">
            <w:pPr>
              <w:spacing w:line="297" w:lineRule="auto"/>
              <w:rPr>
                <w:rFonts w:ascii="Arial"/>
                <w:sz w:val="21"/>
              </w:rPr>
            </w:pPr>
          </w:p>
          <w:p w14:paraId="527C95E4">
            <w:pPr>
              <w:spacing w:line="297" w:lineRule="auto"/>
              <w:rPr>
                <w:rFonts w:ascii="Arial"/>
                <w:sz w:val="21"/>
              </w:rPr>
            </w:pPr>
          </w:p>
          <w:p w14:paraId="0B29F031">
            <w:pPr>
              <w:pStyle w:val="6"/>
              <w:spacing w:before="49" w:line="201" w:lineRule="auto"/>
              <w:ind w:left="220"/>
            </w:pPr>
            <w:r>
              <w:rPr>
                <w:spacing w:val="3"/>
              </w:rPr>
              <w:t>7.4</w:t>
            </w:r>
          </w:p>
        </w:tc>
        <w:tc>
          <w:tcPr>
            <w:tcW w:w="3022" w:type="dxa"/>
            <w:vMerge w:val="restart"/>
            <w:tcBorders>
              <w:bottom w:val="nil"/>
            </w:tcBorders>
            <w:vAlign w:val="top"/>
          </w:tcPr>
          <w:p w14:paraId="686DA2F3">
            <w:pPr>
              <w:pStyle w:val="6"/>
              <w:spacing w:before="201" w:line="216" w:lineRule="auto"/>
              <w:ind w:left="19" w:right="30"/>
              <w:jc w:val="both"/>
            </w:pPr>
            <w:r>
              <w:rPr>
                <w:spacing w:val="9"/>
              </w:rPr>
              <w:t>对因城镇排水设施维护或者检修可能对排水造成</w:t>
            </w:r>
            <w:r>
              <w:rPr>
                <w:spacing w:val="1"/>
              </w:rPr>
              <w:t xml:space="preserve">  </w:t>
            </w:r>
            <w:r>
              <w:rPr>
                <w:spacing w:val="8"/>
              </w:rPr>
              <w:t>影响或者严重影响 ，城镇排水设施维护运营单位</w:t>
            </w:r>
            <w:r>
              <w:rPr>
                <w:spacing w:val="1"/>
              </w:rPr>
              <w:t xml:space="preserve">  </w:t>
            </w:r>
            <w:r>
              <w:rPr>
                <w:spacing w:val="8"/>
              </w:rPr>
              <w:t>未提前通知相关排水户的</w:t>
            </w:r>
            <w:r>
              <w:rPr>
                <w:spacing w:val="15"/>
              </w:rPr>
              <w:t xml:space="preserve"> </w:t>
            </w:r>
            <w:r>
              <w:rPr>
                <w:spacing w:val="8"/>
              </w:rPr>
              <w:t>，或者未事先向城镇排</w:t>
            </w:r>
            <w:r>
              <w:t xml:space="preserve">  </w:t>
            </w:r>
            <w:r>
              <w:rPr>
                <w:spacing w:val="7"/>
              </w:rPr>
              <w:t>水主管部门报告 ，采取应急处理措施的</w:t>
            </w:r>
            <w:r>
              <w:rPr>
                <w:spacing w:val="11"/>
              </w:rPr>
              <w:t xml:space="preserve"> </w:t>
            </w:r>
            <w:r>
              <w:rPr>
                <w:spacing w:val="7"/>
              </w:rPr>
              <w:t>，或者未</w:t>
            </w:r>
            <w:r>
              <w:t xml:space="preserve"> </w:t>
            </w:r>
            <w:r>
              <w:rPr>
                <w:spacing w:val="8"/>
              </w:rPr>
              <w:t>按照防汛要求对城镇排水设施进行全面检查</w:t>
            </w:r>
            <w:r>
              <w:rPr>
                <w:spacing w:val="31"/>
              </w:rPr>
              <w:t xml:space="preserve"> </w:t>
            </w:r>
            <w:r>
              <w:rPr>
                <w:spacing w:val="8"/>
              </w:rPr>
              <w:t>、维</w:t>
            </w:r>
            <w:r>
              <w:t xml:space="preserve"> </w:t>
            </w:r>
            <w:r>
              <w:rPr>
                <w:spacing w:val="6"/>
              </w:rPr>
              <w:t>护</w:t>
            </w:r>
            <w:r>
              <w:rPr>
                <w:spacing w:val="-1"/>
              </w:rPr>
              <w:t xml:space="preserve"> </w:t>
            </w:r>
            <w:r>
              <w:rPr>
                <w:spacing w:val="6"/>
              </w:rPr>
              <w:t>、清疏</w:t>
            </w:r>
            <w:r>
              <w:rPr>
                <w:spacing w:val="-5"/>
              </w:rPr>
              <w:t xml:space="preserve"> </w:t>
            </w:r>
            <w:r>
              <w:rPr>
                <w:spacing w:val="6"/>
              </w:rPr>
              <w:t>，影响汛期排水畅通的处罚</w:t>
            </w:r>
          </w:p>
        </w:tc>
        <w:tc>
          <w:tcPr>
            <w:tcW w:w="1129" w:type="dxa"/>
            <w:vMerge w:val="restart"/>
            <w:tcBorders>
              <w:bottom w:val="nil"/>
            </w:tcBorders>
            <w:vAlign w:val="top"/>
          </w:tcPr>
          <w:p w14:paraId="50C9C420">
            <w:pPr>
              <w:spacing w:line="404" w:lineRule="auto"/>
              <w:rPr>
                <w:rFonts w:ascii="Arial"/>
                <w:sz w:val="21"/>
              </w:rPr>
            </w:pPr>
          </w:p>
          <w:p w14:paraId="68EAB544">
            <w:pPr>
              <w:pStyle w:val="6"/>
              <w:spacing w:before="48" w:line="223" w:lineRule="auto"/>
              <w:ind w:left="21" w:right="112" w:hanging="9"/>
              <w:jc w:val="both"/>
            </w:pPr>
            <w:r>
              <w:rPr>
                <w:spacing w:val="10"/>
              </w:rPr>
              <w:t>《城镇排水与污</w:t>
            </w:r>
            <w:r>
              <w:rPr>
                <w:spacing w:val="3"/>
              </w:rPr>
              <w:t xml:space="preserve"> </w:t>
            </w:r>
            <w:r>
              <w:rPr>
                <w:spacing w:val="7"/>
              </w:rPr>
              <w:t>水处理条例》</w:t>
            </w:r>
            <w:r>
              <w:rPr>
                <w:spacing w:val="-8"/>
              </w:rPr>
              <w:t xml:space="preserve"> </w:t>
            </w:r>
            <w:r>
              <w:rPr>
                <w:spacing w:val="7"/>
              </w:rPr>
              <w:t>第</w:t>
            </w:r>
            <w:r>
              <w:t xml:space="preserve"> </w:t>
            </w:r>
            <w:r>
              <w:rPr>
                <w:spacing w:val="8"/>
              </w:rPr>
              <w:t>五十一条</w:t>
            </w:r>
          </w:p>
        </w:tc>
        <w:tc>
          <w:tcPr>
            <w:tcW w:w="4514" w:type="dxa"/>
            <w:vMerge w:val="restart"/>
            <w:tcBorders>
              <w:bottom w:val="nil"/>
            </w:tcBorders>
            <w:vAlign w:val="top"/>
          </w:tcPr>
          <w:p w14:paraId="785DFE37">
            <w:pPr>
              <w:pStyle w:val="6"/>
              <w:spacing w:before="111" w:line="216" w:lineRule="auto"/>
              <w:ind w:left="22" w:right="105" w:firstLine="2"/>
              <w:jc w:val="both"/>
            </w:pPr>
            <w:r>
              <w:rPr>
                <w:spacing w:val="9"/>
              </w:rPr>
              <w:t>违反本条例规定，</w:t>
            </w:r>
            <w:r>
              <w:rPr>
                <w:spacing w:val="-7"/>
              </w:rPr>
              <w:t xml:space="preserve"> </w:t>
            </w:r>
            <w:r>
              <w:rPr>
                <w:spacing w:val="9"/>
              </w:rPr>
              <w:t>因城镇排水设施维护或者检修可能对排水造</w:t>
            </w:r>
            <w:r>
              <w:rPr>
                <w:spacing w:val="8"/>
              </w:rPr>
              <w:t>成影响或</w:t>
            </w:r>
            <w:r>
              <w:t xml:space="preserve">  </w:t>
            </w:r>
            <w:r>
              <w:rPr>
                <w:spacing w:val="7"/>
              </w:rPr>
              <w:t>者严重影响 ，城镇排水设施维护运营单位未提前通知相关排水户的  ，或</w:t>
            </w:r>
            <w:r>
              <w:rPr>
                <w:spacing w:val="11"/>
              </w:rPr>
              <w:t xml:space="preserve"> </w:t>
            </w:r>
            <w:r>
              <w:rPr>
                <w:spacing w:val="8"/>
              </w:rPr>
              <w:t>者未事先向城镇排水主管部门报告</w:t>
            </w:r>
            <w:r>
              <w:rPr>
                <w:spacing w:val="21"/>
                <w:w w:val="102"/>
              </w:rPr>
              <w:t xml:space="preserve"> </w:t>
            </w:r>
            <w:r>
              <w:rPr>
                <w:spacing w:val="8"/>
              </w:rPr>
              <w:t xml:space="preserve">，采取应急处理措施的 </w:t>
            </w:r>
            <w:r>
              <w:rPr>
                <w:spacing w:val="7"/>
              </w:rPr>
              <w:t>，或者未按照</w:t>
            </w:r>
            <w:r>
              <w:t xml:space="preserve"> </w:t>
            </w:r>
            <w:r>
              <w:rPr>
                <w:spacing w:val="7"/>
              </w:rPr>
              <w:t>防汛要求对城镇排水设施进行全面检查</w:t>
            </w:r>
            <w:r>
              <w:rPr>
                <w:spacing w:val="28"/>
                <w:w w:val="102"/>
              </w:rPr>
              <w:t xml:space="preserve"> </w:t>
            </w:r>
            <w:r>
              <w:rPr>
                <w:spacing w:val="7"/>
              </w:rPr>
              <w:t>、维护</w:t>
            </w:r>
            <w:r>
              <w:rPr>
                <w:spacing w:val="-15"/>
              </w:rPr>
              <w:t xml:space="preserve"> </w:t>
            </w:r>
            <w:r>
              <w:rPr>
                <w:spacing w:val="7"/>
              </w:rPr>
              <w:t>、清疏 ，影响汛期排水畅</w:t>
            </w:r>
            <w:r>
              <w:t xml:space="preserve"> </w:t>
            </w:r>
            <w:r>
              <w:rPr>
                <w:spacing w:val="7"/>
              </w:rPr>
              <w:t>通的，</w:t>
            </w:r>
            <w:r>
              <w:rPr>
                <w:spacing w:val="-7"/>
              </w:rPr>
              <w:t xml:space="preserve"> </w:t>
            </w:r>
            <w:r>
              <w:rPr>
                <w:spacing w:val="7"/>
              </w:rPr>
              <w:t>由城镇排水主管部门责令改正</w:t>
            </w:r>
            <w:r>
              <w:rPr>
                <w:spacing w:val="21"/>
              </w:rPr>
              <w:t xml:space="preserve"> </w:t>
            </w:r>
            <w:r>
              <w:rPr>
                <w:spacing w:val="7"/>
              </w:rPr>
              <w:t>，给予警告 ；逾期不改</w:t>
            </w:r>
            <w:r>
              <w:rPr>
                <w:spacing w:val="6"/>
              </w:rPr>
              <w:t>正或者造成</w:t>
            </w:r>
            <w:r>
              <w:t xml:space="preserve">  </w:t>
            </w:r>
            <w:r>
              <w:rPr>
                <w:spacing w:val="7"/>
              </w:rPr>
              <w:t xml:space="preserve">严重后果的 ，处10万元以上20万元以下罚款 ；造成损失的 </w:t>
            </w:r>
            <w:r>
              <w:rPr>
                <w:spacing w:val="6"/>
              </w:rPr>
              <w:t>，依法承担赔</w:t>
            </w:r>
            <w:r>
              <w:t xml:space="preserve"> </w:t>
            </w:r>
            <w:r>
              <w:rPr>
                <w:spacing w:val="6"/>
              </w:rPr>
              <w:t>偿责任。</w:t>
            </w:r>
          </w:p>
        </w:tc>
        <w:tc>
          <w:tcPr>
            <w:tcW w:w="1257" w:type="dxa"/>
            <w:vAlign w:val="top"/>
          </w:tcPr>
          <w:p w14:paraId="2D2BB03D">
            <w:pPr>
              <w:pStyle w:val="6"/>
              <w:spacing w:before="149" w:line="200" w:lineRule="exact"/>
              <w:ind w:left="209"/>
            </w:pPr>
            <w:r>
              <w:rPr>
                <w:spacing w:val="8"/>
                <w:position w:val="1"/>
              </w:rPr>
              <w:t>一般违法行为</w:t>
            </w:r>
          </w:p>
        </w:tc>
        <w:tc>
          <w:tcPr>
            <w:tcW w:w="1904" w:type="dxa"/>
            <w:vAlign w:val="top"/>
          </w:tcPr>
          <w:p w14:paraId="64AEA4D9">
            <w:pPr>
              <w:pStyle w:val="6"/>
              <w:spacing w:before="149" w:line="200" w:lineRule="exact"/>
              <w:ind w:left="27"/>
            </w:pPr>
            <w:r>
              <w:rPr>
                <w:spacing w:val="8"/>
                <w:position w:val="1"/>
              </w:rPr>
              <w:t>期限内纠正</w:t>
            </w:r>
          </w:p>
        </w:tc>
        <w:tc>
          <w:tcPr>
            <w:tcW w:w="2188" w:type="dxa"/>
            <w:vAlign w:val="top"/>
          </w:tcPr>
          <w:p w14:paraId="1723A34D">
            <w:pPr>
              <w:pStyle w:val="6"/>
              <w:spacing w:before="149" w:line="199" w:lineRule="exact"/>
              <w:ind w:left="28"/>
            </w:pPr>
            <w:r>
              <w:rPr>
                <w:spacing w:val="5"/>
                <w:position w:val="1"/>
              </w:rPr>
              <w:t>警告。</w:t>
            </w:r>
          </w:p>
        </w:tc>
      </w:tr>
      <w:tr w14:paraId="18DC4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13" w:type="dxa"/>
            <w:vMerge w:val="continue"/>
            <w:tcBorders>
              <w:top w:val="nil"/>
              <w:bottom w:val="nil"/>
            </w:tcBorders>
            <w:vAlign w:val="top"/>
          </w:tcPr>
          <w:p w14:paraId="4901A982">
            <w:pPr>
              <w:rPr>
                <w:rFonts w:ascii="Arial"/>
                <w:sz w:val="21"/>
              </w:rPr>
            </w:pPr>
          </w:p>
        </w:tc>
        <w:tc>
          <w:tcPr>
            <w:tcW w:w="3022" w:type="dxa"/>
            <w:vMerge w:val="continue"/>
            <w:tcBorders>
              <w:top w:val="nil"/>
              <w:bottom w:val="nil"/>
            </w:tcBorders>
            <w:vAlign w:val="top"/>
          </w:tcPr>
          <w:p w14:paraId="76C84AC3">
            <w:pPr>
              <w:rPr>
                <w:rFonts w:ascii="Arial"/>
                <w:sz w:val="21"/>
              </w:rPr>
            </w:pPr>
          </w:p>
        </w:tc>
        <w:tc>
          <w:tcPr>
            <w:tcW w:w="1129" w:type="dxa"/>
            <w:vMerge w:val="continue"/>
            <w:tcBorders>
              <w:top w:val="nil"/>
              <w:bottom w:val="nil"/>
            </w:tcBorders>
            <w:vAlign w:val="top"/>
          </w:tcPr>
          <w:p w14:paraId="0C8C1A43">
            <w:pPr>
              <w:rPr>
                <w:rFonts w:ascii="Arial"/>
                <w:sz w:val="21"/>
              </w:rPr>
            </w:pPr>
          </w:p>
        </w:tc>
        <w:tc>
          <w:tcPr>
            <w:tcW w:w="4514" w:type="dxa"/>
            <w:vMerge w:val="continue"/>
            <w:tcBorders>
              <w:top w:val="nil"/>
              <w:bottom w:val="nil"/>
            </w:tcBorders>
            <w:vAlign w:val="top"/>
          </w:tcPr>
          <w:p w14:paraId="129C4B8F">
            <w:pPr>
              <w:rPr>
                <w:rFonts w:ascii="Arial"/>
                <w:sz w:val="21"/>
              </w:rPr>
            </w:pPr>
          </w:p>
        </w:tc>
        <w:tc>
          <w:tcPr>
            <w:tcW w:w="1257" w:type="dxa"/>
            <w:vAlign w:val="top"/>
          </w:tcPr>
          <w:p w14:paraId="19BA931E">
            <w:pPr>
              <w:pStyle w:val="6"/>
              <w:spacing w:before="149" w:line="200" w:lineRule="exact"/>
              <w:ind w:left="209"/>
            </w:pPr>
            <w:r>
              <w:rPr>
                <w:spacing w:val="8"/>
                <w:position w:val="1"/>
              </w:rPr>
              <w:t>较重违法行为</w:t>
            </w:r>
          </w:p>
        </w:tc>
        <w:tc>
          <w:tcPr>
            <w:tcW w:w="1904" w:type="dxa"/>
            <w:vAlign w:val="top"/>
          </w:tcPr>
          <w:p w14:paraId="55AD8B6B">
            <w:pPr>
              <w:pStyle w:val="6"/>
              <w:spacing w:before="66" w:line="229" w:lineRule="auto"/>
              <w:ind w:left="27" w:right="42"/>
            </w:pPr>
            <w:r>
              <w:rPr>
                <w:spacing w:val="7"/>
              </w:rPr>
              <w:t>未在期限内纠正 ，造成的危害</w:t>
            </w:r>
            <w:r>
              <w:rPr>
                <w:spacing w:val="2"/>
              </w:rPr>
              <w:t xml:space="preserve"> </w:t>
            </w:r>
            <w:r>
              <w:rPr>
                <w:spacing w:val="8"/>
              </w:rPr>
              <w:t>后果可以消除的</w:t>
            </w:r>
          </w:p>
        </w:tc>
        <w:tc>
          <w:tcPr>
            <w:tcW w:w="2188" w:type="dxa"/>
            <w:vAlign w:val="top"/>
          </w:tcPr>
          <w:p w14:paraId="77739BC5">
            <w:pPr>
              <w:pStyle w:val="6"/>
              <w:spacing w:before="149" w:line="200" w:lineRule="exact"/>
              <w:ind w:left="28"/>
            </w:pPr>
            <w:r>
              <w:rPr>
                <w:spacing w:val="8"/>
                <w:position w:val="1"/>
              </w:rPr>
              <w:t>处10万元以上15万元以下罚款。</w:t>
            </w:r>
          </w:p>
        </w:tc>
      </w:tr>
      <w:tr w14:paraId="0CFB6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13" w:type="dxa"/>
            <w:vMerge w:val="continue"/>
            <w:tcBorders>
              <w:top w:val="nil"/>
            </w:tcBorders>
            <w:vAlign w:val="top"/>
          </w:tcPr>
          <w:p w14:paraId="3F1DB87C">
            <w:pPr>
              <w:rPr>
                <w:rFonts w:ascii="Arial"/>
                <w:sz w:val="21"/>
              </w:rPr>
            </w:pPr>
          </w:p>
        </w:tc>
        <w:tc>
          <w:tcPr>
            <w:tcW w:w="3022" w:type="dxa"/>
            <w:vMerge w:val="continue"/>
            <w:tcBorders>
              <w:top w:val="nil"/>
            </w:tcBorders>
            <w:vAlign w:val="top"/>
          </w:tcPr>
          <w:p w14:paraId="4C5F92CE">
            <w:pPr>
              <w:rPr>
                <w:rFonts w:ascii="Arial"/>
                <w:sz w:val="21"/>
              </w:rPr>
            </w:pPr>
          </w:p>
        </w:tc>
        <w:tc>
          <w:tcPr>
            <w:tcW w:w="1129" w:type="dxa"/>
            <w:vMerge w:val="continue"/>
            <w:tcBorders>
              <w:top w:val="nil"/>
            </w:tcBorders>
            <w:vAlign w:val="top"/>
          </w:tcPr>
          <w:p w14:paraId="32FD403A">
            <w:pPr>
              <w:rPr>
                <w:rFonts w:ascii="Arial"/>
                <w:sz w:val="21"/>
              </w:rPr>
            </w:pPr>
          </w:p>
        </w:tc>
        <w:tc>
          <w:tcPr>
            <w:tcW w:w="4514" w:type="dxa"/>
            <w:vMerge w:val="continue"/>
            <w:tcBorders>
              <w:top w:val="nil"/>
            </w:tcBorders>
            <w:vAlign w:val="top"/>
          </w:tcPr>
          <w:p w14:paraId="6C119229">
            <w:pPr>
              <w:rPr>
                <w:rFonts w:ascii="Arial"/>
                <w:sz w:val="21"/>
              </w:rPr>
            </w:pPr>
          </w:p>
        </w:tc>
        <w:tc>
          <w:tcPr>
            <w:tcW w:w="1257" w:type="dxa"/>
            <w:vAlign w:val="top"/>
          </w:tcPr>
          <w:p w14:paraId="1E776031">
            <w:pPr>
              <w:pStyle w:val="6"/>
              <w:spacing w:before="149" w:line="200" w:lineRule="exact"/>
              <w:ind w:left="207"/>
            </w:pPr>
            <w:r>
              <w:rPr>
                <w:spacing w:val="9"/>
                <w:position w:val="1"/>
              </w:rPr>
              <w:t>严重违法行为</w:t>
            </w:r>
          </w:p>
        </w:tc>
        <w:tc>
          <w:tcPr>
            <w:tcW w:w="1904" w:type="dxa"/>
            <w:vAlign w:val="top"/>
          </w:tcPr>
          <w:p w14:paraId="2DEF9895">
            <w:pPr>
              <w:pStyle w:val="6"/>
              <w:spacing w:before="66" w:line="229" w:lineRule="auto"/>
              <w:ind w:left="27" w:right="42"/>
            </w:pPr>
            <w:r>
              <w:rPr>
                <w:spacing w:val="7"/>
              </w:rPr>
              <w:t>未在期限内纠正 ，造成的危害</w:t>
            </w:r>
            <w:r>
              <w:rPr>
                <w:spacing w:val="2"/>
              </w:rPr>
              <w:t xml:space="preserve"> </w:t>
            </w:r>
            <w:r>
              <w:rPr>
                <w:spacing w:val="8"/>
              </w:rPr>
              <w:t>后果无法消除的</w:t>
            </w:r>
          </w:p>
        </w:tc>
        <w:tc>
          <w:tcPr>
            <w:tcW w:w="2188" w:type="dxa"/>
            <w:vAlign w:val="top"/>
          </w:tcPr>
          <w:p w14:paraId="638C1D0F">
            <w:pPr>
              <w:pStyle w:val="6"/>
              <w:spacing w:before="149" w:line="200" w:lineRule="exact"/>
              <w:ind w:left="28"/>
            </w:pPr>
            <w:r>
              <w:rPr>
                <w:spacing w:val="8"/>
                <w:position w:val="1"/>
              </w:rPr>
              <w:t>处15万元以上20万元以下罚款。</w:t>
            </w:r>
          </w:p>
        </w:tc>
      </w:tr>
      <w:tr w14:paraId="42E46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13" w:type="dxa"/>
            <w:vMerge w:val="restart"/>
            <w:tcBorders>
              <w:bottom w:val="nil"/>
            </w:tcBorders>
            <w:vAlign w:val="top"/>
          </w:tcPr>
          <w:p w14:paraId="6324C391">
            <w:pPr>
              <w:spacing w:line="358" w:lineRule="auto"/>
              <w:rPr>
                <w:rFonts w:ascii="Arial"/>
                <w:sz w:val="21"/>
              </w:rPr>
            </w:pPr>
          </w:p>
          <w:p w14:paraId="4B87D92D">
            <w:pPr>
              <w:pStyle w:val="6"/>
              <w:spacing w:before="49" w:line="201" w:lineRule="auto"/>
              <w:ind w:left="165"/>
            </w:pPr>
            <w:r>
              <w:rPr>
                <w:spacing w:val="3"/>
              </w:rPr>
              <w:t>7.5.1</w:t>
            </w:r>
          </w:p>
        </w:tc>
        <w:tc>
          <w:tcPr>
            <w:tcW w:w="3022" w:type="dxa"/>
            <w:vMerge w:val="restart"/>
            <w:tcBorders>
              <w:bottom w:val="nil"/>
            </w:tcBorders>
            <w:vAlign w:val="top"/>
          </w:tcPr>
          <w:p w14:paraId="4C12B7C0">
            <w:pPr>
              <w:pStyle w:val="6"/>
              <w:spacing w:before="134" w:line="219" w:lineRule="auto"/>
              <w:ind w:left="19" w:right="45"/>
              <w:jc w:val="both"/>
            </w:pPr>
            <w:r>
              <w:rPr>
                <w:spacing w:val="9"/>
              </w:rPr>
              <w:t>对城镇污水处理设施维护运营单位未按照国家有</w:t>
            </w:r>
            <w:r>
              <w:rPr>
                <w:spacing w:val="1"/>
              </w:rPr>
              <w:t xml:space="preserve">  </w:t>
            </w:r>
            <w:r>
              <w:rPr>
                <w:spacing w:val="8"/>
              </w:rPr>
              <w:t>关规定检测进出水水质的</w:t>
            </w:r>
            <w:r>
              <w:rPr>
                <w:spacing w:val="15"/>
                <w:w w:val="102"/>
              </w:rPr>
              <w:t xml:space="preserve"> </w:t>
            </w:r>
            <w:r>
              <w:rPr>
                <w:spacing w:val="8"/>
              </w:rPr>
              <w:t>，或者未报送污水处理</w:t>
            </w:r>
            <w:r>
              <w:t xml:space="preserve"> </w:t>
            </w:r>
            <w:r>
              <w:rPr>
                <w:spacing w:val="8"/>
              </w:rPr>
              <w:t>水质和水量</w:t>
            </w:r>
            <w:r>
              <w:rPr>
                <w:spacing w:val="4"/>
              </w:rPr>
              <w:t xml:space="preserve"> </w:t>
            </w:r>
            <w:r>
              <w:rPr>
                <w:spacing w:val="8"/>
              </w:rPr>
              <w:t>、主要污染物削减量等信息和生产运</w:t>
            </w:r>
            <w:r>
              <w:t xml:space="preserve"> </w:t>
            </w:r>
            <w:r>
              <w:rPr>
                <w:spacing w:val="9"/>
              </w:rPr>
              <w:t>营成本等信息的处罚</w:t>
            </w:r>
          </w:p>
        </w:tc>
        <w:tc>
          <w:tcPr>
            <w:tcW w:w="1129" w:type="dxa"/>
            <w:vMerge w:val="restart"/>
            <w:tcBorders>
              <w:bottom w:val="nil"/>
            </w:tcBorders>
            <w:vAlign w:val="top"/>
          </w:tcPr>
          <w:p w14:paraId="272548DA">
            <w:pPr>
              <w:pStyle w:val="6"/>
              <w:spacing w:before="216" w:line="223" w:lineRule="auto"/>
              <w:ind w:left="21" w:right="112" w:hanging="9"/>
              <w:jc w:val="both"/>
            </w:pPr>
            <w:r>
              <w:rPr>
                <w:spacing w:val="10"/>
              </w:rPr>
              <w:t>《城镇排水与污</w:t>
            </w:r>
            <w:r>
              <w:rPr>
                <w:spacing w:val="3"/>
              </w:rPr>
              <w:t xml:space="preserve"> </w:t>
            </w:r>
            <w:r>
              <w:rPr>
                <w:spacing w:val="7"/>
              </w:rPr>
              <w:t>水处理条例》</w:t>
            </w:r>
            <w:r>
              <w:rPr>
                <w:spacing w:val="-8"/>
              </w:rPr>
              <w:t xml:space="preserve"> </w:t>
            </w:r>
            <w:r>
              <w:rPr>
                <w:spacing w:val="7"/>
              </w:rPr>
              <w:t>第</w:t>
            </w:r>
            <w:r>
              <w:t xml:space="preserve"> </w:t>
            </w:r>
            <w:r>
              <w:rPr>
                <w:spacing w:val="8"/>
              </w:rPr>
              <w:t>五十二条第一款</w:t>
            </w:r>
          </w:p>
        </w:tc>
        <w:tc>
          <w:tcPr>
            <w:tcW w:w="4514" w:type="dxa"/>
            <w:vMerge w:val="restart"/>
            <w:tcBorders>
              <w:bottom w:val="nil"/>
            </w:tcBorders>
            <w:vAlign w:val="top"/>
          </w:tcPr>
          <w:p w14:paraId="4792EE12">
            <w:pPr>
              <w:pStyle w:val="6"/>
              <w:spacing w:before="132" w:line="219" w:lineRule="auto"/>
              <w:ind w:left="24" w:right="105"/>
              <w:jc w:val="both"/>
            </w:pPr>
            <w:r>
              <w:rPr>
                <w:spacing w:val="8"/>
              </w:rPr>
              <w:t>违反本条例规定 ，城镇污水处理设施维护运营单位未按照国家有关规定</w:t>
            </w:r>
            <w:r>
              <w:rPr>
                <w:spacing w:val="6"/>
              </w:rPr>
              <w:t xml:space="preserve">  </w:t>
            </w:r>
            <w:r>
              <w:rPr>
                <w:spacing w:val="8"/>
              </w:rPr>
              <w:t>检测进出水水质的 ，或者未报送污水处理水质和水量 、主要污染物削减</w:t>
            </w:r>
            <w:r>
              <w:rPr>
                <w:spacing w:val="4"/>
              </w:rPr>
              <w:t xml:space="preserve"> </w:t>
            </w:r>
            <w:r>
              <w:rPr>
                <w:spacing w:val="7"/>
              </w:rPr>
              <w:t>量等信息和生产运营成本等信息的 ，</w:t>
            </w:r>
            <w:r>
              <w:rPr>
                <w:spacing w:val="5"/>
              </w:rPr>
              <w:t xml:space="preserve"> </w:t>
            </w:r>
            <w:r>
              <w:rPr>
                <w:spacing w:val="7"/>
              </w:rPr>
              <w:t>由城镇排水主管部门责令改正</w:t>
            </w:r>
            <w:r>
              <w:rPr>
                <w:spacing w:val="18"/>
                <w:w w:val="101"/>
              </w:rPr>
              <w:t xml:space="preserve"> </w:t>
            </w:r>
            <w:r>
              <w:rPr>
                <w:spacing w:val="7"/>
              </w:rPr>
              <w:t>，可</w:t>
            </w:r>
            <w:r>
              <w:t xml:space="preserve"> </w:t>
            </w:r>
            <w:r>
              <w:rPr>
                <w:spacing w:val="7"/>
              </w:rPr>
              <w:t>以处5万元以下罚款 ；造成损失的 ，依法承担赔偿责任。</w:t>
            </w:r>
          </w:p>
        </w:tc>
        <w:tc>
          <w:tcPr>
            <w:tcW w:w="1257" w:type="dxa"/>
            <w:vAlign w:val="top"/>
          </w:tcPr>
          <w:p w14:paraId="073B5A1F">
            <w:pPr>
              <w:pStyle w:val="6"/>
              <w:spacing w:before="149" w:line="200" w:lineRule="exact"/>
              <w:ind w:left="209"/>
            </w:pPr>
            <w:r>
              <w:rPr>
                <w:spacing w:val="8"/>
                <w:position w:val="1"/>
              </w:rPr>
              <w:t>一般违法行为</w:t>
            </w:r>
          </w:p>
        </w:tc>
        <w:tc>
          <w:tcPr>
            <w:tcW w:w="1904" w:type="dxa"/>
            <w:vAlign w:val="top"/>
          </w:tcPr>
          <w:p w14:paraId="1B3B9035">
            <w:pPr>
              <w:pStyle w:val="6"/>
              <w:spacing w:before="149" w:line="200" w:lineRule="exact"/>
              <w:ind w:left="27"/>
            </w:pPr>
            <w:r>
              <w:rPr>
                <w:spacing w:val="8"/>
                <w:position w:val="1"/>
              </w:rPr>
              <w:t>期限内纠正</w:t>
            </w:r>
          </w:p>
        </w:tc>
        <w:tc>
          <w:tcPr>
            <w:tcW w:w="2188" w:type="dxa"/>
            <w:vAlign w:val="top"/>
          </w:tcPr>
          <w:p w14:paraId="78175287">
            <w:pPr>
              <w:pStyle w:val="6"/>
              <w:spacing w:before="149" w:line="200" w:lineRule="exact"/>
              <w:ind w:left="28"/>
            </w:pPr>
            <w:r>
              <w:rPr>
                <w:spacing w:val="8"/>
                <w:position w:val="1"/>
              </w:rPr>
              <w:t>处2万元以下罚款。</w:t>
            </w:r>
          </w:p>
        </w:tc>
      </w:tr>
      <w:tr w14:paraId="34A73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13" w:type="dxa"/>
            <w:vMerge w:val="continue"/>
            <w:tcBorders>
              <w:top w:val="nil"/>
            </w:tcBorders>
            <w:vAlign w:val="top"/>
          </w:tcPr>
          <w:p w14:paraId="364FFA9B">
            <w:pPr>
              <w:rPr>
                <w:rFonts w:ascii="Arial"/>
                <w:sz w:val="21"/>
              </w:rPr>
            </w:pPr>
          </w:p>
        </w:tc>
        <w:tc>
          <w:tcPr>
            <w:tcW w:w="3022" w:type="dxa"/>
            <w:vMerge w:val="continue"/>
            <w:tcBorders>
              <w:top w:val="nil"/>
            </w:tcBorders>
            <w:vAlign w:val="top"/>
          </w:tcPr>
          <w:p w14:paraId="121E6542">
            <w:pPr>
              <w:rPr>
                <w:rFonts w:ascii="Arial"/>
                <w:sz w:val="21"/>
              </w:rPr>
            </w:pPr>
          </w:p>
        </w:tc>
        <w:tc>
          <w:tcPr>
            <w:tcW w:w="1129" w:type="dxa"/>
            <w:vMerge w:val="continue"/>
            <w:tcBorders>
              <w:top w:val="nil"/>
            </w:tcBorders>
            <w:vAlign w:val="top"/>
          </w:tcPr>
          <w:p w14:paraId="2180BEFE">
            <w:pPr>
              <w:rPr>
                <w:rFonts w:ascii="Arial"/>
                <w:sz w:val="21"/>
              </w:rPr>
            </w:pPr>
          </w:p>
        </w:tc>
        <w:tc>
          <w:tcPr>
            <w:tcW w:w="4514" w:type="dxa"/>
            <w:vMerge w:val="continue"/>
            <w:tcBorders>
              <w:top w:val="nil"/>
            </w:tcBorders>
            <w:vAlign w:val="top"/>
          </w:tcPr>
          <w:p w14:paraId="1C5233E1">
            <w:pPr>
              <w:rPr>
                <w:rFonts w:ascii="Arial"/>
                <w:sz w:val="21"/>
              </w:rPr>
            </w:pPr>
          </w:p>
        </w:tc>
        <w:tc>
          <w:tcPr>
            <w:tcW w:w="1257" w:type="dxa"/>
            <w:vAlign w:val="top"/>
          </w:tcPr>
          <w:p w14:paraId="4908D7B9">
            <w:pPr>
              <w:pStyle w:val="6"/>
              <w:spacing w:before="150" w:line="200" w:lineRule="exact"/>
              <w:ind w:left="207"/>
            </w:pPr>
            <w:r>
              <w:rPr>
                <w:spacing w:val="9"/>
                <w:position w:val="1"/>
              </w:rPr>
              <w:t>严重违法行为</w:t>
            </w:r>
          </w:p>
        </w:tc>
        <w:tc>
          <w:tcPr>
            <w:tcW w:w="1904" w:type="dxa"/>
            <w:vAlign w:val="top"/>
          </w:tcPr>
          <w:p w14:paraId="64A0B4EE">
            <w:pPr>
              <w:pStyle w:val="6"/>
              <w:spacing w:before="150" w:line="200" w:lineRule="exact"/>
              <w:ind w:left="28"/>
            </w:pPr>
            <w:r>
              <w:rPr>
                <w:spacing w:val="8"/>
                <w:position w:val="1"/>
              </w:rPr>
              <w:t>未在期限内纠正</w:t>
            </w:r>
          </w:p>
        </w:tc>
        <w:tc>
          <w:tcPr>
            <w:tcW w:w="2188" w:type="dxa"/>
            <w:vAlign w:val="top"/>
          </w:tcPr>
          <w:p w14:paraId="3CB6F24B">
            <w:pPr>
              <w:pStyle w:val="6"/>
              <w:spacing w:before="150" w:line="200" w:lineRule="exact"/>
              <w:ind w:left="28"/>
            </w:pPr>
            <w:r>
              <w:rPr>
                <w:spacing w:val="8"/>
                <w:position w:val="1"/>
              </w:rPr>
              <w:t>处2万元以上5万元以下罚款。</w:t>
            </w:r>
          </w:p>
        </w:tc>
      </w:tr>
      <w:tr w14:paraId="69048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613" w:type="dxa"/>
            <w:vMerge w:val="restart"/>
            <w:tcBorders>
              <w:bottom w:val="nil"/>
            </w:tcBorders>
            <w:vAlign w:val="top"/>
          </w:tcPr>
          <w:p w14:paraId="1AFF5431">
            <w:pPr>
              <w:spacing w:line="459" w:lineRule="auto"/>
              <w:rPr>
                <w:rFonts w:ascii="Arial"/>
                <w:sz w:val="21"/>
              </w:rPr>
            </w:pPr>
          </w:p>
          <w:p w14:paraId="01A66854">
            <w:pPr>
              <w:pStyle w:val="6"/>
              <w:spacing w:before="49" w:line="201" w:lineRule="auto"/>
              <w:ind w:left="165"/>
            </w:pPr>
            <w:r>
              <w:rPr>
                <w:spacing w:val="3"/>
              </w:rPr>
              <w:t>7.5.2</w:t>
            </w:r>
          </w:p>
        </w:tc>
        <w:tc>
          <w:tcPr>
            <w:tcW w:w="3022" w:type="dxa"/>
            <w:vMerge w:val="restart"/>
            <w:tcBorders>
              <w:bottom w:val="nil"/>
            </w:tcBorders>
            <w:vAlign w:val="top"/>
          </w:tcPr>
          <w:p w14:paraId="7465245F">
            <w:pPr>
              <w:spacing w:line="267" w:lineRule="auto"/>
              <w:rPr>
                <w:rFonts w:ascii="Arial"/>
                <w:sz w:val="21"/>
              </w:rPr>
            </w:pPr>
          </w:p>
          <w:p w14:paraId="769A4FB3">
            <w:pPr>
              <w:pStyle w:val="6"/>
              <w:spacing w:before="49" w:line="223" w:lineRule="auto"/>
              <w:ind w:left="22" w:right="55" w:hanging="3"/>
              <w:jc w:val="both"/>
            </w:pPr>
            <w:r>
              <w:rPr>
                <w:spacing w:val="9"/>
              </w:rPr>
              <w:t>对城镇污水处理设施维护运营单位擅自停运城镇</w:t>
            </w:r>
            <w:r>
              <w:rPr>
                <w:spacing w:val="1"/>
              </w:rPr>
              <w:t xml:space="preserve">  </w:t>
            </w:r>
            <w:r>
              <w:rPr>
                <w:spacing w:val="7"/>
              </w:rPr>
              <w:t>污水处理设施 ，未按照规定事先报告或者采取应</w:t>
            </w:r>
            <w:r>
              <w:rPr>
                <w:spacing w:val="16"/>
                <w:w w:val="102"/>
              </w:rPr>
              <w:t xml:space="preserve"> </w:t>
            </w:r>
            <w:r>
              <w:rPr>
                <w:spacing w:val="8"/>
              </w:rPr>
              <w:t>急处理措施的处罚</w:t>
            </w:r>
          </w:p>
        </w:tc>
        <w:tc>
          <w:tcPr>
            <w:tcW w:w="1129" w:type="dxa"/>
            <w:vMerge w:val="restart"/>
            <w:tcBorders>
              <w:bottom w:val="nil"/>
            </w:tcBorders>
            <w:vAlign w:val="top"/>
          </w:tcPr>
          <w:p w14:paraId="7F31E94F">
            <w:pPr>
              <w:spacing w:line="267" w:lineRule="auto"/>
              <w:rPr>
                <w:rFonts w:ascii="Arial"/>
                <w:sz w:val="21"/>
              </w:rPr>
            </w:pPr>
          </w:p>
          <w:p w14:paraId="749EEEB3">
            <w:pPr>
              <w:pStyle w:val="6"/>
              <w:spacing w:before="49" w:line="223" w:lineRule="auto"/>
              <w:ind w:left="21" w:right="112" w:hanging="9"/>
              <w:jc w:val="both"/>
            </w:pPr>
            <w:r>
              <w:rPr>
                <w:spacing w:val="10"/>
              </w:rPr>
              <w:t>《城镇排水与污</w:t>
            </w:r>
            <w:r>
              <w:rPr>
                <w:spacing w:val="3"/>
              </w:rPr>
              <w:t xml:space="preserve"> </w:t>
            </w:r>
            <w:r>
              <w:rPr>
                <w:spacing w:val="7"/>
              </w:rPr>
              <w:t>水处理条例》</w:t>
            </w:r>
            <w:r>
              <w:rPr>
                <w:spacing w:val="-8"/>
              </w:rPr>
              <w:t xml:space="preserve"> </w:t>
            </w:r>
            <w:r>
              <w:rPr>
                <w:spacing w:val="7"/>
              </w:rPr>
              <w:t>第</w:t>
            </w:r>
            <w:r>
              <w:t xml:space="preserve"> </w:t>
            </w:r>
            <w:r>
              <w:rPr>
                <w:spacing w:val="8"/>
              </w:rPr>
              <w:t>五十二条第二款</w:t>
            </w:r>
          </w:p>
        </w:tc>
        <w:tc>
          <w:tcPr>
            <w:tcW w:w="4514" w:type="dxa"/>
            <w:vMerge w:val="restart"/>
            <w:tcBorders>
              <w:bottom w:val="nil"/>
            </w:tcBorders>
            <w:vAlign w:val="top"/>
          </w:tcPr>
          <w:p w14:paraId="1B840EAE">
            <w:pPr>
              <w:pStyle w:val="6"/>
              <w:spacing w:before="233" w:line="219" w:lineRule="auto"/>
              <w:ind w:left="23" w:right="102" w:firstLine="1"/>
              <w:jc w:val="both"/>
            </w:pPr>
            <w:r>
              <w:rPr>
                <w:spacing w:val="8"/>
              </w:rPr>
              <w:t>违反本条例规定 ，城镇污水处理设施维护运营单位擅自停运城镇污水处</w:t>
            </w:r>
            <w:r>
              <w:rPr>
                <w:spacing w:val="4"/>
              </w:rPr>
              <w:t xml:space="preserve">   </w:t>
            </w:r>
            <w:r>
              <w:rPr>
                <w:spacing w:val="7"/>
              </w:rPr>
              <w:t>理设施 ，未按照规定事先报告或者采取应急处理措施的</w:t>
            </w:r>
            <w:r>
              <w:rPr>
                <w:spacing w:val="20"/>
              </w:rPr>
              <w:t xml:space="preserve"> </w:t>
            </w:r>
            <w:r>
              <w:rPr>
                <w:spacing w:val="7"/>
              </w:rPr>
              <w:t>，</w:t>
            </w:r>
            <w:r>
              <w:rPr>
                <w:spacing w:val="-5"/>
              </w:rPr>
              <w:t xml:space="preserve"> </w:t>
            </w:r>
            <w:r>
              <w:rPr>
                <w:spacing w:val="7"/>
              </w:rPr>
              <w:t>由城镇排水主</w:t>
            </w:r>
            <w:r>
              <w:t xml:space="preserve">  </w:t>
            </w:r>
            <w:r>
              <w:rPr>
                <w:spacing w:val="7"/>
              </w:rPr>
              <w:t>管部门责令改正 ，给予警告 ；逾期不改正或者造成严重后果</w:t>
            </w:r>
            <w:r>
              <w:rPr>
                <w:spacing w:val="6"/>
              </w:rPr>
              <w:t>的</w:t>
            </w:r>
            <w:r>
              <w:rPr>
                <w:spacing w:val="20"/>
                <w:w w:val="101"/>
              </w:rPr>
              <w:t xml:space="preserve"> </w:t>
            </w:r>
            <w:r>
              <w:rPr>
                <w:spacing w:val="6"/>
              </w:rPr>
              <w:t>，处10万</w:t>
            </w:r>
            <w:r>
              <w:t xml:space="preserve"> </w:t>
            </w:r>
            <w:r>
              <w:rPr>
                <w:spacing w:val="7"/>
              </w:rPr>
              <w:t>元以上50万元以下罚款 ；造成损失的 ，依法承担赔偿责任。</w:t>
            </w:r>
          </w:p>
        </w:tc>
        <w:tc>
          <w:tcPr>
            <w:tcW w:w="1257" w:type="dxa"/>
            <w:vAlign w:val="top"/>
          </w:tcPr>
          <w:p w14:paraId="21519E2C">
            <w:pPr>
              <w:pStyle w:val="6"/>
              <w:spacing w:before="105" w:line="199" w:lineRule="exact"/>
              <w:ind w:left="209"/>
            </w:pPr>
            <w:r>
              <w:rPr>
                <w:spacing w:val="8"/>
                <w:position w:val="1"/>
              </w:rPr>
              <w:t>一般违法行为</w:t>
            </w:r>
          </w:p>
        </w:tc>
        <w:tc>
          <w:tcPr>
            <w:tcW w:w="1904" w:type="dxa"/>
            <w:vAlign w:val="top"/>
          </w:tcPr>
          <w:p w14:paraId="30ACD23C">
            <w:pPr>
              <w:pStyle w:val="6"/>
              <w:spacing w:before="105" w:line="199" w:lineRule="exact"/>
              <w:ind w:left="28"/>
            </w:pPr>
            <w:r>
              <w:rPr>
                <w:spacing w:val="8"/>
                <w:position w:val="1"/>
              </w:rPr>
              <w:t>在期限内改正的</w:t>
            </w:r>
          </w:p>
        </w:tc>
        <w:tc>
          <w:tcPr>
            <w:tcW w:w="2188" w:type="dxa"/>
            <w:vAlign w:val="top"/>
          </w:tcPr>
          <w:p w14:paraId="1DCDD8BB">
            <w:pPr>
              <w:pStyle w:val="6"/>
              <w:spacing w:before="105" w:line="199" w:lineRule="exact"/>
              <w:ind w:left="28"/>
            </w:pPr>
            <w:r>
              <w:rPr>
                <w:spacing w:val="5"/>
                <w:position w:val="1"/>
              </w:rPr>
              <w:t>警告。</w:t>
            </w:r>
          </w:p>
        </w:tc>
      </w:tr>
      <w:tr w14:paraId="61B67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613" w:type="dxa"/>
            <w:vMerge w:val="continue"/>
            <w:tcBorders>
              <w:top w:val="nil"/>
              <w:bottom w:val="nil"/>
            </w:tcBorders>
            <w:vAlign w:val="top"/>
          </w:tcPr>
          <w:p w14:paraId="3BCAD6F3">
            <w:pPr>
              <w:rPr>
                <w:rFonts w:ascii="Arial"/>
                <w:sz w:val="21"/>
              </w:rPr>
            </w:pPr>
          </w:p>
        </w:tc>
        <w:tc>
          <w:tcPr>
            <w:tcW w:w="3022" w:type="dxa"/>
            <w:vMerge w:val="continue"/>
            <w:tcBorders>
              <w:top w:val="nil"/>
              <w:bottom w:val="nil"/>
            </w:tcBorders>
            <w:vAlign w:val="top"/>
          </w:tcPr>
          <w:p w14:paraId="00F14D8B">
            <w:pPr>
              <w:rPr>
                <w:rFonts w:ascii="Arial"/>
                <w:sz w:val="21"/>
              </w:rPr>
            </w:pPr>
          </w:p>
        </w:tc>
        <w:tc>
          <w:tcPr>
            <w:tcW w:w="1129" w:type="dxa"/>
            <w:vMerge w:val="continue"/>
            <w:tcBorders>
              <w:top w:val="nil"/>
              <w:bottom w:val="nil"/>
            </w:tcBorders>
            <w:vAlign w:val="top"/>
          </w:tcPr>
          <w:p w14:paraId="1EB204DC">
            <w:pPr>
              <w:rPr>
                <w:rFonts w:ascii="Arial"/>
                <w:sz w:val="21"/>
              </w:rPr>
            </w:pPr>
          </w:p>
        </w:tc>
        <w:tc>
          <w:tcPr>
            <w:tcW w:w="4514" w:type="dxa"/>
            <w:vMerge w:val="continue"/>
            <w:tcBorders>
              <w:top w:val="nil"/>
              <w:bottom w:val="nil"/>
            </w:tcBorders>
            <w:vAlign w:val="top"/>
          </w:tcPr>
          <w:p w14:paraId="1F1416C1">
            <w:pPr>
              <w:rPr>
                <w:rFonts w:ascii="Arial"/>
                <w:sz w:val="21"/>
              </w:rPr>
            </w:pPr>
          </w:p>
        </w:tc>
        <w:tc>
          <w:tcPr>
            <w:tcW w:w="1257" w:type="dxa"/>
            <w:vAlign w:val="top"/>
          </w:tcPr>
          <w:p w14:paraId="12E9F859">
            <w:pPr>
              <w:pStyle w:val="6"/>
              <w:spacing w:before="106" w:line="200" w:lineRule="exact"/>
              <w:ind w:left="209"/>
            </w:pPr>
            <w:r>
              <w:rPr>
                <w:spacing w:val="8"/>
                <w:position w:val="1"/>
              </w:rPr>
              <w:t>较重违法行为</w:t>
            </w:r>
          </w:p>
        </w:tc>
        <w:tc>
          <w:tcPr>
            <w:tcW w:w="1904" w:type="dxa"/>
            <w:vAlign w:val="top"/>
          </w:tcPr>
          <w:p w14:paraId="6FBEB44F">
            <w:pPr>
              <w:pStyle w:val="6"/>
              <w:spacing w:before="21" w:line="211" w:lineRule="auto"/>
              <w:ind w:left="27" w:right="42"/>
            </w:pPr>
            <w:r>
              <w:rPr>
                <w:spacing w:val="7"/>
              </w:rPr>
              <w:t>未在期限内纠正 ，且造成的后</w:t>
            </w:r>
            <w:r>
              <w:rPr>
                <w:spacing w:val="2"/>
              </w:rPr>
              <w:t xml:space="preserve"> </w:t>
            </w:r>
            <w:r>
              <w:rPr>
                <w:spacing w:val="8"/>
              </w:rPr>
              <w:t>果可以纠正的</w:t>
            </w:r>
          </w:p>
        </w:tc>
        <w:tc>
          <w:tcPr>
            <w:tcW w:w="2188" w:type="dxa"/>
            <w:vAlign w:val="top"/>
          </w:tcPr>
          <w:p w14:paraId="499CF03C">
            <w:pPr>
              <w:pStyle w:val="6"/>
              <w:spacing w:before="106" w:line="199" w:lineRule="exact"/>
              <w:ind w:left="28"/>
            </w:pPr>
            <w:r>
              <w:rPr>
                <w:spacing w:val="8"/>
                <w:position w:val="1"/>
              </w:rPr>
              <w:t>处10万元以上30万元以下罚款。</w:t>
            </w:r>
          </w:p>
        </w:tc>
      </w:tr>
      <w:tr w14:paraId="6A9AE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613" w:type="dxa"/>
            <w:vMerge w:val="continue"/>
            <w:tcBorders>
              <w:top w:val="nil"/>
            </w:tcBorders>
            <w:vAlign w:val="top"/>
          </w:tcPr>
          <w:p w14:paraId="7465493B">
            <w:pPr>
              <w:rPr>
                <w:rFonts w:ascii="Arial"/>
                <w:sz w:val="21"/>
              </w:rPr>
            </w:pPr>
          </w:p>
        </w:tc>
        <w:tc>
          <w:tcPr>
            <w:tcW w:w="3022" w:type="dxa"/>
            <w:vMerge w:val="continue"/>
            <w:tcBorders>
              <w:top w:val="nil"/>
            </w:tcBorders>
            <w:vAlign w:val="top"/>
          </w:tcPr>
          <w:p w14:paraId="43E39715">
            <w:pPr>
              <w:rPr>
                <w:rFonts w:ascii="Arial"/>
                <w:sz w:val="21"/>
              </w:rPr>
            </w:pPr>
          </w:p>
        </w:tc>
        <w:tc>
          <w:tcPr>
            <w:tcW w:w="1129" w:type="dxa"/>
            <w:vMerge w:val="continue"/>
            <w:tcBorders>
              <w:top w:val="nil"/>
            </w:tcBorders>
            <w:vAlign w:val="top"/>
          </w:tcPr>
          <w:p w14:paraId="17CF0425">
            <w:pPr>
              <w:rPr>
                <w:rFonts w:ascii="Arial"/>
                <w:sz w:val="21"/>
              </w:rPr>
            </w:pPr>
          </w:p>
        </w:tc>
        <w:tc>
          <w:tcPr>
            <w:tcW w:w="4514" w:type="dxa"/>
            <w:vMerge w:val="continue"/>
            <w:tcBorders>
              <w:top w:val="nil"/>
            </w:tcBorders>
            <w:vAlign w:val="top"/>
          </w:tcPr>
          <w:p w14:paraId="0A0E7718">
            <w:pPr>
              <w:rPr>
                <w:rFonts w:ascii="Arial"/>
                <w:sz w:val="21"/>
              </w:rPr>
            </w:pPr>
          </w:p>
        </w:tc>
        <w:tc>
          <w:tcPr>
            <w:tcW w:w="1257" w:type="dxa"/>
            <w:vAlign w:val="top"/>
          </w:tcPr>
          <w:p w14:paraId="1153B9CF">
            <w:pPr>
              <w:pStyle w:val="6"/>
              <w:spacing w:before="107" w:line="200" w:lineRule="exact"/>
              <w:ind w:left="207"/>
            </w:pPr>
            <w:r>
              <w:rPr>
                <w:spacing w:val="9"/>
                <w:position w:val="1"/>
              </w:rPr>
              <w:t>严重违法行为</w:t>
            </w:r>
          </w:p>
        </w:tc>
        <w:tc>
          <w:tcPr>
            <w:tcW w:w="1904" w:type="dxa"/>
            <w:vAlign w:val="top"/>
          </w:tcPr>
          <w:p w14:paraId="3FA07B22">
            <w:pPr>
              <w:pStyle w:val="6"/>
              <w:spacing w:before="23" w:line="210" w:lineRule="auto"/>
              <w:ind w:left="27" w:right="42"/>
            </w:pPr>
            <w:r>
              <w:rPr>
                <w:spacing w:val="7"/>
              </w:rPr>
              <w:t>未在期限内纠正 ，且造成的后</w:t>
            </w:r>
            <w:r>
              <w:rPr>
                <w:spacing w:val="2"/>
              </w:rPr>
              <w:t xml:space="preserve"> </w:t>
            </w:r>
            <w:r>
              <w:rPr>
                <w:spacing w:val="8"/>
              </w:rPr>
              <w:t>果无法纠正的</w:t>
            </w:r>
          </w:p>
        </w:tc>
        <w:tc>
          <w:tcPr>
            <w:tcW w:w="2188" w:type="dxa"/>
            <w:vAlign w:val="top"/>
          </w:tcPr>
          <w:p w14:paraId="4B15D648">
            <w:pPr>
              <w:pStyle w:val="6"/>
              <w:spacing w:before="107" w:line="199" w:lineRule="exact"/>
              <w:ind w:left="28"/>
            </w:pPr>
            <w:r>
              <w:rPr>
                <w:spacing w:val="8"/>
                <w:position w:val="1"/>
              </w:rPr>
              <w:t>处30万元以上50万元以下罚款。</w:t>
            </w:r>
          </w:p>
        </w:tc>
      </w:tr>
      <w:tr w14:paraId="36695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613" w:type="dxa"/>
            <w:vMerge w:val="restart"/>
            <w:tcBorders>
              <w:bottom w:val="nil"/>
            </w:tcBorders>
            <w:vAlign w:val="top"/>
          </w:tcPr>
          <w:p w14:paraId="5E9826BA">
            <w:pPr>
              <w:spacing w:line="348" w:lineRule="auto"/>
              <w:rPr>
                <w:rFonts w:ascii="Arial"/>
                <w:sz w:val="21"/>
              </w:rPr>
            </w:pPr>
          </w:p>
          <w:p w14:paraId="0277E4A9">
            <w:pPr>
              <w:spacing w:line="348" w:lineRule="auto"/>
              <w:rPr>
                <w:rFonts w:ascii="Arial"/>
                <w:sz w:val="21"/>
              </w:rPr>
            </w:pPr>
          </w:p>
          <w:p w14:paraId="2035D162">
            <w:pPr>
              <w:pStyle w:val="6"/>
              <w:spacing w:before="49" w:line="201" w:lineRule="auto"/>
              <w:ind w:left="165"/>
            </w:pPr>
            <w:r>
              <w:rPr>
                <w:spacing w:val="3"/>
              </w:rPr>
              <w:t>7.6.1</w:t>
            </w:r>
          </w:p>
        </w:tc>
        <w:tc>
          <w:tcPr>
            <w:tcW w:w="3022" w:type="dxa"/>
            <w:vMerge w:val="restart"/>
            <w:tcBorders>
              <w:bottom w:val="nil"/>
            </w:tcBorders>
            <w:vAlign w:val="top"/>
          </w:tcPr>
          <w:p w14:paraId="1D1C453C">
            <w:pPr>
              <w:spacing w:line="420" w:lineRule="auto"/>
              <w:rPr>
                <w:rFonts w:ascii="Arial"/>
                <w:sz w:val="21"/>
              </w:rPr>
            </w:pPr>
          </w:p>
          <w:p w14:paraId="2988C536">
            <w:pPr>
              <w:pStyle w:val="6"/>
              <w:spacing w:before="49" w:line="219" w:lineRule="auto"/>
              <w:ind w:left="19" w:right="32"/>
              <w:jc w:val="both"/>
            </w:pPr>
            <w:r>
              <w:rPr>
                <w:spacing w:val="9"/>
              </w:rPr>
              <w:t>对城镇污水处理设施维护运营单位或者污泥处理</w:t>
            </w:r>
            <w:r>
              <w:rPr>
                <w:spacing w:val="1"/>
              </w:rPr>
              <w:t xml:space="preserve">  </w:t>
            </w:r>
            <w:r>
              <w:rPr>
                <w:spacing w:val="9"/>
              </w:rPr>
              <w:t>处置单位对产生的污泥以及处理处置后的污泥的</w:t>
            </w:r>
            <w:r>
              <w:rPr>
                <w:spacing w:val="1"/>
              </w:rPr>
              <w:t xml:space="preserve">  </w:t>
            </w:r>
            <w:r>
              <w:rPr>
                <w:spacing w:val="5"/>
              </w:rPr>
              <w:t>去向</w:t>
            </w:r>
            <w:r>
              <w:rPr>
                <w:spacing w:val="-1"/>
              </w:rPr>
              <w:t xml:space="preserve"> </w:t>
            </w:r>
            <w:r>
              <w:rPr>
                <w:spacing w:val="5"/>
              </w:rPr>
              <w:t>、用途</w:t>
            </w:r>
            <w:r>
              <w:rPr>
                <w:spacing w:val="-15"/>
              </w:rPr>
              <w:t xml:space="preserve"> </w:t>
            </w:r>
            <w:r>
              <w:rPr>
                <w:spacing w:val="5"/>
              </w:rPr>
              <w:t>、用量等未进行跟踪 、记录的 ，或者</w:t>
            </w:r>
            <w:r>
              <w:t xml:space="preserve"> </w:t>
            </w:r>
            <w:r>
              <w:rPr>
                <w:spacing w:val="9"/>
              </w:rPr>
              <w:t>处理处置后的污泥不符合国家有关标准的处罚</w:t>
            </w:r>
          </w:p>
        </w:tc>
        <w:tc>
          <w:tcPr>
            <w:tcW w:w="1129" w:type="dxa"/>
            <w:vMerge w:val="restart"/>
            <w:tcBorders>
              <w:bottom w:val="nil"/>
            </w:tcBorders>
            <w:vAlign w:val="top"/>
          </w:tcPr>
          <w:p w14:paraId="7ADB2DF6">
            <w:pPr>
              <w:spacing w:line="252" w:lineRule="auto"/>
              <w:rPr>
                <w:rFonts w:ascii="Arial"/>
                <w:sz w:val="21"/>
              </w:rPr>
            </w:pPr>
          </w:p>
          <w:p w14:paraId="2401D5A2">
            <w:pPr>
              <w:spacing w:line="252" w:lineRule="auto"/>
              <w:rPr>
                <w:rFonts w:ascii="Arial"/>
                <w:sz w:val="21"/>
              </w:rPr>
            </w:pPr>
          </w:p>
          <w:p w14:paraId="346B4283">
            <w:pPr>
              <w:pStyle w:val="6"/>
              <w:spacing w:before="48" w:line="223" w:lineRule="auto"/>
              <w:ind w:left="21" w:right="112" w:hanging="9"/>
              <w:jc w:val="both"/>
            </w:pPr>
            <w:r>
              <w:rPr>
                <w:spacing w:val="10"/>
              </w:rPr>
              <w:t>《城镇排水与污</w:t>
            </w:r>
            <w:r>
              <w:rPr>
                <w:spacing w:val="3"/>
              </w:rPr>
              <w:t xml:space="preserve"> </w:t>
            </w:r>
            <w:r>
              <w:rPr>
                <w:spacing w:val="7"/>
              </w:rPr>
              <w:t>水处理条例》</w:t>
            </w:r>
            <w:r>
              <w:rPr>
                <w:spacing w:val="-8"/>
              </w:rPr>
              <w:t xml:space="preserve"> </w:t>
            </w:r>
            <w:r>
              <w:rPr>
                <w:spacing w:val="7"/>
              </w:rPr>
              <w:t>第</w:t>
            </w:r>
            <w:r>
              <w:t xml:space="preserve"> </w:t>
            </w:r>
            <w:r>
              <w:rPr>
                <w:spacing w:val="8"/>
              </w:rPr>
              <w:t>五十三条第一款</w:t>
            </w:r>
          </w:p>
        </w:tc>
        <w:tc>
          <w:tcPr>
            <w:tcW w:w="4514" w:type="dxa"/>
            <w:vMerge w:val="restart"/>
            <w:tcBorders>
              <w:bottom w:val="nil"/>
            </w:tcBorders>
            <w:vAlign w:val="top"/>
          </w:tcPr>
          <w:p w14:paraId="33CD98D6">
            <w:pPr>
              <w:pStyle w:val="6"/>
              <w:spacing w:before="213" w:line="216" w:lineRule="auto"/>
              <w:ind w:left="23" w:right="104"/>
              <w:jc w:val="both"/>
            </w:pPr>
            <w:r>
              <w:rPr>
                <w:spacing w:val="8"/>
              </w:rPr>
              <w:t>违反本条例规定 ，城镇污水处理设施维护运营单位或者污泥处理处置单</w:t>
            </w:r>
            <w:r>
              <w:rPr>
                <w:spacing w:val="4"/>
              </w:rPr>
              <w:t xml:space="preserve">   </w:t>
            </w:r>
            <w:r>
              <w:rPr>
                <w:spacing w:val="8"/>
              </w:rPr>
              <w:t>位对产生的污泥以及处理处置后的污泥的去向</w:t>
            </w:r>
            <w:r>
              <w:rPr>
                <w:spacing w:val="33"/>
                <w:w w:val="102"/>
              </w:rPr>
              <w:t xml:space="preserve"> </w:t>
            </w:r>
            <w:r>
              <w:rPr>
                <w:spacing w:val="8"/>
              </w:rPr>
              <w:t>、用途</w:t>
            </w:r>
            <w:r>
              <w:rPr>
                <w:spacing w:val="-13"/>
              </w:rPr>
              <w:t xml:space="preserve"> </w:t>
            </w:r>
            <w:r>
              <w:rPr>
                <w:spacing w:val="8"/>
              </w:rPr>
              <w:t>、用量等未进行跟</w:t>
            </w:r>
            <w:r>
              <w:t xml:space="preserve">  </w:t>
            </w:r>
            <w:r>
              <w:rPr>
                <w:spacing w:val="7"/>
              </w:rPr>
              <w:t>踪</w:t>
            </w:r>
            <w:r>
              <w:rPr>
                <w:spacing w:val="-15"/>
              </w:rPr>
              <w:t xml:space="preserve"> </w:t>
            </w:r>
            <w:r>
              <w:rPr>
                <w:spacing w:val="7"/>
              </w:rPr>
              <w:t>、记录的 ，或者处理处置后的污泥不符合国家有关标准的 ，</w:t>
            </w:r>
            <w:r>
              <w:rPr>
                <w:spacing w:val="-4"/>
              </w:rPr>
              <w:t xml:space="preserve"> </w:t>
            </w:r>
            <w:r>
              <w:rPr>
                <w:spacing w:val="7"/>
              </w:rPr>
              <w:t>由</w:t>
            </w:r>
            <w:r>
              <w:rPr>
                <w:spacing w:val="6"/>
              </w:rPr>
              <w:t>城镇排</w:t>
            </w:r>
            <w:r>
              <w:t xml:space="preserve"> </w:t>
            </w:r>
            <w:r>
              <w:rPr>
                <w:spacing w:val="7"/>
              </w:rPr>
              <w:t>水主管部门责令限期采取治理措施</w:t>
            </w:r>
            <w:r>
              <w:rPr>
                <w:spacing w:val="22"/>
              </w:rPr>
              <w:t xml:space="preserve"> </w:t>
            </w:r>
            <w:r>
              <w:rPr>
                <w:spacing w:val="7"/>
              </w:rPr>
              <w:t>，给予警告 ；造成</w:t>
            </w:r>
            <w:r>
              <w:rPr>
                <w:spacing w:val="6"/>
              </w:rPr>
              <w:t>严重后果的 ，处10</w:t>
            </w:r>
            <w:r>
              <w:t xml:space="preserve"> </w:t>
            </w:r>
            <w:r>
              <w:rPr>
                <w:spacing w:val="8"/>
              </w:rPr>
              <w:t>万元以上20万元以下罚款 ；逾期不采取治理措施的</w:t>
            </w:r>
            <w:r>
              <w:rPr>
                <w:spacing w:val="14"/>
              </w:rPr>
              <w:t xml:space="preserve"> </w:t>
            </w:r>
            <w:r>
              <w:rPr>
                <w:spacing w:val="8"/>
              </w:rPr>
              <w:t>，</w:t>
            </w:r>
            <w:r>
              <w:rPr>
                <w:spacing w:val="7"/>
              </w:rPr>
              <w:t>城镇排水主管部门</w:t>
            </w:r>
            <w:r>
              <w:t xml:space="preserve">  </w:t>
            </w:r>
            <w:r>
              <w:rPr>
                <w:spacing w:val="8"/>
              </w:rPr>
              <w:t>可以指定有治理能力的单位代为治理</w:t>
            </w:r>
            <w:r>
              <w:rPr>
                <w:spacing w:val="24"/>
                <w:w w:val="101"/>
              </w:rPr>
              <w:t xml:space="preserve"> </w:t>
            </w:r>
            <w:r>
              <w:rPr>
                <w:spacing w:val="8"/>
              </w:rPr>
              <w:t>，所需费用由当事人承担</w:t>
            </w:r>
            <w:r>
              <w:rPr>
                <w:spacing w:val="7"/>
              </w:rPr>
              <w:t xml:space="preserve"> ；造成损</w:t>
            </w:r>
            <w:r>
              <w:t xml:space="preserve"> </w:t>
            </w:r>
            <w:r>
              <w:rPr>
                <w:spacing w:val="5"/>
              </w:rPr>
              <w:t>失的 ，依法承担赔偿责任。</w:t>
            </w:r>
          </w:p>
        </w:tc>
        <w:tc>
          <w:tcPr>
            <w:tcW w:w="1257" w:type="dxa"/>
            <w:vAlign w:val="top"/>
          </w:tcPr>
          <w:p w14:paraId="71922D45">
            <w:pPr>
              <w:pStyle w:val="6"/>
              <w:spacing w:before="107" w:line="199" w:lineRule="exact"/>
              <w:ind w:left="209"/>
            </w:pPr>
            <w:r>
              <w:rPr>
                <w:spacing w:val="8"/>
                <w:position w:val="1"/>
              </w:rPr>
              <w:t>轻微违法行为</w:t>
            </w:r>
          </w:p>
        </w:tc>
        <w:tc>
          <w:tcPr>
            <w:tcW w:w="1904" w:type="dxa"/>
            <w:vAlign w:val="top"/>
          </w:tcPr>
          <w:p w14:paraId="1165529F">
            <w:pPr>
              <w:pStyle w:val="6"/>
              <w:spacing w:before="23" w:line="210" w:lineRule="auto"/>
              <w:ind w:left="38" w:right="46" w:hanging="11"/>
            </w:pPr>
            <w:r>
              <w:rPr>
                <w:spacing w:val="6"/>
              </w:rPr>
              <w:t>期限内纠正 ，未造成危害后果</w:t>
            </w:r>
            <w:r>
              <w:rPr>
                <w:spacing w:val="12"/>
                <w:w w:val="102"/>
              </w:rPr>
              <w:t xml:space="preserve"> </w:t>
            </w:r>
            <w:r>
              <w:t>的</w:t>
            </w:r>
          </w:p>
        </w:tc>
        <w:tc>
          <w:tcPr>
            <w:tcW w:w="2188" w:type="dxa"/>
            <w:vAlign w:val="top"/>
          </w:tcPr>
          <w:p w14:paraId="5989EAAF">
            <w:pPr>
              <w:pStyle w:val="6"/>
              <w:spacing w:before="23" w:line="198" w:lineRule="exact"/>
              <w:ind w:left="30"/>
            </w:pPr>
            <w:r>
              <w:rPr>
                <w:spacing w:val="7"/>
                <w:position w:val="1"/>
              </w:rPr>
              <w:t>责令限期采取治理措施</w:t>
            </w:r>
            <w:r>
              <w:rPr>
                <w:spacing w:val="17"/>
                <w:position w:val="1"/>
              </w:rPr>
              <w:t xml:space="preserve"> </w:t>
            </w:r>
            <w:r>
              <w:rPr>
                <w:spacing w:val="7"/>
                <w:position w:val="1"/>
              </w:rPr>
              <w:t>，给予警告</w:t>
            </w:r>
          </w:p>
          <w:p w14:paraId="47588B88">
            <w:pPr>
              <w:pStyle w:val="6"/>
              <w:spacing w:before="70" w:line="71" w:lineRule="exact"/>
              <w:ind w:left="42"/>
            </w:pPr>
            <w:r>
              <w:rPr>
                <w:position w:val="1"/>
              </w:rPr>
              <w:t>。</w:t>
            </w:r>
          </w:p>
        </w:tc>
      </w:tr>
      <w:tr w14:paraId="0F475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613" w:type="dxa"/>
            <w:vMerge w:val="continue"/>
            <w:tcBorders>
              <w:top w:val="nil"/>
              <w:bottom w:val="nil"/>
            </w:tcBorders>
            <w:vAlign w:val="top"/>
          </w:tcPr>
          <w:p w14:paraId="4B601C98">
            <w:pPr>
              <w:rPr>
                <w:rFonts w:ascii="Arial"/>
                <w:sz w:val="21"/>
              </w:rPr>
            </w:pPr>
          </w:p>
        </w:tc>
        <w:tc>
          <w:tcPr>
            <w:tcW w:w="3022" w:type="dxa"/>
            <w:vMerge w:val="continue"/>
            <w:tcBorders>
              <w:top w:val="nil"/>
              <w:bottom w:val="nil"/>
            </w:tcBorders>
            <w:vAlign w:val="top"/>
          </w:tcPr>
          <w:p w14:paraId="471DC39C">
            <w:pPr>
              <w:rPr>
                <w:rFonts w:ascii="Arial"/>
                <w:sz w:val="21"/>
              </w:rPr>
            </w:pPr>
          </w:p>
        </w:tc>
        <w:tc>
          <w:tcPr>
            <w:tcW w:w="1129" w:type="dxa"/>
            <w:vMerge w:val="continue"/>
            <w:tcBorders>
              <w:top w:val="nil"/>
              <w:bottom w:val="nil"/>
            </w:tcBorders>
            <w:vAlign w:val="top"/>
          </w:tcPr>
          <w:p w14:paraId="5F41237E">
            <w:pPr>
              <w:rPr>
                <w:rFonts w:ascii="Arial"/>
                <w:sz w:val="21"/>
              </w:rPr>
            </w:pPr>
          </w:p>
        </w:tc>
        <w:tc>
          <w:tcPr>
            <w:tcW w:w="4514" w:type="dxa"/>
            <w:vMerge w:val="continue"/>
            <w:tcBorders>
              <w:top w:val="nil"/>
              <w:bottom w:val="nil"/>
            </w:tcBorders>
            <w:vAlign w:val="top"/>
          </w:tcPr>
          <w:p w14:paraId="79E1B49F">
            <w:pPr>
              <w:rPr>
                <w:rFonts w:ascii="Arial"/>
                <w:sz w:val="21"/>
              </w:rPr>
            </w:pPr>
          </w:p>
        </w:tc>
        <w:tc>
          <w:tcPr>
            <w:tcW w:w="1257" w:type="dxa"/>
            <w:vAlign w:val="top"/>
          </w:tcPr>
          <w:p w14:paraId="2E8096EB">
            <w:pPr>
              <w:spacing w:line="291" w:lineRule="auto"/>
              <w:rPr>
                <w:rFonts w:ascii="Arial"/>
                <w:sz w:val="21"/>
              </w:rPr>
            </w:pPr>
          </w:p>
          <w:p w14:paraId="211339C9">
            <w:pPr>
              <w:pStyle w:val="6"/>
              <w:spacing w:before="48" w:line="200" w:lineRule="exact"/>
              <w:ind w:left="209"/>
            </w:pPr>
            <w:r>
              <w:rPr>
                <w:spacing w:val="8"/>
                <w:position w:val="1"/>
              </w:rPr>
              <w:t>一般违法行为</w:t>
            </w:r>
          </w:p>
        </w:tc>
        <w:tc>
          <w:tcPr>
            <w:tcW w:w="1904" w:type="dxa"/>
            <w:vAlign w:val="top"/>
          </w:tcPr>
          <w:p w14:paraId="6228F7FB">
            <w:pPr>
              <w:pStyle w:val="6"/>
              <w:spacing w:before="258" w:line="229" w:lineRule="auto"/>
              <w:ind w:left="27" w:right="44"/>
            </w:pPr>
            <w:r>
              <w:rPr>
                <w:spacing w:val="7"/>
              </w:rPr>
              <w:t>期限内未纠正 ，或造成危害后</w:t>
            </w:r>
            <w:r>
              <w:t xml:space="preserve"> </w:t>
            </w:r>
            <w:r>
              <w:rPr>
                <w:spacing w:val="8"/>
              </w:rPr>
              <w:t>果可以消除的</w:t>
            </w:r>
          </w:p>
        </w:tc>
        <w:tc>
          <w:tcPr>
            <w:tcW w:w="2188" w:type="dxa"/>
            <w:vAlign w:val="top"/>
          </w:tcPr>
          <w:p w14:paraId="4B2846F8">
            <w:pPr>
              <w:spacing w:line="291" w:lineRule="auto"/>
              <w:rPr>
                <w:rFonts w:ascii="Arial"/>
                <w:sz w:val="21"/>
              </w:rPr>
            </w:pPr>
          </w:p>
          <w:p w14:paraId="74800E61">
            <w:pPr>
              <w:pStyle w:val="6"/>
              <w:spacing w:before="48" w:line="200" w:lineRule="exact"/>
              <w:ind w:left="28"/>
            </w:pPr>
            <w:r>
              <w:rPr>
                <w:spacing w:val="8"/>
                <w:position w:val="1"/>
              </w:rPr>
              <w:t>处10万元以上15万元以下罚款。</w:t>
            </w:r>
          </w:p>
        </w:tc>
      </w:tr>
      <w:tr w14:paraId="3DCC8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613" w:type="dxa"/>
            <w:vMerge w:val="continue"/>
            <w:tcBorders>
              <w:top w:val="nil"/>
            </w:tcBorders>
            <w:vAlign w:val="top"/>
          </w:tcPr>
          <w:p w14:paraId="25094699">
            <w:pPr>
              <w:rPr>
                <w:rFonts w:ascii="Arial"/>
                <w:sz w:val="21"/>
              </w:rPr>
            </w:pPr>
          </w:p>
        </w:tc>
        <w:tc>
          <w:tcPr>
            <w:tcW w:w="3022" w:type="dxa"/>
            <w:vMerge w:val="continue"/>
            <w:tcBorders>
              <w:top w:val="nil"/>
            </w:tcBorders>
            <w:vAlign w:val="top"/>
          </w:tcPr>
          <w:p w14:paraId="27D62281">
            <w:pPr>
              <w:rPr>
                <w:rFonts w:ascii="Arial"/>
                <w:sz w:val="21"/>
              </w:rPr>
            </w:pPr>
          </w:p>
        </w:tc>
        <w:tc>
          <w:tcPr>
            <w:tcW w:w="1129" w:type="dxa"/>
            <w:vMerge w:val="continue"/>
            <w:tcBorders>
              <w:top w:val="nil"/>
            </w:tcBorders>
            <w:vAlign w:val="top"/>
          </w:tcPr>
          <w:p w14:paraId="5CAF6419">
            <w:pPr>
              <w:rPr>
                <w:rFonts w:ascii="Arial"/>
                <w:sz w:val="21"/>
              </w:rPr>
            </w:pPr>
          </w:p>
        </w:tc>
        <w:tc>
          <w:tcPr>
            <w:tcW w:w="4514" w:type="dxa"/>
            <w:vMerge w:val="continue"/>
            <w:tcBorders>
              <w:top w:val="nil"/>
            </w:tcBorders>
            <w:vAlign w:val="top"/>
          </w:tcPr>
          <w:p w14:paraId="6E89BE9E">
            <w:pPr>
              <w:rPr>
                <w:rFonts w:ascii="Arial"/>
                <w:sz w:val="21"/>
              </w:rPr>
            </w:pPr>
          </w:p>
        </w:tc>
        <w:tc>
          <w:tcPr>
            <w:tcW w:w="1257" w:type="dxa"/>
            <w:vAlign w:val="top"/>
          </w:tcPr>
          <w:p w14:paraId="031DDCBA">
            <w:pPr>
              <w:pStyle w:val="6"/>
              <w:spacing w:before="109" w:line="200" w:lineRule="exact"/>
              <w:ind w:left="207"/>
            </w:pPr>
            <w:r>
              <w:rPr>
                <w:spacing w:val="9"/>
                <w:position w:val="1"/>
              </w:rPr>
              <w:t>严重违法行为</w:t>
            </w:r>
          </w:p>
        </w:tc>
        <w:tc>
          <w:tcPr>
            <w:tcW w:w="1904" w:type="dxa"/>
            <w:vAlign w:val="top"/>
          </w:tcPr>
          <w:p w14:paraId="0062FEF3">
            <w:pPr>
              <w:pStyle w:val="6"/>
              <w:spacing w:before="109" w:line="199" w:lineRule="exact"/>
              <w:ind w:left="27"/>
            </w:pPr>
            <w:r>
              <w:rPr>
                <w:spacing w:val="9"/>
                <w:position w:val="1"/>
              </w:rPr>
              <w:t>造成的危害后果无法消除的</w:t>
            </w:r>
          </w:p>
        </w:tc>
        <w:tc>
          <w:tcPr>
            <w:tcW w:w="2188" w:type="dxa"/>
            <w:vAlign w:val="top"/>
          </w:tcPr>
          <w:p w14:paraId="14EE1463">
            <w:pPr>
              <w:pStyle w:val="6"/>
              <w:spacing w:before="109" w:line="200" w:lineRule="exact"/>
              <w:ind w:left="28"/>
            </w:pPr>
            <w:r>
              <w:rPr>
                <w:spacing w:val="8"/>
                <w:position w:val="1"/>
              </w:rPr>
              <w:t>处15万元以上20万元以下罚款。</w:t>
            </w:r>
          </w:p>
        </w:tc>
      </w:tr>
      <w:tr w14:paraId="789B7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13" w:type="dxa"/>
            <w:vMerge w:val="restart"/>
            <w:tcBorders>
              <w:bottom w:val="nil"/>
            </w:tcBorders>
            <w:vAlign w:val="top"/>
          </w:tcPr>
          <w:p w14:paraId="15BA113E">
            <w:pPr>
              <w:spacing w:line="349" w:lineRule="auto"/>
              <w:rPr>
                <w:rFonts w:ascii="Arial"/>
                <w:sz w:val="21"/>
              </w:rPr>
            </w:pPr>
          </w:p>
          <w:p w14:paraId="5C42D528">
            <w:pPr>
              <w:spacing w:line="349" w:lineRule="auto"/>
              <w:rPr>
                <w:rFonts w:ascii="Arial"/>
                <w:sz w:val="21"/>
              </w:rPr>
            </w:pPr>
          </w:p>
          <w:p w14:paraId="2C7F1CB6">
            <w:pPr>
              <w:pStyle w:val="6"/>
              <w:spacing w:before="49" w:line="201" w:lineRule="auto"/>
              <w:ind w:left="165"/>
            </w:pPr>
            <w:r>
              <w:rPr>
                <w:spacing w:val="3"/>
              </w:rPr>
              <w:t>7.6.2</w:t>
            </w:r>
          </w:p>
        </w:tc>
        <w:tc>
          <w:tcPr>
            <w:tcW w:w="3022" w:type="dxa"/>
            <w:vMerge w:val="restart"/>
            <w:tcBorders>
              <w:bottom w:val="nil"/>
            </w:tcBorders>
            <w:vAlign w:val="top"/>
          </w:tcPr>
          <w:p w14:paraId="14E7B109">
            <w:pPr>
              <w:spacing w:line="338" w:lineRule="auto"/>
              <w:rPr>
                <w:rFonts w:ascii="Arial"/>
                <w:sz w:val="21"/>
              </w:rPr>
            </w:pPr>
          </w:p>
          <w:p w14:paraId="0AF224A2">
            <w:pPr>
              <w:spacing w:line="339" w:lineRule="auto"/>
              <w:rPr>
                <w:rFonts w:ascii="Arial"/>
                <w:sz w:val="21"/>
              </w:rPr>
            </w:pPr>
          </w:p>
          <w:p w14:paraId="06F3C636">
            <w:pPr>
              <w:pStyle w:val="6"/>
              <w:spacing w:before="48" w:line="199" w:lineRule="exact"/>
              <w:ind w:left="19"/>
            </w:pPr>
            <w:r>
              <w:rPr>
                <w:spacing w:val="7"/>
                <w:position w:val="1"/>
              </w:rPr>
              <w:t>对擅自倾倒</w:t>
            </w:r>
            <w:r>
              <w:rPr>
                <w:spacing w:val="-5"/>
                <w:position w:val="1"/>
              </w:rPr>
              <w:t xml:space="preserve"> </w:t>
            </w:r>
            <w:r>
              <w:rPr>
                <w:spacing w:val="7"/>
                <w:position w:val="1"/>
              </w:rPr>
              <w:t>、堆放</w:t>
            </w:r>
            <w:r>
              <w:rPr>
                <w:spacing w:val="-13"/>
                <w:position w:val="1"/>
              </w:rPr>
              <w:t xml:space="preserve"> </w:t>
            </w:r>
            <w:r>
              <w:rPr>
                <w:spacing w:val="7"/>
                <w:position w:val="1"/>
              </w:rPr>
              <w:t>、丢弃</w:t>
            </w:r>
            <w:r>
              <w:rPr>
                <w:spacing w:val="-15"/>
                <w:position w:val="1"/>
              </w:rPr>
              <w:t xml:space="preserve"> </w:t>
            </w:r>
            <w:r>
              <w:rPr>
                <w:spacing w:val="7"/>
                <w:position w:val="1"/>
              </w:rPr>
              <w:t>、遗撒污泥的处罚</w:t>
            </w:r>
          </w:p>
        </w:tc>
        <w:tc>
          <w:tcPr>
            <w:tcW w:w="1129" w:type="dxa"/>
            <w:vMerge w:val="restart"/>
            <w:tcBorders>
              <w:bottom w:val="nil"/>
            </w:tcBorders>
            <w:vAlign w:val="top"/>
          </w:tcPr>
          <w:p w14:paraId="5DBA222E">
            <w:pPr>
              <w:spacing w:line="253" w:lineRule="auto"/>
              <w:rPr>
                <w:rFonts w:ascii="Arial"/>
                <w:sz w:val="21"/>
              </w:rPr>
            </w:pPr>
          </w:p>
          <w:p w14:paraId="60154576">
            <w:pPr>
              <w:spacing w:line="253" w:lineRule="auto"/>
              <w:rPr>
                <w:rFonts w:ascii="Arial"/>
                <w:sz w:val="21"/>
              </w:rPr>
            </w:pPr>
          </w:p>
          <w:p w14:paraId="57A0D72B">
            <w:pPr>
              <w:pStyle w:val="6"/>
              <w:spacing w:before="49" w:line="223" w:lineRule="auto"/>
              <w:ind w:left="21" w:right="112" w:hanging="9"/>
              <w:jc w:val="both"/>
            </w:pPr>
            <w:r>
              <w:rPr>
                <w:spacing w:val="10"/>
              </w:rPr>
              <w:t>《城镇排水与污</w:t>
            </w:r>
            <w:r>
              <w:rPr>
                <w:spacing w:val="3"/>
              </w:rPr>
              <w:t xml:space="preserve"> </w:t>
            </w:r>
            <w:r>
              <w:rPr>
                <w:spacing w:val="7"/>
              </w:rPr>
              <w:t>水处理条例》</w:t>
            </w:r>
            <w:r>
              <w:rPr>
                <w:spacing w:val="-8"/>
              </w:rPr>
              <w:t xml:space="preserve"> </w:t>
            </w:r>
            <w:r>
              <w:rPr>
                <w:spacing w:val="7"/>
              </w:rPr>
              <w:t>第</w:t>
            </w:r>
            <w:r>
              <w:t xml:space="preserve"> </w:t>
            </w:r>
            <w:r>
              <w:rPr>
                <w:spacing w:val="8"/>
              </w:rPr>
              <w:t>五十三条第二款</w:t>
            </w:r>
          </w:p>
        </w:tc>
        <w:tc>
          <w:tcPr>
            <w:tcW w:w="4514" w:type="dxa"/>
            <w:vMerge w:val="restart"/>
            <w:tcBorders>
              <w:bottom w:val="nil"/>
            </w:tcBorders>
            <w:vAlign w:val="top"/>
          </w:tcPr>
          <w:p w14:paraId="769D3D17">
            <w:pPr>
              <w:spacing w:line="250" w:lineRule="auto"/>
              <w:rPr>
                <w:rFonts w:ascii="Arial"/>
                <w:sz w:val="21"/>
              </w:rPr>
            </w:pPr>
          </w:p>
          <w:p w14:paraId="67C50E04">
            <w:pPr>
              <w:pStyle w:val="6"/>
              <w:spacing w:before="48" w:line="217" w:lineRule="auto"/>
              <w:ind w:left="22" w:right="28" w:firstLine="2"/>
            </w:pPr>
            <w:r>
              <w:rPr>
                <w:spacing w:val="7"/>
              </w:rPr>
              <w:t>违反本条例规定 ，擅自倾倒</w:t>
            </w:r>
            <w:r>
              <w:rPr>
                <w:spacing w:val="-10"/>
              </w:rPr>
              <w:t xml:space="preserve"> </w:t>
            </w:r>
            <w:r>
              <w:rPr>
                <w:spacing w:val="7"/>
              </w:rPr>
              <w:t>、堆放</w:t>
            </w:r>
            <w:r>
              <w:rPr>
                <w:spacing w:val="-12"/>
              </w:rPr>
              <w:t xml:space="preserve"> </w:t>
            </w:r>
            <w:r>
              <w:rPr>
                <w:spacing w:val="7"/>
              </w:rPr>
              <w:t>、丢弃</w:t>
            </w:r>
            <w:r>
              <w:rPr>
                <w:spacing w:val="-12"/>
              </w:rPr>
              <w:t xml:space="preserve"> </w:t>
            </w:r>
            <w:r>
              <w:rPr>
                <w:spacing w:val="7"/>
              </w:rPr>
              <w:t>、</w:t>
            </w:r>
            <w:r>
              <w:rPr>
                <w:spacing w:val="6"/>
              </w:rPr>
              <w:t>遗撒污泥的，</w:t>
            </w:r>
            <w:r>
              <w:rPr>
                <w:spacing w:val="-5"/>
              </w:rPr>
              <w:t xml:space="preserve"> </w:t>
            </w:r>
            <w:r>
              <w:rPr>
                <w:spacing w:val="6"/>
              </w:rPr>
              <w:t>由城镇排水主</w:t>
            </w:r>
            <w:r>
              <w:t xml:space="preserve">    </w:t>
            </w:r>
            <w:r>
              <w:rPr>
                <w:spacing w:val="7"/>
              </w:rPr>
              <w:t>管部门责令停止违法行为</w:t>
            </w:r>
            <w:r>
              <w:rPr>
                <w:spacing w:val="-9"/>
              </w:rPr>
              <w:t xml:space="preserve"> </w:t>
            </w:r>
            <w:r>
              <w:rPr>
                <w:spacing w:val="7"/>
              </w:rPr>
              <w:t>，</w:t>
            </w:r>
            <w:r>
              <w:rPr>
                <w:spacing w:val="-10"/>
              </w:rPr>
              <w:t xml:space="preserve"> </w:t>
            </w:r>
            <w:r>
              <w:rPr>
                <w:spacing w:val="7"/>
              </w:rPr>
              <w:t>限期采取治理措施 ，给予警告 ；造</w:t>
            </w:r>
            <w:r>
              <w:rPr>
                <w:spacing w:val="6"/>
              </w:rPr>
              <w:t>成严重后</w:t>
            </w:r>
            <w:r>
              <w:t xml:space="preserve">    </w:t>
            </w:r>
            <w:r>
              <w:rPr>
                <w:spacing w:val="8"/>
              </w:rPr>
              <w:t>果的</w:t>
            </w:r>
            <w:r>
              <w:rPr>
                <w:spacing w:val="9"/>
              </w:rPr>
              <w:t xml:space="preserve"> </w:t>
            </w:r>
            <w:r>
              <w:rPr>
                <w:spacing w:val="8"/>
              </w:rPr>
              <w:t>，对单位处10万元以上50万元以下罚款 ，对个人处2万元以上10万元</w:t>
            </w:r>
            <w:r>
              <w:t xml:space="preserve"> </w:t>
            </w:r>
            <w:r>
              <w:rPr>
                <w:spacing w:val="7"/>
              </w:rPr>
              <w:t>以下罚款 ；逾期不采取治理措施的</w:t>
            </w:r>
            <w:r>
              <w:rPr>
                <w:spacing w:val="30"/>
                <w:w w:val="101"/>
              </w:rPr>
              <w:t xml:space="preserve"> </w:t>
            </w:r>
            <w:r>
              <w:rPr>
                <w:spacing w:val="7"/>
              </w:rPr>
              <w:t>，城镇排水主管部门可以指定有治理</w:t>
            </w:r>
            <w:r>
              <w:t xml:space="preserve">    </w:t>
            </w:r>
            <w:r>
              <w:rPr>
                <w:spacing w:val="7"/>
              </w:rPr>
              <w:t>能力的单位代为治理</w:t>
            </w:r>
            <w:r>
              <w:rPr>
                <w:spacing w:val="12"/>
              </w:rPr>
              <w:t xml:space="preserve"> </w:t>
            </w:r>
            <w:r>
              <w:rPr>
                <w:spacing w:val="7"/>
              </w:rPr>
              <w:t>，所需费用由当事人承担 ；造成损失的 ，依法承担</w:t>
            </w:r>
            <w:r>
              <w:t xml:space="preserve">    </w:t>
            </w:r>
            <w:r>
              <w:rPr>
                <w:spacing w:val="7"/>
              </w:rPr>
              <w:t>赔偿责任。</w:t>
            </w:r>
          </w:p>
        </w:tc>
        <w:tc>
          <w:tcPr>
            <w:tcW w:w="1257" w:type="dxa"/>
            <w:vAlign w:val="top"/>
          </w:tcPr>
          <w:p w14:paraId="0EDFF0A3">
            <w:pPr>
              <w:pStyle w:val="6"/>
              <w:spacing w:before="189" w:line="199" w:lineRule="exact"/>
              <w:ind w:left="209"/>
            </w:pPr>
            <w:r>
              <w:rPr>
                <w:spacing w:val="8"/>
                <w:position w:val="1"/>
              </w:rPr>
              <w:t>轻微违法行为</w:t>
            </w:r>
          </w:p>
        </w:tc>
        <w:tc>
          <w:tcPr>
            <w:tcW w:w="1904" w:type="dxa"/>
            <w:vAlign w:val="top"/>
          </w:tcPr>
          <w:p w14:paraId="42D2103C">
            <w:pPr>
              <w:pStyle w:val="6"/>
              <w:spacing w:before="103" w:line="230" w:lineRule="auto"/>
              <w:ind w:left="38" w:right="46" w:hanging="11"/>
            </w:pPr>
            <w:r>
              <w:rPr>
                <w:spacing w:val="6"/>
              </w:rPr>
              <w:t>期限内纠正 ，未造成危害后果</w:t>
            </w:r>
            <w:r>
              <w:rPr>
                <w:spacing w:val="12"/>
                <w:w w:val="102"/>
              </w:rPr>
              <w:t xml:space="preserve"> </w:t>
            </w:r>
            <w:r>
              <w:t>的</w:t>
            </w:r>
          </w:p>
        </w:tc>
        <w:tc>
          <w:tcPr>
            <w:tcW w:w="2188" w:type="dxa"/>
            <w:vAlign w:val="top"/>
          </w:tcPr>
          <w:p w14:paraId="188E935C">
            <w:pPr>
              <w:pStyle w:val="6"/>
              <w:spacing w:before="189" w:line="199" w:lineRule="exact"/>
              <w:ind w:left="28"/>
            </w:pPr>
            <w:r>
              <w:rPr>
                <w:spacing w:val="5"/>
                <w:position w:val="1"/>
              </w:rPr>
              <w:t>警告。</w:t>
            </w:r>
          </w:p>
        </w:tc>
      </w:tr>
      <w:tr w14:paraId="595A4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13" w:type="dxa"/>
            <w:vMerge w:val="continue"/>
            <w:tcBorders>
              <w:top w:val="nil"/>
              <w:bottom w:val="nil"/>
            </w:tcBorders>
            <w:vAlign w:val="top"/>
          </w:tcPr>
          <w:p w14:paraId="68CE297F">
            <w:pPr>
              <w:rPr>
                <w:rFonts w:ascii="Arial"/>
                <w:sz w:val="21"/>
              </w:rPr>
            </w:pPr>
          </w:p>
        </w:tc>
        <w:tc>
          <w:tcPr>
            <w:tcW w:w="3022" w:type="dxa"/>
            <w:vMerge w:val="continue"/>
            <w:tcBorders>
              <w:top w:val="nil"/>
              <w:bottom w:val="nil"/>
            </w:tcBorders>
            <w:vAlign w:val="top"/>
          </w:tcPr>
          <w:p w14:paraId="3CB91001">
            <w:pPr>
              <w:rPr>
                <w:rFonts w:ascii="Arial"/>
                <w:sz w:val="21"/>
              </w:rPr>
            </w:pPr>
          </w:p>
        </w:tc>
        <w:tc>
          <w:tcPr>
            <w:tcW w:w="1129" w:type="dxa"/>
            <w:vMerge w:val="continue"/>
            <w:tcBorders>
              <w:top w:val="nil"/>
              <w:bottom w:val="nil"/>
            </w:tcBorders>
            <w:vAlign w:val="top"/>
          </w:tcPr>
          <w:p w14:paraId="4914FD50">
            <w:pPr>
              <w:rPr>
                <w:rFonts w:ascii="Arial"/>
                <w:sz w:val="21"/>
              </w:rPr>
            </w:pPr>
          </w:p>
        </w:tc>
        <w:tc>
          <w:tcPr>
            <w:tcW w:w="4514" w:type="dxa"/>
            <w:vMerge w:val="continue"/>
            <w:tcBorders>
              <w:top w:val="nil"/>
              <w:bottom w:val="nil"/>
            </w:tcBorders>
            <w:vAlign w:val="top"/>
          </w:tcPr>
          <w:p w14:paraId="79FDBCF6">
            <w:pPr>
              <w:rPr>
                <w:rFonts w:ascii="Arial"/>
                <w:sz w:val="21"/>
              </w:rPr>
            </w:pPr>
          </w:p>
        </w:tc>
        <w:tc>
          <w:tcPr>
            <w:tcW w:w="1257" w:type="dxa"/>
            <w:vAlign w:val="top"/>
          </w:tcPr>
          <w:p w14:paraId="6418A02C">
            <w:pPr>
              <w:pStyle w:val="6"/>
              <w:spacing w:before="190" w:line="200" w:lineRule="exact"/>
              <w:ind w:left="209"/>
            </w:pPr>
            <w:r>
              <w:rPr>
                <w:spacing w:val="8"/>
                <w:position w:val="1"/>
              </w:rPr>
              <w:t>一般违法行为</w:t>
            </w:r>
          </w:p>
        </w:tc>
        <w:tc>
          <w:tcPr>
            <w:tcW w:w="1904" w:type="dxa"/>
            <w:vAlign w:val="top"/>
          </w:tcPr>
          <w:p w14:paraId="5282C803">
            <w:pPr>
              <w:pStyle w:val="6"/>
              <w:spacing w:before="104" w:line="229" w:lineRule="auto"/>
              <w:ind w:left="27" w:right="44"/>
            </w:pPr>
            <w:r>
              <w:rPr>
                <w:spacing w:val="7"/>
              </w:rPr>
              <w:t>期限内未纠正 ，或者造成危害</w:t>
            </w:r>
            <w:r>
              <w:t xml:space="preserve"> </w:t>
            </w:r>
            <w:r>
              <w:rPr>
                <w:spacing w:val="8"/>
              </w:rPr>
              <w:t>后果可以消除的</w:t>
            </w:r>
          </w:p>
        </w:tc>
        <w:tc>
          <w:tcPr>
            <w:tcW w:w="2188" w:type="dxa"/>
            <w:vAlign w:val="top"/>
          </w:tcPr>
          <w:p w14:paraId="570A045B">
            <w:pPr>
              <w:pStyle w:val="6"/>
              <w:spacing w:before="137" w:line="219" w:lineRule="auto"/>
              <w:ind w:left="27" w:right="94"/>
              <w:rPr>
                <w:sz w:val="11"/>
                <w:szCs w:val="11"/>
              </w:rPr>
            </w:pPr>
            <w:r>
              <w:rPr>
                <w:spacing w:val="2"/>
                <w:sz w:val="11"/>
                <w:szCs w:val="11"/>
              </w:rPr>
              <w:t>对单位处10万元以上20万元以下罚款 ，对</w:t>
            </w:r>
            <w:r>
              <w:rPr>
                <w:spacing w:val="7"/>
                <w:w w:val="101"/>
                <w:sz w:val="11"/>
                <w:szCs w:val="11"/>
              </w:rPr>
              <w:t xml:space="preserve"> </w:t>
            </w:r>
            <w:r>
              <w:rPr>
                <w:spacing w:val="3"/>
                <w:sz w:val="11"/>
                <w:szCs w:val="11"/>
              </w:rPr>
              <w:t>个人处2万元以上4万元以下罚款。</w:t>
            </w:r>
          </w:p>
        </w:tc>
      </w:tr>
      <w:tr w14:paraId="7B9F0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613" w:type="dxa"/>
            <w:vMerge w:val="continue"/>
            <w:tcBorders>
              <w:top w:val="nil"/>
            </w:tcBorders>
            <w:vAlign w:val="top"/>
          </w:tcPr>
          <w:p w14:paraId="16B01EEF">
            <w:pPr>
              <w:rPr>
                <w:rFonts w:ascii="Arial"/>
                <w:sz w:val="21"/>
              </w:rPr>
            </w:pPr>
          </w:p>
        </w:tc>
        <w:tc>
          <w:tcPr>
            <w:tcW w:w="3022" w:type="dxa"/>
            <w:vMerge w:val="continue"/>
            <w:tcBorders>
              <w:top w:val="nil"/>
            </w:tcBorders>
            <w:vAlign w:val="top"/>
          </w:tcPr>
          <w:p w14:paraId="2DE34FBA">
            <w:pPr>
              <w:rPr>
                <w:rFonts w:ascii="Arial"/>
                <w:sz w:val="21"/>
              </w:rPr>
            </w:pPr>
          </w:p>
        </w:tc>
        <w:tc>
          <w:tcPr>
            <w:tcW w:w="1129" w:type="dxa"/>
            <w:vMerge w:val="continue"/>
            <w:tcBorders>
              <w:top w:val="nil"/>
            </w:tcBorders>
            <w:vAlign w:val="top"/>
          </w:tcPr>
          <w:p w14:paraId="1C94385E">
            <w:pPr>
              <w:rPr>
                <w:rFonts w:ascii="Arial"/>
                <w:sz w:val="21"/>
              </w:rPr>
            </w:pPr>
          </w:p>
        </w:tc>
        <w:tc>
          <w:tcPr>
            <w:tcW w:w="4514" w:type="dxa"/>
            <w:vMerge w:val="continue"/>
            <w:tcBorders>
              <w:top w:val="nil"/>
            </w:tcBorders>
            <w:vAlign w:val="top"/>
          </w:tcPr>
          <w:p w14:paraId="5E4062C2">
            <w:pPr>
              <w:rPr>
                <w:rFonts w:ascii="Arial"/>
                <w:sz w:val="21"/>
              </w:rPr>
            </w:pPr>
          </w:p>
        </w:tc>
        <w:tc>
          <w:tcPr>
            <w:tcW w:w="1257" w:type="dxa"/>
            <w:vAlign w:val="top"/>
          </w:tcPr>
          <w:p w14:paraId="6D25CF0C">
            <w:pPr>
              <w:pStyle w:val="6"/>
              <w:spacing w:before="191" w:line="200" w:lineRule="exact"/>
              <w:ind w:left="207"/>
            </w:pPr>
            <w:r>
              <w:rPr>
                <w:spacing w:val="9"/>
                <w:position w:val="1"/>
              </w:rPr>
              <w:t>严重违法行为</w:t>
            </w:r>
          </w:p>
        </w:tc>
        <w:tc>
          <w:tcPr>
            <w:tcW w:w="1904" w:type="dxa"/>
            <w:vAlign w:val="top"/>
          </w:tcPr>
          <w:p w14:paraId="025899AF">
            <w:pPr>
              <w:pStyle w:val="6"/>
              <w:spacing w:before="191" w:line="199" w:lineRule="exact"/>
              <w:ind w:left="27"/>
            </w:pPr>
            <w:r>
              <w:rPr>
                <w:spacing w:val="9"/>
                <w:position w:val="1"/>
              </w:rPr>
              <w:t>造成的危害后果无法消除的</w:t>
            </w:r>
          </w:p>
        </w:tc>
        <w:tc>
          <w:tcPr>
            <w:tcW w:w="2188" w:type="dxa"/>
            <w:vAlign w:val="top"/>
          </w:tcPr>
          <w:p w14:paraId="4DAD1E4A">
            <w:pPr>
              <w:pStyle w:val="6"/>
              <w:spacing w:before="137" w:line="221" w:lineRule="auto"/>
              <w:ind w:left="27" w:right="94"/>
              <w:rPr>
                <w:sz w:val="11"/>
                <w:szCs w:val="11"/>
              </w:rPr>
            </w:pPr>
            <w:r>
              <w:rPr>
                <w:spacing w:val="2"/>
                <w:sz w:val="11"/>
                <w:szCs w:val="11"/>
              </w:rPr>
              <w:t>对单位处20万元以上50万元以下罚款 ，对</w:t>
            </w:r>
            <w:r>
              <w:rPr>
                <w:spacing w:val="7"/>
                <w:w w:val="101"/>
                <w:sz w:val="11"/>
                <w:szCs w:val="11"/>
              </w:rPr>
              <w:t xml:space="preserve"> </w:t>
            </w:r>
            <w:r>
              <w:rPr>
                <w:spacing w:val="3"/>
                <w:sz w:val="11"/>
                <w:szCs w:val="11"/>
              </w:rPr>
              <w:t>个人处4万元以上10万元以下罚款。</w:t>
            </w:r>
          </w:p>
        </w:tc>
      </w:tr>
    </w:tbl>
    <w:p w14:paraId="561CEA8E">
      <w:pPr>
        <w:rPr>
          <w:rFonts w:ascii="Arial"/>
          <w:sz w:val="21"/>
        </w:rPr>
      </w:pPr>
    </w:p>
    <w:p w14:paraId="5B10893A">
      <w:pPr>
        <w:rPr>
          <w:rFonts w:ascii="Arial" w:hAnsi="Arial" w:eastAsia="Arial" w:cs="Arial"/>
          <w:sz w:val="21"/>
          <w:szCs w:val="21"/>
        </w:rPr>
        <w:sectPr>
          <w:footerReference r:id="rId58" w:type="default"/>
          <w:pgSz w:w="16840" w:h="11900"/>
          <w:pgMar w:top="1011" w:right="1124" w:bottom="951" w:left="1077" w:header="0" w:footer="712" w:gutter="0"/>
          <w:cols w:space="720" w:num="1"/>
        </w:sectPr>
      </w:pPr>
    </w:p>
    <w:p w14:paraId="48F8DC59">
      <w:pPr>
        <w:spacing w:before="184"/>
      </w:pPr>
    </w:p>
    <w:tbl>
      <w:tblPr>
        <w:tblStyle w:val="5"/>
        <w:tblW w:w="1462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3022"/>
        <w:gridCol w:w="1129"/>
        <w:gridCol w:w="4514"/>
        <w:gridCol w:w="1257"/>
        <w:gridCol w:w="1904"/>
        <w:gridCol w:w="2188"/>
      </w:tblGrid>
      <w:tr w14:paraId="7F328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613" w:type="dxa"/>
            <w:vMerge w:val="restart"/>
            <w:tcBorders>
              <w:bottom w:val="nil"/>
            </w:tcBorders>
            <w:vAlign w:val="top"/>
          </w:tcPr>
          <w:p w14:paraId="58AB72E5">
            <w:pPr>
              <w:spacing w:line="456" w:lineRule="auto"/>
              <w:rPr>
                <w:rFonts w:ascii="Arial"/>
                <w:sz w:val="21"/>
              </w:rPr>
            </w:pPr>
          </w:p>
          <w:p w14:paraId="16C00A25">
            <w:pPr>
              <w:pStyle w:val="6"/>
              <w:spacing w:before="49" w:line="198" w:lineRule="auto"/>
              <w:ind w:left="220"/>
            </w:pPr>
            <w:r>
              <w:rPr>
                <w:spacing w:val="3"/>
              </w:rPr>
              <w:t>7.7</w:t>
            </w:r>
          </w:p>
        </w:tc>
        <w:tc>
          <w:tcPr>
            <w:tcW w:w="3022" w:type="dxa"/>
            <w:vMerge w:val="restart"/>
            <w:tcBorders>
              <w:bottom w:val="nil"/>
            </w:tcBorders>
            <w:vAlign w:val="top"/>
          </w:tcPr>
          <w:p w14:paraId="7FC31F1B">
            <w:pPr>
              <w:spacing w:line="432" w:lineRule="auto"/>
              <w:rPr>
                <w:rFonts w:ascii="Arial"/>
                <w:sz w:val="21"/>
              </w:rPr>
            </w:pPr>
          </w:p>
          <w:p w14:paraId="1ACB8675">
            <w:pPr>
              <w:pStyle w:val="6"/>
              <w:spacing w:before="49" w:line="198" w:lineRule="exact"/>
              <w:ind w:left="19"/>
            </w:pPr>
            <w:r>
              <w:rPr>
                <w:spacing w:val="9"/>
                <w:position w:val="1"/>
              </w:rPr>
              <w:t>对排水单位或者个人不缴纳污水处理费的处罚</w:t>
            </w:r>
          </w:p>
        </w:tc>
        <w:tc>
          <w:tcPr>
            <w:tcW w:w="1129" w:type="dxa"/>
            <w:vMerge w:val="restart"/>
            <w:tcBorders>
              <w:bottom w:val="nil"/>
            </w:tcBorders>
            <w:vAlign w:val="top"/>
          </w:tcPr>
          <w:p w14:paraId="179E94B7">
            <w:pPr>
              <w:spacing w:line="264" w:lineRule="auto"/>
              <w:rPr>
                <w:rFonts w:ascii="Arial"/>
                <w:sz w:val="21"/>
              </w:rPr>
            </w:pPr>
          </w:p>
          <w:p w14:paraId="5EC9E595">
            <w:pPr>
              <w:pStyle w:val="6"/>
              <w:spacing w:before="48" w:line="223" w:lineRule="auto"/>
              <w:ind w:left="21" w:right="112" w:hanging="9"/>
              <w:jc w:val="both"/>
            </w:pPr>
            <w:r>
              <w:rPr>
                <w:spacing w:val="10"/>
              </w:rPr>
              <w:t>《城镇排水与污</w:t>
            </w:r>
            <w:r>
              <w:rPr>
                <w:spacing w:val="3"/>
              </w:rPr>
              <w:t xml:space="preserve"> </w:t>
            </w:r>
            <w:r>
              <w:rPr>
                <w:spacing w:val="7"/>
              </w:rPr>
              <w:t>水处理条例》</w:t>
            </w:r>
            <w:r>
              <w:rPr>
                <w:spacing w:val="-8"/>
              </w:rPr>
              <w:t xml:space="preserve"> </w:t>
            </w:r>
            <w:r>
              <w:rPr>
                <w:spacing w:val="7"/>
              </w:rPr>
              <w:t>第</w:t>
            </w:r>
            <w:r>
              <w:t xml:space="preserve"> </w:t>
            </w:r>
            <w:r>
              <w:rPr>
                <w:spacing w:val="8"/>
              </w:rPr>
              <w:t>五十四条</w:t>
            </w:r>
          </w:p>
        </w:tc>
        <w:tc>
          <w:tcPr>
            <w:tcW w:w="4514" w:type="dxa"/>
            <w:vMerge w:val="restart"/>
            <w:tcBorders>
              <w:bottom w:val="nil"/>
            </w:tcBorders>
            <w:vAlign w:val="top"/>
          </w:tcPr>
          <w:p w14:paraId="2DBCE2A3">
            <w:pPr>
              <w:spacing w:line="262" w:lineRule="auto"/>
              <w:rPr>
                <w:rFonts w:ascii="Arial"/>
                <w:sz w:val="21"/>
              </w:rPr>
            </w:pPr>
          </w:p>
          <w:p w14:paraId="08FCB0BA">
            <w:pPr>
              <w:pStyle w:val="6"/>
              <w:spacing w:before="48" w:line="223" w:lineRule="auto"/>
              <w:ind w:left="29" w:right="32" w:hanging="5"/>
            </w:pPr>
            <w:r>
              <w:rPr>
                <w:spacing w:val="7"/>
              </w:rPr>
              <w:t>违反本条例规定 ，排水单位或者个人不缴纳污水处理费的 ，</w:t>
            </w:r>
            <w:r>
              <w:rPr>
                <w:spacing w:val="6"/>
              </w:rPr>
              <w:t xml:space="preserve"> </w:t>
            </w:r>
            <w:r>
              <w:rPr>
                <w:spacing w:val="7"/>
              </w:rPr>
              <w:t>由城镇排水</w:t>
            </w:r>
            <w:r>
              <w:t xml:space="preserve">    </w:t>
            </w:r>
            <w:r>
              <w:rPr>
                <w:spacing w:val="7"/>
              </w:rPr>
              <w:t>主管部门责令限期缴纳</w:t>
            </w:r>
            <w:r>
              <w:rPr>
                <w:spacing w:val="14"/>
              </w:rPr>
              <w:t xml:space="preserve"> </w:t>
            </w:r>
            <w:r>
              <w:rPr>
                <w:spacing w:val="7"/>
              </w:rPr>
              <w:t xml:space="preserve">，逾期拒不缴纳的 ，处应缴纳污水处理费数额 </w:t>
            </w:r>
            <w:r>
              <w:rPr>
                <w:spacing w:val="6"/>
              </w:rPr>
              <w:t>1倍</w:t>
            </w:r>
            <w:r>
              <w:t xml:space="preserve"> </w:t>
            </w:r>
            <w:r>
              <w:rPr>
                <w:spacing w:val="7"/>
              </w:rPr>
              <w:t>以上3倍以下罚款。</w:t>
            </w:r>
          </w:p>
        </w:tc>
        <w:tc>
          <w:tcPr>
            <w:tcW w:w="1257" w:type="dxa"/>
            <w:vAlign w:val="top"/>
          </w:tcPr>
          <w:p w14:paraId="094391FF">
            <w:pPr>
              <w:pStyle w:val="6"/>
              <w:spacing w:before="200" w:line="200" w:lineRule="exact"/>
              <w:ind w:left="209"/>
            </w:pPr>
            <w:r>
              <w:rPr>
                <w:spacing w:val="8"/>
                <w:position w:val="1"/>
              </w:rPr>
              <w:t>一般违法行为</w:t>
            </w:r>
          </w:p>
        </w:tc>
        <w:tc>
          <w:tcPr>
            <w:tcW w:w="1904" w:type="dxa"/>
            <w:vAlign w:val="top"/>
          </w:tcPr>
          <w:p w14:paraId="35E9E498">
            <w:pPr>
              <w:pStyle w:val="6"/>
              <w:spacing w:before="200" w:line="200" w:lineRule="exact"/>
              <w:ind w:left="26"/>
            </w:pPr>
            <w:r>
              <w:rPr>
                <w:spacing w:val="8"/>
                <w:position w:val="1"/>
              </w:rPr>
              <w:t>逾期20日未缴纳的</w:t>
            </w:r>
          </w:p>
        </w:tc>
        <w:tc>
          <w:tcPr>
            <w:tcW w:w="2188" w:type="dxa"/>
            <w:vAlign w:val="top"/>
          </w:tcPr>
          <w:p w14:paraId="4BE3BB92">
            <w:pPr>
              <w:pStyle w:val="6"/>
              <w:spacing w:before="115" w:line="229" w:lineRule="auto"/>
              <w:ind w:left="29" w:right="109" w:hanging="1"/>
            </w:pPr>
            <w:r>
              <w:rPr>
                <w:spacing w:val="7"/>
              </w:rPr>
              <w:t>处应缴纳污水处理费数额 1倍的罚</w:t>
            </w:r>
            <w:r>
              <w:rPr>
                <w:spacing w:val="10"/>
                <w:w w:val="102"/>
              </w:rPr>
              <w:t xml:space="preserve"> </w:t>
            </w:r>
            <w:r>
              <w:rPr>
                <w:spacing w:val="2"/>
              </w:rPr>
              <w:t>款。</w:t>
            </w:r>
          </w:p>
        </w:tc>
      </w:tr>
      <w:tr w14:paraId="18CE2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13" w:type="dxa"/>
            <w:vMerge w:val="continue"/>
            <w:tcBorders>
              <w:top w:val="nil"/>
            </w:tcBorders>
            <w:vAlign w:val="top"/>
          </w:tcPr>
          <w:p w14:paraId="0C979855">
            <w:pPr>
              <w:rPr>
                <w:rFonts w:ascii="Arial"/>
                <w:sz w:val="21"/>
              </w:rPr>
            </w:pPr>
          </w:p>
        </w:tc>
        <w:tc>
          <w:tcPr>
            <w:tcW w:w="3022" w:type="dxa"/>
            <w:vMerge w:val="continue"/>
            <w:tcBorders>
              <w:top w:val="nil"/>
            </w:tcBorders>
            <w:vAlign w:val="top"/>
          </w:tcPr>
          <w:p w14:paraId="068BAA20">
            <w:pPr>
              <w:rPr>
                <w:rFonts w:ascii="Arial"/>
                <w:sz w:val="21"/>
              </w:rPr>
            </w:pPr>
          </w:p>
        </w:tc>
        <w:tc>
          <w:tcPr>
            <w:tcW w:w="1129" w:type="dxa"/>
            <w:vMerge w:val="continue"/>
            <w:tcBorders>
              <w:top w:val="nil"/>
            </w:tcBorders>
            <w:vAlign w:val="top"/>
          </w:tcPr>
          <w:p w14:paraId="0B402034">
            <w:pPr>
              <w:rPr>
                <w:rFonts w:ascii="Arial"/>
                <w:sz w:val="21"/>
              </w:rPr>
            </w:pPr>
          </w:p>
        </w:tc>
        <w:tc>
          <w:tcPr>
            <w:tcW w:w="4514" w:type="dxa"/>
            <w:vMerge w:val="continue"/>
            <w:tcBorders>
              <w:top w:val="nil"/>
            </w:tcBorders>
            <w:vAlign w:val="top"/>
          </w:tcPr>
          <w:p w14:paraId="4BF88682">
            <w:pPr>
              <w:rPr>
                <w:rFonts w:ascii="Arial"/>
                <w:sz w:val="21"/>
              </w:rPr>
            </w:pPr>
          </w:p>
        </w:tc>
        <w:tc>
          <w:tcPr>
            <w:tcW w:w="1257" w:type="dxa"/>
            <w:vAlign w:val="top"/>
          </w:tcPr>
          <w:p w14:paraId="33FF0B03">
            <w:pPr>
              <w:pStyle w:val="6"/>
              <w:spacing w:before="194" w:line="200" w:lineRule="exact"/>
              <w:ind w:left="207"/>
            </w:pPr>
            <w:r>
              <w:rPr>
                <w:spacing w:val="9"/>
                <w:position w:val="1"/>
              </w:rPr>
              <w:t>严重违法行为</w:t>
            </w:r>
          </w:p>
        </w:tc>
        <w:tc>
          <w:tcPr>
            <w:tcW w:w="1904" w:type="dxa"/>
            <w:vAlign w:val="top"/>
          </w:tcPr>
          <w:p w14:paraId="033FA19A">
            <w:pPr>
              <w:pStyle w:val="6"/>
              <w:spacing w:before="194" w:line="200" w:lineRule="exact"/>
              <w:ind w:left="26"/>
            </w:pPr>
            <w:r>
              <w:rPr>
                <w:spacing w:val="8"/>
                <w:position w:val="1"/>
              </w:rPr>
              <w:t>逾期30日未缴纳的</w:t>
            </w:r>
          </w:p>
        </w:tc>
        <w:tc>
          <w:tcPr>
            <w:tcW w:w="2188" w:type="dxa"/>
            <w:vAlign w:val="top"/>
          </w:tcPr>
          <w:p w14:paraId="0259201A">
            <w:pPr>
              <w:pStyle w:val="6"/>
              <w:spacing w:before="111" w:line="228" w:lineRule="auto"/>
              <w:ind w:left="26" w:right="32" w:firstLine="2"/>
            </w:pPr>
            <w:r>
              <w:rPr>
                <w:spacing w:val="8"/>
              </w:rPr>
              <w:t>处应缴纳污水处理费数额</w:t>
            </w:r>
            <w:r>
              <w:rPr>
                <w:spacing w:val="6"/>
              </w:rPr>
              <w:t xml:space="preserve"> </w:t>
            </w:r>
            <w:r>
              <w:rPr>
                <w:spacing w:val="8"/>
              </w:rPr>
              <w:t>2倍以上3</w:t>
            </w:r>
            <w:r>
              <w:t xml:space="preserve"> </w:t>
            </w:r>
            <w:r>
              <w:rPr>
                <w:spacing w:val="7"/>
              </w:rPr>
              <w:t>倍以下罚款。</w:t>
            </w:r>
          </w:p>
        </w:tc>
      </w:tr>
      <w:tr w14:paraId="5390C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13" w:type="dxa"/>
            <w:vMerge w:val="restart"/>
            <w:tcBorders>
              <w:bottom w:val="nil"/>
            </w:tcBorders>
            <w:vAlign w:val="top"/>
          </w:tcPr>
          <w:p w14:paraId="0A724732">
            <w:pPr>
              <w:spacing w:line="243" w:lineRule="auto"/>
              <w:rPr>
                <w:rFonts w:ascii="Arial"/>
                <w:sz w:val="21"/>
              </w:rPr>
            </w:pPr>
          </w:p>
          <w:p w14:paraId="2C2AF73A">
            <w:pPr>
              <w:spacing w:line="243" w:lineRule="auto"/>
              <w:rPr>
                <w:rFonts w:ascii="Arial"/>
                <w:sz w:val="21"/>
              </w:rPr>
            </w:pPr>
          </w:p>
          <w:p w14:paraId="4BD57C5E">
            <w:pPr>
              <w:spacing w:line="244" w:lineRule="auto"/>
              <w:rPr>
                <w:rFonts w:ascii="Arial"/>
                <w:sz w:val="21"/>
              </w:rPr>
            </w:pPr>
          </w:p>
          <w:p w14:paraId="77E30840">
            <w:pPr>
              <w:pStyle w:val="6"/>
              <w:spacing w:before="49" w:line="201" w:lineRule="auto"/>
              <w:ind w:left="220"/>
            </w:pPr>
            <w:r>
              <w:rPr>
                <w:spacing w:val="3"/>
              </w:rPr>
              <w:t>7.8</w:t>
            </w:r>
          </w:p>
        </w:tc>
        <w:tc>
          <w:tcPr>
            <w:tcW w:w="3022" w:type="dxa"/>
            <w:vMerge w:val="restart"/>
            <w:tcBorders>
              <w:bottom w:val="nil"/>
            </w:tcBorders>
            <w:vAlign w:val="top"/>
          </w:tcPr>
          <w:p w14:paraId="07590CA5">
            <w:pPr>
              <w:spacing w:line="369" w:lineRule="auto"/>
              <w:rPr>
                <w:rFonts w:ascii="Arial"/>
                <w:sz w:val="21"/>
              </w:rPr>
            </w:pPr>
          </w:p>
          <w:p w14:paraId="648FCB08">
            <w:pPr>
              <w:pStyle w:val="6"/>
              <w:spacing w:before="48" w:line="218" w:lineRule="auto"/>
              <w:ind w:left="19" w:right="30"/>
              <w:jc w:val="both"/>
            </w:pPr>
            <w:r>
              <w:rPr>
                <w:spacing w:val="8"/>
              </w:rPr>
              <w:t>对（一）未按照国家有关规定履行日常巡查</w:t>
            </w:r>
            <w:r>
              <w:rPr>
                <w:spacing w:val="31"/>
              </w:rPr>
              <w:t xml:space="preserve"> </w:t>
            </w:r>
            <w:r>
              <w:rPr>
                <w:spacing w:val="8"/>
              </w:rPr>
              <w:t>、维</w:t>
            </w:r>
            <w:r>
              <w:t xml:space="preserve"> </w:t>
            </w:r>
            <w:r>
              <w:rPr>
                <w:spacing w:val="7"/>
              </w:rPr>
              <w:t>修和养护责任 ，保障设施安全运行的</w:t>
            </w:r>
            <w:r>
              <w:rPr>
                <w:spacing w:val="-9"/>
              </w:rPr>
              <w:t xml:space="preserve"> </w:t>
            </w:r>
            <w:r>
              <w:rPr>
                <w:spacing w:val="7"/>
              </w:rPr>
              <w:t>；（</w:t>
            </w:r>
            <w:r>
              <w:rPr>
                <w:spacing w:val="-10"/>
              </w:rPr>
              <w:t xml:space="preserve"> </w:t>
            </w:r>
            <w:r>
              <w:rPr>
                <w:spacing w:val="7"/>
              </w:rPr>
              <w:t>二）未</w:t>
            </w:r>
            <w:r>
              <w:t xml:space="preserve"> </w:t>
            </w:r>
            <w:r>
              <w:rPr>
                <w:spacing w:val="8"/>
              </w:rPr>
              <w:t>及时采取防护措施 、组织事故抢修的</w:t>
            </w:r>
            <w:r>
              <w:rPr>
                <w:spacing w:val="6"/>
              </w:rPr>
              <w:t>；（</w:t>
            </w:r>
            <w:r>
              <w:rPr>
                <w:spacing w:val="8"/>
              </w:rPr>
              <w:t>三）</w:t>
            </w:r>
            <w:r>
              <w:rPr>
                <w:spacing w:val="-5"/>
              </w:rPr>
              <w:t xml:space="preserve"> </w:t>
            </w:r>
            <w:r>
              <w:rPr>
                <w:spacing w:val="8"/>
              </w:rPr>
              <w:t>因</w:t>
            </w:r>
            <w:r>
              <w:t xml:space="preserve"> </w:t>
            </w:r>
            <w:r>
              <w:rPr>
                <w:spacing w:val="5"/>
              </w:rPr>
              <w:t>巡查</w:t>
            </w:r>
            <w:r>
              <w:rPr>
                <w:spacing w:val="-6"/>
              </w:rPr>
              <w:t xml:space="preserve"> </w:t>
            </w:r>
            <w:r>
              <w:rPr>
                <w:spacing w:val="5"/>
              </w:rPr>
              <w:t>、维护不到位 ，导致窨井盖丢失 、损毁</w:t>
            </w:r>
            <w:r>
              <w:rPr>
                <w:spacing w:val="-6"/>
              </w:rPr>
              <w:t xml:space="preserve"> </w:t>
            </w:r>
            <w:r>
              <w:rPr>
                <w:spacing w:val="5"/>
              </w:rPr>
              <w:t>，造</w:t>
            </w:r>
            <w:r>
              <w:t xml:space="preserve"> </w:t>
            </w:r>
            <w:r>
              <w:rPr>
                <w:spacing w:val="9"/>
              </w:rPr>
              <w:t>成人员伤亡和财产损失的处罚</w:t>
            </w:r>
          </w:p>
        </w:tc>
        <w:tc>
          <w:tcPr>
            <w:tcW w:w="1129" w:type="dxa"/>
            <w:vMerge w:val="restart"/>
            <w:tcBorders>
              <w:bottom w:val="nil"/>
            </w:tcBorders>
            <w:vAlign w:val="top"/>
          </w:tcPr>
          <w:p w14:paraId="52786C21">
            <w:pPr>
              <w:spacing w:line="270" w:lineRule="auto"/>
              <w:rPr>
                <w:rFonts w:ascii="Arial"/>
                <w:sz w:val="21"/>
              </w:rPr>
            </w:pPr>
          </w:p>
          <w:p w14:paraId="55A77B20">
            <w:pPr>
              <w:spacing w:line="270" w:lineRule="auto"/>
              <w:rPr>
                <w:rFonts w:ascii="Arial"/>
                <w:sz w:val="21"/>
              </w:rPr>
            </w:pPr>
          </w:p>
          <w:p w14:paraId="7FD9F759">
            <w:pPr>
              <w:pStyle w:val="6"/>
              <w:spacing w:before="48" w:line="223" w:lineRule="auto"/>
              <w:ind w:left="21" w:right="112" w:hanging="9"/>
              <w:jc w:val="both"/>
            </w:pPr>
            <w:r>
              <w:rPr>
                <w:spacing w:val="10"/>
              </w:rPr>
              <w:t>《城镇排水与污</w:t>
            </w:r>
            <w:r>
              <w:rPr>
                <w:spacing w:val="3"/>
              </w:rPr>
              <w:t xml:space="preserve"> </w:t>
            </w:r>
            <w:r>
              <w:rPr>
                <w:spacing w:val="7"/>
              </w:rPr>
              <w:t>水处理条例》</w:t>
            </w:r>
            <w:r>
              <w:rPr>
                <w:spacing w:val="-8"/>
              </w:rPr>
              <w:t xml:space="preserve"> </w:t>
            </w:r>
            <w:r>
              <w:rPr>
                <w:spacing w:val="7"/>
              </w:rPr>
              <w:t>第</w:t>
            </w:r>
            <w:r>
              <w:t xml:space="preserve"> </w:t>
            </w:r>
            <w:r>
              <w:rPr>
                <w:spacing w:val="8"/>
              </w:rPr>
              <w:t>五十五条</w:t>
            </w:r>
          </w:p>
        </w:tc>
        <w:tc>
          <w:tcPr>
            <w:tcW w:w="4514" w:type="dxa"/>
            <w:vMerge w:val="restart"/>
            <w:tcBorders>
              <w:bottom w:val="nil"/>
            </w:tcBorders>
            <w:vAlign w:val="top"/>
          </w:tcPr>
          <w:p w14:paraId="60FEF9DC">
            <w:pPr>
              <w:pStyle w:val="6"/>
              <w:spacing w:before="79" w:line="211" w:lineRule="auto"/>
              <w:ind w:left="22" w:right="109" w:firstLine="2"/>
              <w:jc w:val="both"/>
            </w:pPr>
            <w:r>
              <w:rPr>
                <w:spacing w:val="8"/>
              </w:rPr>
              <w:t>违反本条例规定 ，城镇排水与污水处理设施维护运营单位有下列情形之</w:t>
            </w:r>
            <w:r>
              <w:rPr>
                <w:spacing w:val="6"/>
              </w:rPr>
              <w:t xml:space="preserve">  </w:t>
            </w:r>
            <w:r>
              <w:rPr>
                <w:spacing w:val="7"/>
              </w:rPr>
              <w:t>一的，</w:t>
            </w:r>
            <w:r>
              <w:rPr>
                <w:spacing w:val="-7"/>
              </w:rPr>
              <w:t xml:space="preserve"> </w:t>
            </w:r>
            <w:r>
              <w:rPr>
                <w:spacing w:val="7"/>
              </w:rPr>
              <w:t>由城镇排水主管部门责令改正</w:t>
            </w:r>
            <w:r>
              <w:rPr>
                <w:spacing w:val="21"/>
              </w:rPr>
              <w:t xml:space="preserve"> </w:t>
            </w:r>
            <w:r>
              <w:rPr>
                <w:spacing w:val="7"/>
              </w:rPr>
              <w:t>，给予警告 ；逾期不改</w:t>
            </w:r>
            <w:r>
              <w:rPr>
                <w:spacing w:val="6"/>
              </w:rPr>
              <w:t>正或者造成</w:t>
            </w:r>
            <w:r>
              <w:t xml:space="preserve"> </w:t>
            </w:r>
            <w:r>
              <w:rPr>
                <w:spacing w:val="7"/>
              </w:rPr>
              <w:t xml:space="preserve">严重后果的 ，处10万元以上50万元以下罚款 ；造成损失的 </w:t>
            </w:r>
            <w:r>
              <w:rPr>
                <w:spacing w:val="6"/>
              </w:rPr>
              <w:t>，依法承担赔</w:t>
            </w:r>
            <w:r>
              <w:t xml:space="preserve"> </w:t>
            </w:r>
            <w:r>
              <w:rPr>
                <w:spacing w:val="6"/>
              </w:rPr>
              <w:t>偿责任</w:t>
            </w:r>
            <w:r>
              <w:rPr>
                <w:spacing w:val="1"/>
              </w:rPr>
              <w:t xml:space="preserve"> </w:t>
            </w:r>
            <w:r>
              <w:rPr>
                <w:spacing w:val="6"/>
              </w:rPr>
              <w:t>；构成犯罪的 ，依法追究刑事责任：</w:t>
            </w:r>
          </w:p>
          <w:p w14:paraId="024CE3A6">
            <w:pPr>
              <w:pStyle w:val="6"/>
              <w:spacing w:before="1" w:line="210" w:lineRule="auto"/>
              <w:ind w:left="24" w:right="111" w:hanging="4"/>
            </w:pPr>
            <w:r>
              <w:rPr>
                <w:spacing w:val="8"/>
              </w:rPr>
              <w:t>（一）未按照国家有关规定履行日常巡查</w:t>
            </w:r>
            <w:r>
              <w:rPr>
                <w:spacing w:val="20"/>
                <w:w w:val="102"/>
              </w:rPr>
              <w:t xml:space="preserve"> </w:t>
            </w:r>
            <w:r>
              <w:rPr>
                <w:spacing w:val="8"/>
              </w:rPr>
              <w:t>、维修和养护责任 ，保障设施</w:t>
            </w:r>
            <w:r>
              <w:t xml:space="preserve"> </w:t>
            </w:r>
            <w:r>
              <w:rPr>
                <w:spacing w:val="7"/>
              </w:rPr>
              <w:t>安全运行的；</w:t>
            </w:r>
          </w:p>
          <w:p w14:paraId="5E5726BA">
            <w:pPr>
              <w:pStyle w:val="6"/>
              <w:spacing w:line="210" w:lineRule="auto"/>
              <w:ind w:left="20"/>
            </w:pPr>
            <w:r>
              <w:rPr>
                <w:spacing w:val="8"/>
              </w:rPr>
              <w:t>（二）未及时采取防护措施 、组织事故抢修的；</w:t>
            </w:r>
          </w:p>
          <w:p w14:paraId="546A2F1A">
            <w:pPr>
              <w:pStyle w:val="6"/>
              <w:spacing w:line="228" w:lineRule="auto"/>
              <w:ind w:left="25" w:right="116" w:hanging="5"/>
            </w:pPr>
            <w:r>
              <w:rPr>
                <w:spacing w:val="6"/>
              </w:rPr>
              <w:t>（三）</w:t>
            </w:r>
            <w:r>
              <w:rPr>
                <w:spacing w:val="-6"/>
              </w:rPr>
              <w:t xml:space="preserve"> </w:t>
            </w:r>
            <w:r>
              <w:rPr>
                <w:spacing w:val="6"/>
              </w:rPr>
              <w:t>因巡查</w:t>
            </w:r>
            <w:r>
              <w:rPr>
                <w:spacing w:val="-9"/>
              </w:rPr>
              <w:t xml:space="preserve"> </w:t>
            </w:r>
            <w:r>
              <w:rPr>
                <w:spacing w:val="6"/>
              </w:rPr>
              <w:t>、维护不到位 ，导致窨井盖丢失</w:t>
            </w:r>
            <w:r>
              <w:rPr>
                <w:spacing w:val="5"/>
              </w:rPr>
              <w:t xml:space="preserve"> 、损毁 ，造成人员伤亡和</w:t>
            </w:r>
            <w:r>
              <w:t xml:space="preserve"> </w:t>
            </w:r>
            <w:r>
              <w:rPr>
                <w:spacing w:val="7"/>
              </w:rPr>
              <w:t>财产损失的。</w:t>
            </w:r>
          </w:p>
        </w:tc>
        <w:tc>
          <w:tcPr>
            <w:tcW w:w="1257" w:type="dxa"/>
            <w:vAlign w:val="top"/>
          </w:tcPr>
          <w:p w14:paraId="4C2E6CA9">
            <w:pPr>
              <w:pStyle w:val="6"/>
              <w:spacing w:before="195" w:line="199" w:lineRule="exact"/>
              <w:ind w:left="209"/>
            </w:pPr>
            <w:r>
              <w:rPr>
                <w:spacing w:val="8"/>
                <w:position w:val="1"/>
              </w:rPr>
              <w:t>一般违法行为</w:t>
            </w:r>
          </w:p>
        </w:tc>
        <w:tc>
          <w:tcPr>
            <w:tcW w:w="1904" w:type="dxa"/>
            <w:vAlign w:val="top"/>
          </w:tcPr>
          <w:p w14:paraId="53F45F7C">
            <w:pPr>
              <w:pStyle w:val="6"/>
              <w:spacing w:before="195" w:line="199" w:lineRule="exact"/>
              <w:ind w:left="29"/>
            </w:pPr>
            <w:r>
              <w:rPr>
                <w:spacing w:val="8"/>
                <w:position w:val="1"/>
              </w:rPr>
              <w:t>经责令后限期改正的</w:t>
            </w:r>
          </w:p>
        </w:tc>
        <w:tc>
          <w:tcPr>
            <w:tcW w:w="2188" w:type="dxa"/>
            <w:vAlign w:val="top"/>
          </w:tcPr>
          <w:p w14:paraId="7C304D9C">
            <w:pPr>
              <w:pStyle w:val="6"/>
              <w:spacing w:before="195" w:line="199" w:lineRule="exact"/>
              <w:ind w:left="28"/>
            </w:pPr>
            <w:r>
              <w:rPr>
                <w:spacing w:val="5"/>
                <w:position w:val="1"/>
              </w:rPr>
              <w:t>警告。</w:t>
            </w:r>
          </w:p>
        </w:tc>
      </w:tr>
      <w:tr w14:paraId="538B2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13" w:type="dxa"/>
            <w:vMerge w:val="continue"/>
            <w:tcBorders>
              <w:top w:val="nil"/>
              <w:bottom w:val="nil"/>
            </w:tcBorders>
            <w:vAlign w:val="top"/>
          </w:tcPr>
          <w:p w14:paraId="56E1F1CC">
            <w:pPr>
              <w:rPr>
                <w:rFonts w:ascii="Arial"/>
                <w:sz w:val="21"/>
              </w:rPr>
            </w:pPr>
          </w:p>
        </w:tc>
        <w:tc>
          <w:tcPr>
            <w:tcW w:w="3022" w:type="dxa"/>
            <w:vMerge w:val="continue"/>
            <w:tcBorders>
              <w:top w:val="nil"/>
              <w:bottom w:val="nil"/>
            </w:tcBorders>
            <w:vAlign w:val="top"/>
          </w:tcPr>
          <w:p w14:paraId="1D3DFAD4">
            <w:pPr>
              <w:rPr>
                <w:rFonts w:ascii="Arial"/>
                <w:sz w:val="21"/>
              </w:rPr>
            </w:pPr>
          </w:p>
        </w:tc>
        <w:tc>
          <w:tcPr>
            <w:tcW w:w="1129" w:type="dxa"/>
            <w:vMerge w:val="continue"/>
            <w:tcBorders>
              <w:top w:val="nil"/>
              <w:bottom w:val="nil"/>
            </w:tcBorders>
            <w:vAlign w:val="top"/>
          </w:tcPr>
          <w:p w14:paraId="69CF1AE7">
            <w:pPr>
              <w:rPr>
                <w:rFonts w:ascii="Arial"/>
                <w:sz w:val="21"/>
              </w:rPr>
            </w:pPr>
          </w:p>
        </w:tc>
        <w:tc>
          <w:tcPr>
            <w:tcW w:w="4514" w:type="dxa"/>
            <w:vMerge w:val="continue"/>
            <w:tcBorders>
              <w:top w:val="nil"/>
              <w:bottom w:val="nil"/>
            </w:tcBorders>
            <w:vAlign w:val="top"/>
          </w:tcPr>
          <w:p w14:paraId="0161E6EA">
            <w:pPr>
              <w:rPr>
                <w:rFonts w:ascii="Arial"/>
                <w:sz w:val="21"/>
              </w:rPr>
            </w:pPr>
          </w:p>
        </w:tc>
        <w:tc>
          <w:tcPr>
            <w:tcW w:w="1257" w:type="dxa"/>
            <w:vAlign w:val="top"/>
          </w:tcPr>
          <w:p w14:paraId="4E5A544A">
            <w:pPr>
              <w:pStyle w:val="6"/>
              <w:spacing w:before="195" w:line="200" w:lineRule="exact"/>
              <w:ind w:left="209"/>
            </w:pPr>
            <w:r>
              <w:rPr>
                <w:spacing w:val="8"/>
                <w:position w:val="1"/>
              </w:rPr>
              <w:t>较重违法行为</w:t>
            </w:r>
          </w:p>
        </w:tc>
        <w:tc>
          <w:tcPr>
            <w:tcW w:w="1904" w:type="dxa"/>
            <w:vAlign w:val="top"/>
          </w:tcPr>
          <w:p w14:paraId="48DAA03E">
            <w:pPr>
              <w:pStyle w:val="6"/>
              <w:spacing w:before="195" w:line="199" w:lineRule="exact"/>
              <w:ind w:left="29"/>
            </w:pPr>
            <w:r>
              <w:rPr>
                <w:spacing w:val="8"/>
                <w:position w:val="1"/>
              </w:rPr>
              <w:t>经责令后未限期改正的</w:t>
            </w:r>
          </w:p>
        </w:tc>
        <w:tc>
          <w:tcPr>
            <w:tcW w:w="2188" w:type="dxa"/>
            <w:vAlign w:val="top"/>
          </w:tcPr>
          <w:p w14:paraId="441FF869">
            <w:pPr>
              <w:pStyle w:val="6"/>
              <w:spacing w:before="195" w:line="200" w:lineRule="exact"/>
              <w:ind w:left="28"/>
            </w:pPr>
            <w:r>
              <w:rPr>
                <w:spacing w:val="8"/>
                <w:position w:val="1"/>
              </w:rPr>
              <w:t>处10万元以上30万元以下罚款。</w:t>
            </w:r>
          </w:p>
        </w:tc>
      </w:tr>
      <w:tr w14:paraId="70BE4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13" w:type="dxa"/>
            <w:vMerge w:val="continue"/>
            <w:tcBorders>
              <w:top w:val="nil"/>
            </w:tcBorders>
            <w:vAlign w:val="top"/>
          </w:tcPr>
          <w:p w14:paraId="633B391E">
            <w:pPr>
              <w:rPr>
                <w:rFonts w:ascii="Arial"/>
                <w:sz w:val="21"/>
              </w:rPr>
            </w:pPr>
          </w:p>
        </w:tc>
        <w:tc>
          <w:tcPr>
            <w:tcW w:w="3022" w:type="dxa"/>
            <w:vMerge w:val="continue"/>
            <w:tcBorders>
              <w:top w:val="nil"/>
            </w:tcBorders>
            <w:vAlign w:val="top"/>
          </w:tcPr>
          <w:p w14:paraId="652947D2">
            <w:pPr>
              <w:rPr>
                <w:rFonts w:ascii="Arial"/>
                <w:sz w:val="21"/>
              </w:rPr>
            </w:pPr>
          </w:p>
        </w:tc>
        <w:tc>
          <w:tcPr>
            <w:tcW w:w="1129" w:type="dxa"/>
            <w:vMerge w:val="continue"/>
            <w:tcBorders>
              <w:top w:val="nil"/>
            </w:tcBorders>
            <w:vAlign w:val="top"/>
          </w:tcPr>
          <w:p w14:paraId="2D0DCEA5">
            <w:pPr>
              <w:rPr>
                <w:rFonts w:ascii="Arial"/>
                <w:sz w:val="21"/>
              </w:rPr>
            </w:pPr>
          </w:p>
        </w:tc>
        <w:tc>
          <w:tcPr>
            <w:tcW w:w="4514" w:type="dxa"/>
            <w:vMerge w:val="continue"/>
            <w:tcBorders>
              <w:top w:val="nil"/>
            </w:tcBorders>
            <w:vAlign w:val="top"/>
          </w:tcPr>
          <w:p w14:paraId="24A03ECC">
            <w:pPr>
              <w:rPr>
                <w:rFonts w:ascii="Arial"/>
                <w:sz w:val="21"/>
              </w:rPr>
            </w:pPr>
          </w:p>
        </w:tc>
        <w:tc>
          <w:tcPr>
            <w:tcW w:w="1257" w:type="dxa"/>
            <w:vAlign w:val="top"/>
          </w:tcPr>
          <w:p w14:paraId="47BDE661">
            <w:pPr>
              <w:pStyle w:val="6"/>
              <w:spacing w:before="196" w:line="200" w:lineRule="exact"/>
              <w:ind w:left="207"/>
            </w:pPr>
            <w:r>
              <w:rPr>
                <w:spacing w:val="9"/>
                <w:position w:val="1"/>
              </w:rPr>
              <w:t>严重违法行为</w:t>
            </w:r>
          </w:p>
        </w:tc>
        <w:tc>
          <w:tcPr>
            <w:tcW w:w="1904" w:type="dxa"/>
            <w:vAlign w:val="top"/>
          </w:tcPr>
          <w:p w14:paraId="261F001C">
            <w:pPr>
              <w:pStyle w:val="6"/>
              <w:spacing w:before="196" w:line="199" w:lineRule="exact"/>
              <w:ind w:left="27"/>
            </w:pPr>
            <w:r>
              <w:rPr>
                <w:spacing w:val="9"/>
                <w:position w:val="1"/>
              </w:rPr>
              <w:t>造成的危害后果无法消除的</w:t>
            </w:r>
          </w:p>
        </w:tc>
        <w:tc>
          <w:tcPr>
            <w:tcW w:w="2188" w:type="dxa"/>
            <w:vAlign w:val="top"/>
          </w:tcPr>
          <w:p w14:paraId="5D3C8211">
            <w:pPr>
              <w:pStyle w:val="6"/>
              <w:spacing w:before="196" w:line="199" w:lineRule="exact"/>
              <w:ind w:left="28"/>
            </w:pPr>
            <w:r>
              <w:rPr>
                <w:spacing w:val="8"/>
                <w:position w:val="1"/>
              </w:rPr>
              <w:t>处30万元以上50万元以下罚款。</w:t>
            </w:r>
          </w:p>
        </w:tc>
      </w:tr>
      <w:tr w14:paraId="7214A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13" w:type="dxa"/>
            <w:vMerge w:val="restart"/>
            <w:tcBorders>
              <w:bottom w:val="nil"/>
            </w:tcBorders>
            <w:vAlign w:val="top"/>
          </w:tcPr>
          <w:p w14:paraId="394B0BC5">
            <w:pPr>
              <w:spacing w:line="244" w:lineRule="auto"/>
              <w:rPr>
                <w:rFonts w:ascii="Arial"/>
                <w:sz w:val="21"/>
              </w:rPr>
            </w:pPr>
          </w:p>
          <w:p w14:paraId="08BAF975">
            <w:pPr>
              <w:spacing w:line="244" w:lineRule="auto"/>
              <w:rPr>
                <w:rFonts w:ascii="Arial"/>
                <w:sz w:val="21"/>
              </w:rPr>
            </w:pPr>
          </w:p>
          <w:p w14:paraId="7ECA8A58">
            <w:pPr>
              <w:spacing w:line="244" w:lineRule="auto"/>
              <w:rPr>
                <w:rFonts w:ascii="Arial"/>
                <w:sz w:val="21"/>
              </w:rPr>
            </w:pPr>
          </w:p>
          <w:p w14:paraId="573AB09E">
            <w:pPr>
              <w:pStyle w:val="6"/>
              <w:spacing w:before="48" w:line="199" w:lineRule="auto"/>
              <w:ind w:left="220"/>
            </w:pPr>
            <w:r>
              <w:rPr>
                <w:spacing w:val="3"/>
              </w:rPr>
              <w:t>7.9</w:t>
            </w:r>
          </w:p>
        </w:tc>
        <w:tc>
          <w:tcPr>
            <w:tcW w:w="3022" w:type="dxa"/>
            <w:vMerge w:val="restart"/>
            <w:tcBorders>
              <w:bottom w:val="nil"/>
            </w:tcBorders>
            <w:vAlign w:val="top"/>
          </w:tcPr>
          <w:p w14:paraId="772B76A3">
            <w:pPr>
              <w:spacing w:line="313" w:lineRule="auto"/>
              <w:rPr>
                <w:rFonts w:ascii="Arial"/>
                <w:sz w:val="21"/>
              </w:rPr>
            </w:pPr>
          </w:p>
          <w:p w14:paraId="490E2EE2">
            <w:pPr>
              <w:spacing w:line="313" w:lineRule="auto"/>
              <w:rPr>
                <w:rFonts w:ascii="Arial"/>
                <w:sz w:val="21"/>
              </w:rPr>
            </w:pPr>
          </w:p>
          <w:p w14:paraId="22246F37">
            <w:pPr>
              <w:pStyle w:val="6"/>
              <w:spacing w:before="48" w:line="229" w:lineRule="auto"/>
              <w:ind w:left="30" w:right="69" w:hanging="11"/>
            </w:pPr>
            <w:r>
              <w:rPr>
                <w:spacing w:val="9"/>
              </w:rPr>
              <w:t>对从事危及城镇排水与污水处理设施安全的活动</w:t>
            </w:r>
            <w:r>
              <w:rPr>
                <w:spacing w:val="3"/>
              </w:rPr>
              <w:t xml:space="preserve"> </w:t>
            </w:r>
            <w:r>
              <w:rPr>
                <w:spacing w:val="4"/>
              </w:rPr>
              <w:t>的处罚</w:t>
            </w:r>
          </w:p>
        </w:tc>
        <w:tc>
          <w:tcPr>
            <w:tcW w:w="1129" w:type="dxa"/>
            <w:vMerge w:val="restart"/>
            <w:tcBorders>
              <w:bottom w:val="nil"/>
            </w:tcBorders>
            <w:vAlign w:val="top"/>
          </w:tcPr>
          <w:p w14:paraId="22879024">
            <w:pPr>
              <w:spacing w:line="270" w:lineRule="auto"/>
              <w:rPr>
                <w:rFonts w:ascii="Arial"/>
                <w:sz w:val="21"/>
              </w:rPr>
            </w:pPr>
          </w:p>
          <w:p w14:paraId="26C635FE">
            <w:pPr>
              <w:spacing w:line="271" w:lineRule="auto"/>
              <w:rPr>
                <w:rFonts w:ascii="Arial"/>
                <w:sz w:val="21"/>
              </w:rPr>
            </w:pPr>
          </w:p>
          <w:p w14:paraId="04BF0D15">
            <w:pPr>
              <w:pStyle w:val="6"/>
              <w:spacing w:before="48" w:line="223" w:lineRule="auto"/>
              <w:ind w:left="21" w:right="112" w:hanging="9"/>
              <w:jc w:val="both"/>
            </w:pPr>
            <w:r>
              <w:rPr>
                <w:spacing w:val="10"/>
              </w:rPr>
              <w:t>《城镇排水与污</w:t>
            </w:r>
            <w:r>
              <w:rPr>
                <w:spacing w:val="3"/>
              </w:rPr>
              <w:t xml:space="preserve"> </w:t>
            </w:r>
            <w:r>
              <w:rPr>
                <w:spacing w:val="7"/>
              </w:rPr>
              <w:t>水处理条例》</w:t>
            </w:r>
            <w:r>
              <w:rPr>
                <w:spacing w:val="-8"/>
              </w:rPr>
              <w:t xml:space="preserve"> </w:t>
            </w:r>
            <w:r>
              <w:rPr>
                <w:spacing w:val="7"/>
              </w:rPr>
              <w:t>第</w:t>
            </w:r>
            <w:r>
              <w:t xml:space="preserve"> </w:t>
            </w:r>
            <w:r>
              <w:rPr>
                <w:spacing w:val="8"/>
              </w:rPr>
              <w:t>五十六条</w:t>
            </w:r>
          </w:p>
        </w:tc>
        <w:tc>
          <w:tcPr>
            <w:tcW w:w="4514" w:type="dxa"/>
            <w:vMerge w:val="restart"/>
            <w:tcBorders>
              <w:bottom w:val="nil"/>
            </w:tcBorders>
            <w:vAlign w:val="top"/>
          </w:tcPr>
          <w:p w14:paraId="40B29BD8">
            <w:pPr>
              <w:spacing w:line="371" w:lineRule="auto"/>
              <w:rPr>
                <w:rFonts w:ascii="Arial"/>
                <w:sz w:val="21"/>
              </w:rPr>
            </w:pPr>
          </w:p>
          <w:p w14:paraId="38F307E0">
            <w:pPr>
              <w:pStyle w:val="6"/>
              <w:spacing w:before="48" w:line="217" w:lineRule="auto"/>
              <w:ind w:left="23" w:right="28"/>
            </w:pPr>
            <w:r>
              <w:rPr>
                <w:spacing w:val="7"/>
              </w:rPr>
              <w:t>违反本条例规定 ，从事危及城镇排水与污水处理设施安全的活动的</w:t>
            </w:r>
            <w:r>
              <w:rPr>
                <w:spacing w:val="27"/>
                <w:w w:val="102"/>
              </w:rPr>
              <w:t xml:space="preserve"> </w:t>
            </w:r>
            <w:r>
              <w:rPr>
                <w:spacing w:val="7"/>
              </w:rPr>
              <w:t>，</w:t>
            </w:r>
            <w:r>
              <w:rPr>
                <w:spacing w:val="-5"/>
              </w:rPr>
              <w:t xml:space="preserve"> </w:t>
            </w:r>
            <w:r>
              <w:rPr>
                <w:spacing w:val="7"/>
              </w:rPr>
              <w:t>由</w:t>
            </w:r>
            <w:r>
              <w:t xml:space="preserve">    </w:t>
            </w:r>
            <w:r>
              <w:rPr>
                <w:spacing w:val="8"/>
              </w:rPr>
              <w:t>城镇排水主管部门责令停止违法行为 ，</w:t>
            </w:r>
            <w:r>
              <w:rPr>
                <w:spacing w:val="-2"/>
              </w:rPr>
              <w:t xml:space="preserve"> </w:t>
            </w:r>
            <w:r>
              <w:rPr>
                <w:spacing w:val="8"/>
              </w:rPr>
              <w:t>限期恢复原状或者采取其他补救</w:t>
            </w:r>
            <w:r>
              <w:t xml:space="preserve">    </w:t>
            </w:r>
            <w:r>
              <w:rPr>
                <w:spacing w:val="6"/>
              </w:rPr>
              <w:t>措施 ，给予警告 ；逾期不采取补救措施或者造成严重后果的</w:t>
            </w:r>
            <w:r>
              <w:rPr>
                <w:spacing w:val="43"/>
                <w:w w:val="101"/>
              </w:rPr>
              <w:t xml:space="preserve"> </w:t>
            </w:r>
            <w:r>
              <w:rPr>
                <w:spacing w:val="6"/>
              </w:rPr>
              <w:t>，对单位处</w:t>
            </w:r>
            <w:r>
              <w:t xml:space="preserve">    </w:t>
            </w:r>
            <w:r>
              <w:rPr>
                <w:spacing w:val="8"/>
              </w:rPr>
              <w:t>10万元以上30万元以下罚款 ，对个人处2万元以上10万元以下罚款 ；造成</w:t>
            </w:r>
            <w:r>
              <w:t xml:space="preserve"> </w:t>
            </w:r>
            <w:r>
              <w:rPr>
                <w:spacing w:val="6"/>
              </w:rPr>
              <w:t>损失的 ，依法承担赔偿责任 ；构成犯罪的 ，依法追究刑事责任。</w:t>
            </w:r>
          </w:p>
        </w:tc>
        <w:tc>
          <w:tcPr>
            <w:tcW w:w="1257" w:type="dxa"/>
            <w:vAlign w:val="top"/>
          </w:tcPr>
          <w:p w14:paraId="6A7AEA65">
            <w:pPr>
              <w:pStyle w:val="6"/>
              <w:spacing w:before="196" w:line="199" w:lineRule="exact"/>
              <w:ind w:left="209"/>
            </w:pPr>
            <w:r>
              <w:rPr>
                <w:spacing w:val="8"/>
                <w:position w:val="1"/>
              </w:rPr>
              <w:t>一般违法行为</w:t>
            </w:r>
          </w:p>
        </w:tc>
        <w:tc>
          <w:tcPr>
            <w:tcW w:w="1904" w:type="dxa"/>
            <w:vAlign w:val="top"/>
          </w:tcPr>
          <w:p w14:paraId="3A63DD86">
            <w:pPr>
              <w:pStyle w:val="6"/>
              <w:spacing w:before="196" w:line="199" w:lineRule="exact"/>
              <w:ind w:left="28"/>
            </w:pPr>
            <w:r>
              <w:rPr>
                <w:spacing w:val="8"/>
                <w:position w:val="1"/>
              </w:rPr>
              <w:t>在期限内改正的</w:t>
            </w:r>
          </w:p>
        </w:tc>
        <w:tc>
          <w:tcPr>
            <w:tcW w:w="2188" w:type="dxa"/>
            <w:vAlign w:val="top"/>
          </w:tcPr>
          <w:p w14:paraId="053BB264">
            <w:pPr>
              <w:pStyle w:val="6"/>
              <w:spacing w:before="196" w:line="199" w:lineRule="exact"/>
              <w:ind w:left="28"/>
            </w:pPr>
            <w:r>
              <w:rPr>
                <w:spacing w:val="5"/>
                <w:position w:val="1"/>
              </w:rPr>
              <w:t>警告。</w:t>
            </w:r>
          </w:p>
        </w:tc>
      </w:tr>
      <w:tr w14:paraId="3AE50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13" w:type="dxa"/>
            <w:vMerge w:val="continue"/>
            <w:tcBorders>
              <w:top w:val="nil"/>
              <w:bottom w:val="nil"/>
            </w:tcBorders>
            <w:vAlign w:val="top"/>
          </w:tcPr>
          <w:p w14:paraId="3803E679">
            <w:pPr>
              <w:rPr>
                <w:rFonts w:ascii="Arial"/>
                <w:sz w:val="21"/>
              </w:rPr>
            </w:pPr>
          </w:p>
        </w:tc>
        <w:tc>
          <w:tcPr>
            <w:tcW w:w="3022" w:type="dxa"/>
            <w:vMerge w:val="continue"/>
            <w:tcBorders>
              <w:top w:val="nil"/>
              <w:bottom w:val="nil"/>
            </w:tcBorders>
            <w:vAlign w:val="top"/>
          </w:tcPr>
          <w:p w14:paraId="0F2289FD">
            <w:pPr>
              <w:rPr>
                <w:rFonts w:ascii="Arial"/>
                <w:sz w:val="21"/>
              </w:rPr>
            </w:pPr>
          </w:p>
        </w:tc>
        <w:tc>
          <w:tcPr>
            <w:tcW w:w="1129" w:type="dxa"/>
            <w:vMerge w:val="continue"/>
            <w:tcBorders>
              <w:top w:val="nil"/>
              <w:bottom w:val="nil"/>
            </w:tcBorders>
            <w:vAlign w:val="top"/>
          </w:tcPr>
          <w:p w14:paraId="4662879B">
            <w:pPr>
              <w:rPr>
                <w:rFonts w:ascii="Arial"/>
                <w:sz w:val="21"/>
              </w:rPr>
            </w:pPr>
          </w:p>
        </w:tc>
        <w:tc>
          <w:tcPr>
            <w:tcW w:w="4514" w:type="dxa"/>
            <w:vMerge w:val="continue"/>
            <w:tcBorders>
              <w:top w:val="nil"/>
              <w:bottom w:val="nil"/>
            </w:tcBorders>
            <w:vAlign w:val="top"/>
          </w:tcPr>
          <w:p w14:paraId="09F13FD5">
            <w:pPr>
              <w:rPr>
                <w:rFonts w:ascii="Arial"/>
                <w:sz w:val="21"/>
              </w:rPr>
            </w:pPr>
          </w:p>
        </w:tc>
        <w:tc>
          <w:tcPr>
            <w:tcW w:w="1257" w:type="dxa"/>
            <w:vAlign w:val="top"/>
          </w:tcPr>
          <w:p w14:paraId="5E9BF800">
            <w:pPr>
              <w:pStyle w:val="6"/>
              <w:spacing w:before="196" w:line="200" w:lineRule="exact"/>
              <w:ind w:left="209"/>
            </w:pPr>
            <w:r>
              <w:rPr>
                <w:spacing w:val="8"/>
                <w:position w:val="1"/>
              </w:rPr>
              <w:t>较重违法行为</w:t>
            </w:r>
          </w:p>
        </w:tc>
        <w:tc>
          <w:tcPr>
            <w:tcW w:w="1904" w:type="dxa"/>
            <w:vAlign w:val="top"/>
          </w:tcPr>
          <w:p w14:paraId="23A6C16D">
            <w:pPr>
              <w:pStyle w:val="6"/>
              <w:spacing w:before="113" w:line="229" w:lineRule="auto"/>
              <w:ind w:left="27" w:right="42"/>
            </w:pPr>
            <w:r>
              <w:rPr>
                <w:spacing w:val="7"/>
              </w:rPr>
              <w:t>未在期限内纠正 ，且造成的后</w:t>
            </w:r>
            <w:r>
              <w:rPr>
                <w:spacing w:val="2"/>
              </w:rPr>
              <w:t xml:space="preserve"> </w:t>
            </w:r>
            <w:r>
              <w:rPr>
                <w:spacing w:val="8"/>
              </w:rPr>
              <w:t>果可以纠正的</w:t>
            </w:r>
          </w:p>
        </w:tc>
        <w:tc>
          <w:tcPr>
            <w:tcW w:w="2188" w:type="dxa"/>
            <w:vAlign w:val="top"/>
          </w:tcPr>
          <w:p w14:paraId="2360FB28">
            <w:pPr>
              <w:pStyle w:val="6"/>
              <w:spacing w:before="143" w:line="221" w:lineRule="auto"/>
              <w:ind w:left="27" w:right="94"/>
              <w:rPr>
                <w:sz w:val="11"/>
                <w:szCs w:val="11"/>
              </w:rPr>
            </w:pPr>
            <w:r>
              <w:rPr>
                <w:spacing w:val="2"/>
                <w:sz w:val="11"/>
                <w:szCs w:val="11"/>
              </w:rPr>
              <w:t>对单位处10万元以上15万元以下罚款 ，对</w:t>
            </w:r>
            <w:r>
              <w:rPr>
                <w:spacing w:val="7"/>
                <w:w w:val="101"/>
                <w:sz w:val="11"/>
                <w:szCs w:val="11"/>
              </w:rPr>
              <w:t xml:space="preserve"> </w:t>
            </w:r>
            <w:r>
              <w:rPr>
                <w:spacing w:val="3"/>
                <w:sz w:val="11"/>
                <w:szCs w:val="11"/>
              </w:rPr>
              <w:t>个人处2万元以上5万元以下罚款。</w:t>
            </w:r>
          </w:p>
        </w:tc>
      </w:tr>
      <w:tr w14:paraId="2E132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13" w:type="dxa"/>
            <w:vMerge w:val="continue"/>
            <w:tcBorders>
              <w:top w:val="nil"/>
            </w:tcBorders>
            <w:vAlign w:val="top"/>
          </w:tcPr>
          <w:p w14:paraId="10377184">
            <w:pPr>
              <w:rPr>
                <w:rFonts w:ascii="Arial"/>
                <w:sz w:val="21"/>
              </w:rPr>
            </w:pPr>
          </w:p>
        </w:tc>
        <w:tc>
          <w:tcPr>
            <w:tcW w:w="3022" w:type="dxa"/>
            <w:vMerge w:val="continue"/>
            <w:tcBorders>
              <w:top w:val="nil"/>
            </w:tcBorders>
            <w:vAlign w:val="top"/>
          </w:tcPr>
          <w:p w14:paraId="1B4F9F71">
            <w:pPr>
              <w:rPr>
                <w:rFonts w:ascii="Arial"/>
                <w:sz w:val="21"/>
              </w:rPr>
            </w:pPr>
          </w:p>
        </w:tc>
        <w:tc>
          <w:tcPr>
            <w:tcW w:w="1129" w:type="dxa"/>
            <w:vMerge w:val="continue"/>
            <w:tcBorders>
              <w:top w:val="nil"/>
            </w:tcBorders>
            <w:vAlign w:val="top"/>
          </w:tcPr>
          <w:p w14:paraId="3353D5F6">
            <w:pPr>
              <w:rPr>
                <w:rFonts w:ascii="Arial"/>
                <w:sz w:val="21"/>
              </w:rPr>
            </w:pPr>
          </w:p>
        </w:tc>
        <w:tc>
          <w:tcPr>
            <w:tcW w:w="4514" w:type="dxa"/>
            <w:vMerge w:val="continue"/>
            <w:tcBorders>
              <w:top w:val="nil"/>
            </w:tcBorders>
            <w:vAlign w:val="top"/>
          </w:tcPr>
          <w:p w14:paraId="51737390">
            <w:pPr>
              <w:rPr>
                <w:rFonts w:ascii="Arial"/>
                <w:sz w:val="21"/>
              </w:rPr>
            </w:pPr>
          </w:p>
        </w:tc>
        <w:tc>
          <w:tcPr>
            <w:tcW w:w="1257" w:type="dxa"/>
            <w:vAlign w:val="top"/>
          </w:tcPr>
          <w:p w14:paraId="3EFC4258">
            <w:pPr>
              <w:pStyle w:val="6"/>
              <w:spacing w:before="197" w:line="200" w:lineRule="exact"/>
              <w:ind w:left="207"/>
            </w:pPr>
            <w:r>
              <w:rPr>
                <w:spacing w:val="9"/>
                <w:position w:val="1"/>
              </w:rPr>
              <w:t>严重违法行为</w:t>
            </w:r>
          </w:p>
        </w:tc>
        <w:tc>
          <w:tcPr>
            <w:tcW w:w="1904" w:type="dxa"/>
            <w:vAlign w:val="top"/>
          </w:tcPr>
          <w:p w14:paraId="43E573D3">
            <w:pPr>
              <w:pStyle w:val="6"/>
              <w:spacing w:before="114" w:line="229" w:lineRule="auto"/>
              <w:ind w:left="27" w:right="42"/>
            </w:pPr>
            <w:r>
              <w:rPr>
                <w:spacing w:val="7"/>
              </w:rPr>
              <w:t>未在期限内纠正 ，且造成的后</w:t>
            </w:r>
            <w:r>
              <w:rPr>
                <w:spacing w:val="2"/>
              </w:rPr>
              <w:t xml:space="preserve"> </w:t>
            </w:r>
            <w:r>
              <w:rPr>
                <w:spacing w:val="8"/>
              </w:rPr>
              <w:t>果无法纠正的</w:t>
            </w:r>
          </w:p>
        </w:tc>
        <w:tc>
          <w:tcPr>
            <w:tcW w:w="2188" w:type="dxa"/>
            <w:vAlign w:val="top"/>
          </w:tcPr>
          <w:p w14:paraId="45992295">
            <w:pPr>
              <w:pStyle w:val="6"/>
              <w:spacing w:before="143" w:line="221" w:lineRule="auto"/>
              <w:ind w:left="27" w:right="94"/>
              <w:rPr>
                <w:sz w:val="11"/>
                <w:szCs w:val="11"/>
              </w:rPr>
            </w:pPr>
            <w:r>
              <w:rPr>
                <w:spacing w:val="2"/>
                <w:sz w:val="11"/>
                <w:szCs w:val="11"/>
              </w:rPr>
              <w:t>对单位处15万元以上30万元以下罚款 ，对</w:t>
            </w:r>
            <w:r>
              <w:rPr>
                <w:spacing w:val="7"/>
                <w:w w:val="101"/>
                <w:sz w:val="11"/>
                <w:szCs w:val="11"/>
              </w:rPr>
              <w:t xml:space="preserve"> </w:t>
            </w:r>
            <w:r>
              <w:rPr>
                <w:spacing w:val="3"/>
                <w:sz w:val="11"/>
                <w:szCs w:val="11"/>
              </w:rPr>
              <w:t>个人处5万元以上10万元以下罚款。</w:t>
            </w:r>
          </w:p>
        </w:tc>
      </w:tr>
      <w:tr w14:paraId="2D40E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613" w:type="dxa"/>
            <w:vMerge w:val="restart"/>
            <w:tcBorders>
              <w:bottom w:val="nil"/>
            </w:tcBorders>
            <w:vAlign w:val="top"/>
          </w:tcPr>
          <w:p w14:paraId="58227E2B">
            <w:pPr>
              <w:spacing w:line="273" w:lineRule="auto"/>
              <w:rPr>
                <w:rFonts w:ascii="Arial"/>
                <w:sz w:val="21"/>
              </w:rPr>
            </w:pPr>
          </w:p>
          <w:p w14:paraId="45D76FE7">
            <w:pPr>
              <w:spacing w:line="273" w:lineRule="auto"/>
              <w:rPr>
                <w:rFonts w:ascii="Arial"/>
                <w:sz w:val="21"/>
              </w:rPr>
            </w:pPr>
          </w:p>
          <w:p w14:paraId="235B09E3">
            <w:pPr>
              <w:pStyle w:val="6"/>
              <w:spacing w:before="49" w:line="201" w:lineRule="auto"/>
              <w:ind w:left="131"/>
            </w:pPr>
            <w:r>
              <w:rPr>
                <w:spacing w:val="4"/>
              </w:rPr>
              <w:t>7.10.1</w:t>
            </w:r>
          </w:p>
        </w:tc>
        <w:tc>
          <w:tcPr>
            <w:tcW w:w="3022" w:type="dxa"/>
            <w:vMerge w:val="restart"/>
            <w:tcBorders>
              <w:bottom w:val="nil"/>
            </w:tcBorders>
            <w:vAlign w:val="top"/>
          </w:tcPr>
          <w:p w14:paraId="49AA3EE5">
            <w:pPr>
              <w:spacing w:line="355" w:lineRule="auto"/>
              <w:rPr>
                <w:rFonts w:ascii="Arial"/>
                <w:sz w:val="21"/>
              </w:rPr>
            </w:pPr>
          </w:p>
          <w:p w14:paraId="77A26286">
            <w:pPr>
              <w:pStyle w:val="6"/>
              <w:spacing w:before="48" w:line="223" w:lineRule="auto"/>
              <w:ind w:left="19" w:right="45"/>
              <w:jc w:val="both"/>
            </w:pPr>
            <w:r>
              <w:rPr>
                <w:spacing w:val="8"/>
              </w:rPr>
              <w:t>对有关单位未与施工单位 、设施维护运营单位等</w:t>
            </w:r>
            <w:r>
              <w:rPr>
                <w:spacing w:val="7"/>
              </w:rPr>
              <w:t xml:space="preserve"> </w:t>
            </w:r>
            <w:r>
              <w:rPr>
                <w:spacing w:val="8"/>
              </w:rPr>
              <w:t>共同制定设施保护方案</w:t>
            </w:r>
            <w:r>
              <w:rPr>
                <w:spacing w:val="13"/>
              </w:rPr>
              <w:t xml:space="preserve"> </w:t>
            </w:r>
            <w:r>
              <w:rPr>
                <w:spacing w:val="8"/>
              </w:rPr>
              <w:t>，并采取相应的安全防护</w:t>
            </w:r>
            <w:r>
              <w:t xml:space="preserve"> </w:t>
            </w:r>
            <w:r>
              <w:rPr>
                <w:spacing w:val="8"/>
              </w:rPr>
              <w:t>措施的处罚</w:t>
            </w:r>
          </w:p>
        </w:tc>
        <w:tc>
          <w:tcPr>
            <w:tcW w:w="1129" w:type="dxa"/>
            <w:vMerge w:val="restart"/>
            <w:tcBorders>
              <w:bottom w:val="nil"/>
            </w:tcBorders>
            <w:vAlign w:val="top"/>
          </w:tcPr>
          <w:p w14:paraId="607FC8A9">
            <w:pPr>
              <w:spacing w:line="354" w:lineRule="auto"/>
              <w:rPr>
                <w:rFonts w:ascii="Arial"/>
                <w:sz w:val="21"/>
              </w:rPr>
            </w:pPr>
          </w:p>
          <w:p w14:paraId="592BFB9A">
            <w:pPr>
              <w:pStyle w:val="6"/>
              <w:spacing w:before="49" w:line="223" w:lineRule="auto"/>
              <w:ind w:left="21" w:right="112" w:hanging="9"/>
              <w:jc w:val="both"/>
            </w:pPr>
            <w:r>
              <w:rPr>
                <w:spacing w:val="10"/>
              </w:rPr>
              <w:t>《城镇排水与污</w:t>
            </w:r>
            <w:r>
              <w:rPr>
                <w:spacing w:val="3"/>
              </w:rPr>
              <w:t xml:space="preserve"> </w:t>
            </w:r>
            <w:r>
              <w:rPr>
                <w:spacing w:val="7"/>
              </w:rPr>
              <w:t>水处理条例》</w:t>
            </w:r>
            <w:r>
              <w:rPr>
                <w:spacing w:val="-8"/>
              </w:rPr>
              <w:t xml:space="preserve"> </w:t>
            </w:r>
            <w:r>
              <w:rPr>
                <w:spacing w:val="7"/>
              </w:rPr>
              <w:t>第</w:t>
            </w:r>
            <w:r>
              <w:t xml:space="preserve"> </w:t>
            </w:r>
            <w:r>
              <w:rPr>
                <w:spacing w:val="8"/>
              </w:rPr>
              <w:t>五十七条第一款</w:t>
            </w:r>
          </w:p>
        </w:tc>
        <w:tc>
          <w:tcPr>
            <w:tcW w:w="4514" w:type="dxa"/>
            <w:vMerge w:val="restart"/>
            <w:tcBorders>
              <w:bottom w:val="nil"/>
            </w:tcBorders>
            <w:vAlign w:val="top"/>
          </w:tcPr>
          <w:p w14:paraId="0ECA5652">
            <w:pPr>
              <w:pStyle w:val="6"/>
              <w:spacing w:before="148" w:line="218" w:lineRule="auto"/>
              <w:ind w:left="23" w:right="37"/>
            </w:pPr>
            <w:r>
              <w:rPr>
                <w:spacing w:val="8"/>
              </w:rPr>
              <w:t>违反本条例规定 ，有关单位未与施工单位 、设施维护</w:t>
            </w:r>
            <w:r>
              <w:rPr>
                <w:spacing w:val="7"/>
              </w:rPr>
              <w:t>运营单位等共同制</w:t>
            </w:r>
            <w:r>
              <w:t xml:space="preserve">    </w:t>
            </w:r>
            <w:r>
              <w:rPr>
                <w:spacing w:val="7"/>
              </w:rPr>
              <w:t>定设施保护方案 ，并采取相应的安全防护措施的</w:t>
            </w:r>
            <w:r>
              <w:rPr>
                <w:spacing w:val="12"/>
                <w:w w:val="102"/>
              </w:rPr>
              <w:t xml:space="preserve"> </w:t>
            </w:r>
            <w:r>
              <w:rPr>
                <w:spacing w:val="7"/>
              </w:rPr>
              <w:t>，</w:t>
            </w:r>
            <w:r>
              <w:rPr>
                <w:spacing w:val="-5"/>
              </w:rPr>
              <w:t xml:space="preserve"> </w:t>
            </w:r>
            <w:r>
              <w:rPr>
                <w:spacing w:val="7"/>
              </w:rPr>
              <w:t>由城镇排水主管部门</w:t>
            </w:r>
            <w:r>
              <w:t xml:space="preserve">    </w:t>
            </w:r>
            <w:r>
              <w:rPr>
                <w:spacing w:val="7"/>
              </w:rPr>
              <w:t>责令改正 ，处2万元以上5万元以下罚款 ；造成严重后果的 ，处5万元以上</w:t>
            </w:r>
            <w:r>
              <w:t xml:space="preserve"> </w:t>
            </w:r>
            <w:r>
              <w:rPr>
                <w:spacing w:val="6"/>
              </w:rPr>
              <w:t>10万元以下罚款 ；造成损失的 ，依法承担赔偿责任 ；构成犯罪的 ，依法</w:t>
            </w:r>
            <w:r>
              <w:t xml:space="preserve">   </w:t>
            </w:r>
            <w:r>
              <w:rPr>
                <w:spacing w:val="7"/>
              </w:rPr>
              <w:t>追究刑事责任。</w:t>
            </w:r>
          </w:p>
        </w:tc>
        <w:tc>
          <w:tcPr>
            <w:tcW w:w="1257" w:type="dxa"/>
            <w:vAlign w:val="top"/>
          </w:tcPr>
          <w:p w14:paraId="1FDFBBF5">
            <w:pPr>
              <w:pStyle w:val="6"/>
              <w:spacing w:before="101" w:line="199" w:lineRule="exact"/>
              <w:ind w:left="209"/>
            </w:pPr>
            <w:r>
              <w:rPr>
                <w:spacing w:val="8"/>
                <w:position w:val="1"/>
              </w:rPr>
              <w:t>一般违法行为</w:t>
            </w:r>
          </w:p>
        </w:tc>
        <w:tc>
          <w:tcPr>
            <w:tcW w:w="1904" w:type="dxa"/>
            <w:vAlign w:val="top"/>
          </w:tcPr>
          <w:p w14:paraId="37B88C86">
            <w:pPr>
              <w:pStyle w:val="6"/>
              <w:spacing w:before="101" w:line="199" w:lineRule="exact"/>
              <w:ind w:left="28"/>
            </w:pPr>
            <w:r>
              <w:rPr>
                <w:spacing w:val="8"/>
                <w:position w:val="1"/>
              </w:rPr>
              <w:t>未造成危害后果的</w:t>
            </w:r>
          </w:p>
        </w:tc>
        <w:tc>
          <w:tcPr>
            <w:tcW w:w="2188" w:type="dxa"/>
            <w:vAlign w:val="top"/>
          </w:tcPr>
          <w:p w14:paraId="48017232">
            <w:pPr>
              <w:pStyle w:val="6"/>
              <w:spacing w:before="101" w:line="199" w:lineRule="exact"/>
              <w:ind w:left="28"/>
            </w:pPr>
            <w:r>
              <w:rPr>
                <w:spacing w:val="8"/>
                <w:position w:val="1"/>
              </w:rPr>
              <w:t>处2万元以上3万元以下罚款。</w:t>
            </w:r>
          </w:p>
        </w:tc>
      </w:tr>
      <w:tr w14:paraId="09AF5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13" w:type="dxa"/>
            <w:vMerge w:val="continue"/>
            <w:tcBorders>
              <w:top w:val="nil"/>
              <w:bottom w:val="nil"/>
            </w:tcBorders>
            <w:vAlign w:val="top"/>
          </w:tcPr>
          <w:p w14:paraId="1B28DB2B">
            <w:pPr>
              <w:rPr>
                <w:rFonts w:ascii="Arial"/>
                <w:sz w:val="21"/>
              </w:rPr>
            </w:pPr>
          </w:p>
        </w:tc>
        <w:tc>
          <w:tcPr>
            <w:tcW w:w="3022" w:type="dxa"/>
            <w:vMerge w:val="continue"/>
            <w:tcBorders>
              <w:top w:val="nil"/>
              <w:bottom w:val="nil"/>
            </w:tcBorders>
            <w:vAlign w:val="top"/>
          </w:tcPr>
          <w:p w14:paraId="42F6CD7D">
            <w:pPr>
              <w:rPr>
                <w:rFonts w:ascii="Arial"/>
                <w:sz w:val="21"/>
              </w:rPr>
            </w:pPr>
          </w:p>
        </w:tc>
        <w:tc>
          <w:tcPr>
            <w:tcW w:w="1129" w:type="dxa"/>
            <w:vMerge w:val="continue"/>
            <w:tcBorders>
              <w:top w:val="nil"/>
              <w:bottom w:val="nil"/>
            </w:tcBorders>
            <w:vAlign w:val="top"/>
          </w:tcPr>
          <w:p w14:paraId="135BB2A0">
            <w:pPr>
              <w:rPr>
                <w:rFonts w:ascii="Arial"/>
                <w:sz w:val="21"/>
              </w:rPr>
            </w:pPr>
          </w:p>
        </w:tc>
        <w:tc>
          <w:tcPr>
            <w:tcW w:w="4514" w:type="dxa"/>
            <w:vMerge w:val="continue"/>
            <w:tcBorders>
              <w:top w:val="nil"/>
              <w:bottom w:val="nil"/>
            </w:tcBorders>
            <w:vAlign w:val="top"/>
          </w:tcPr>
          <w:p w14:paraId="1C8D6677">
            <w:pPr>
              <w:rPr>
                <w:rFonts w:ascii="Arial"/>
                <w:sz w:val="21"/>
              </w:rPr>
            </w:pPr>
          </w:p>
        </w:tc>
        <w:tc>
          <w:tcPr>
            <w:tcW w:w="1257" w:type="dxa"/>
            <w:vAlign w:val="top"/>
          </w:tcPr>
          <w:p w14:paraId="49AA72E5">
            <w:pPr>
              <w:pStyle w:val="6"/>
              <w:spacing w:before="198" w:line="200" w:lineRule="exact"/>
              <w:ind w:left="209"/>
            </w:pPr>
            <w:r>
              <w:rPr>
                <w:spacing w:val="8"/>
                <w:position w:val="1"/>
              </w:rPr>
              <w:t>较重违法行为</w:t>
            </w:r>
          </w:p>
        </w:tc>
        <w:tc>
          <w:tcPr>
            <w:tcW w:w="1904" w:type="dxa"/>
            <w:vAlign w:val="top"/>
          </w:tcPr>
          <w:p w14:paraId="141230CA">
            <w:pPr>
              <w:pStyle w:val="6"/>
              <w:spacing w:before="198" w:line="199" w:lineRule="exact"/>
              <w:ind w:left="27"/>
            </w:pPr>
            <w:r>
              <w:rPr>
                <w:spacing w:val="9"/>
                <w:position w:val="1"/>
              </w:rPr>
              <w:t>造成的危害后果可以消除的</w:t>
            </w:r>
          </w:p>
        </w:tc>
        <w:tc>
          <w:tcPr>
            <w:tcW w:w="2188" w:type="dxa"/>
            <w:vAlign w:val="top"/>
          </w:tcPr>
          <w:p w14:paraId="3F4570E0">
            <w:pPr>
              <w:pStyle w:val="6"/>
              <w:spacing w:before="198" w:line="200" w:lineRule="exact"/>
              <w:ind w:left="28"/>
            </w:pPr>
            <w:r>
              <w:rPr>
                <w:spacing w:val="8"/>
                <w:position w:val="1"/>
              </w:rPr>
              <w:t>处3万元以上5万元以下罚款。</w:t>
            </w:r>
          </w:p>
        </w:tc>
      </w:tr>
      <w:tr w14:paraId="6F47C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613" w:type="dxa"/>
            <w:vMerge w:val="continue"/>
            <w:tcBorders>
              <w:top w:val="nil"/>
            </w:tcBorders>
            <w:vAlign w:val="top"/>
          </w:tcPr>
          <w:p w14:paraId="1F255706">
            <w:pPr>
              <w:rPr>
                <w:rFonts w:ascii="Arial"/>
                <w:sz w:val="21"/>
              </w:rPr>
            </w:pPr>
          </w:p>
        </w:tc>
        <w:tc>
          <w:tcPr>
            <w:tcW w:w="3022" w:type="dxa"/>
            <w:vMerge w:val="continue"/>
            <w:tcBorders>
              <w:top w:val="nil"/>
            </w:tcBorders>
            <w:vAlign w:val="top"/>
          </w:tcPr>
          <w:p w14:paraId="090120B6">
            <w:pPr>
              <w:rPr>
                <w:rFonts w:ascii="Arial"/>
                <w:sz w:val="21"/>
              </w:rPr>
            </w:pPr>
          </w:p>
        </w:tc>
        <w:tc>
          <w:tcPr>
            <w:tcW w:w="1129" w:type="dxa"/>
            <w:vMerge w:val="continue"/>
            <w:tcBorders>
              <w:top w:val="nil"/>
            </w:tcBorders>
            <w:vAlign w:val="top"/>
          </w:tcPr>
          <w:p w14:paraId="5F330FF1">
            <w:pPr>
              <w:rPr>
                <w:rFonts w:ascii="Arial"/>
                <w:sz w:val="21"/>
              </w:rPr>
            </w:pPr>
          </w:p>
        </w:tc>
        <w:tc>
          <w:tcPr>
            <w:tcW w:w="4514" w:type="dxa"/>
            <w:vMerge w:val="continue"/>
            <w:tcBorders>
              <w:top w:val="nil"/>
            </w:tcBorders>
            <w:vAlign w:val="top"/>
          </w:tcPr>
          <w:p w14:paraId="0A2D8FCC">
            <w:pPr>
              <w:rPr>
                <w:rFonts w:ascii="Arial"/>
                <w:sz w:val="21"/>
              </w:rPr>
            </w:pPr>
          </w:p>
        </w:tc>
        <w:tc>
          <w:tcPr>
            <w:tcW w:w="1257" w:type="dxa"/>
            <w:vAlign w:val="top"/>
          </w:tcPr>
          <w:p w14:paraId="2FF62370">
            <w:pPr>
              <w:pStyle w:val="6"/>
              <w:spacing w:before="107" w:line="200" w:lineRule="exact"/>
              <w:ind w:left="207"/>
            </w:pPr>
            <w:r>
              <w:rPr>
                <w:spacing w:val="9"/>
                <w:position w:val="1"/>
              </w:rPr>
              <w:t>严重违法行为</w:t>
            </w:r>
          </w:p>
        </w:tc>
        <w:tc>
          <w:tcPr>
            <w:tcW w:w="1904" w:type="dxa"/>
            <w:vAlign w:val="top"/>
          </w:tcPr>
          <w:p w14:paraId="4A602EEC">
            <w:pPr>
              <w:pStyle w:val="6"/>
              <w:spacing w:before="107" w:line="199" w:lineRule="exact"/>
              <w:ind w:left="27"/>
            </w:pPr>
            <w:r>
              <w:rPr>
                <w:spacing w:val="9"/>
                <w:position w:val="1"/>
              </w:rPr>
              <w:t>造成的危害后果无法消除的</w:t>
            </w:r>
          </w:p>
        </w:tc>
        <w:tc>
          <w:tcPr>
            <w:tcW w:w="2188" w:type="dxa"/>
            <w:vAlign w:val="top"/>
          </w:tcPr>
          <w:p w14:paraId="5EF94139">
            <w:pPr>
              <w:pStyle w:val="6"/>
              <w:spacing w:before="107" w:line="200" w:lineRule="exact"/>
              <w:ind w:left="28"/>
            </w:pPr>
            <w:r>
              <w:rPr>
                <w:spacing w:val="8"/>
                <w:position w:val="1"/>
              </w:rPr>
              <w:t>处5万元以上10万元以下罚款。</w:t>
            </w:r>
          </w:p>
        </w:tc>
      </w:tr>
      <w:tr w14:paraId="007CD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613" w:type="dxa"/>
            <w:vMerge w:val="restart"/>
            <w:tcBorders>
              <w:bottom w:val="nil"/>
            </w:tcBorders>
            <w:vAlign w:val="top"/>
          </w:tcPr>
          <w:p w14:paraId="1F85E374">
            <w:pPr>
              <w:spacing w:line="253" w:lineRule="auto"/>
              <w:rPr>
                <w:rFonts w:ascii="Arial"/>
                <w:sz w:val="21"/>
              </w:rPr>
            </w:pPr>
          </w:p>
          <w:p w14:paraId="22A79234">
            <w:pPr>
              <w:spacing w:line="253" w:lineRule="auto"/>
              <w:rPr>
                <w:rFonts w:ascii="Arial"/>
                <w:sz w:val="21"/>
              </w:rPr>
            </w:pPr>
          </w:p>
          <w:p w14:paraId="2B50F8E0">
            <w:pPr>
              <w:spacing w:line="253" w:lineRule="auto"/>
              <w:rPr>
                <w:rFonts w:ascii="Arial"/>
                <w:sz w:val="21"/>
              </w:rPr>
            </w:pPr>
          </w:p>
          <w:p w14:paraId="060A5D91">
            <w:pPr>
              <w:pStyle w:val="6"/>
              <w:spacing w:before="48" w:line="201" w:lineRule="auto"/>
              <w:ind w:left="131"/>
            </w:pPr>
            <w:r>
              <w:rPr>
                <w:spacing w:val="4"/>
              </w:rPr>
              <w:t>7.10.2</w:t>
            </w:r>
          </w:p>
        </w:tc>
        <w:tc>
          <w:tcPr>
            <w:tcW w:w="3022" w:type="dxa"/>
            <w:vMerge w:val="restart"/>
            <w:tcBorders>
              <w:bottom w:val="nil"/>
            </w:tcBorders>
            <w:vAlign w:val="top"/>
          </w:tcPr>
          <w:p w14:paraId="620E64C4">
            <w:pPr>
              <w:spacing w:line="326" w:lineRule="auto"/>
              <w:rPr>
                <w:rFonts w:ascii="Arial"/>
                <w:sz w:val="21"/>
              </w:rPr>
            </w:pPr>
          </w:p>
          <w:p w14:paraId="7BA6513D">
            <w:pPr>
              <w:spacing w:line="327" w:lineRule="auto"/>
              <w:rPr>
                <w:rFonts w:ascii="Arial"/>
                <w:sz w:val="21"/>
              </w:rPr>
            </w:pPr>
          </w:p>
          <w:p w14:paraId="392B9375">
            <w:pPr>
              <w:pStyle w:val="6"/>
              <w:spacing w:before="48" w:line="229" w:lineRule="auto"/>
              <w:ind w:left="19" w:right="57"/>
            </w:pPr>
            <w:r>
              <w:rPr>
                <w:spacing w:val="8"/>
              </w:rPr>
              <w:t>对擅自拆除</w:t>
            </w:r>
            <w:r>
              <w:rPr>
                <w:spacing w:val="4"/>
              </w:rPr>
              <w:t xml:space="preserve"> </w:t>
            </w:r>
            <w:r>
              <w:rPr>
                <w:spacing w:val="8"/>
              </w:rPr>
              <w:t>、改动城镇排水与污水处理设施的处</w:t>
            </w:r>
            <w:r>
              <w:t xml:space="preserve"> </w:t>
            </w:r>
            <w:r>
              <w:rPr>
                <w:spacing w:val="6"/>
              </w:rPr>
              <w:t>罚</w:t>
            </w:r>
          </w:p>
        </w:tc>
        <w:tc>
          <w:tcPr>
            <w:tcW w:w="1129" w:type="dxa"/>
            <w:vMerge w:val="restart"/>
            <w:tcBorders>
              <w:bottom w:val="nil"/>
            </w:tcBorders>
            <w:vAlign w:val="top"/>
          </w:tcPr>
          <w:p w14:paraId="1CD05F98">
            <w:pPr>
              <w:spacing w:line="283" w:lineRule="auto"/>
              <w:rPr>
                <w:rFonts w:ascii="Arial"/>
                <w:sz w:val="21"/>
              </w:rPr>
            </w:pPr>
          </w:p>
          <w:p w14:paraId="23A13ECA">
            <w:pPr>
              <w:spacing w:line="284" w:lineRule="auto"/>
              <w:rPr>
                <w:rFonts w:ascii="Arial"/>
                <w:sz w:val="21"/>
              </w:rPr>
            </w:pPr>
          </w:p>
          <w:p w14:paraId="77E25375">
            <w:pPr>
              <w:pStyle w:val="6"/>
              <w:spacing w:before="48" w:line="223" w:lineRule="auto"/>
              <w:ind w:left="21" w:right="112" w:hanging="9"/>
              <w:jc w:val="both"/>
            </w:pPr>
            <w:r>
              <w:rPr>
                <w:spacing w:val="10"/>
              </w:rPr>
              <w:t>《城镇排水与污</w:t>
            </w:r>
            <w:r>
              <w:rPr>
                <w:spacing w:val="3"/>
              </w:rPr>
              <w:t xml:space="preserve"> </w:t>
            </w:r>
            <w:r>
              <w:rPr>
                <w:spacing w:val="7"/>
              </w:rPr>
              <w:t>水处理条例》</w:t>
            </w:r>
            <w:r>
              <w:rPr>
                <w:spacing w:val="-8"/>
              </w:rPr>
              <w:t xml:space="preserve"> </w:t>
            </w:r>
            <w:r>
              <w:rPr>
                <w:spacing w:val="7"/>
              </w:rPr>
              <w:t>第</w:t>
            </w:r>
            <w:r>
              <w:t xml:space="preserve"> </w:t>
            </w:r>
            <w:r>
              <w:rPr>
                <w:spacing w:val="8"/>
              </w:rPr>
              <w:t>五十七条第二款</w:t>
            </w:r>
          </w:p>
        </w:tc>
        <w:tc>
          <w:tcPr>
            <w:tcW w:w="4514" w:type="dxa"/>
            <w:vMerge w:val="restart"/>
            <w:tcBorders>
              <w:bottom w:val="nil"/>
            </w:tcBorders>
            <w:vAlign w:val="top"/>
          </w:tcPr>
          <w:p w14:paraId="61A65E74">
            <w:pPr>
              <w:spacing w:line="283" w:lineRule="auto"/>
              <w:rPr>
                <w:rFonts w:ascii="Arial"/>
                <w:sz w:val="21"/>
              </w:rPr>
            </w:pPr>
          </w:p>
          <w:p w14:paraId="33759F0F">
            <w:pPr>
              <w:spacing w:line="283" w:lineRule="auto"/>
              <w:rPr>
                <w:rFonts w:ascii="Arial"/>
                <w:sz w:val="21"/>
              </w:rPr>
            </w:pPr>
          </w:p>
          <w:p w14:paraId="2CA333A0">
            <w:pPr>
              <w:pStyle w:val="6"/>
              <w:spacing w:before="49" w:line="219" w:lineRule="auto"/>
              <w:ind w:left="24" w:right="40"/>
              <w:jc w:val="both"/>
            </w:pPr>
            <w:r>
              <w:rPr>
                <w:spacing w:val="7"/>
              </w:rPr>
              <w:t>违反本条例规定 ，擅自拆除</w:t>
            </w:r>
            <w:r>
              <w:rPr>
                <w:spacing w:val="-10"/>
              </w:rPr>
              <w:t xml:space="preserve"> </w:t>
            </w:r>
            <w:r>
              <w:rPr>
                <w:spacing w:val="7"/>
              </w:rPr>
              <w:t>、改动城镇排水与污水处理设施</w:t>
            </w:r>
            <w:r>
              <w:rPr>
                <w:spacing w:val="6"/>
              </w:rPr>
              <w:t>的 ，</w:t>
            </w:r>
            <w:r>
              <w:rPr>
                <w:spacing w:val="-5"/>
              </w:rPr>
              <w:t xml:space="preserve"> </w:t>
            </w:r>
            <w:r>
              <w:rPr>
                <w:spacing w:val="6"/>
              </w:rPr>
              <w:t>由城镇</w:t>
            </w:r>
            <w:r>
              <w:t xml:space="preserve">   </w:t>
            </w:r>
            <w:r>
              <w:rPr>
                <w:spacing w:val="8"/>
              </w:rPr>
              <w:t>排水主管部门责令改正</w:t>
            </w:r>
            <w:r>
              <w:rPr>
                <w:spacing w:val="13"/>
              </w:rPr>
              <w:t xml:space="preserve"> </w:t>
            </w:r>
            <w:r>
              <w:rPr>
                <w:spacing w:val="8"/>
              </w:rPr>
              <w:t>，恢复原状或者采取其他</w:t>
            </w:r>
            <w:r>
              <w:rPr>
                <w:spacing w:val="7"/>
              </w:rPr>
              <w:t>补救措施</w:t>
            </w:r>
            <w:r>
              <w:rPr>
                <w:spacing w:val="22"/>
              </w:rPr>
              <w:t xml:space="preserve"> </w:t>
            </w:r>
            <w:r>
              <w:rPr>
                <w:spacing w:val="7"/>
              </w:rPr>
              <w:t>，处5万元以上</w:t>
            </w:r>
            <w:r>
              <w:t xml:space="preserve"> </w:t>
            </w:r>
            <w:r>
              <w:rPr>
                <w:spacing w:val="7"/>
              </w:rPr>
              <w:t xml:space="preserve">10万元以下罚款 ；造成严重后果的 ，处10万元以上30万元以下罚款 </w:t>
            </w:r>
            <w:r>
              <w:rPr>
                <w:spacing w:val="6"/>
              </w:rPr>
              <w:t>；造</w:t>
            </w:r>
            <w:r>
              <w:t xml:space="preserve">   </w:t>
            </w:r>
            <w:r>
              <w:rPr>
                <w:spacing w:val="6"/>
              </w:rPr>
              <w:t>成损失的 ，依法承担赔偿责任 ；构成犯罪的 ，依法追究刑事责任。</w:t>
            </w:r>
          </w:p>
        </w:tc>
        <w:tc>
          <w:tcPr>
            <w:tcW w:w="1257" w:type="dxa"/>
            <w:vAlign w:val="top"/>
          </w:tcPr>
          <w:p w14:paraId="7241CE4F">
            <w:pPr>
              <w:pStyle w:val="6"/>
              <w:spacing w:before="211" w:line="200" w:lineRule="exact"/>
              <w:ind w:left="209"/>
            </w:pPr>
            <w:r>
              <w:rPr>
                <w:spacing w:val="8"/>
                <w:position w:val="1"/>
              </w:rPr>
              <w:t>一般违法行为</w:t>
            </w:r>
          </w:p>
        </w:tc>
        <w:tc>
          <w:tcPr>
            <w:tcW w:w="1904" w:type="dxa"/>
            <w:vAlign w:val="top"/>
          </w:tcPr>
          <w:p w14:paraId="0095E77A">
            <w:pPr>
              <w:pStyle w:val="6"/>
              <w:spacing w:before="211" w:line="200" w:lineRule="exact"/>
              <w:ind w:left="28"/>
            </w:pPr>
            <w:r>
              <w:rPr>
                <w:spacing w:val="8"/>
                <w:position w:val="1"/>
              </w:rPr>
              <w:t>未造成危害后果的</w:t>
            </w:r>
          </w:p>
        </w:tc>
        <w:tc>
          <w:tcPr>
            <w:tcW w:w="2188" w:type="dxa"/>
            <w:vAlign w:val="top"/>
          </w:tcPr>
          <w:p w14:paraId="64F863AB">
            <w:pPr>
              <w:pStyle w:val="6"/>
              <w:spacing w:before="211" w:line="200" w:lineRule="exact"/>
              <w:ind w:left="28"/>
            </w:pPr>
            <w:r>
              <w:rPr>
                <w:spacing w:val="8"/>
                <w:position w:val="1"/>
              </w:rPr>
              <w:t>处5万元以上7万元以下罚款。</w:t>
            </w:r>
          </w:p>
        </w:tc>
      </w:tr>
      <w:tr w14:paraId="698D5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613" w:type="dxa"/>
            <w:vMerge w:val="continue"/>
            <w:tcBorders>
              <w:top w:val="nil"/>
              <w:bottom w:val="nil"/>
            </w:tcBorders>
            <w:vAlign w:val="top"/>
          </w:tcPr>
          <w:p w14:paraId="3BA5F328">
            <w:pPr>
              <w:rPr>
                <w:rFonts w:ascii="Arial"/>
                <w:sz w:val="21"/>
              </w:rPr>
            </w:pPr>
          </w:p>
        </w:tc>
        <w:tc>
          <w:tcPr>
            <w:tcW w:w="3022" w:type="dxa"/>
            <w:vMerge w:val="continue"/>
            <w:tcBorders>
              <w:top w:val="nil"/>
              <w:bottom w:val="nil"/>
            </w:tcBorders>
            <w:vAlign w:val="top"/>
          </w:tcPr>
          <w:p w14:paraId="7989ED05">
            <w:pPr>
              <w:rPr>
                <w:rFonts w:ascii="Arial"/>
                <w:sz w:val="21"/>
              </w:rPr>
            </w:pPr>
          </w:p>
        </w:tc>
        <w:tc>
          <w:tcPr>
            <w:tcW w:w="1129" w:type="dxa"/>
            <w:vMerge w:val="continue"/>
            <w:tcBorders>
              <w:top w:val="nil"/>
              <w:bottom w:val="nil"/>
            </w:tcBorders>
            <w:vAlign w:val="top"/>
          </w:tcPr>
          <w:p w14:paraId="5693C0A8">
            <w:pPr>
              <w:rPr>
                <w:rFonts w:ascii="Arial"/>
                <w:sz w:val="21"/>
              </w:rPr>
            </w:pPr>
          </w:p>
        </w:tc>
        <w:tc>
          <w:tcPr>
            <w:tcW w:w="4514" w:type="dxa"/>
            <w:vMerge w:val="continue"/>
            <w:tcBorders>
              <w:top w:val="nil"/>
              <w:bottom w:val="nil"/>
            </w:tcBorders>
            <w:vAlign w:val="top"/>
          </w:tcPr>
          <w:p w14:paraId="2D525B1D">
            <w:pPr>
              <w:rPr>
                <w:rFonts w:ascii="Arial"/>
                <w:sz w:val="21"/>
              </w:rPr>
            </w:pPr>
          </w:p>
        </w:tc>
        <w:tc>
          <w:tcPr>
            <w:tcW w:w="1257" w:type="dxa"/>
            <w:vAlign w:val="top"/>
          </w:tcPr>
          <w:p w14:paraId="4E9B6F58">
            <w:pPr>
              <w:pStyle w:val="6"/>
              <w:spacing w:before="208" w:line="200" w:lineRule="exact"/>
              <w:ind w:left="209"/>
            </w:pPr>
            <w:r>
              <w:rPr>
                <w:spacing w:val="8"/>
                <w:position w:val="1"/>
              </w:rPr>
              <w:t>较重违法行为</w:t>
            </w:r>
          </w:p>
        </w:tc>
        <w:tc>
          <w:tcPr>
            <w:tcW w:w="1904" w:type="dxa"/>
            <w:vAlign w:val="top"/>
          </w:tcPr>
          <w:p w14:paraId="62AF932A">
            <w:pPr>
              <w:pStyle w:val="6"/>
              <w:spacing w:before="208" w:line="199" w:lineRule="exact"/>
              <w:ind w:left="27"/>
            </w:pPr>
            <w:r>
              <w:rPr>
                <w:spacing w:val="9"/>
                <w:position w:val="1"/>
              </w:rPr>
              <w:t>造成的危害后果可以消除的</w:t>
            </w:r>
          </w:p>
        </w:tc>
        <w:tc>
          <w:tcPr>
            <w:tcW w:w="2188" w:type="dxa"/>
            <w:vAlign w:val="top"/>
          </w:tcPr>
          <w:p w14:paraId="750A40CE">
            <w:pPr>
              <w:pStyle w:val="6"/>
              <w:spacing w:before="208" w:line="200" w:lineRule="exact"/>
              <w:ind w:left="28"/>
            </w:pPr>
            <w:r>
              <w:rPr>
                <w:spacing w:val="8"/>
                <w:position w:val="1"/>
              </w:rPr>
              <w:t>处7万元以上10万元以下罚款。</w:t>
            </w:r>
          </w:p>
        </w:tc>
      </w:tr>
      <w:tr w14:paraId="625E5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613" w:type="dxa"/>
            <w:vMerge w:val="continue"/>
            <w:tcBorders>
              <w:top w:val="nil"/>
            </w:tcBorders>
            <w:vAlign w:val="top"/>
          </w:tcPr>
          <w:p w14:paraId="5A477118">
            <w:pPr>
              <w:rPr>
                <w:rFonts w:ascii="Arial"/>
                <w:sz w:val="21"/>
              </w:rPr>
            </w:pPr>
          </w:p>
        </w:tc>
        <w:tc>
          <w:tcPr>
            <w:tcW w:w="3022" w:type="dxa"/>
            <w:vMerge w:val="continue"/>
            <w:tcBorders>
              <w:top w:val="nil"/>
            </w:tcBorders>
            <w:vAlign w:val="top"/>
          </w:tcPr>
          <w:p w14:paraId="16ABAEC4">
            <w:pPr>
              <w:rPr>
                <w:rFonts w:ascii="Arial"/>
                <w:sz w:val="21"/>
              </w:rPr>
            </w:pPr>
          </w:p>
        </w:tc>
        <w:tc>
          <w:tcPr>
            <w:tcW w:w="1129" w:type="dxa"/>
            <w:vMerge w:val="continue"/>
            <w:tcBorders>
              <w:top w:val="nil"/>
            </w:tcBorders>
            <w:vAlign w:val="top"/>
          </w:tcPr>
          <w:p w14:paraId="2D116C39">
            <w:pPr>
              <w:rPr>
                <w:rFonts w:ascii="Arial"/>
                <w:sz w:val="21"/>
              </w:rPr>
            </w:pPr>
          </w:p>
        </w:tc>
        <w:tc>
          <w:tcPr>
            <w:tcW w:w="4514" w:type="dxa"/>
            <w:vMerge w:val="continue"/>
            <w:tcBorders>
              <w:top w:val="nil"/>
            </w:tcBorders>
            <w:vAlign w:val="top"/>
          </w:tcPr>
          <w:p w14:paraId="70544CC0">
            <w:pPr>
              <w:rPr>
                <w:rFonts w:ascii="Arial"/>
                <w:sz w:val="21"/>
              </w:rPr>
            </w:pPr>
          </w:p>
        </w:tc>
        <w:tc>
          <w:tcPr>
            <w:tcW w:w="1257" w:type="dxa"/>
            <w:vAlign w:val="top"/>
          </w:tcPr>
          <w:p w14:paraId="0AD33830">
            <w:pPr>
              <w:pStyle w:val="6"/>
              <w:spacing w:before="208" w:line="200" w:lineRule="exact"/>
              <w:ind w:left="207"/>
            </w:pPr>
            <w:r>
              <w:rPr>
                <w:spacing w:val="9"/>
                <w:position w:val="1"/>
              </w:rPr>
              <w:t>严重违法行为</w:t>
            </w:r>
          </w:p>
        </w:tc>
        <w:tc>
          <w:tcPr>
            <w:tcW w:w="1904" w:type="dxa"/>
            <w:vAlign w:val="top"/>
          </w:tcPr>
          <w:p w14:paraId="30CAD72D">
            <w:pPr>
              <w:pStyle w:val="6"/>
              <w:spacing w:before="208" w:line="199" w:lineRule="exact"/>
              <w:ind w:left="27"/>
            </w:pPr>
            <w:r>
              <w:rPr>
                <w:spacing w:val="9"/>
                <w:position w:val="1"/>
              </w:rPr>
              <w:t>造成的危害后果无法消除的</w:t>
            </w:r>
          </w:p>
        </w:tc>
        <w:tc>
          <w:tcPr>
            <w:tcW w:w="2188" w:type="dxa"/>
            <w:vAlign w:val="top"/>
          </w:tcPr>
          <w:p w14:paraId="3CFDC4FA">
            <w:pPr>
              <w:pStyle w:val="6"/>
              <w:spacing w:before="208" w:line="200" w:lineRule="exact"/>
              <w:ind w:left="28"/>
            </w:pPr>
            <w:r>
              <w:rPr>
                <w:spacing w:val="8"/>
                <w:position w:val="1"/>
              </w:rPr>
              <w:t>处10万元以上30万元以下罚款。</w:t>
            </w:r>
          </w:p>
        </w:tc>
      </w:tr>
      <w:tr w14:paraId="28966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613" w:type="dxa"/>
            <w:vMerge w:val="restart"/>
            <w:tcBorders>
              <w:bottom w:val="nil"/>
            </w:tcBorders>
            <w:vAlign w:val="top"/>
          </w:tcPr>
          <w:p w14:paraId="0E5EF27B">
            <w:pPr>
              <w:spacing w:line="263" w:lineRule="auto"/>
              <w:rPr>
                <w:rFonts w:ascii="Arial"/>
                <w:sz w:val="21"/>
              </w:rPr>
            </w:pPr>
          </w:p>
          <w:p w14:paraId="14E596D8">
            <w:pPr>
              <w:spacing w:line="264" w:lineRule="auto"/>
              <w:rPr>
                <w:rFonts w:ascii="Arial"/>
                <w:sz w:val="21"/>
              </w:rPr>
            </w:pPr>
          </w:p>
          <w:p w14:paraId="7AE51F88">
            <w:pPr>
              <w:pStyle w:val="6"/>
              <w:spacing w:before="48" w:line="201" w:lineRule="auto"/>
              <w:ind w:left="219"/>
            </w:pPr>
            <w:r>
              <w:rPr>
                <w:spacing w:val="3"/>
              </w:rPr>
              <w:t>8.1</w:t>
            </w:r>
          </w:p>
        </w:tc>
        <w:tc>
          <w:tcPr>
            <w:tcW w:w="3022" w:type="dxa"/>
            <w:vMerge w:val="restart"/>
            <w:tcBorders>
              <w:bottom w:val="nil"/>
            </w:tcBorders>
            <w:vAlign w:val="top"/>
          </w:tcPr>
          <w:p w14:paraId="720272D8">
            <w:pPr>
              <w:spacing w:line="249" w:lineRule="auto"/>
              <w:rPr>
                <w:rFonts w:ascii="Arial"/>
                <w:sz w:val="21"/>
              </w:rPr>
            </w:pPr>
          </w:p>
          <w:p w14:paraId="0FC3E879">
            <w:pPr>
              <w:pStyle w:val="6"/>
              <w:spacing w:before="49" w:line="220" w:lineRule="auto"/>
              <w:ind w:left="19" w:right="32"/>
              <w:jc w:val="both"/>
            </w:pPr>
            <w:r>
              <w:rPr>
                <w:spacing w:val="8"/>
              </w:rPr>
              <w:t>对在城镇排水与污水处理设施覆盖范围内</w:t>
            </w:r>
            <w:r>
              <w:rPr>
                <w:spacing w:val="29"/>
              </w:rPr>
              <w:t xml:space="preserve"> </w:t>
            </w:r>
            <w:r>
              <w:rPr>
                <w:spacing w:val="8"/>
              </w:rPr>
              <w:t>，未按</w:t>
            </w:r>
            <w:r>
              <w:t xml:space="preserve"> </w:t>
            </w:r>
            <w:r>
              <w:rPr>
                <w:spacing w:val="8"/>
              </w:rPr>
              <w:t>照国家有关规定将污水排入城镇排水设施</w:t>
            </w:r>
            <w:r>
              <w:rPr>
                <w:spacing w:val="29"/>
                <w:w w:val="101"/>
              </w:rPr>
              <w:t xml:space="preserve"> </w:t>
            </w:r>
            <w:r>
              <w:rPr>
                <w:spacing w:val="8"/>
              </w:rPr>
              <w:t>，</w:t>
            </w:r>
            <w:r>
              <w:rPr>
                <w:spacing w:val="7"/>
              </w:rPr>
              <w:t>或者</w:t>
            </w:r>
            <w:r>
              <w:t xml:space="preserve"> </w:t>
            </w:r>
            <w:r>
              <w:rPr>
                <w:spacing w:val="8"/>
              </w:rPr>
              <w:t>在雨水</w:t>
            </w:r>
            <w:r>
              <w:rPr>
                <w:spacing w:val="-2"/>
              </w:rPr>
              <w:t xml:space="preserve"> </w:t>
            </w:r>
            <w:r>
              <w:rPr>
                <w:spacing w:val="8"/>
              </w:rPr>
              <w:t>、污水分流地区将污水排入雨水管网的处</w:t>
            </w:r>
            <w:r>
              <w:t xml:space="preserve">  </w:t>
            </w:r>
            <w:r>
              <w:rPr>
                <w:spacing w:val="6"/>
              </w:rPr>
              <w:t>罚</w:t>
            </w:r>
          </w:p>
        </w:tc>
        <w:tc>
          <w:tcPr>
            <w:tcW w:w="1129" w:type="dxa"/>
            <w:vMerge w:val="restart"/>
            <w:tcBorders>
              <w:bottom w:val="nil"/>
            </w:tcBorders>
            <w:vAlign w:val="top"/>
          </w:tcPr>
          <w:p w14:paraId="1052C300">
            <w:pPr>
              <w:spacing w:line="251" w:lineRule="auto"/>
              <w:rPr>
                <w:rFonts w:ascii="Arial"/>
                <w:sz w:val="21"/>
              </w:rPr>
            </w:pPr>
          </w:p>
          <w:p w14:paraId="602492F7">
            <w:pPr>
              <w:pStyle w:val="6"/>
              <w:spacing w:before="48" w:line="220" w:lineRule="auto"/>
              <w:ind w:left="21" w:right="117" w:hanging="9"/>
              <w:jc w:val="both"/>
            </w:pPr>
            <w:r>
              <w:rPr>
                <w:spacing w:val="10"/>
              </w:rPr>
              <w:t>《城镇污水排入</w:t>
            </w:r>
            <w:r>
              <w:rPr>
                <w:spacing w:val="3"/>
              </w:rPr>
              <w:t xml:space="preserve"> </w:t>
            </w:r>
            <w:r>
              <w:rPr>
                <w:spacing w:val="8"/>
              </w:rPr>
              <w:t>排水管网许可管</w:t>
            </w:r>
            <w:r>
              <w:rPr>
                <w:spacing w:val="5"/>
              </w:rPr>
              <w:t xml:space="preserve"> </w:t>
            </w:r>
            <w:r>
              <w:rPr>
                <w:spacing w:val="9"/>
              </w:rPr>
              <w:t>理办法》第二十</w:t>
            </w:r>
            <w:r>
              <w:rPr>
                <w:spacing w:val="5"/>
              </w:rPr>
              <w:t xml:space="preserve"> </w:t>
            </w:r>
            <w:r>
              <w:rPr>
                <w:spacing w:val="7"/>
              </w:rPr>
              <w:t>六条</w:t>
            </w:r>
          </w:p>
        </w:tc>
        <w:tc>
          <w:tcPr>
            <w:tcW w:w="4514" w:type="dxa"/>
            <w:vMerge w:val="restart"/>
            <w:tcBorders>
              <w:bottom w:val="nil"/>
            </w:tcBorders>
            <w:vAlign w:val="top"/>
          </w:tcPr>
          <w:p w14:paraId="2836D025">
            <w:pPr>
              <w:pStyle w:val="6"/>
              <w:spacing w:before="218" w:line="217" w:lineRule="auto"/>
              <w:ind w:left="24" w:right="104"/>
              <w:jc w:val="both"/>
            </w:pPr>
            <w:r>
              <w:rPr>
                <w:spacing w:val="8"/>
              </w:rPr>
              <w:t>违反本办法规定 ，在城镇排水与污水处理</w:t>
            </w:r>
            <w:r>
              <w:rPr>
                <w:spacing w:val="7"/>
              </w:rPr>
              <w:t>设施覆盖范围内</w:t>
            </w:r>
            <w:r>
              <w:rPr>
                <w:spacing w:val="26"/>
                <w:w w:val="102"/>
              </w:rPr>
              <w:t xml:space="preserve"> </w:t>
            </w:r>
            <w:r>
              <w:rPr>
                <w:spacing w:val="7"/>
              </w:rPr>
              <w:t>，未按照国家</w:t>
            </w:r>
            <w:r>
              <w:t xml:space="preserve"> </w:t>
            </w:r>
            <w:r>
              <w:rPr>
                <w:spacing w:val="8"/>
              </w:rPr>
              <w:t>有关规定将污水排入城镇排水设施</w:t>
            </w:r>
            <w:r>
              <w:rPr>
                <w:spacing w:val="23"/>
              </w:rPr>
              <w:t xml:space="preserve"> </w:t>
            </w:r>
            <w:r>
              <w:rPr>
                <w:spacing w:val="8"/>
              </w:rPr>
              <w:t>，或者在雨水</w:t>
            </w:r>
            <w:r>
              <w:rPr>
                <w:spacing w:val="-8"/>
              </w:rPr>
              <w:t xml:space="preserve"> </w:t>
            </w:r>
            <w:r>
              <w:rPr>
                <w:spacing w:val="8"/>
              </w:rPr>
              <w:t>、污水分流地区将污水</w:t>
            </w:r>
            <w:r>
              <w:t xml:space="preserve">  </w:t>
            </w:r>
            <w:r>
              <w:rPr>
                <w:spacing w:val="7"/>
              </w:rPr>
              <w:t>排入雨水管网的，</w:t>
            </w:r>
            <w:r>
              <w:rPr>
                <w:spacing w:val="-1"/>
              </w:rPr>
              <w:t xml:space="preserve"> </w:t>
            </w:r>
            <w:r>
              <w:rPr>
                <w:spacing w:val="7"/>
              </w:rPr>
              <w:t>由城镇排水主管部门责令改正</w:t>
            </w:r>
            <w:r>
              <w:rPr>
                <w:spacing w:val="17"/>
                <w:w w:val="102"/>
              </w:rPr>
              <w:t xml:space="preserve"> </w:t>
            </w:r>
            <w:r>
              <w:rPr>
                <w:spacing w:val="7"/>
              </w:rPr>
              <w:t>，给予警告 ；逾期不改</w:t>
            </w:r>
            <w:r>
              <w:t xml:space="preserve"> </w:t>
            </w:r>
            <w:r>
              <w:rPr>
                <w:spacing w:val="8"/>
              </w:rPr>
              <w:t>正或者造成严重后果的</w:t>
            </w:r>
            <w:r>
              <w:rPr>
                <w:spacing w:val="13"/>
                <w:w w:val="102"/>
              </w:rPr>
              <w:t xml:space="preserve"> </w:t>
            </w:r>
            <w:r>
              <w:rPr>
                <w:spacing w:val="8"/>
              </w:rPr>
              <w:t xml:space="preserve">，对单位处10万元以上20万元以下罚款 </w:t>
            </w:r>
            <w:r>
              <w:rPr>
                <w:spacing w:val="7"/>
              </w:rPr>
              <w:t>；对个人</w:t>
            </w:r>
            <w:r>
              <w:t xml:space="preserve"> </w:t>
            </w:r>
            <w:r>
              <w:rPr>
                <w:spacing w:val="7"/>
              </w:rPr>
              <w:t>处2万元以上10万元以下罚款 ，造成损失的 ，依法承担赔偿责任。</w:t>
            </w:r>
          </w:p>
        </w:tc>
        <w:tc>
          <w:tcPr>
            <w:tcW w:w="1257" w:type="dxa"/>
            <w:vAlign w:val="top"/>
          </w:tcPr>
          <w:p w14:paraId="062F97D4">
            <w:pPr>
              <w:pStyle w:val="6"/>
              <w:spacing w:before="132" w:line="200" w:lineRule="exact"/>
              <w:ind w:left="209"/>
            </w:pPr>
            <w:r>
              <w:rPr>
                <w:spacing w:val="8"/>
                <w:position w:val="1"/>
              </w:rPr>
              <w:t>一般违法行为</w:t>
            </w:r>
          </w:p>
        </w:tc>
        <w:tc>
          <w:tcPr>
            <w:tcW w:w="1904" w:type="dxa"/>
            <w:vAlign w:val="top"/>
          </w:tcPr>
          <w:p w14:paraId="28569531">
            <w:pPr>
              <w:pStyle w:val="6"/>
              <w:spacing w:before="132" w:line="200" w:lineRule="exact"/>
              <w:ind w:left="28"/>
            </w:pPr>
            <w:r>
              <w:rPr>
                <w:spacing w:val="8"/>
                <w:position w:val="1"/>
              </w:rPr>
              <w:t>在期限内改正的</w:t>
            </w:r>
          </w:p>
        </w:tc>
        <w:tc>
          <w:tcPr>
            <w:tcW w:w="2188" w:type="dxa"/>
            <w:vAlign w:val="top"/>
          </w:tcPr>
          <w:p w14:paraId="32466E6E">
            <w:pPr>
              <w:pStyle w:val="6"/>
              <w:spacing w:before="132" w:line="199" w:lineRule="exact"/>
              <w:ind w:left="28"/>
            </w:pPr>
            <w:r>
              <w:rPr>
                <w:spacing w:val="5"/>
                <w:position w:val="1"/>
              </w:rPr>
              <w:t>警告。</w:t>
            </w:r>
          </w:p>
        </w:tc>
      </w:tr>
      <w:tr w14:paraId="7E3C2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613" w:type="dxa"/>
            <w:vMerge w:val="continue"/>
            <w:tcBorders>
              <w:top w:val="nil"/>
              <w:bottom w:val="nil"/>
            </w:tcBorders>
            <w:vAlign w:val="top"/>
          </w:tcPr>
          <w:p w14:paraId="7BD84BFC">
            <w:pPr>
              <w:rPr>
                <w:rFonts w:ascii="Arial"/>
                <w:sz w:val="21"/>
              </w:rPr>
            </w:pPr>
          </w:p>
        </w:tc>
        <w:tc>
          <w:tcPr>
            <w:tcW w:w="3022" w:type="dxa"/>
            <w:vMerge w:val="continue"/>
            <w:tcBorders>
              <w:top w:val="nil"/>
              <w:bottom w:val="nil"/>
            </w:tcBorders>
            <w:vAlign w:val="top"/>
          </w:tcPr>
          <w:p w14:paraId="2AAF0DAB">
            <w:pPr>
              <w:rPr>
                <w:rFonts w:ascii="Arial"/>
                <w:sz w:val="21"/>
              </w:rPr>
            </w:pPr>
          </w:p>
        </w:tc>
        <w:tc>
          <w:tcPr>
            <w:tcW w:w="1129" w:type="dxa"/>
            <w:vMerge w:val="continue"/>
            <w:tcBorders>
              <w:top w:val="nil"/>
              <w:bottom w:val="nil"/>
            </w:tcBorders>
            <w:vAlign w:val="top"/>
          </w:tcPr>
          <w:p w14:paraId="69CA91CC">
            <w:pPr>
              <w:rPr>
                <w:rFonts w:ascii="Arial"/>
                <w:sz w:val="21"/>
              </w:rPr>
            </w:pPr>
          </w:p>
        </w:tc>
        <w:tc>
          <w:tcPr>
            <w:tcW w:w="4514" w:type="dxa"/>
            <w:vMerge w:val="continue"/>
            <w:tcBorders>
              <w:top w:val="nil"/>
              <w:bottom w:val="nil"/>
            </w:tcBorders>
            <w:vAlign w:val="top"/>
          </w:tcPr>
          <w:p w14:paraId="461E23A6">
            <w:pPr>
              <w:rPr>
                <w:rFonts w:ascii="Arial"/>
                <w:sz w:val="21"/>
              </w:rPr>
            </w:pPr>
          </w:p>
        </w:tc>
        <w:tc>
          <w:tcPr>
            <w:tcW w:w="1257" w:type="dxa"/>
            <w:vAlign w:val="top"/>
          </w:tcPr>
          <w:p w14:paraId="03321A54">
            <w:pPr>
              <w:pStyle w:val="6"/>
              <w:spacing w:before="133" w:line="200" w:lineRule="exact"/>
              <w:ind w:left="209"/>
            </w:pPr>
            <w:r>
              <w:rPr>
                <w:spacing w:val="8"/>
                <w:position w:val="1"/>
              </w:rPr>
              <w:t>较重违法行为</w:t>
            </w:r>
          </w:p>
        </w:tc>
        <w:tc>
          <w:tcPr>
            <w:tcW w:w="1904" w:type="dxa"/>
            <w:vAlign w:val="top"/>
          </w:tcPr>
          <w:p w14:paraId="2E11BB50">
            <w:pPr>
              <w:pStyle w:val="6"/>
              <w:spacing w:before="46" w:line="221" w:lineRule="auto"/>
              <w:ind w:left="27" w:right="42"/>
            </w:pPr>
            <w:r>
              <w:rPr>
                <w:spacing w:val="7"/>
              </w:rPr>
              <w:t>未在期限内纠正 ，且造成的后</w:t>
            </w:r>
            <w:r>
              <w:rPr>
                <w:spacing w:val="2"/>
              </w:rPr>
              <w:t xml:space="preserve"> </w:t>
            </w:r>
            <w:r>
              <w:rPr>
                <w:spacing w:val="8"/>
              </w:rPr>
              <w:t>果可以纠正的</w:t>
            </w:r>
          </w:p>
        </w:tc>
        <w:tc>
          <w:tcPr>
            <w:tcW w:w="2188" w:type="dxa"/>
            <w:vAlign w:val="top"/>
          </w:tcPr>
          <w:p w14:paraId="1BE06B7F">
            <w:pPr>
              <w:pStyle w:val="6"/>
              <w:spacing w:before="79" w:line="221" w:lineRule="auto"/>
              <w:ind w:left="27" w:right="94"/>
              <w:rPr>
                <w:sz w:val="11"/>
                <w:szCs w:val="11"/>
              </w:rPr>
            </w:pPr>
            <w:r>
              <w:rPr>
                <w:spacing w:val="2"/>
                <w:sz w:val="11"/>
                <w:szCs w:val="11"/>
              </w:rPr>
              <w:t>对单位处10万元以上15万元以下罚款 ，对</w:t>
            </w:r>
            <w:r>
              <w:rPr>
                <w:spacing w:val="7"/>
                <w:w w:val="101"/>
                <w:sz w:val="11"/>
                <w:szCs w:val="11"/>
              </w:rPr>
              <w:t xml:space="preserve"> </w:t>
            </w:r>
            <w:r>
              <w:rPr>
                <w:spacing w:val="3"/>
                <w:sz w:val="11"/>
                <w:szCs w:val="11"/>
              </w:rPr>
              <w:t>个人处2万元以上5万元以下罚款。</w:t>
            </w:r>
          </w:p>
        </w:tc>
      </w:tr>
      <w:tr w14:paraId="5B123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13" w:type="dxa"/>
            <w:vMerge w:val="continue"/>
            <w:tcBorders>
              <w:top w:val="nil"/>
            </w:tcBorders>
            <w:vAlign w:val="top"/>
          </w:tcPr>
          <w:p w14:paraId="146D5C8B">
            <w:pPr>
              <w:rPr>
                <w:rFonts w:ascii="Arial"/>
                <w:sz w:val="21"/>
              </w:rPr>
            </w:pPr>
          </w:p>
        </w:tc>
        <w:tc>
          <w:tcPr>
            <w:tcW w:w="3022" w:type="dxa"/>
            <w:vMerge w:val="continue"/>
            <w:tcBorders>
              <w:top w:val="nil"/>
            </w:tcBorders>
            <w:vAlign w:val="top"/>
          </w:tcPr>
          <w:p w14:paraId="3AD1E063">
            <w:pPr>
              <w:rPr>
                <w:rFonts w:ascii="Arial"/>
                <w:sz w:val="21"/>
              </w:rPr>
            </w:pPr>
          </w:p>
        </w:tc>
        <w:tc>
          <w:tcPr>
            <w:tcW w:w="1129" w:type="dxa"/>
            <w:vMerge w:val="continue"/>
            <w:tcBorders>
              <w:top w:val="nil"/>
            </w:tcBorders>
            <w:vAlign w:val="top"/>
          </w:tcPr>
          <w:p w14:paraId="69D94435">
            <w:pPr>
              <w:rPr>
                <w:rFonts w:ascii="Arial"/>
                <w:sz w:val="21"/>
              </w:rPr>
            </w:pPr>
          </w:p>
        </w:tc>
        <w:tc>
          <w:tcPr>
            <w:tcW w:w="4514" w:type="dxa"/>
            <w:vMerge w:val="continue"/>
            <w:tcBorders>
              <w:top w:val="nil"/>
            </w:tcBorders>
            <w:vAlign w:val="top"/>
          </w:tcPr>
          <w:p w14:paraId="46A18C97">
            <w:pPr>
              <w:rPr>
                <w:rFonts w:ascii="Arial"/>
                <w:sz w:val="21"/>
              </w:rPr>
            </w:pPr>
          </w:p>
        </w:tc>
        <w:tc>
          <w:tcPr>
            <w:tcW w:w="1257" w:type="dxa"/>
            <w:vAlign w:val="top"/>
          </w:tcPr>
          <w:p w14:paraId="18DFD03A">
            <w:pPr>
              <w:pStyle w:val="6"/>
              <w:spacing w:before="134" w:line="200" w:lineRule="exact"/>
              <w:ind w:left="207"/>
            </w:pPr>
            <w:r>
              <w:rPr>
                <w:spacing w:val="9"/>
                <w:position w:val="1"/>
              </w:rPr>
              <w:t>严重违法行为</w:t>
            </w:r>
          </w:p>
        </w:tc>
        <w:tc>
          <w:tcPr>
            <w:tcW w:w="1904" w:type="dxa"/>
            <w:vAlign w:val="top"/>
          </w:tcPr>
          <w:p w14:paraId="6BAF6697">
            <w:pPr>
              <w:pStyle w:val="6"/>
              <w:spacing w:before="47" w:line="224" w:lineRule="auto"/>
              <w:ind w:left="27" w:right="42"/>
            </w:pPr>
            <w:r>
              <w:rPr>
                <w:spacing w:val="7"/>
              </w:rPr>
              <w:t>未在期限内纠正 ，且造成的后</w:t>
            </w:r>
            <w:r>
              <w:rPr>
                <w:spacing w:val="2"/>
              </w:rPr>
              <w:t xml:space="preserve"> </w:t>
            </w:r>
            <w:r>
              <w:rPr>
                <w:spacing w:val="8"/>
              </w:rPr>
              <w:t>果无法纠正的</w:t>
            </w:r>
          </w:p>
        </w:tc>
        <w:tc>
          <w:tcPr>
            <w:tcW w:w="2188" w:type="dxa"/>
            <w:vAlign w:val="top"/>
          </w:tcPr>
          <w:p w14:paraId="07DDE581">
            <w:pPr>
              <w:pStyle w:val="6"/>
              <w:spacing w:before="80" w:line="221" w:lineRule="auto"/>
              <w:ind w:left="27" w:right="94"/>
              <w:rPr>
                <w:sz w:val="11"/>
                <w:szCs w:val="11"/>
              </w:rPr>
            </w:pPr>
            <w:r>
              <w:rPr>
                <w:spacing w:val="2"/>
                <w:sz w:val="11"/>
                <w:szCs w:val="11"/>
              </w:rPr>
              <w:t>对单位处15万元以上20万元以下罚款 ，对</w:t>
            </w:r>
            <w:r>
              <w:rPr>
                <w:spacing w:val="7"/>
                <w:w w:val="101"/>
                <w:sz w:val="11"/>
                <w:szCs w:val="11"/>
              </w:rPr>
              <w:t xml:space="preserve"> </w:t>
            </w:r>
            <w:r>
              <w:rPr>
                <w:spacing w:val="3"/>
                <w:sz w:val="11"/>
                <w:szCs w:val="11"/>
              </w:rPr>
              <w:t>个人处5万元以上10万元以下罚款。</w:t>
            </w:r>
          </w:p>
        </w:tc>
      </w:tr>
    </w:tbl>
    <w:p w14:paraId="4A617B34">
      <w:pPr>
        <w:rPr>
          <w:rFonts w:ascii="Arial"/>
          <w:sz w:val="21"/>
        </w:rPr>
      </w:pPr>
    </w:p>
    <w:p w14:paraId="528845E6">
      <w:pPr>
        <w:rPr>
          <w:rFonts w:ascii="Arial" w:hAnsi="Arial" w:eastAsia="Arial" w:cs="Arial"/>
          <w:sz w:val="21"/>
          <w:szCs w:val="21"/>
        </w:rPr>
        <w:sectPr>
          <w:footerReference r:id="rId59" w:type="default"/>
          <w:pgSz w:w="16840" w:h="11900"/>
          <w:pgMar w:top="1011" w:right="1124" w:bottom="951" w:left="1077" w:header="0" w:footer="712" w:gutter="0"/>
          <w:cols w:space="720" w:num="1"/>
        </w:sectPr>
      </w:pPr>
    </w:p>
    <w:p w14:paraId="5B28FAA5">
      <w:pPr>
        <w:spacing w:before="184"/>
      </w:pPr>
    </w:p>
    <w:tbl>
      <w:tblPr>
        <w:tblStyle w:val="5"/>
        <w:tblW w:w="1462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3022"/>
        <w:gridCol w:w="1129"/>
        <w:gridCol w:w="4514"/>
        <w:gridCol w:w="1257"/>
        <w:gridCol w:w="1904"/>
        <w:gridCol w:w="2188"/>
      </w:tblGrid>
      <w:tr w14:paraId="1475C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13" w:type="dxa"/>
            <w:vMerge w:val="restart"/>
            <w:tcBorders>
              <w:bottom w:val="nil"/>
            </w:tcBorders>
            <w:vAlign w:val="top"/>
          </w:tcPr>
          <w:p w14:paraId="1C7A9244">
            <w:pPr>
              <w:spacing w:line="262" w:lineRule="auto"/>
              <w:rPr>
                <w:rFonts w:ascii="Arial"/>
                <w:sz w:val="21"/>
              </w:rPr>
            </w:pPr>
          </w:p>
          <w:p w14:paraId="55E02752">
            <w:pPr>
              <w:spacing w:line="263" w:lineRule="auto"/>
              <w:rPr>
                <w:rFonts w:ascii="Arial"/>
                <w:sz w:val="21"/>
              </w:rPr>
            </w:pPr>
          </w:p>
          <w:p w14:paraId="113A856A">
            <w:pPr>
              <w:pStyle w:val="6"/>
              <w:spacing w:before="49" w:line="201" w:lineRule="auto"/>
              <w:ind w:left="219"/>
            </w:pPr>
            <w:r>
              <w:rPr>
                <w:spacing w:val="3"/>
              </w:rPr>
              <w:t>8.2</w:t>
            </w:r>
          </w:p>
        </w:tc>
        <w:tc>
          <w:tcPr>
            <w:tcW w:w="3022" w:type="dxa"/>
            <w:vMerge w:val="restart"/>
            <w:tcBorders>
              <w:bottom w:val="nil"/>
            </w:tcBorders>
            <w:vAlign w:val="top"/>
          </w:tcPr>
          <w:p w14:paraId="7FD57933">
            <w:pPr>
              <w:spacing w:line="417" w:lineRule="auto"/>
              <w:rPr>
                <w:rFonts w:ascii="Arial"/>
                <w:sz w:val="21"/>
              </w:rPr>
            </w:pPr>
          </w:p>
          <w:p w14:paraId="6EA4E742">
            <w:pPr>
              <w:pStyle w:val="6"/>
              <w:spacing w:before="49" w:line="229" w:lineRule="auto"/>
              <w:ind w:left="22" w:right="45" w:hanging="3"/>
            </w:pPr>
            <w:r>
              <w:rPr>
                <w:spacing w:val="7"/>
              </w:rPr>
              <w:t>对排水户未取得排水许可</w:t>
            </w:r>
            <w:r>
              <w:rPr>
                <w:spacing w:val="10"/>
                <w:w w:val="101"/>
              </w:rPr>
              <w:t xml:space="preserve"> </w:t>
            </w:r>
            <w:r>
              <w:rPr>
                <w:spacing w:val="7"/>
              </w:rPr>
              <w:t>，</w:t>
            </w:r>
            <w:r>
              <w:rPr>
                <w:spacing w:val="-7"/>
              </w:rPr>
              <w:t xml:space="preserve"> </w:t>
            </w:r>
            <w:r>
              <w:rPr>
                <w:spacing w:val="7"/>
              </w:rPr>
              <w:t>向城镇排水设施排放</w:t>
            </w:r>
            <w:r>
              <w:t xml:space="preserve"> </w:t>
            </w:r>
            <w:r>
              <w:rPr>
                <w:spacing w:val="8"/>
              </w:rPr>
              <w:t>污水的处罚</w:t>
            </w:r>
          </w:p>
        </w:tc>
        <w:tc>
          <w:tcPr>
            <w:tcW w:w="1129" w:type="dxa"/>
            <w:vMerge w:val="restart"/>
            <w:tcBorders>
              <w:bottom w:val="nil"/>
            </w:tcBorders>
            <w:vAlign w:val="top"/>
          </w:tcPr>
          <w:p w14:paraId="01323219">
            <w:pPr>
              <w:spacing w:line="249" w:lineRule="auto"/>
              <w:rPr>
                <w:rFonts w:ascii="Arial"/>
                <w:sz w:val="21"/>
              </w:rPr>
            </w:pPr>
          </w:p>
          <w:p w14:paraId="7BD4F889">
            <w:pPr>
              <w:pStyle w:val="6"/>
              <w:spacing w:before="48" w:line="220" w:lineRule="auto"/>
              <w:ind w:left="21" w:right="117" w:hanging="9"/>
              <w:jc w:val="both"/>
            </w:pPr>
            <w:r>
              <w:rPr>
                <w:spacing w:val="10"/>
              </w:rPr>
              <w:t>《城镇污水排入</w:t>
            </w:r>
            <w:r>
              <w:rPr>
                <w:spacing w:val="3"/>
              </w:rPr>
              <w:t xml:space="preserve"> </w:t>
            </w:r>
            <w:r>
              <w:rPr>
                <w:spacing w:val="8"/>
              </w:rPr>
              <w:t>排水管网许可管</w:t>
            </w:r>
            <w:r>
              <w:rPr>
                <w:spacing w:val="5"/>
              </w:rPr>
              <w:t xml:space="preserve"> </w:t>
            </w:r>
            <w:r>
              <w:rPr>
                <w:spacing w:val="10"/>
              </w:rPr>
              <w:t>理办法》第二十</w:t>
            </w:r>
            <w:r>
              <w:t xml:space="preserve"> </w:t>
            </w:r>
            <w:r>
              <w:rPr>
                <w:spacing w:val="8"/>
              </w:rPr>
              <w:t>七条</w:t>
            </w:r>
          </w:p>
        </w:tc>
        <w:tc>
          <w:tcPr>
            <w:tcW w:w="4514" w:type="dxa"/>
            <w:vMerge w:val="restart"/>
            <w:tcBorders>
              <w:bottom w:val="nil"/>
            </w:tcBorders>
            <w:vAlign w:val="top"/>
          </w:tcPr>
          <w:p w14:paraId="600F61C0">
            <w:pPr>
              <w:pStyle w:val="6"/>
              <w:spacing w:before="200" w:line="211" w:lineRule="auto"/>
              <w:ind w:left="24"/>
            </w:pPr>
            <w:r>
              <w:rPr>
                <w:spacing w:val="7"/>
              </w:rPr>
              <w:t>违反本办法规定 ，排水户未取得排水许可 ，</w:t>
            </w:r>
            <w:r>
              <w:rPr>
                <w:spacing w:val="-9"/>
              </w:rPr>
              <w:t xml:space="preserve"> </w:t>
            </w:r>
            <w:r>
              <w:rPr>
                <w:spacing w:val="7"/>
              </w:rPr>
              <w:t>向城镇排水设施排放污水</w:t>
            </w:r>
          </w:p>
          <w:p w14:paraId="473B3AB4">
            <w:pPr>
              <w:pStyle w:val="6"/>
              <w:spacing w:before="2" w:line="226" w:lineRule="auto"/>
              <w:ind w:left="24" w:right="107" w:firstLine="11"/>
            </w:pPr>
            <w:r>
              <w:rPr>
                <w:spacing w:val="7"/>
              </w:rPr>
              <w:t>的，</w:t>
            </w:r>
            <w:r>
              <w:rPr>
                <w:spacing w:val="-5"/>
              </w:rPr>
              <w:t xml:space="preserve"> </w:t>
            </w:r>
            <w:r>
              <w:rPr>
                <w:spacing w:val="7"/>
              </w:rPr>
              <w:t>由城镇排水主管部门责令停止违法行为</w:t>
            </w:r>
            <w:r>
              <w:rPr>
                <w:spacing w:val="6"/>
              </w:rPr>
              <w:t xml:space="preserve"> ，</w:t>
            </w:r>
            <w:r>
              <w:rPr>
                <w:spacing w:val="-10"/>
              </w:rPr>
              <w:t xml:space="preserve"> </w:t>
            </w:r>
            <w:r>
              <w:rPr>
                <w:spacing w:val="6"/>
              </w:rPr>
              <w:t>限期采取治理措施 ，补办</w:t>
            </w:r>
            <w:r>
              <w:t xml:space="preserve"> </w:t>
            </w:r>
            <w:r>
              <w:rPr>
                <w:spacing w:val="8"/>
              </w:rPr>
              <w:t>排水许可证 ，可以处50万元以下罚款 ；</w:t>
            </w:r>
            <w:r>
              <w:rPr>
                <w:spacing w:val="7"/>
              </w:rPr>
              <w:t>对列入重点排污单位名录的排水</w:t>
            </w:r>
            <w:r>
              <w:t xml:space="preserve">  </w:t>
            </w:r>
            <w:r>
              <w:rPr>
                <w:spacing w:val="7"/>
              </w:rPr>
              <w:t>户</w:t>
            </w:r>
            <w:r>
              <w:rPr>
                <w:spacing w:val="-4"/>
              </w:rPr>
              <w:t xml:space="preserve"> </w:t>
            </w:r>
            <w:r>
              <w:rPr>
                <w:spacing w:val="7"/>
              </w:rPr>
              <w:t>，可以处</w:t>
            </w:r>
            <w:r>
              <w:rPr>
                <w:rFonts w:ascii="Times New Roman" w:hAnsi="Times New Roman" w:eastAsia="Times New Roman" w:cs="Times New Roman"/>
                <w:spacing w:val="7"/>
              </w:rPr>
              <w:t>30</w:t>
            </w:r>
            <w:r>
              <w:rPr>
                <w:spacing w:val="7"/>
              </w:rPr>
              <w:t>万元以上</w:t>
            </w:r>
            <w:r>
              <w:rPr>
                <w:rFonts w:ascii="Times New Roman" w:hAnsi="Times New Roman" w:eastAsia="Times New Roman" w:cs="Times New Roman"/>
                <w:spacing w:val="7"/>
              </w:rPr>
              <w:t>50</w:t>
            </w:r>
            <w:r>
              <w:rPr>
                <w:spacing w:val="7"/>
              </w:rPr>
              <w:t>万元以下罚款 ；造成损失的 ，依法承担赔偿责</w:t>
            </w:r>
            <w:r>
              <w:t xml:space="preserve"> </w:t>
            </w:r>
            <w:r>
              <w:rPr>
                <w:spacing w:val="6"/>
              </w:rPr>
              <w:t>任</w:t>
            </w:r>
            <w:r>
              <w:rPr>
                <w:spacing w:val="-7"/>
              </w:rPr>
              <w:t xml:space="preserve"> </w:t>
            </w:r>
            <w:r>
              <w:rPr>
                <w:spacing w:val="6"/>
              </w:rPr>
              <w:t>；构成犯罪的 ，依法追究刑事责任。</w:t>
            </w:r>
          </w:p>
        </w:tc>
        <w:tc>
          <w:tcPr>
            <w:tcW w:w="1257" w:type="dxa"/>
            <w:vAlign w:val="top"/>
          </w:tcPr>
          <w:p w14:paraId="4DE8A37A">
            <w:pPr>
              <w:pStyle w:val="6"/>
              <w:spacing w:before="131" w:line="199" w:lineRule="exact"/>
              <w:ind w:left="209"/>
            </w:pPr>
            <w:r>
              <w:rPr>
                <w:spacing w:val="8"/>
                <w:position w:val="1"/>
              </w:rPr>
              <w:t>一般违法行为</w:t>
            </w:r>
          </w:p>
        </w:tc>
        <w:tc>
          <w:tcPr>
            <w:tcW w:w="1904" w:type="dxa"/>
            <w:vAlign w:val="top"/>
          </w:tcPr>
          <w:p w14:paraId="5386BE5C">
            <w:pPr>
              <w:pStyle w:val="6"/>
              <w:spacing w:before="131" w:line="199" w:lineRule="exact"/>
              <w:ind w:left="28"/>
            </w:pPr>
            <w:r>
              <w:rPr>
                <w:spacing w:val="8"/>
                <w:position w:val="1"/>
              </w:rPr>
              <w:t>在期限内改正的</w:t>
            </w:r>
          </w:p>
        </w:tc>
        <w:tc>
          <w:tcPr>
            <w:tcW w:w="2188" w:type="dxa"/>
            <w:vAlign w:val="top"/>
          </w:tcPr>
          <w:p w14:paraId="26A3286F">
            <w:pPr>
              <w:pStyle w:val="6"/>
              <w:spacing w:before="131" w:line="199" w:lineRule="exact"/>
              <w:ind w:left="28"/>
            </w:pPr>
            <w:r>
              <w:rPr>
                <w:spacing w:val="8"/>
                <w:position w:val="1"/>
              </w:rPr>
              <w:t>处1万元以上10万元以下罚款。</w:t>
            </w:r>
          </w:p>
        </w:tc>
      </w:tr>
      <w:tr w14:paraId="7889E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613" w:type="dxa"/>
            <w:vMerge w:val="continue"/>
            <w:tcBorders>
              <w:top w:val="nil"/>
              <w:bottom w:val="nil"/>
            </w:tcBorders>
            <w:vAlign w:val="top"/>
          </w:tcPr>
          <w:p w14:paraId="74C73C6B">
            <w:pPr>
              <w:rPr>
                <w:rFonts w:ascii="Arial"/>
                <w:sz w:val="21"/>
              </w:rPr>
            </w:pPr>
          </w:p>
        </w:tc>
        <w:tc>
          <w:tcPr>
            <w:tcW w:w="3022" w:type="dxa"/>
            <w:vMerge w:val="continue"/>
            <w:tcBorders>
              <w:top w:val="nil"/>
              <w:bottom w:val="nil"/>
            </w:tcBorders>
            <w:vAlign w:val="top"/>
          </w:tcPr>
          <w:p w14:paraId="30120CC5">
            <w:pPr>
              <w:rPr>
                <w:rFonts w:ascii="Arial"/>
                <w:sz w:val="21"/>
              </w:rPr>
            </w:pPr>
          </w:p>
        </w:tc>
        <w:tc>
          <w:tcPr>
            <w:tcW w:w="1129" w:type="dxa"/>
            <w:vMerge w:val="continue"/>
            <w:tcBorders>
              <w:top w:val="nil"/>
              <w:bottom w:val="nil"/>
            </w:tcBorders>
            <w:vAlign w:val="top"/>
          </w:tcPr>
          <w:p w14:paraId="7A367631">
            <w:pPr>
              <w:rPr>
                <w:rFonts w:ascii="Arial"/>
                <w:sz w:val="21"/>
              </w:rPr>
            </w:pPr>
          </w:p>
        </w:tc>
        <w:tc>
          <w:tcPr>
            <w:tcW w:w="4514" w:type="dxa"/>
            <w:vMerge w:val="continue"/>
            <w:tcBorders>
              <w:top w:val="nil"/>
              <w:bottom w:val="nil"/>
            </w:tcBorders>
            <w:vAlign w:val="top"/>
          </w:tcPr>
          <w:p w14:paraId="510CAF6A">
            <w:pPr>
              <w:rPr>
                <w:rFonts w:ascii="Arial"/>
                <w:sz w:val="21"/>
              </w:rPr>
            </w:pPr>
          </w:p>
        </w:tc>
        <w:tc>
          <w:tcPr>
            <w:tcW w:w="1257" w:type="dxa"/>
            <w:vAlign w:val="top"/>
          </w:tcPr>
          <w:p w14:paraId="703CB1B9">
            <w:pPr>
              <w:pStyle w:val="6"/>
              <w:spacing w:before="125" w:line="200" w:lineRule="exact"/>
              <w:ind w:left="209"/>
            </w:pPr>
            <w:r>
              <w:rPr>
                <w:spacing w:val="8"/>
                <w:position w:val="1"/>
              </w:rPr>
              <w:t>较重违法行为</w:t>
            </w:r>
          </w:p>
        </w:tc>
        <w:tc>
          <w:tcPr>
            <w:tcW w:w="1904" w:type="dxa"/>
            <w:vAlign w:val="top"/>
          </w:tcPr>
          <w:p w14:paraId="30131B97">
            <w:pPr>
              <w:pStyle w:val="6"/>
              <w:spacing w:before="41" w:line="224" w:lineRule="auto"/>
              <w:ind w:left="27" w:right="38" w:firstLine="10"/>
            </w:pPr>
            <w:r>
              <w:rPr>
                <w:spacing w:val="6"/>
              </w:rPr>
              <w:t>当时未停止违法行为</w:t>
            </w:r>
            <w:r>
              <w:rPr>
                <w:spacing w:val="16"/>
                <w:w w:val="102"/>
              </w:rPr>
              <w:t xml:space="preserve"> </w:t>
            </w:r>
            <w:r>
              <w:rPr>
                <w:spacing w:val="6"/>
              </w:rPr>
              <w:t>，也未造</w:t>
            </w:r>
            <w:r>
              <w:t xml:space="preserve"> </w:t>
            </w:r>
            <w:r>
              <w:rPr>
                <w:spacing w:val="8"/>
              </w:rPr>
              <w:t>成社会负面影响的</w:t>
            </w:r>
          </w:p>
        </w:tc>
        <w:tc>
          <w:tcPr>
            <w:tcW w:w="2188" w:type="dxa"/>
            <w:vAlign w:val="top"/>
          </w:tcPr>
          <w:p w14:paraId="3FDF4DB2">
            <w:pPr>
              <w:pStyle w:val="6"/>
              <w:spacing w:before="125" w:line="200" w:lineRule="exact"/>
              <w:ind w:left="28"/>
            </w:pPr>
            <w:r>
              <w:rPr>
                <w:spacing w:val="8"/>
                <w:position w:val="1"/>
              </w:rPr>
              <w:t>处10万元以上20万元以下罚款。</w:t>
            </w:r>
          </w:p>
        </w:tc>
      </w:tr>
      <w:tr w14:paraId="57BEF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613" w:type="dxa"/>
            <w:vMerge w:val="continue"/>
            <w:tcBorders>
              <w:top w:val="nil"/>
            </w:tcBorders>
            <w:vAlign w:val="top"/>
          </w:tcPr>
          <w:p w14:paraId="0CB748E0">
            <w:pPr>
              <w:rPr>
                <w:rFonts w:ascii="Arial"/>
                <w:sz w:val="21"/>
              </w:rPr>
            </w:pPr>
          </w:p>
        </w:tc>
        <w:tc>
          <w:tcPr>
            <w:tcW w:w="3022" w:type="dxa"/>
            <w:vMerge w:val="continue"/>
            <w:tcBorders>
              <w:top w:val="nil"/>
            </w:tcBorders>
            <w:vAlign w:val="top"/>
          </w:tcPr>
          <w:p w14:paraId="4B419402">
            <w:pPr>
              <w:rPr>
                <w:rFonts w:ascii="Arial"/>
                <w:sz w:val="21"/>
              </w:rPr>
            </w:pPr>
          </w:p>
        </w:tc>
        <w:tc>
          <w:tcPr>
            <w:tcW w:w="1129" w:type="dxa"/>
            <w:vMerge w:val="continue"/>
            <w:tcBorders>
              <w:top w:val="nil"/>
            </w:tcBorders>
            <w:vAlign w:val="top"/>
          </w:tcPr>
          <w:p w14:paraId="1DB03A70">
            <w:pPr>
              <w:rPr>
                <w:rFonts w:ascii="Arial"/>
                <w:sz w:val="21"/>
              </w:rPr>
            </w:pPr>
          </w:p>
        </w:tc>
        <w:tc>
          <w:tcPr>
            <w:tcW w:w="4514" w:type="dxa"/>
            <w:vMerge w:val="continue"/>
            <w:tcBorders>
              <w:top w:val="nil"/>
            </w:tcBorders>
            <w:vAlign w:val="top"/>
          </w:tcPr>
          <w:p w14:paraId="0D905BAF">
            <w:pPr>
              <w:rPr>
                <w:rFonts w:ascii="Arial"/>
                <w:sz w:val="21"/>
              </w:rPr>
            </w:pPr>
          </w:p>
        </w:tc>
        <w:tc>
          <w:tcPr>
            <w:tcW w:w="1257" w:type="dxa"/>
            <w:vAlign w:val="top"/>
          </w:tcPr>
          <w:p w14:paraId="4C706D0E">
            <w:pPr>
              <w:pStyle w:val="6"/>
              <w:spacing w:before="126" w:line="200" w:lineRule="exact"/>
              <w:ind w:left="207"/>
            </w:pPr>
            <w:r>
              <w:rPr>
                <w:spacing w:val="9"/>
                <w:position w:val="1"/>
              </w:rPr>
              <w:t>严重违法行为</w:t>
            </w:r>
          </w:p>
        </w:tc>
        <w:tc>
          <w:tcPr>
            <w:tcW w:w="1904" w:type="dxa"/>
            <w:vAlign w:val="top"/>
          </w:tcPr>
          <w:p w14:paraId="06D4847E">
            <w:pPr>
              <w:pStyle w:val="6"/>
              <w:spacing w:before="126" w:line="199" w:lineRule="exact"/>
              <w:ind w:left="27"/>
            </w:pPr>
            <w:r>
              <w:rPr>
                <w:spacing w:val="8"/>
                <w:position w:val="1"/>
              </w:rPr>
              <w:t>造成社会负面影响</w:t>
            </w:r>
          </w:p>
        </w:tc>
        <w:tc>
          <w:tcPr>
            <w:tcW w:w="2188" w:type="dxa"/>
            <w:vAlign w:val="top"/>
          </w:tcPr>
          <w:p w14:paraId="1C218A1B">
            <w:pPr>
              <w:pStyle w:val="6"/>
              <w:spacing w:before="126" w:line="199" w:lineRule="exact"/>
              <w:ind w:left="28"/>
            </w:pPr>
            <w:r>
              <w:rPr>
                <w:spacing w:val="8"/>
                <w:position w:val="1"/>
              </w:rPr>
              <w:t>处20万元以上50万元以下罚款。</w:t>
            </w:r>
          </w:p>
        </w:tc>
      </w:tr>
      <w:tr w14:paraId="401D2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613" w:type="dxa"/>
            <w:vMerge w:val="restart"/>
            <w:tcBorders>
              <w:bottom w:val="nil"/>
            </w:tcBorders>
            <w:vAlign w:val="top"/>
          </w:tcPr>
          <w:p w14:paraId="6B03656F">
            <w:pPr>
              <w:spacing w:line="261" w:lineRule="auto"/>
              <w:rPr>
                <w:rFonts w:ascii="Arial"/>
                <w:sz w:val="21"/>
              </w:rPr>
            </w:pPr>
          </w:p>
          <w:p w14:paraId="2CF20406">
            <w:pPr>
              <w:spacing w:line="261" w:lineRule="auto"/>
              <w:rPr>
                <w:rFonts w:ascii="Arial"/>
                <w:sz w:val="21"/>
              </w:rPr>
            </w:pPr>
          </w:p>
          <w:p w14:paraId="1116B15C">
            <w:pPr>
              <w:pStyle w:val="6"/>
              <w:spacing w:before="48" w:line="201" w:lineRule="auto"/>
              <w:ind w:left="219"/>
            </w:pPr>
            <w:r>
              <w:rPr>
                <w:spacing w:val="3"/>
              </w:rPr>
              <w:t>8.3</w:t>
            </w:r>
          </w:p>
        </w:tc>
        <w:tc>
          <w:tcPr>
            <w:tcW w:w="3022" w:type="dxa"/>
            <w:vMerge w:val="restart"/>
            <w:tcBorders>
              <w:bottom w:val="nil"/>
            </w:tcBorders>
            <w:vAlign w:val="top"/>
          </w:tcPr>
          <w:p w14:paraId="7CFC238B">
            <w:pPr>
              <w:spacing w:line="414" w:lineRule="auto"/>
              <w:rPr>
                <w:rFonts w:ascii="Arial"/>
                <w:sz w:val="21"/>
              </w:rPr>
            </w:pPr>
          </w:p>
          <w:p w14:paraId="56297E1B">
            <w:pPr>
              <w:pStyle w:val="6"/>
              <w:spacing w:before="48" w:line="229" w:lineRule="auto"/>
              <w:ind w:left="18" w:right="36" w:firstLine="1"/>
            </w:pPr>
            <w:r>
              <w:rPr>
                <w:spacing w:val="7"/>
              </w:rPr>
              <w:t>对排水户未按照排水许可证的要求 ，</w:t>
            </w:r>
            <w:r>
              <w:rPr>
                <w:spacing w:val="6"/>
              </w:rPr>
              <w:t xml:space="preserve"> </w:t>
            </w:r>
            <w:r>
              <w:rPr>
                <w:spacing w:val="7"/>
              </w:rPr>
              <w:t>向城镇排水</w:t>
            </w:r>
            <w:r>
              <w:t xml:space="preserve"> </w:t>
            </w:r>
            <w:r>
              <w:rPr>
                <w:spacing w:val="9"/>
              </w:rPr>
              <w:t>设施排放污水的处罚</w:t>
            </w:r>
          </w:p>
        </w:tc>
        <w:tc>
          <w:tcPr>
            <w:tcW w:w="1129" w:type="dxa"/>
            <w:vMerge w:val="restart"/>
            <w:tcBorders>
              <w:bottom w:val="nil"/>
            </w:tcBorders>
            <w:vAlign w:val="top"/>
          </w:tcPr>
          <w:p w14:paraId="11ED8061">
            <w:pPr>
              <w:spacing w:line="245" w:lineRule="auto"/>
              <w:rPr>
                <w:rFonts w:ascii="Arial"/>
                <w:sz w:val="21"/>
              </w:rPr>
            </w:pPr>
          </w:p>
          <w:p w14:paraId="456E4A5C">
            <w:pPr>
              <w:pStyle w:val="6"/>
              <w:spacing w:before="49" w:line="220" w:lineRule="auto"/>
              <w:ind w:left="19" w:right="117" w:hanging="7"/>
              <w:jc w:val="both"/>
            </w:pPr>
            <w:r>
              <w:rPr>
                <w:spacing w:val="10"/>
              </w:rPr>
              <w:t>《城镇污水排入</w:t>
            </w:r>
            <w:r>
              <w:rPr>
                <w:spacing w:val="3"/>
              </w:rPr>
              <w:t xml:space="preserve"> </w:t>
            </w:r>
            <w:r>
              <w:rPr>
                <w:spacing w:val="9"/>
              </w:rPr>
              <w:t>排水管网许可管</w:t>
            </w:r>
            <w:r>
              <w:t xml:space="preserve"> </w:t>
            </w:r>
            <w:r>
              <w:rPr>
                <w:spacing w:val="10"/>
              </w:rPr>
              <w:t>理办法》第二十</w:t>
            </w:r>
            <w:r>
              <w:t xml:space="preserve"> </w:t>
            </w:r>
            <w:r>
              <w:rPr>
                <w:spacing w:val="8"/>
              </w:rPr>
              <w:t>八条</w:t>
            </w:r>
          </w:p>
        </w:tc>
        <w:tc>
          <w:tcPr>
            <w:tcW w:w="4514" w:type="dxa"/>
            <w:vMerge w:val="restart"/>
            <w:tcBorders>
              <w:bottom w:val="nil"/>
            </w:tcBorders>
            <w:vAlign w:val="top"/>
          </w:tcPr>
          <w:p w14:paraId="0C677EC2">
            <w:pPr>
              <w:pStyle w:val="6"/>
              <w:spacing w:before="123" w:line="211" w:lineRule="auto"/>
              <w:ind w:left="23" w:right="32" w:firstLine="1"/>
            </w:pPr>
            <w:r>
              <w:rPr>
                <w:spacing w:val="7"/>
              </w:rPr>
              <w:t>排水户未按照排水许可证的要求 ，</w:t>
            </w:r>
            <w:r>
              <w:rPr>
                <w:spacing w:val="-3"/>
              </w:rPr>
              <w:t xml:space="preserve"> </w:t>
            </w:r>
            <w:r>
              <w:rPr>
                <w:spacing w:val="7"/>
              </w:rPr>
              <w:t>向城镇排水设施排放污水的</w:t>
            </w:r>
            <w:r>
              <w:rPr>
                <w:spacing w:val="-6"/>
              </w:rPr>
              <w:t xml:space="preserve"> </w:t>
            </w:r>
            <w:r>
              <w:rPr>
                <w:spacing w:val="7"/>
              </w:rPr>
              <w:t>，</w:t>
            </w:r>
            <w:r>
              <w:rPr>
                <w:spacing w:val="-5"/>
              </w:rPr>
              <w:t xml:space="preserve"> </w:t>
            </w:r>
            <w:r>
              <w:rPr>
                <w:spacing w:val="7"/>
              </w:rPr>
              <w:t>由城镇</w:t>
            </w:r>
            <w:r>
              <w:t xml:space="preserve">    </w:t>
            </w:r>
            <w:r>
              <w:rPr>
                <w:spacing w:val="7"/>
              </w:rPr>
              <w:t>排水主管部门责令停止违法行为 ，</w:t>
            </w:r>
            <w:r>
              <w:rPr>
                <w:spacing w:val="-11"/>
              </w:rPr>
              <w:t xml:space="preserve"> </w:t>
            </w:r>
            <w:r>
              <w:rPr>
                <w:spacing w:val="7"/>
              </w:rPr>
              <w:t>限期改正 ，可以处</w:t>
            </w:r>
            <w:r>
              <w:rPr>
                <w:spacing w:val="6"/>
              </w:rPr>
              <w:t>5万元以下罚款 ；造</w:t>
            </w:r>
            <w:r>
              <w:t xml:space="preserve"> </w:t>
            </w:r>
            <w:r>
              <w:rPr>
                <w:spacing w:val="7"/>
              </w:rPr>
              <w:t>成严重后果的，</w:t>
            </w:r>
            <w:r>
              <w:rPr>
                <w:spacing w:val="12"/>
              </w:rPr>
              <w:t xml:space="preserve"> </w:t>
            </w:r>
            <w:r>
              <w:rPr>
                <w:spacing w:val="7"/>
              </w:rPr>
              <w:t>吊销排水许可证 ，并处5万元以上50万元以下罚款 ，对列</w:t>
            </w:r>
            <w:r>
              <w:t xml:space="preserve"> </w:t>
            </w:r>
            <w:r>
              <w:rPr>
                <w:spacing w:val="8"/>
              </w:rPr>
              <w:t>入重点排污单位名录的排水户</w:t>
            </w:r>
            <w:r>
              <w:rPr>
                <w:spacing w:val="17"/>
                <w:w w:val="102"/>
              </w:rPr>
              <w:t xml:space="preserve"> </w:t>
            </w:r>
            <w:r>
              <w:rPr>
                <w:spacing w:val="8"/>
              </w:rPr>
              <w:t>，处30万元以上50万元以下</w:t>
            </w:r>
            <w:r>
              <w:rPr>
                <w:spacing w:val="7"/>
              </w:rPr>
              <w:t>罚款 ，并将有</w:t>
            </w:r>
            <w:r>
              <w:t xml:space="preserve">   </w:t>
            </w:r>
            <w:r>
              <w:rPr>
                <w:spacing w:val="8"/>
              </w:rPr>
              <w:t>关情况通知同级环境保护主管部门</w:t>
            </w:r>
            <w:r>
              <w:rPr>
                <w:spacing w:val="21"/>
                <w:w w:val="102"/>
              </w:rPr>
              <w:t xml:space="preserve"> </w:t>
            </w:r>
            <w:r>
              <w:rPr>
                <w:spacing w:val="8"/>
              </w:rPr>
              <w:t>，可以向社会予以</w:t>
            </w:r>
            <w:r>
              <w:rPr>
                <w:spacing w:val="7"/>
              </w:rPr>
              <w:t>通报 ；造成损失</w:t>
            </w:r>
          </w:p>
          <w:p w14:paraId="59E008C7">
            <w:pPr>
              <w:pStyle w:val="6"/>
              <w:spacing w:line="242" w:lineRule="auto"/>
              <w:ind w:left="35"/>
            </w:pPr>
            <w:r>
              <w:rPr>
                <w:spacing w:val="6"/>
              </w:rPr>
              <w:t>的</w:t>
            </w:r>
            <w:r>
              <w:rPr>
                <w:spacing w:val="-6"/>
              </w:rPr>
              <w:t xml:space="preserve"> </w:t>
            </w:r>
            <w:r>
              <w:rPr>
                <w:spacing w:val="6"/>
              </w:rPr>
              <w:t>，依法承担赔偿责任 ；构成犯罪的 ，依法追究刑事</w:t>
            </w:r>
            <w:r>
              <w:rPr>
                <w:spacing w:val="5"/>
              </w:rPr>
              <w:t>责任。</w:t>
            </w:r>
          </w:p>
        </w:tc>
        <w:tc>
          <w:tcPr>
            <w:tcW w:w="1257" w:type="dxa"/>
            <w:vAlign w:val="top"/>
          </w:tcPr>
          <w:p w14:paraId="72C10903">
            <w:pPr>
              <w:pStyle w:val="6"/>
              <w:spacing w:before="127" w:line="200" w:lineRule="exact"/>
              <w:ind w:left="209"/>
            </w:pPr>
            <w:r>
              <w:rPr>
                <w:spacing w:val="8"/>
                <w:position w:val="1"/>
              </w:rPr>
              <w:t>一般违法行为</w:t>
            </w:r>
          </w:p>
        </w:tc>
        <w:tc>
          <w:tcPr>
            <w:tcW w:w="1904" w:type="dxa"/>
            <w:vAlign w:val="top"/>
          </w:tcPr>
          <w:p w14:paraId="5E917352">
            <w:pPr>
              <w:pStyle w:val="6"/>
              <w:spacing w:before="127" w:line="200" w:lineRule="exact"/>
              <w:ind w:left="28"/>
            </w:pPr>
            <w:r>
              <w:rPr>
                <w:spacing w:val="8"/>
                <w:position w:val="1"/>
              </w:rPr>
              <w:t>在期限内改正的</w:t>
            </w:r>
          </w:p>
        </w:tc>
        <w:tc>
          <w:tcPr>
            <w:tcW w:w="2188" w:type="dxa"/>
            <w:vAlign w:val="top"/>
          </w:tcPr>
          <w:p w14:paraId="196C478B">
            <w:pPr>
              <w:pStyle w:val="6"/>
              <w:spacing w:before="127" w:line="200" w:lineRule="exact"/>
              <w:ind w:left="28"/>
            </w:pPr>
            <w:r>
              <w:rPr>
                <w:spacing w:val="8"/>
                <w:position w:val="1"/>
              </w:rPr>
              <w:t>处5万元以下罚款。</w:t>
            </w:r>
          </w:p>
        </w:tc>
      </w:tr>
      <w:tr w14:paraId="7690D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613" w:type="dxa"/>
            <w:vMerge w:val="continue"/>
            <w:tcBorders>
              <w:top w:val="nil"/>
              <w:bottom w:val="nil"/>
            </w:tcBorders>
            <w:vAlign w:val="top"/>
          </w:tcPr>
          <w:p w14:paraId="26F8C423">
            <w:pPr>
              <w:rPr>
                <w:rFonts w:ascii="Arial"/>
                <w:sz w:val="21"/>
              </w:rPr>
            </w:pPr>
          </w:p>
        </w:tc>
        <w:tc>
          <w:tcPr>
            <w:tcW w:w="3022" w:type="dxa"/>
            <w:vMerge w:val="continue"/>
            <w:tcBorders>
              <w:top w:val="nil"/>
              <w:bottom w:val="nil"/>
            </w:tcBorders>
            <w:vAlign w:val="top"/>
          </w:tcPr>
          <w:p w14:paraId="53A0BD75">
            <w:pPr>
              <w:rPr>
                <w:rFonts w:ascii="Arial"/>
                <w:sz w:val="21"/>
              </w:rPr>
            </w:pPr>
          </w:p>
        </w:tc>
        <w:tc>
          <w:tcPr>
            <w:tcW w:w="1129" w:type="dxa"/>
            <w:vMerge w:val="continue"/>
            <w:tcBorders>
              <w:top w:val="nil"/>
              <w:bottom w:val="nil"/>
            </w:tcBorders>
            <w:vAlign w:val="top"/>
          </w:tcPr>
          <w:p w14:paraId="69C70D0C">
            <w:pPr>
              <w:rPr>
                <w:rFonts w:ascii="Arial"/>
                <w:sz w:val="21"/>
              </w:rPr>
            </w:pPr>
          </w:p>
        </w:tc>
        <w:tc>
          <w:tcPr>
            <w:tcW w:w="4514" w:type="dxa"/>
            <w:vMerge w:val="continue"/>
            <w:tcBorders>
              <w:top w:val="nil"/>
              <w:bottom w:val="nil"/>
            </w:tcBorders>
            <w:vAlign w:val="top"/>
          </w:tcPr>
          <w:p w14:paraId="2406CFCE">
            <w:pPr>
              <w:rPr>
                <w:rFonts w:ascii="Arial"/>
                <w:sz w:val="21"/>
              </w:rPr>
            </w:pPr>
          </w:p>
        </w:tc>
        <w:tc>
          <w:tcPr>
            <w:tcW w:w="1257" w:type="dxa"/>
            <w:vAlign w:val="top"/>
          </w:tcPr>
          <w:p w14:paraId="54F2CF4E">
            <w:pPr>
              <w:pStyle w:val="6"/>
              <w:spacing w:before="128" w:line="200" w:lineRule="exact"/>
              <w:ind w:left="209"/>
            </w:pPr>
            <w:r>
              <w:rPr>
                <w:spacing w:val="8"/>
                <w:position w:val="1"/>
              </w:rPr>
              <w:t>较重违法行为</w:t>
            </w:r>
          </w:p>
        </w:tc>
        <w:tc>
          <w:tcPr>
            <w:tcW w:w="1904" w:type="dxa"/>
            <w:vAlign w:val="top"/>
          </w:tcPr>
          <w:p w14:paraId="25CFA9B0">
            <w:pPr>
              <w:pStyle w:val="6"/>
              <w:spacing w:before="44" w:line="222" w:lineRule="auto"/>
              <w:ind w:left="27" w:right="38" w:firstLine="10"/>
            </w:pPr>
            <w:r>
              <w:rPr>
                <w:spacing w:val="6"/>
              </w:rPr>
              <w:t>当时未停止违法行为</w:t>
            </w:r>
            <w:r>
              <w:rPr>
                <w:spacing w:val="16"/>
                <w:w w:val="102"/>
              </w:rPr>
              <w:t xml:space="preserve"> </w:t>
            </w:r>
            <w:r>
              <w:rPr>
                <w:spacing w:val="6"/>
              </w:rPr>
              <w:t>，也未造</w:t>
            </w:r>
            <w:r>
              <w:t xml:space="preserve"> </w:t>
            </w:r>
            <w:r>
              <w:rPr>
                <w:spacing w:val="8"/>
              </w:rPr>
              <w:t>成社会负面影响的</w:t>
            </w:r>
          </w:p>
        </w:tc>
        <w:tc>
          <w:tcPr>
            <w:tcW w:w="2188" w:type="dxa"/>
            <w:vAlign w:val="top"/>
          </w:tcPr>
          <w:p w14:paraId="02039477">
            <w:pPr>
              <w:pStyle w:val="6"/>
              <w:spacing w:before="128" w:line="199" w:lineRule="exact"/>
              <w:ind w:left="28"/>
            </w:pPr>
            <w:r>
              <w:rPr>
                <w:spacing w:val="8"/>
                <w:position w:val="1"/>
              </w:rPr>
              <w:t>处5万元以上20万元以下罚款。</w:t>
            </w:r>
          </w:p>
        </w:tc>
      </w:tr>
      <w:tr w14:paraId="3BD85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613" w:type="dxa"/>
            <w:vMerge w:val="continue"/>
            <w:tcBorders>
              <w:top w:val="nil"/>
            </w:tcBorders>
            <w:vAlign w:val="top"/>
          </w:tcPr>
          <w:p w14:paraId="016D1881">
            <w:pPr>
              <w:rPr>
                <w:rFonts w:ascii="Arial"/>
                <w:sz w:val="21"/>
              </w:rPr>
            </w:pPr>
          </w:p>
        </w:tc>
        <w:tc>
          <w:tcPr>
            <w:tcW w:w="3022" w:type="dxa"/>
            <w:vMerge w:val="continue"/>
            <w:tcBorders>
              <w:top w:val="nil"/>
            </w:tcBorders>
            <w:vAlign w:val="top"/>
          </w:tcPr>
          <w:p w14:paraId="49E8C481">
            <w:pPr>
              <w:rPr>
                <w:rFonts w:ascii="Arial"/>
                <w:sz w:val="21"/>
              </w:rPr>
            </w:pPr>
          </w:p>
        </w:tc>
        <w:tc>
          <w:tcPr>
            <w:tcW w:w="1129" w:type="dxa"/>
            <w:vMerge w:val="continue"/>
            <w:tcBorders>
              <w:top w:val="nil"/>
            </w:tcBorders>
            <w:vAlign w:val="top"/>
          </w:tcPr>
          <w:p w14:paraId="4DA384D0">
            <w:pPr>
              <w:rPr>
                <w:rFonts w:ascii="Arial"/>
                <w:sz w:val="21"/>
              </w:rPr>
            </w:pPr>
          </w:p>
        </w:tc>
        <w:tc>
          <w:tcPr>
            <w:tcW w:w="4514" w:type="dxa"/>
            <w:vMerge w:val="continue"/>
            <w:tcBorders>
              <w:top w:val="nil"/>
            </w:tcBorders>
            <w:vAlign w:val="top"/>
          </w:tcPr>
          <w:p w14:paraId="7799D3AD">
            <w:pPr>
              <w:rPr>
                <w:rFonts w:ascii="Arial"/>
                <w:sz w:val="21"/>
              </w:rPr>
            </w:pPr>
          </w:p>
        </w:tc>
        <w:tc>
          <w:tcPr>
            <w:tcW w:w="1257" w:type="dxa"/>
            <w:vAlign w:val="top"/>
          </w:tcPr>
          <w:p w14:paraId="434922DB">
            <w:pPr>
              <w:pStyle w:val="6"/>
              <w:spacing w:before="128" w:line="200" w:lineRule="exact"/>
              <w:ind w:left="207"/>
            </w:pPr>
            <w:r>
              <w:rPr>
                <w:spacing w:val="9"/>
                <w:position w:val="1"/>
              </w:rPr>
              <w:t>严重违法行为</w:t>
            </w:r>
          </w:p>
        </w:tc>
        <w:tc>
          <w:tcPr>
            <w:tcW w:w="1904" w:type="dxa"/>
            <w:vAlign w:val="top"/>
          </w:tcPr>
          <w:p w14:paraId="715BABDE">
            <w:pPr>
              <w:pStyle w:val="6"/>
              <w:spacing w:before="128" w:line="199" w:lineRule="exact"/>
              <w:ind w:left="27"/>
            </w:pPr>
            <w:r>
              <w:rPr>
                <w:spacing w:val="8"/>
                <w:position w:val="1"/>
              </w:rPr>
              <w:t>造成社会负面影响</w:t>
            </w:r>
          </w:p>
        </w:tc>
        <w:tc>
          <w:tcPr>
            <w:tcW w:w="2188" w:type="dxa"/>
            <w:vAlign w:val="top"/>
          </w:tcPr>
          <w:p w14:paraId="62B00A3F">
            <w:pPr>
              <w:pStyle w:val="6"/>
              <w:spacing w:before="41" w:line="224" w:lineRule="auto"/>
              <w:ind w:left="30" w:right="39" w:firstLine="14"/>
            </w:pPr>
            <w:r>
              <w:rPr>
                <w:spacing w:val="6"/>
              </w:rPr>
              <w:t>吊销排水许可证 ，并处20万元以上</w:t>
            </w:r>
            <w:r>
              <w:rPr>
                <w:spacing w:val="10"/>
              </w:rPr>
              <w:t xml:space="preserve"> </w:t>
            </w:r>
            <w:r>
              <w:rPr>
                <w:spacing w:val="8"/>
              </w:rPr>
              <w:t>50万元以下罚款</w:t>
            </w:r>
          </w:p>
        </w:tc>
      </w:tr>
      <w:tr w14:paraId="38281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613" w:type="dxa"/>
            <w:vMerge w:val="restart"/>
            <w:tcBorders>
              <w:bottom w:val="nil"/>
            </w:tcBorders>
            <w:vAlign w:val="top"/>
          </w:tcPr>
          <w:p w14:paraId="568EF64D">
            <w:pPr>
              <w:spacing w:line="262" w:lineRule="auto"/>
              <w:rPr>
                <w:rFonts w:ascii="Arial"/>
                <w:sz w:val="21"/>
              </w:rPr>
            </w:pPr>
          </w:p>
          <w:p w14:paraId="4AA04463">
            <w:pPr>
              <w:spacing w:line="262" w:lineRule="auto"/>
              <w:rPr>
                <w:rFonts w:ascii="Arial"/>
                <w:sz w:val="21"/>
              </w:rPr>
            </w:pPr>
          </w:p>
          <w:p w14:paraId="4F12695D">
            <w:pPr>
              <w:pStyle w:val="6"/>
              <w:spacing w:before="49" w:line="201" w:lineRule="auto"/>
              <w:ind w:left="219"/>
            </w:pPr>
            <w:r>
              <w:rPr>
                <w:spacing w:val="3"/>
              </w:rPr>
              <w:t>8.4</w:t>
            </w:r>
          </w:p>
        </w:tc>
        <w:tc>
          <w:tcPr>
            <w:tcW w:w="3022" w:type="dxa"/>
            <w:vMerge w:val="restart"/>
            <w:tcBorders>
              <w:bottom w:val="nil"/>
            </w:tcBorders>
            <w:vAlign w:val="top"/>
          </w:tcPr>
          <w:p w14:paraId="2A6CE3D4">
            <w:pPr>
              <w:spacing w:line="332" w:lineRule="auto"/>
              <w:rPr>
                <w:rFonts w:ascii="Arial"/>
                <w:sz w:val="21"/>
              </w:rPr>
            </w:pPr>
          </w:p>
          <w:p w14:paraId="65782E61">
            <w:pPr>
              <w:pStyle w:val="6"/>
              <w:spacing w:before="49" w:line="223" w:lineRule="auto"/>
              <w:ind w:left="19" w:right="30"/>
              <w:jc w:val="both"/>
            </w:pPr>
            <w:r>
              <w:rPr>
                <w:spacing w:val="7"/>
              </w:rPr>
              <w:t>对排水户名称</w:t>
            </w:r>
            <w:r>
              <w:rPr>
                <w:spacing w:val="5"/>
              </w:rPr>
              <w:t xml:space="preserve"> </w:t>
            </w:r>
            <w:r>
              <w:rPr>
                <w:spacing w:val="7"/>
              </w:rPr>
              <w:t>、法定代表人等其他事项变更</w:t>
            </w:r>
            <w:r>
              <w:rPr>
                <w:spacing w:val="15"/>
              </w:rPr>
              <w:t xml:space="preserve"> </w:t>
            </w:r>
            <w:r>
              <w:rPr>
                <w:spacing w:val="7"/>
              </w:rPr>
              <w:t>，未</w:t>
            </w:r>
            <w:r>
              <w:t xml:space="preserve"> </w:t>
            </w:r>
            <w:r>
              <w:rPr>
                <w:spacing w:val="9"/>
              </w:rPr>
              <w:t>按本办法规定及时向城镇排水主管部门申请办理</w:t>
            </w:r>
            <w:r>
              <w:rPr>
                <w:spacing w:val="1"/>
              </w:rPr>
              <w:t xml:space="preserve">  </w:t>
            </w:r>
            <w:r>
              <w:rPr>
                <w:spacing w:val="8"/>
              </w:rPr>
              <w:t>变更的处罚</w:t>
            </w:r>
          </w:p>
        </w:tc>
        <w:tc>
          <w:tcPr>
            <w:tcW w:w="1129" w:type="dxa"/>
            <w:vMerge w:val="restart"/>
            <w:tcBorders>
              <w:bottom w:val="nil"/>
            </w:tcBorders>
            <w:vAlign w:val="top"/>
          </w:tcPr>
          <w:p w14:paraId="03C42A2C">
            <w:pPr>
              <w:spacing w:line="247" w:lineRule="auto"/>
              <w:rPr>
                <w:rFonts w:ascii="Arial"/>
                <w:sz w:val="21"/>
              </w:rPr>
            </w:pPr>
          </w:p>
          <w:p w14:paraId="2A297BA4">
            <w:pPr>
              <w:pStyle w:val="6"/>
              <w:spacing w:before="48" w:line="220" w:lineRule="auto"/>
              <w:ind w:left="21" w:right="117" w:hanging="9"/>
              <w:jc w:val="both"/>
            </w:pPr>
            <w:r>
              <w:rPr>
                <w:spacing w:val="10"/>
              </w:rPr>
              <w:t>《城镇污水排入</w:t>
            </w:r>
            <w:r>
              <w:rPr>
                <w:spacing w:val="3"/>
              </w:rPr>
              <w:t xml:space="preserve"> </w:t>
            </w:r>
            <w:r>
              <w:rPr>
                <w:spacing w:val="8"/>
              </w:rPr>
              <w:t>排水管网许可管</w:t>
            </w:r>
            <w:r>
              <w:rPr>
                <w:spacing w:val="5"/>
              </w:rPr>
              <w:t xml:space="preserve"> </w:t>
            </w:r>
            <w:r>
              <w:rPr>
                <w:spacing w:val="9"/>
              </w:rPr>
              <w:t>理办法》第二十</w:t>
            </w:r>
            <w:r>
              <w:rPr>
                <w:spacing w:val="5"/>
              </w:rPr>
              <w:t xml:space="preserve"> </w:t>
            </w:r>
            <w:r>
              <w:rPr>
                <w:spacing w:val="7"/>
              </w:rPr>
              <w:t>九条</w:t>
            </w:r>
          </w:p>
        </w:tc>
        <w:tc>
          <w:tcPr>
            <w:tcW w:w="4514" w:type="dxa"/>
            <w:vMerge w:val="restart"/>
            <w:tcBorders>
              <w:bottom w:val="nil"/>
            </w:tcBorders>
            <w:vAlign w:val="top"/>
          </w:tcPr>
          <w:p w14:paraId="25837E43">
            <w:pPr>
              <w:spacing w:line="332" w:lineRule="auto"/>
              <w:rPr>
                <w:rFonts w:ascii="Arial"/>
                <w:sz w:val="21"/>
              </w:rPr>
            </w:pPr>
          </w:p>
          <w:p w14:paraId="65FC77FD">
            <w:pPr>
              <w:pStyle w:val="6"/>
              <w:spacing w:before="49" w:line="223" w:lineRule="auto"/>
              <w:ind w:left="24" w:right="32"/>
            </w:pPr>
            <w:r>
              <w:rPr>
                <w:spacing w:val="8"/>
              </w:rPr>
              <w:t>排水户名称</w:t>
            </w:r>
            <w:r>
              <w:rPr>
                <w:spacing w:val="-9"/>
              </w:rPr>
              <w:t xml:space="preserve"> </w:t>
            </w:r>
            <w:r>
              <w:rPr>
                <w:spacing w:val="8"/>
              </w:rPr>
              <w:t>、法定代表人等其他事项变更</w:t>
            </w:r>
            <w:r>
              <w:rPr>
                <w:spacing w:val="17"/>
                <w:w w:val="102"/>
              </w:rPr>
              <w:t xml:space="preserve"> </w:t>
            </w:r>
            <w:r>
              <w:rPr>
                <w:spacing w:val="8"/>
              </w:rPr>
              <w:t>，未按本办法规定及时向城镇</w:t>
            </w:r>
            <w:r>
              <w:t xml:space="preserve">    </w:t>
            </w:r>
            <w:r>
              <w:rPr>
                <w:spacing w:val="8"/>
              </w:rPr>
              <w:t>排水主管部门申请办理变更的</w:t>
            </w:r>
            <w:r>
              <w:rPr>
                <w:spacing w:val="-5"/>
              </w:rPr>
              <w:t xml:space="preserve"> </w:t>
            </w:r>
            <w:r>
              <w:rPr>
                <w:spacing w:val="8"/>
              </w:rPr>
              <w:t>，</w:t>
            </w:r>
            <w:r>
              <w:rPr>
                <w:spacing w:val="-4"/>
              </w:rPr>
              <w:t xml:space="preserve"> </w:t>
            </w:r>
            <w:r>
              <w:rPr>
                <w:spacing w:val="8"/>
              </w:rPr>
              <w:t>由城镇排水主管部</w:t>
            </w:r>
            <w:r>
              <w:rPr>
                <w:spacing w:val="7"/>
              </w:rPr>
              <w:t>门责令改正</w:t>
            </w:r>
            <w:r>
              <w:rPr>
                <w:spacing w:val="18"/>
                <w:w w:val="101"/>
              </w:rPr>
              <w:t xml:space="preserve"> </w:t>
            </w:r>
            <w:r>
              <w:rPr>
                <w:spacing w:val="7"/>
              </w:rPr>
              <w:t>，可以处1</w:t>
            </w:r>
            <w:r>
              <w:t xml:space="preserve"> </w:t>
            </w:r>
            <w:r>
              <w:rPr>
                <w:spacing w:val="7"/>
              </w:rPr>
              <w:t>万元以下罚款。</w:t>
            </w:r>
          </w:p>
        </w:tc>
        <w:tc>
          <w:tcPr>
            <w:tcW w:w="1257" w:type="dxa"/>
            <w:vAlign w:val="top"/>
          </w:tcPr>
          <w:p w14:paraId="0E59C673">
            <w:pPr>
              <w:pStyle w:val="6"/>
              <w:spacing w:before="129" w:line="199" w:lineRule="exact"/>
              <w:ind w:left="209"/>
            </w:pPr>
            <w:r>
              <w:rPr>
                <w:spacing w:val="8"/>
                <w:position w:val="1"/>
              </w:rPr>
              <w:t>一般违法行为</w:t>
            </w:r>
          </w:p>
        </w:tc>
        <w:tc>
          <w:tcPr>
            <w:tcW w:w="1904" w:type="dxa"/>
            <w:vAlign w:val="top"/>
          </w:tcPr>
          <w:p w14:paraId="6DEB5485">
            <w:pPr>
              <w:pStyle w:val="6"/>
              <w:spacing w:before="129" w:line="199" w:lineRule="exact"/>
              <w:ind w:left="28"/>
            </w:pPr>
            <w:r>
              <w:rPr>
                <w:spacing w:val="8"/>
                <w:position w:val="1"/>
              </w:rPr>
              <w:t>在期限内改正的</w:t>
            </w:r>
          </w:p>
        </w:tc>
        <w:tc>
          <w:tcPr>
            <w:tcW w:w="2188" w:type="dxa"/>
            <w:vAlign w:val="top"/>
          </w:tcPr>
          <w:p w14:paraId="3E2A75CC">
            <w:pPr>
              <w:pStyle w:val="6"/>
              <w:spacing w:before="129" w:line="199" w:lineRule="exact"/>
              <w:ind w:left="28"/>
            </w:pPr>
            <w:r>
              <w:rPr>
                <w:spacing w:val="7"/>
                <w:position w:val="1"/>
              </w:rPr>
              <w:t>处2000元以下罚款。</w:t>
            </w:r>
          </w:p>
        </w:tc>
      </w:tr>
      <w:tr w14:paraId="5C675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613" w:type="dxa"/>
            <w:vMerge w:val="continue"/>
            <w:tcBorders>
              <w:top w:val="nil"/>
              <w:bottom w:val="nil"/>
            </w:tcBorders>
            <w:vAlign w:val="top"/>
          </w:tcPr>
          <w:p w14:paraId="6AE1C668">
            <w:pPr>
              <w:rPr>
                <w:rFonts w:ascii="Arial"/>
                <w:sz w:val="21"/>
              </w:rPr>
            </w:pPr>
          </w:p>
        </w:tc>
        <w:tc>
          <w:tcPr>
            <w:tcW w:w="3022" w:type="dxa"/>
            <w:vMerge w:val="continue"/>
            <w:tcBorders>
              <w:top w:val="nil"/>
              <w:bottom w:val="nil"/>
            </w:tcBorders>
            <w:vAlign w:val="top"/>
          </w:tcPr>
          <w:p w14:paraId="3B78B946">
            <w:pPr>
              <w:rPr>
                <w:rFonts w:ascii="Arial"/>
                <w:sz w:val="21"/>
              </w:rPr>
            </w:pPr>
          </w:p>
        </w:tc>
        <w:tc>
          <w:tcPr>
            <w:tcW w:w="1129" w:type="dxa"/>
            <w:vMerge w:val="continue"/>
            <w:tcBorders>
              <w:top w:val="nil"/>
              <w:bottom w:val="nil"/>
            </w:tcBorders>
            <w:vAlign w:val="top"/>
          </w:tcPr>
          <w:p w14:paraId="04811E2F">
            <w:pPr>
              <w:rPr>
                <w:rFonts w:ascii="Arial"/>
                <w:sz w:val="21"/>
              </w:rPr>
            </w:pPr>
          </w:p>
        </w:tc>
        <w:tc>
          <w:tcPr>
            <w:tcW w:w="4514" w:type="dxa"/>
            <w:vMerge w:val="continue"/>
            <w:tcBorders>
              <w:top w:val="nil"/>
              <w:bottom w:val="nil"/>
            </w:tcBorders>
            <w:vAlign w:val="top"/>
          </w:tcPr>
          <w:p w14:paraId="5ABFA209">
            <w:pPr>
              <w:rPr>
                <w:rFonts w:ascii="Arial"/>
                <w:sz w:val="21"/>
              </w:rPr>
            </w:pPr>
          </w:p>
        </w:tc>
        <w:tc>
          <w:tcPr>
            <w:tcW w:w="1257" w:type="dxa"/>
            <w:vAlign w:val="top"/>
          </w:tcPr>
          <w:p w14:paraId="1AB01328">
            <w:pPr>
              <w:pStyle w:val="6"/>
              <w:spacing w:before="130" w:line="200" w:lineRule="exact"/>
              <w:ind w:left="209"/>
            </w:pPr>
            <w:r>
              <w:rPr>
                <w:spacing w:val="8"/>
                <w:position w:val="1"/>
              </w:rPr>
              <w:t>较重违法行为</w:t>
            </w:r>
          </w:p>
        </w:tc>
        <w:tc>
          <w:tcPr>
            <w:tcW w:w="1904" w:type="dxa"/>
            <w:vAlign w:val="top"/>
          </w:tcPr>
          <w:p w14:paraId="498171AC">
            <w:pPr>
              <w:pStyle w:val="6"/>
              <w:spacing w:before="43" w:line="223" w:lineRule="auto"/>
              <w:ind w:left="31" w:right="44" w:hanging="3"/>
            </w:pPr>
            <w:r>
              <w:rPr>
                <w:spacing w:val="7"/>
              </w:rPr>
              <w:t>在期限内改正 ，未造成社会负</w:t>
            </w:r>
            <w:r>
              <w:t xml:space="preserve"> </w:t>
            </w:r>
            <w:r>
              <w:rPr>
                <w:spacing w:val="7"/>
              </w:rPr>
              <w:t>面影响的</w:t>
            </w:r>
          </w:p>
        </w:tc>
        <w:tc>
          <w:tcPr>
            <w:tcW w:w="2188" w:type="dxa"/>
            <w:vAlign w:val="top"/>
          </w:tcPr>
          <w:p w14:paraId="05574002">
            <w:pPr>
              <w:pStyle w:val="6"/>
              <w:spacing w:before="130" w:line="200" w:lineRule="exact"/>
              <w:ind w:left="28"/>
            </w:pPr>
            <w:r>
              <w:rPr>
                <w:spacing w:val="8"/>
                <w:position w:val="1"/>
              </w:rPr>
              <w:t>处2000元以上5000元以下罚款。</w:t>
            </w:r>
          </w:p>
        </w:tc>
      </w:tr>
      <w:tr w14:paraId="35C65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613" w:type="dxa"/>
            <w:vMerge w:val="continue"/>
            <w:tcBorders>
              <w:top w:val="nil"/>
            </w:tcBorders>
            <w:vAlign w:val="top"/>
          </w:tcPr>
          <w:p w14:paraId="1B412F98">
            <w:pPr>
              <w:rPr>
                <w:rFonts w:ascii="Arial"/>
                <w:sz w:val="21"/>
              </w:rPr>
            </w:pPr>
          </w:p>
        </w:tc>
        <w:tc>
          <w:tcPr>
            <w:tcW w:w="3022" w:type="dxa"/>
            <w:vMerge w:val="continue"/>
            <w:tcBorders>
              <w:top w:val="nil"/>
            </w:tcBorders>
            <w:vAlign w:val="top"/>
          </w:tcPr>
          <w:p w14:paraId="03D2A975">
            <w:pPr>
              <w:rPr>
                <w:rFonts w:ascii="Arial"/>
                <w:sz w:val="21"/>
              </w:rPr>
            </w:pPr>
          </w:p>
        </w:tc>
        <w:tc>
          <w:tcPr>
            <w:tcW w:w="1129" w:type="dxa"/>
            <w:vMerge w:val="continue"/>
            <w:tcBorders>
              <w:top w:val="nil"/>
            </w:tcBorders>
            <w:vAlign w:val="top"/>
          </w:tcPr>
          <w:p w14:paraId="042B28C4">
            <w:pPr>
              <w:rPr>
                <w:rFonts w:ascii="Arial"/>
                <w:sz w:val="21"/>
              </w:rPr>
            </w:pPr>
          </w:p>
        </w:tc>
        <w:tc>
          <w:tcPr>
            <w:tcW w:w="4514" w:type="dxa"/>
            <w:vMerge w:val="continue"/>
            <w:tcBorders>
              <w:top w:val="nil"/>
            </w:tcBorders>
            <w:vAlign w:val="top"/>
          </w:tcPr>
          <w:p w14:paraId="692468F6">
            <w:pPr>
              <w:rPr>
                <w:rFonts w:ascii="Arial"/>
                <w:sz w:val="21"/>
              </w:rPr>
            </w:pPr>
          </w:p>
        </w:tc>
        <w:tc>
          <w:tcPr>
            <w:tcW w:w="1257" w:type="dxa"/>
            <w:vAlign w:val="top"/>
          </w:tcPr>
          <w:p w14:paraId="32E92745">
            <w:pPr>
              <w:pStyle w:val="6"/>
              <w:spacing w:before="131" w:line="200" w:lineRule="exact"/>
              <w:ind w:left="207"/>
            </w:pPr>
            <w:r>
              <w:rPr>
                <w:spacing w:val="9"/>
                <w:position w:val="1"/>
              </w:rPr>
              <w:t>严重违法行为</w:t>
            </w:r>
          </w:p>
        </w:tc>
        <w:tc>
          <w:tcPr>
            <w:tcW w:w="1904" w:type="dxa"/>
            <w:vAlign w:val="top"/>
          </w:tcPr>
          <w:p w14:paraId="09FEE3CF">
            <w:pPr>
              <w:pStyle w:val="6"/>
              <w:spacing w:before="131" w:line="199" w:lineRule="exact"/>
              <w:ind w:left="27"/>
            </w:pPr>
            <w:r>
              <w:rPr>
                <w:spacing w:val="8"/>
                <w:position w:val="1"/>
              </w:rPr>
              <w:t>造成社会负面影响</w:t>
            </w:r>
          </w:p>
        </w:tc>
        <w:tc>
          <w:tcPr>
            <w:tcW w:w="2188" w:type="dxa"/>
            <w:vAlign w:val="top"/>
          </w:tcPr>
          <w:p w14:paraId="6416C849">
            <w:pPr>
              <w:pStyle w:val="6"/>
              <w:spacing w:before="131" w:line="199" w:lineRule="exact"/>
              <w:ind w:left="28"/>
            </w:pPr>
            <w:r>
              <w:rPr>
                <w:spacing w:val="8"/>
                <w:position w:val="1"/>
              </w:rPr>
              <w:t>处5000元以上1万元以下罚款。</w:t>
            </w:r>
          </w:p>
        </w:tc>
      </w:tr>
      <w:tr w14:paraId="1406D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613" w:type="dxa"/>
            <w:vMerge w:val="restart"/>
            <w:tcBorders>
              <w:bottom w:val="nil"/>
            </w:tcBorders>
            <w:vAlign w:val="top"/>
          </w:tcPr>
          <w:p w14:paraId="6627EB2B">
            <w:pPr>
              <w:spacing w:line="464" w:lineRule="auto"/>
              <w:rPr>
                <w:rFonts w:ascii="Arial"/>
                <w:sz w:val="21"/>
              </w:rPr>
            </w:pPr>
          </w:p>
          <w:p w14:paraId="2ECA3CC7">
            <w:pPr>
              <w:pStyle w:val="6"/>
              <w:spacing w:before="49" w:line="201" w:lineRule="auto"/>
              <w:ind w:left="219"/>
            </w:pPr>
            <w:r>
              <w:rPr>
                <w:spacing w:val="3"/>
              </w:rPr>
              <w:t>8.5</w:t>
            </w:r>
          </w:p>
        </w:tc>
        <w:tc>
          <w:tcPr>
            <w:tcW w:w="3022" w:type="dxa"/>
            <w:vMerge w:val="restart"/>
            <w:tcBorders>
              <w:bottom w:val="nil"/>
            </w:tcBorders>
            <w:vAlign w:val="top"/>
          </w:tcPr>
          <w:p w14:paraId="065BAE25">
            <w:pPr>
              <w:spacing w:line="359" w:lineRule="auto"/>
              <w:rPr>
                <w:rFonts w:ascii="Arial"/>
                <w:sz w:val="21"/>
              </w:rPr>
            </w:pPr>
          </w:p>
          <w:p w14:paraId="5D87E9B1">
            <w:pPr>
              <w:pStyle w:val="6"/>
              <w:spacing w:before="49" w:line="229" w:lineRule="auto"/>
              <w:ind w:left="21" w:right="53" w:hanging="2"/>
            </w:pPr>
            <w:r>
              <w:rPr>
                <w:spacing w:val="8"/>
              </w:rPr>
              <w:t>对排水户以欺骗 、贿赂等不正当手段取得排水许</w:t>
            </w:r>
            <w:r>
              <w:t xml:space="preserve"> </w:t>
            </w:r>
            <w:r>
              <w:rPr>
                <w:spacing w:val="8"/>
              </w:rPr>
              <w:t>可的处罚</w:t>
            </w:r>
          </w:p>
        </w:tc>
        <w:tc>
          <w:tcPr>
            <w:tcW w:w="1129" w:type="dxa"/>
            <w:vMerge w:val="restart"/>
            <w:tcBorders>
              <w:bottom w:val="nil"/>
            </w:tcBorders>
            <w:vAlign w:val="top"/>
          </w:tcPr>
          <w:p w14:paraId="4BD8F60A">
            <w:pPr>
              <w:pStyle w:val="6"/>
              <w:spacing w:before="240" w:line="220" w:lineRule="auto"/>
              <w:ind w:left="21" w:right="117" w:hanging="9"/>
              <w:jc w:val="both"/>
            </w:pPr>
            <w:r>
              <w:rPr>
                <w:spacing w:val="10"/>
              </w:rPr>
              <w:t>《城镇污水排入</w:t>
            </w:r>
            <w:r>
              <w:rPr>
                <w:spacing w:val="3"/>
              </w:rPr>
              <w:t xml:space="preserve"> </w:t>
            </w:r>
            <w:r>
              <w:rPr>
                <w:spacing w:val="8"/>
              </w:rPr>
              <w:t>排水管网许可管</w:t>
            </w:r>
            <w:r>
              <w:rPr>
                <w:spacing w:val="5"/>
              </w:rPr>
              <w:t xml:space="preserve"> </w:t>
            </w:r>
            <w:r>
              <w:rPr>
                <w:spacing w:val="9"/>
              </w:rPr>
              <w:t>理办法》第三十</w:t>
            </w:r>
            <w:r>
              <w:rPr>
                <w:spacing w:val="5"/>
              </w:rPr>
              <w:t xml:space="preserve"> </w:t>
            </w:r>
            <w:r>
              <w:rPr>
                <w:spacing w:val="6"/>
              </w:rPr>
              <w:t>条</w:t>
            </w:r>
          </w:p>
        </w:tc>
        <w:tc>
          <w:tcPr>
            <w:tcW w:w="4514" w:type="dxa"/>
            <w:vMerge w:val="restart"/>
            <w:tcBorders>
              <w:bottom w:val="nil"/>
            </w:tcBorders>
            <w:vAlign w:val="top"/>
          </w:tcPr>
          <w:p w14:paraId="6CDFF086">
            <w:pPr>
              <w:spacing w:line="273" w:lineRule="auto"/>
              <w:rPr>
                <w:rFonts w:ascii="Arial"/>
                <w:sz w:val="21"/>
              </w:rPr>
            </w:pPr>
          </w:p>
          <w:p w14:paraId="375A8A71">
            <w:pPr>
              <w:pStyle w:val="6"/>
              <w:spacing w:before="48" w:line="227" w:lineRule="auto"/>
              <w:ind w:left="25" w:right="42" w:hanging="1"/>
            </w:pPr>
            <w:r>
              <w:rPr>
                <w:spacing w:val="8"/>
              </w:rPr>
              <w:t>排水户以欺骗</w:t>
            </w:r>
            <w:r>
              <w:rPr>
                <w:spacing w:val="-1"/>
              </w:rPr>
              <w:t xml:space="preserve"> </w:t>
            </w:r>
            <w:r>
              <w:rPr>
                <w:spacing w:val="8"/>
              </w:rPr>
              <w:t>、贿赂等不正当手段取得排水许可的</w:t>
            </w:r>
            <w:r>
              <w:rPr>
                <w:spacing w:val="23"/>
              </w:rPr>
              <w:t xml:space="preserve"> </w:t>
            </w:r>
            <w:r>
              <w:rPr>
                <w:spacing w:val="8"/>
              </w:rPr>
              <w:t>，可以处3万元以下罚</w:t>
            </w:r>
            <w:r>
              <w:t xml:space="preserve"> </w:t>
            </w:r>
            <w:r>
              <w:rPr>
                <w:spacing w:val="6"/>
              </w:rPr>
              <w:t>款</w:t>
            </w:r>
            <w:r>
              <w:rPr>
                <w:spacing w:val="-4"/>
              </w:rPr>
              <w:t xml:space="preserve"> </w:t>
            </w:r>
            <w:r>
              <w:rPr>
                <w:spacing w:val="6"/>
              </w:rPr>
              <w:t>；造成损失的 ，依法承担赔偿责任 ；构成犯罪的 ，依法追究刑事责任</w:t>
            </w:r>
          </w:p>
          <w:p w14:paraId="6E1D481C">
            <w:pPr>
              <w:pStyle w:val="6"/>
              <w:spacing w:before="72" w:line="86" w:lineRule="exact"/>
              <w:ind w:left="37"/>
            </w:pPr>
            <w:r>
              <w:rPr>
                <w:position w:val="2"/>
              </w:rPr>
              <w:t>。</w:t>
            </w:r>
          </w:p>
        </w:tc>
        <w:tc>
          <w:tcPr>
            <w:tcW w:w="1257" w:type="dxa"/>
            <w:vAlign w:val="top"/>
          </w:tcPr>
          <w:p w14:paraId="45D6EC50">
            <w:pPr>
              <w:pStyle w:val="6"/>
              <w:spacing w:before="110" w:line="199" w:lineRule="exact"/>
              <w:ind w:left="209"/>
            </w:pPr>
            <w:r>
              <w:rPr>
                <w:spacing w:val="8"/>
                <w:position w:val="1"/>
              </w:rPr>
              <w:t>一般违法行为</w:t>
            </w:r>
          </w:p>
        </w:tc>
        <w:tc>
          <w:tcPr>
            <w:tcW w:w="1904" w:type="dxa"/>
            <w:vAlign w:val="top"/>
          </w:tcPr>
          <w:p w14:paraId="12EA0467">
            <w:pPr>
              <w:pStyle w:val="6"/>
              <w:spacing w:before="110" w:line="199" w:lineRule="exact"/>
              <w:ind w:left="28"/>
            </w:pPr>
            <w:r>
              <w:rPr>
                <w:spacing w:val="8"/>
                <w:position w:val="1"/>
              </w:rPr>
              <w:t>在期限内改正的</w:t>
            </w:r>
          </w:p>
        </w:tc>
        <w:tc>
          <w:tcPr>
            <w:tcW w:w="2188" w:type="dxa"/>
            <w:vAlign w:val="top"/>
          </w:tcPr>
          <w:p w14:paraId="2301B17B">
            <w:pPr>
              <w:pStyle w:val="6"/>
              <w:spacing w:before="110" w:line="199" w:lineRule="exact"/>
              <w:ind w:left="28"/>
            </w:pPr>
            <w:r>
              <w:rPr>
                <w:spacing w:val="8"/>
                <w:position w:val="1"/>
              </w:rPr>
              <w:t>处1万元以下罚款。</w:t>
            </w:r>
          </w:p>
        </w:tc>
      </w:tr>
      <w:tr w14:paraId="3A3A1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613" w:type="dxa"/>
            <w:vMerge w:val="continue"/>
            <w:tcBorders>
              <w:top w:val="nil"/>
              <w:bottom w:val="nil"/>
            </w:tcBorders>
            <w:vAlign w:val="top"/>
          </w:tcPr>
          <w:p w14:paraId="4214B35F">
            <w:pPr>
              <w:rPr>
                <w:rFonts w:ascii="Arial"/>
                <w:sz w:val="21"/>
              </w:rPr>
            </w:pPr>
          </w:p>
        </w:tc>
        <w:tc>
          <w:tcPr>
            <w:tcW w:w="3022" w:type="dxa"/>
            <w:vMerge w:val="continue"/>
            <w:tcBorders>
              <w:top w:val="nil"/>
              <w:bottom w:val="nil"/>
            </w:tcBorders>
            <w:vAlign w:val="top"/>
          </w:tcPr>
          <w:p w14:paraId="587377EB">
            <w:pPr>
              <w:rPr>
                <w:rFonts w:ascii="Arial"/>
                <w:sz w:val="21"/>
              </w:rPr>
            </w:pPr>
          </w:p>
        </w:tc>
        <w:tc>
          <w:tcPr>
            <w:tcW w:w="1129" w:type="dxa"/>
            <w:vMerge w:val="continue"/>
            <w:tcBorders>
              <w:top w:val="nil"/>
              <w:bottom w:val="nil"/>
            </w:tcBorders>
            <w:vAlign w:val="top"/>
          </w:tcPr>
          <w:p w14:paraId="3401EB8E">
            <w:pPr>
              <w:rPr>
                <w:rFonts w:ascii="Arial"/>
                <w:sz w:val="21"/>
              </w:rPr>
            </w:pPr>
          </w:p>
        </w:tc>
        <w:tc>
          <w:tcPr>
            <w:tcW w:w="4514" w:type="dxa"/>
            <w:vMerge w:val="continue"/>
            <w:tcBorders>
              <w:top w:val="nil"/>
              <w:bottom w:val="nil"/>
            </w:tcBorders>
            <w:vAlign w:val="top"/>
          </w:tcPr>
          <w:p w14:paraId="69AB1A53">
            <w:pPr>
              <w:rPr>
                <w:rFonts w:ascii="Arial"/>
                <w:sz w:val="21"/>
              </w:rPr>
            </w:pPr>
          </w:p>
        </w:tc>
        <w:tc>
          <w:tcPr>
            <w:tcW w:w="1257" w:type="dxa"/>
            <w:vAlign w:val="top"/>
          </w:tcPr>
          <w:p w14:paraId="37760B53">
            <w:pPr>
              <w:pStyle w:val="6"/>
              <w:spacing w:before="110" w:line="200" w:lineRule="exact"/>
              <w:ind w:left="209"/>
            </w:pPr>
            <w:r>
              <w:rPr>
                <w:spacing w:val="8"/>
                <w:position w:val="1"/>
              </w:rPr>
              <w:t>较重违法行为</w:t>
            </w:r>
          </w:p>
        </w:tc>
        <w:tc>
          <w:tcPr>
            <w:tcW w:w="1904" w:type="dxa"/>
            <w:vAlign w:val="top"/>
          </w:tcPr>
          <w:p w14:paraId="0A3758A3">
            <w:pPr>
              <w:pStyle w:val="6"/>
              <w:spacing w:before="26" w:line="208" w:lineRule="auto"/>
              <w:ind w:left="31" w:right="44" w:hanging="3"/>
            </w:pPr>
            <w:r>
              <w:rPr>
                <w:spacing w:val="7"/>
              </w:rPr>
              <w:t>在期限内改正 ，未造成社会负</w:t>
            </w:r>
            <w:r>
              <w:t xml:space="preserve"> </w:t>
            </w:r>
            <w:r>
              <w:rPr>
                <w:spacing w:val="7"/>
              </w:rPr>
              <w:t>面影响的</w:t>
            </w:r>
          </w:p>
        </w:tc>
        <w:tc>
          <w:tcPr>
            <w:tcW w:w="2188" w:type="dxa"/>
            <w:vAlign w:val="top"/>
          </w:tcPr>
          <w:p w14:paraId="603FA158">
            <w:pPr>
              <w:pStyle w:val="6"/>
              <w:spacing w:before="110" w:line="200" w:lineRule="exact"/>
              <w:ind w:left="28"/>
            </w:pPr>
            <w:r>
              <w:rPr>
                <w:spacing w:val="8"/>
                <w:position w:val="1"/>
              </w:rPr>
              <w:t>处1万元以上2万元以下罚款。</w:t>
            </w:r>
          </w:p>
        </w:tc>
      </w:tr>
      <w:tr w14:paraId="70F08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613" w:type="dxa"/>
            <w:vMerge w:val="continue"/>
            <w:tcBorders>
              <w:top w:val="nil"/>
            </w:tcBorders>
            <w:vAlign w:val="top"/>
          </w:tcPr>
          <w:p w14:paraId="6D357CBA">
            <w:pPr>
              <w:rPr>
                <w:rFonts w:ascii="Arial"/>
                <w:sz w:val="21"/>
              </w:rPr>
            </w:pPr>
          </w:p>
        </w:tc>
        <w:tc>
          <w:tcPr>
            <w:tcW w:w="3022" w:type="dxa"/>
            <w:vMerge w:val="continue"/>
            <w:tcBorders>
              <w:top w:val="nil"/>
            </w:tcBorders>
            <w:vAlign w:val="top"/>
          </w:tcPr>
          <w:p w14:paraId="2D9F14FC">
            <w:pPr>
              <w:rPr>
                <w:rFonts w:ascii="Arial"/>
                <w:sz w:val="21"/>
              </w:rPr>
            </w:pPr>
          </w:p>
        </w:tc>
        <w:tc>
          <w:tcPr>
            <w:tcW w:w="1129" w:type="dxa"/>
            <w:vMerge w:val="continue"/>
            <w:tcBorders>
              <w:top w:val="nil"/>
            </w:tcBorders>
            <w:vAlign w:val="top"/>
          </w:tcPr>
          <w:p w14:paraId="4DD58054">
            <w:pPr>
              <w:rPr>
                <w:rFonts w:ascii="Arial"/>
                <w:sz w:val="21"/>
              </w:rPr>
            </w:pPr>
          </w:p>
        </w:tc>
        <w:tc>
          <w:tcPr>
            <w:tcW w:w="4514" w:type="dxa"/>
            <w:vMerge w:val="continue"/>
            <w:tcBorders>
              <w:top w:val="nil"/>
            </w:tcBorders>
            <w:vAlign w:val="top"/>
          </w:tcPr>
          <w:p w14:paraId="741DE94B">
            <w:pPr>
              <w:rPr>
                <w:rFonts w:ascii="Arial"/>
                <w:sz w:val="21"/>
              </w:rPr>
            </w:pPr>
          </w:p>
        </w:tc>
        <w:tc>
          <w:tcPr>
            <w:tcW w:w="1257" w:type="dxa"/>
            <w:vAlign w:val="top"/>
          </w:tcPr>
          <w:p w14:paraId="6BE36F14">
            <w:pPr>
              <w:pStyle w:val="6"/>
              <w:spacing w:before="111" w:line="200" w:lineRule="exact"/>
              <w:ind w:left="207"/>
            </w:pPr>
            <w:r>
              <w:rPr>
                <w:spacing w:val="9"/>
                <w:position w:val="1"/>
              </w:rPr>
              <w:t>严重违法行为</w:t>
            </w:r>
          </w:p>
        </w:tc>
        <w:tc>
          <w:tcPr>
            <w:tcW w:w="1904" w:type="dxa"/>
            <w:vAlign w:val="top"/>
          </w:tcPr>
          <w:p w14:paraId="4FC2B0E0">
            <w:pPr>
              <w:pStyle w:val="6"/>
              <w:spacing w:before="111" w:line="199" w:lineRule="exact"/>
              <w:ind w:left="27"/>
            </w:pPr>
            <w:r>
              <w:rPr>
                <w:spacing w:val="8"/>
                <w:position w:val="1"/>
              </w:rPr>
              <w:t>造成社会负面影响</w:t>
            </w:r>
          </w:p>
        </w:tc>
        <w:tc>
          <w:tcPr>
            <w:tcW w:w="2188" w:type="dxa"/>
            <w:vAlign w:val="top"/>
          </w:tcPr>
          <w:p w14:paraId="79EB60B8">
            <w:pPr>
              <w:pStyle w:val="6"/>
              <w:spacing w:before="111" w:line="200" w:lineRule="exact"/>
              <w:ind w:left="28"/>
            </w:pPr>
            <w:r>
              <w:rPr>
                <w:spacing w:val="8"/>
                <w:position w:val="1"/>
              </w:rPr>
              <w:t>处2万元以上3万元以下罚款。</w:t>
            </w:r>
          </w:p>
        </w:tc>
      </w:tr>
      <w:tr w14:paraId="27E36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613" w:type="dxa"/>
            <w:vMerge w:val="restart"/>
            <w:tcBorders>
              <w:bottom w:val="nil"/>
            </w:tcBorders>
            <w:vAlign w:val="top"/>
          </w:tcPr>
          <w:p w14:paraId="0FC01D20">
            <w:pPr>
              <w:spacing w:line="465" w:lineRule="auto"/>
              <w:rPr>
                <w:rFonts w:ascii="Arial"/>
                <w:sz w:val="21"/>
              </w:rPr>
            </w:pPr>
          </w:p>
          <w:p w14:paraId="6C73A023">
            <w:pPr>
              <w:pStyle w:val="6"/>
              <w:spacing w:before="49" w:line="201" w:lineRule="auto"/>
              <w:ind w:left="219"/>
            </w:pPr>
            <w:r>
              <w:rPr>
                <w:spacing w:val="3"/>
              </w:rPr>
              <w:t>8.6</w:t>
            </w:r>
          </w:p>
        </w:tc>
        <w:tc>
          <w:tcPr>
            <w:tcW w:w="3022" w:type="dxa"/>
            <w:vMerge w:val="restart"/>
            <w:tcBorders>
              <w:bottom w:val="nil"/>
            </w:tcBorders>
            <w:vAlign w:val="top"/>
          </w:tcPr>
          <w:p w14:paraId="5A02266D">
            <w:pPr>
              <w:pStyle w:val="6"/>
              <w:spacing w:before="153" w:line="211" w:lineRule="auto"/>
              <w:ind w:left="22" w:right="32" w:hanging="3"/>
            </w:pPr>
            <w:r>
              <w:rPr>
                <w:spacing w:val="8"/>
              </w:rPr>
              <w:t>对排水户因发生事故或者其他突发事件</w:t>
            </w:r>
            <w:r>
              <w:rPr>
                <w:spacing w:val="28"/>
                <w:w w:val="101"/>
              </w:rPr>
              <w:t xml:space="preserve"> </w:t>
            </w:r>
            <w:r>
              <w:rPr>
                <w:spacing w:val="8"/>
              </w:rPr>
              <w:t>，排放的</w:t>
            </w:r>
            <w:r>
              <w:t xml:space="preserve"> </w:t>
            </w:r>
            <w:r>
              <w:rPr>
                <w:spacing w:val="9"/>
              </w:rPr>
              <w:t>污水可能危及城镇排水与污水处理设施安全运</w:t>
            </w:r>
          </w:p>
          <w:p w14:paraId="24A023CB">
            <w:pPr>
              <w:pStyle w:val="6"/>
              <w:spacing w:before="1" w:line="222" w:lineRule="auto"/>
              <w:ind w:left="19" w:right="59"/>
            </w:pPr>
            <w:r>
              <w:rPr>
                <w:spacing w:val="5"/>
              </w:rPr>
              <w:t>行</w:t>
            </w:r>
            <w:r>
              <w:rPr>
                <w:spacing w:val="7"/>
              </w:rPr>
              <w:t xml:space="preserve"> </w:t>
            </w:r>
            <w:r>
              <w:rPr>
                <w:spacing w:val="5"/>
              </w:rPr>
              <w:t>，没有立即暂停排放 ，未采取措施消除危害</w:t>
            </w:r>
            <w:r>
              <w:rPr>
                <w:spacing w:val="-11"/>
              </w:rPr>
              <w:t xml:space="preserve"> </w:t>
            </w:r>
            <w:r>
              <w:rPr>
                <w:spacing w:val="5"/>
              </w:rPr>
              <w:t>，</w:t>
            </w:r>
            <w:r>
              <w:t xml:space="preserve"> </w:t>
            </w:r>
            <w:r>
              <w:rPr>
                <w:spacing w:val="9"/>
              </w:rPr>
              <w:t>或者并未按规定及时向城镇排水主管部门等有关</w:t>
            </w:r>
            <w:r>
              <w:rPr>
                <w:spacing w:val="2"/>
              </w:rPr>
              <w:t xml:space="preserve"> </w:t>
            </w:r>
            <w:r>
              <w:rPr>
                <w:spacing w:val="8"/>
              </w:rPr>
              <w:t>部门报告的处罚</w:t>
            </w:r>
          </w:p>
        </w:tc>
        <w:tc>
          <w:tcPr>
            <w:tcW w:w="1129" w:type="dxa"/>
            <w:vMerge w:val="restart"/>
            <w:tcBorders>
              <w:bottom w:val="nil"/>
            </w:tcBorders>
            <w:vAlign w:val="top"/>
          </w:tcPr>
          <w:p w14:paraId="042C9329">
            <w:pPr>
              <w:pStyle w:val="6"/>
              <w:spacing w:before="241" w:line="220" w:lineRule="auto"/>
              <w:ind w:left="21" w:right="117" w:hanging="9"/>
              <w:jc w:val="both"/>
            </w:pPr>
            <w:r>
              <w:rPr>
                <w:spacing w:val="10"/>
              </w:rPr>
              <w:t>《城镇污水排入</w:t>
            </w:r>
            <w:r>
              <w:rPr>
                <w:spacing w:val="3"/>
              </w:rPr>
              <w:t xml:space="preserve"> </w:t>
            </w:r>
            <w:r>
              <w:rPr>
                <w:spacing w:val="8"/>
              </w:rPr>
              <w:t>排水管网许可管</w:t>
            </w:r>
            <w:r>
              <w:rPr>
                <w:spacing w:val="5"/>
              </w:rPr>
              <w:t xml:space="preserve"> </w:t>
            </w:r>
            <w:r>
              <w:rPr>
                <w:spacing w:val="9"/>
              </w:rPr>
              <w:t>理办法》第三十</w:t>
            </w:r>
            <w:r>
              <w:rPr>
                <w:spacing w:val="5"/>
              </w:rPr>
              <w:t xml:space="preserve"> </w:t>
            </w:r>
            <w:r>
              <w:rPr>
                <w:spacing w:val="7"/>
              </w:rPr>
              <w:t>一条</w:t>
            </w:r>
          </w:p>
        </w:tc>
        <w:tc>
          <w:tcPr>
            <w:tcW w:w="4514" w:type="dxa"/>
            <w:vMerge w:val="restart"/>
            <w:tcBorders>
              <w:bottom w:val="nil"/>
            </w:tcBorders>
            <w:vAlign w:val="top"/>
          </w:tcPr>
          <w:p w14:paraId="17C5F627">
            <w:pPr>
              <w:pStyle w:val="6"/>
              <w:spacing w:before="241" w:line="219" w:lineRule="auto"/>
              <w:ind w:left="23" w:right="109"/>
              <w:jc w:val="both"/>
            </w:pPr>
            <w:r>
              <w:rPr>
                <w:spacing w:val="8"/>
              </w:rPr>
              <w:t>违反本办法规定 ，排水户因发生事故或者其他</w:t>
            </w:r>
            <w:r>
              <w:rPr>
                <w:spacing w:val="7"/>
              </w:rPr>
              <w:t>突发事件</w:t>
            </w:r>
            <w:r>
              <w:rPr>
                <w:spacing w:val="24"/>
                <w:w w:val="102"/>
              </w:rPr>
              <w:t xml:space="preserve"> </w:t>
            </w:r>
            <w:r>
              <w:rPr>
                <w:spacing w:val="7"/>
              </w:rPr>
              <w:t>，排放的污水可</w:t>
            </w:r>
            <w:r>
              <w:t xml:space="preserve"> </w:t>
            </w:r>
            <w:r>
              <w:rPr>
                <w:spacing w:val="8"/>
              </w:rPr>
              <w:t>能危及城镇排水与污水处理设施安全运行</w:t>
            </w:r>
            <w:r>
              <w:rPr>
                <w:spacing w:val="29"/>
                <w:w w:val="101"/>
              </w:rPr>
              <w:t xml:space="preserve"> </w:t>
            </w:r>
            <w:r>
              <w:rPr>
                <w:spacing w:val="8"/>
              </w:rPr>
              <w:t>，没有立</w:t>
            </w:r>
            <w:r>
              <w:rPr>
                <w:spacing w:val="7"/>
              </w:rPr>
              <w:t>即暂停排放 ，未采取</w:t>
            </w:r>
            <w:r>
              <w:t xml:space="preserve"> </w:t>
            </w:r>
            <w:r>
              <w:rPr>
                <w:spacing w:val="8"/>
              </w:rPr>
              <w:t>措施消除危害 ，或者并未按规定及时向城镇排水主管部门等有关部门报</w:t>
            </w:r>
            <w:r>
              <w:rPr>
                <w:spacing w:val="5"/>
              </w:rPr>
              <w:t xml:space="preserve">  </w:t>
            </w:r>
            <w:r>
              <w:rPr>
                <w:spacing w:val="7"/>
              </w:rPr>
              <w:t>告的 ，城镇排水主管部门可以处</w:t>
            </w:r>
            <w:r>
              <w:rPr>
                <w:spacing w:val="-4"/>
              </w:rPr>
              <w:t xml:space="preserve"> </w:t>
            </w:r>
            <w:r>
              <w:rPr>
                <w:spacing w:val="7"/>
              </w:rPr>
              <w:t>3万元以下</w:t>
            </w:r>
            <w:r>
              <w:rPr>
                <w:spacing w:val="6"/>
              </w:rPr>
              <w:t>罚款。</w:t>
            </w:r>
          </w:p>
        </w:tc>
        <w:tc>
          <w:tcPr>
            <w:tcW w:w="1257" w:type="dxa"/>
            <w:vAlign w:val="top"/>
          </w:tcPr>
          <w:p w14:paraId="2CB873A7">
            <w:pPr>
              <w:pStyle w:val="6"/>
              <w:spacing w:before="111" w:line="200" w:lineRule="exact"/>
              <w:ind w:left="209"/>
            </w:pPr>
            <w:r>
              <w:rPr>
                <w:spacing w:val="8"/>
                <w:position w:val="1"/>
              </w:rPr>
              <w:t>一般违法行为</w:t>
            </w:r>
          </w:p>
        </w:tc>
        <w:tc>
          <w:tcPr>
            <w:tcW w:w="1904" w:type="dxa"/>
            <w:vAlign w:val="top"/>
          </w:tcPr>
          <w:p w14:paraId="4890597F">
            <w:pPr>
              <w:pStyle w:val="6"/>
              <w:spacing w:before="111" w:line="199" w:lineRule="exact"/>
              <w:ind w:left="27"/>
            </w:pPr>
            <w:r>
              <w:rPr>
                <w:spacing w:val="8"/>
                <w:position w:val="1"/>
              </w:rPr>
              <w:t>立即暂停排放的</w:t>
            </w:r>
          </w:p>
        </w:tc>
        <w:tc>
          <w:tcPr>
            <w:tcW w:w="2188" w:type="dxa"/>
            <w:vAlign w:val="top"/>
          </w:tcPr>
          <w:p w14:paraId="427C6177">
            <w:pPr>
              <w:pStyle w:val="6"/>
              <w:spacing w:before="111" w:line="200" w:lineRule="exact"/>
              <w:ind w:left="28"/>
            </w:pPr>
            <w:r>
              <w:rPr>
                <w:spacing w:val="8"/>
                <w:position w:val="1"/>
              </w:rPr>
              <w:t>处1万元以下罚款。</w:t>
            </w:r>
          </w:p>
        </w:tc>
      </w:tr>
      <w:tr w14:paraId="45C0A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613" w:type="dxa"/>
            <w:vMerge w:val="continue"/>
            <w:tcBorders>
              <w:top w:val="nil"/>
              <w:bottom w:val="nil"/>
            </w:tcBorders>
            <w:vAlign w:val="top"/>
          </w:tcPr>
          <w:p w14:paraId="7BD18E24">
            <w:pPr>
              <w:rPr>
                <w:rFonts w:ascii="Arial"/>
                <w:sz w:val="21"/>
              </w:rPr>
            </w:pPr>
          </w:p>
        </w:tc>
        <w:tc>
          <w:tcPr>
            <w:tcW w:w="3022" w:type="dxa"/>
            <w:vMerge w:val="continue"/>
            <w:tcBorders>
              <w:top w:val="nil"/>
              <w:bottom w:val="nil"/>
            </w:tcBorders>
            <w:vAlign w:val="top"/>
          </w:tcPr>
          <w:p w14:paraId="5822FD83">
            <w:pPr>
              <w:rPr>
                <w:rFonts w:ascii="Arial"/>
                <w:sz w:val="21"/>
              </w:rPr>
            </w:pPr>
          </w:p>
        </w:tc>
        <w:tc>
          <w:tcPr>
            <w:tcW w:w="1129" w:type="dxa"/>
            <w:vMerge w:val="continue"/>
            <w:tcBorders>
              <w:top w:val="nil"/>
              <w:bottom w:val="nil"/>
            </w:tcBorders>
            <w:vAlign w:val="top"/>
          </w:tcPr>
          <w:p w14:paraId="3A4729FA">
            <w:pPr>
              <w:rPr>
                <w:rFonts w:ascii="Arial"/>
                <w:sz w:val="21"/>
              </w:rPr>
            </w:pPr>
          </w:p>
        </w:tc>
        <w:tc>
          <w:tcPr>
            <w:tcW w:w="4514" w:type="dxa"/>
            <w:vMerge w:val="continue"/>
            <w:tcBorders>
              <w:top w:val="nil"/>
              <w:bottom w:val="nil"/>
            </w:tcBorders>
            <w:vAlign w:val="top"/>
          </w:tcPr>
          <w:p w14:paraId="1B8AEE58">
            <w:pPr>
              <w:rPr>
                <w:rFonts w:ascii="Arial"/>
                <w:sz w:val="21"/>
              </w:rPr>
            </w:pPr>
          </w:p>
        </w:tc>
        <w:tc>
          <w:tcPr>
            <w:tcW w:w="1257" w:type="dxa"/>
            <w:vAlign w:val="top"/>
          </w:tcPr>
          <w:p w14:paraId="6C4EF7D0">
            <w:pPr>
              <w:pStyle w:val="6"/>
              <w:spacing w:before="111" w:line="200" w:lineRule="exact"/>
              <w:ind w:left="209"/>
            </w:pPr>
            <w:r>
              <w:rPr>
                <w:spacing w:val="8"/>
                <w:position w:val="1"/>
              </w:rPr>
              <w:t>较重违法行为</w:t>
            </w:r>
          </w:p>
        </w:tc>
        <w:tc>
          <w:tcPr>
            <w:tcW w:w="1904" w:type="dxa"/>
            <w:vAlign w:val="top"/>
          </w:tcPr>
          <w:p w14:paraId="7947CFA5">
            <w:pPr>
              <w:pStyle w:val="6"/>
              <w:spacing w:before="27" w:line="208" w:lineRule="auto"/>
              <w:ind w:left="30" w:right="42" w:hanging="3"/>
            </w:pPr>
            <w:r>
              <w:rPr>
                <w:spacing w:val="7"/>
              </w:rPr>
              <w:t>立即暂停排放的 ，未造成社会</w:t>
            </w:r>
            <w:r>
              <w:rPr>
                <w:spacing w:val="3"/>
              </w:rPr>
              <w:t xml:space="preserve"> </w:t>
            </w:r>
            <w:r>
              <w:rPr>
                <w:spacing w:val="6"/>
              </w:rPr>
              <w:t>负面影响的 ，并报告的</w:t>
            </w:r>
          </w:p>
        </w:tc>
        <w:tc>
          <w:tcPr>
            <w:tcW w:w="2188" w:type="dxa"/>
            <w:vAlign w:val="top"/>
          </w:tcPr>
          <w:p w14:paraId="51FD5BC1">
            <w:pPr>
              <w:pStyle w:val="6"/>
              <w:spacing w:before="111" w:line="199" w:lineRule="exact"/>
              <w:ind w:left="28"/>
            </w:pPr>
            <w:r>
              <w:rPr>
                <w:spacing w:val="8"/>
                <w:position w:val="1"/>
              </w:rPr>
              <w:t>处1万元以上2万元以下罚款。</w:t>
            </w:r>
          </w:p>
        </w:tc>
      </w:tr>
      <w:tr w14:paraId="6290C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613" w:type="dxa"/>
            <w:vMerge w:val="continue"/>
            <w:tcBorders>
              <w:top w:val="nil"/>
            </w:tcBorders>
            <w:vAlign w:val="top"/>
          </w:tcPr>
          <w:p w14:paraId="7AF40FF1">
            <w:pPr>
              <w:rPr>
                <w:rFonts w:ascii="Arial"/>
                <w:sz w:val="21"/>
              </w:rPr>
            </w:pPr>
          </w:p>
        </w:tc>
        <w:tc>
          <w:tcPr>
            <w:tcW w:w="3022" w:type="dxa"/>
            <w:vMerge w:val="continue"/>
            <w:tcBorders>
              <w:top w:val="nil"/>
            </w:tcBorders>
            <w:vAlign w:val="top"/>
          </w:tcPr>
          <w:p w14:paraId="79F3F38D">
            <w:pPr>
              <w:rPr>
                <w:rFonts w:ascii="Arial"/>
                <w:sz w:val="21"/>
              </w:rPr>
            </w:pPr>
          </w:p>
        </w:tc>
        <w:tc>
          <w:tcPr>
            <w:tcW w:w="1129" w:type="dxa"/>
            <w:vMerge w:val="continue"/>
            <w:tcBorders>
              <w:top w:val="nil"/>
            </w:tcBorders>
            <w:vAlign w:val="top"/>
          </w:tcPr>
          <w:p w14:paraId="6610D3B4">
            <w:pPr>
              <w:rPr>
                <w:rFonts w:ascii="Arial"/>
                <w:sz w:val="21"/>
              </w:rPr>
            </w:pPr>
          </w:p>
        </w:tc>
        <w:tc>
          <w:tcPr>
            <w:tcW w:w="4514" w:type="dxa"/>
            <w:vMerge w:val="continue"/>
            <w:tcBorders>
              <w:top w:val="nil"/>
            </w:tcBorders>
            <w:vAlign w:val="top"/>
          </w:tcPr>
          <w:p w14:paraId="420C2413">
            <w:pPr>
              <w:rPr>
                <w:rFonts w:ascii="Arial"/>
                <w:sz w:val="21"/>
              </w:rPr>
            </w:pPr>
          </w:p>
        </w:tc>
        <w:tc>
          <w:tcPr>
            <w:tcW w:w="1257" w:type="dxa"/>
            <w:vAlign w:val="top"/>
          </w:tcPr>
          <w:p w14:paraId="3883AE2F">
            <w:pPr>
              <w:pStyle w:val="6"/>
              <w:spacing w:before="111" w:line="200" w:lineRule="exact"/>
              <w:ind w:left="207"/>
            </w:pPr>
            <w:r>
              <w:rPr>
                <w:spacing w:val="9"/>
                <w:position w:val="1"/>
              </w:rPr>
              <w:t>严重违法行为</w:t>
            </w:r>
          </w:p>
        </w:tc>
        <w:tc>
          <w:tcPr>
            <w:tcW w:w="1904" w:type="dxa"/>
            <w:vAlign w:val="top"/>
          </w:tcPr>
          <w:p w14:paraId="0A015022">
            <w:pPr>
              <w:pStyle w:val="6"/>
              <w:spacing w:before="111" w:line="199" w:lineRule="exact"/>
              <w:ind w:left="27"/>
            </w:pPr>
            <w:r>
              <w:rPr>
                <w:spacing w:val="8"/>
                <w:position w:val="1"/>
              </w:rPr>
              <w:t>造成社会负面影响</w:t>
            </w:r>
          </w:p>
        </w:tc>
        <w:tc>
          <w:tcPr>
            <w:tcW w:w="2188" w:type="dxa"/>
            <w:vAlign w:val="top"/>
          </w:tcPr>
          <w:p w14:paraId="6A4C3C74">
            <w:pPr>
              <w:pStyle w:val="6"/>
              <w:spacing w:before="111" w:line="199" w:lineRule="exact"/>
              <w:ind w:left="28"/>
            </w:pPr>
            <w:r>
              <w:rPr>
                <w:spacing w:val="8"/>
                <w:position w:val="1"/>
              </w:rPr>
              <w:t>处2万元以上3万元以下罚款。</w:t>
            </w:r>
          </w:p>
        </w:tc>
      </w:tr>
      <w:tr w14:paraId="03A89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613" w:type="dxa"/>
            <w:vMerge w:val="restart"/>
            <w:tcBorders>
              <w:bottom w:val="nil"/>
            </w:tcBorders>
            <w:vAlign w:val="top"/>
          </w:tcPr>
          <w:p w14:paraId="13DCCCD4">
            <w:pPr>
              <w:spacing w:line="465" w:lineRule="auto"/>
              <w:rPr>
                <w:rFonts w:ascii="Arial"/>
                <w:sz w:val="21"/>
              </w:rPr>
            </w:pPr>
          </w:p>
          <w:p w14:paraId="71B4704C">
            <w:pPr>
              <w:pStyle w:val="6"/>
              <w:spacing w:before="49" w:line="201" w:lineRule="auto"/>
              <w:ind w:left="219"/>
            </w:pPr>
            <w:r>
              <w:rPr>
                <w:spacing w:val="3"/>
              </w:rPr>
              <w:t>8.7</w:t>
            </w:r>
          </w:p>
        </w:tc>
        <w:tc>
          <w:tcPr>
            <w:tcW w:w="3022" w:type="dxa"/>
            <w:vMerge w:val="restart"/>
            <w:tcBorders>
              <w:bottom w:val="nil"/>
            </w:tcBorders>
            <w:vAlign w:val="top"/>
          </w:tcPr>
          <w:p w14:paraId="75908A86">
            <w:pPr>
              <w:pStyle w:val="6"/>
              <w:spacing w:before="239" w:line="220" w:lineRule="auto"/>
              <w:ind w:left="19" w:right="32"/>
              <w:jc w:val="both"/>
            </w:pPr>
            <w:r>
              <w:rPr>
                <w:spacing w:val="7"/>
              </w:rPr>
              <w:t>对从事危及城镇排水设施安全的活动的 ，</w:t>
            </w:r>
            <w:r>
              <w:rPr>
                <w:spacing w:val="10"/>
                <w:w w:val="101"/>
              </w:rPr>
              <w:t xml:space="preserve"> </w:t>
            </w:r>
            <w:r>
              <w:rPr>
                <w:spacing w:val="7"/>
              </w:rPr>
              <w:t>由城镇</w:t>
            </w:r>
            <w:r>
              <w:t xml:space="preserve"> </w:t>
            </w:r>
            <w:r>
              <w:rPr>
                <w:spacing w:val="7"/>
              </w:rPr>
              <w:t>排水主管部门责令停止违法行为 ，</w:t>
            </w:r>
            <w:r>
              <w:rPr>
                <w:spacing w:val="3"/>
              </w:rPr>
              <w:t xml:space="preserve"> </w:t>
            </w:r>
            <w:r>
              <w:rPr>
                <w:spacing w:val="7"/>
              </w:rPr>
              <w:t>限期恢复原状</w:t>
            </w:r>
            <w:r>
              <w:t xml:space="preserve"> </w:t>
            </w:r>
            <w:r>
              <w:rPr>
                <w:spacing w:val="6"/>
              </w:rPr>
              <w:t>或者采取其他补救措施</w:t>
            </w:r>
            <w:r>
              <w:rPr>
                <w:spacing w:val="30"/>
              </w:rPr>
              <w:t xml:space="preserve"> </w:t>
            </w:r>
            <w:r>
              <w:rPr>
                <w:spacing w:val="6"/>
              </w:rPr>
              <w:t>，并给予警告 ；逾期不采</w:t>
            </w:r>
            <w:r>
              <w:t xml:space="preserve"> </w:t>
            </w:r>
            <w:r>
              <w:rPr>
                <w:spacing w:val="9"/>
              </w:rPr>
              <w:t>取补救措施或者造成严重后果的处罚</w:t>
            </w:r>
          </w:p>
        </w:tc>
        <w:tc>
          <w:tcPr>
            <w:tcW w:w="1129" w:type="dxa"/>
            <w:vMerge w:val="restart"/>
            <w:tcBorders>
              <w:bottom w:val="nil"/>
            </w:tcBorders>
            <w:vAlign w:val="top"/>
          </w:tcPr>
          <w:p w14:paraId="17A38D13">
            <w:pPr>
              <w:pStyle w:val="6"/>
              <w:spacing w:before="241" w:line="220" w:lineRule="auto"/>
              <w:ind w:left="21" w:right="117" w:hanging="9"/>
              <w:jc w:val="both"/>
            </w:pPr>
            <w:r>
              <w:rPr>
                <w:spacing w:val="10"/>
              </w:rPr>
              <w:t>《城镇污水排入</w:t>
            </w:r>
            <w:r>
              <w:rPr>
                <w:spacing w:val="3"/>
              </w:rPr>
              <w:t xml:space="preserve"> </w:t>
            </w:r>
            <w:r>
              <w:rPr>
                <w:spacing w:val="8"/>
              </w:rPr>
              <w:t>排水管网许可管</w:t>
            </w:r>
            <w:r>
              <w:rPr>
                <w:spacing w:val="5"/>
              </w:rPr>
              <w:t xml:space="preserve"> </w:t>
            </w:r>
            <w:r>
              <w:rPr>
                <w:spacing w:val="9"/>
              </w:rPr>
              <w:t>理办法》第三十</w:t>
            </w:r>
            <w:r>
              <w:rPr>
                <w:spacing w:val="5"/>
              </w:rPr>
              <w:t xml:space="preserve"> </w:t>
            </w:r>
            <w:r>
              <w:rPr>
                <w:spacing w:val="7"/>
              </w:rPr>
              <w:t>二条</w:t>
            </w:r>
          </w:p>
        </w:tc>
        <w:tc>
          <w:tcPr>
            <w:tcW w:w="4514" w:type="dxa"/>
            <w:vMerge w:val="restart"/>
            <w:tcBorders>
              <w:bottom w:val="nil"/>
            </w:tcBorders>
            <w:vAlign w:val="top"/>
          </w:tcPr>
          <w:p w14:paraId="0B4FC22C">
            <w:pPr>
              <w:pStyle w:val="6"/>
              <w:spacing w:before="154" w:line="217" w:lineRule="auto"/>
              <w:ind w:left="23" w:right="57"/>
              <w:jc w:val="both"/>
            </w:pPr>
            <w:r>
              <w:rPr>
                <w:spacing w:val="7"/>
              </w:rPr>
              <w:t>违反本办法规定 ，从事危及城镇排水设施安全的活动的 ，</w:t>
            </w:r>
            <w:r>
              <w:rPr>
                <w:spacing w:val="6"/>
              </w:rPr>
              <w:t xml:space="preserve"> </w:t>
            </w:r>
            <w:r>
              <w:rPr>
                <w:spacing w:val="7"/>
              </w:rPr>
              <w:t>由城镇排水主</w:t>
            </w:r>
            <w:r>
              <w:t xml:space="preserve">   </w:t>
            </w:r>
            <w:r>
              <w:rPr>
                <w:spacing w:val="8"/>
              </w:rPr>
              <w:t>管部门责令停止违法行为</w:t>
            </w:r>
            <w:r>
              <w:rPr>
                <w:spacing w:val="-8"/>
              </w:rPr>
              <w:t xml:space="preserve"> </w:t>
            </w:r>
            <w:r>
              <w:rPr>
                <w:spacing w:val="8"/>
              </w:rPr>
              <w:t>，</w:t>
            </w:r>
            <w:r>
              <w:rPr>
                <w:spacing w:val="-11"/>
              </w:rPr>
              <w:t xml:space="preserve"> </w:t>
            </w:r>
            <w:r>
              <w:rPr>
                <w:spacing w:val="8"/>
              </w:rPr>
              <w:t>限期恢复原状或者采取其</w:t>
            </w:r>
            <w:r>
              <w:rPr>
                <w:spacing w:val="7"/>
              </w:rPr>
              <w:t>他补救措施</w:t>
            </w:r>
            <w:r>
              <w:rPr>
                <w:spacing w:val="25"/>
              </w:rPr>
              <w:t xml:space="preserve"> </w:t>
            </w:r>
            <w:r>
              <w:rPr>
                <w:spacing w:val="7"/>
              </w:rPr>
              <w:t>，并给</w:t>
            </w:r>
            <w:r>
              <w:t xml:space="preserve">   </w:t>
            </w:r>
            <w:r>
              <w:rPr>
                <w:spacing w:val="8"/>
              </w:rPr>
              <w:t>予警告</w:t>
            </w:r>
            <w:r>
              <w:rPr>
                <w:spacing w:val="-4"/>
              </w:rPr>
              <w:t xml:space="preserve"> </w:t>
            </w:r>
            <w:r>
              <w:rPr>
                <w:spacing w:val="8"/>
              </w:rPr>
              <w:t>；逾期不采取补救措施或者造成严重后果的</w:t>
            </w:r>
            <w:r>
              <w:rPr>
                <w:spacing w:val="29"/>
              </w:rPr>
              <w:t xml:space="preserve"> </w:t>
            </w:r>
            <w:r>
              <w:rPr>
                <w:spacing w:val="8"/>
              </w:rPr>
              <w:t>，对单位处10万</w:t>
            </w:r>
            <w:r>
              <w:rPr>
                <w:spacing w:val="7"/>
              </w:rPr>
              <w:t>元以</w:t>
            </w:r>
            <w:r>
              <w:t xml:space="preserve">   </w:t>
            </w:r>
            <w:r>
              <w:rPr>
                <w:spacing w:val="7"/>
              </w:rPr>
              <w:t>上30万元以下罚款 ，对个人处2万元以上10万元以下罚款 ；造成损失的，</w:t>
            </w:r>
            <w:r>
              <w:rPr>
                <w:spacing w:val="13"/>
              </w:rPr>
              <w:t xml:space="preserve"> </w:t>
            </w:r>
            <w:r>
              <w:rPr>
                <w:spacing w:val="7"/>
              </w:rPr>
              <w:t>依法承担赔偿责任 ；构成犯罪的 ，依法追究刑事责</w:t>
            </w:r>
            <w:r>
              <w:rPr>
                <w:spacing w:val="6"/>
              </w:rPr>
              <w:t>任。</w:t>
            </w:r>
          </w:p>
        </w:tc>
        <w:tc>
          <w:tcPr>
            <w:tcW w:w="1257" w:type="dxa"/>
            <w:vAlign w:val="top"/>
          </w:tcPr>
          <w:p w14:paraId="29A403BC">
            <w:pPr>
              <w:pStyle w:val="6"/>
              <w:spacing w:before="111" w:line="199" w:lineRule="exact"/>
              <w:ind w:left="209"/>
            </w:pPr>
            <w:r>
              <w:rPr>
                <w:spacing w:val="8"/>
                <w:position w:val="1"/>
              </w:rPr>
              <w:t>一般违法行为</w:t>
            </w:r>
          </w:p>
        </w:tc>
        <w:tc>
          <w:tcPr>
            <w:tcW w:w="1904" w:type="dxa"/>
            <w:vAlign w:val="top"/>
          </w:tcPr>
          <w:p w14:paraId="36482248">
            <w:pPr>
              <w:pStyle w:val="6"/>
              <w:spacing w:before="111" w:line="199" w:lineRule="exact"/>
              <w:ind w:left="28"/>
            </w:pPr>
            <w:r>
              <w:rPr>
                <w:spacing w:val="8"/>
                <w:position w:val="1"/>
              </w:rPr>
              <w:t>在期限内改正的</w:t>
            </w:r>
          </w:p>
        </w:tc>
        <w:tc>
          <w:tcPr>
            <w:tcW w:w="2188" w:type="dxa"/>
            <w:vAlign w:val="top"/>
          </w:tcPr>
          <w:p w14:paraId="7D55B61D">
            <w:pPr>
              <w:pStyle w:val="6"/>
              <w:spacing w:before="111" w:line="199" w:lineRule="exact"/>
              <w:ind w:left="28"/>
            </w:pPr>
            <w:r>
              <w:rPr>
                <w:spacing w:val="5"/>
                <w:position w:val="1"/>
              </w:rPr>
              <w:t>警告。</w:t>
            </w:r>
          </w:p>
        </w:tc>
      </w:tr>
      <w:tr w14:paraId="29FC0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613" w:type="dxa"/>
            <w:vMerge w:val="continue"/>
            <w:tcBorders>
              <w:top w:val="nil"/>
              <w:bottom w:val="nil"/>
            </w:tcBorders>
            <w:vAlign w:val="top"/>
          </w:tcPr>
          <w:p w14:paraId="533B5AE1">
            <w:pPr>
              <w:rPr>
                <w:rFonts w:ascii="Arial"/>
                <w:sz w:val="21"/>
              </w:rPr>
            </w:pPr>
          </w:p>
        </w:tc>
        <w:tc>
          <w:tcPr>
            <w:tcW w:w="3022" w:type="dxa"/>
            <w:vMerge w:val="continue"/>
            <w:tcBorders>
              <w:top w:val="nil"/>
              <w:bottom w:val="nil"/>
            </w:tcBorders>
            <w:vAlign w:val="top"/>
          </w:tcPr>
          <w:p w14:paraId="3075E987">
            <w:pPr>
              <w:rPr>
                <w:rFonts w:ascii="Arial"/>
                <w:sz w:val="21"/>
              </w:rPr>
            </w:pPr>
          </w:p>
        </w:tc>
        <w:tc>
          <w:tcPr>
            <w:tcW w:w="1129" w:type="dxa"/>
            <w:vMerge w:val="continue"/>
            <w:tcBorders>
              <w:top w:val="nil"/>
              <w:bottom w:val="nil"/>
            </w:tcBorders>
            <w:vAlign w:val="top"/>
          </w:tcPr>
          <w:p w14:paraId="546AFE15">
            <w:pPr>
              <w:rPr>
                <w:rFonts w:ascii="Arial"/>
                <w:sz w:val="21"/>
              </w:rPr>
            </w:pPr>
          </w:p>
        </w:tc>
        <w:tc>
          <w:tcPr>
            <w:tcW w:w="4514" w:type="dxa"/>
            <w:vMerge w:val="continue"/>
            <w:tcBorders>
              <w:top w:val="nil"/>
              <w:bottom w:val="nil"/>
            </w:tcBorders>
            <w:vAlign w:val="top"/>
          </w:tcPr>
          <w:p w14:paraId="7F638773">
            <w:pPr>
              <w:rPr>
                <w:rFonts w:ascii="Arial"/>
                <w:sz w:val="21"/>
              </w:rPr>
            </w:pPr>
          </w:p>
        </w:tc>
        <w:tc>
          <w:tcPr>
            <w:tcW w:w="1257" w:type="dxa"/>
            <w:vAlign w:val="top"/>
          </w:tcPr>
          <w:p w14:paraId="73CCB5DE">
            <w:pPr>
              <w:pStyle w:val="6"/>
              <w:spacing w:before="112" w:line="200" w:lineRule="exact"/>
              <w:ind w:left="209"/>
            </w:pPr>
            <w:r>
              <w:rPr>
                <w:spacing w:val="8"/>
                <w:position w:val="1"/>
              </w:rPr>
              <w:t>较重违法行为</w:t>
            </w:r>
          </w:p>
        </w:tc>
        <w:tc>
          <w:tcPr>
            <w:tcW w:w="1904" w:type="dxa"/>
            <w:vAlign w:val="top"/>
          </w:tcPr>
          <w:p w14:paraId="1C36E607">
            <w:pPr>
              <w:pStyle w:val="6"/>
              <w:spacing w:before="29" w:line="207" w:lineRule="auto"/>
              <w:ind w:left="27" w:right="42"/>
            </w:pPr>
            <w:r>
              <w:rPr>
                <w:spacing w:val="7"/>
              </w:rPr>
              <w:t>未在期限内纠正 ，且造成的后</w:t>
            </w:r>
            <w:r>
              <w:rPr>
                <w:spacing w:val="2"/>
              </w:rPr>
              <w:t xml:space="preserve"> </w:t>
            </w:r>
            <w:r>
              <w:rPr>
                <w:spacing w:val="8"/>
              </w:rPr>
              <w:t>果可以纠正的</w:t>
            </w:r>
          </w:p>
        </w:tc>
        <w:tc>
          <w:tcPr>
            <w:tcW w:w="2188" w:type="dxa"/>
            <w:vAlign w:val="top"/>
          </w:tcPr>
          <w:p w14:paraId="2682C223">
            <w:pPr>
              <w:pStyle w:val="6"/>
              <w:spacing w:before="58" w:line="221" w:lineRule="auto"/>
              <w:ind w:left="27" w:right="94"/>
              <w:rPr>
                <w:sz w:val="11"/>
                <w:szCs w:val="11"/>
              </w:rPr>
            </w:pPr>
            <w:r>
              <w:rPr>
                <w:spacing w:val="2"/>
                <w:sz w:val="11"/>
                <w:szCs w:val="11"/>
              </w:rPr>
              <w:t>对单位处10万元以上15万元以下罚款 ，对</w:t>
            </w:r>
            <w:r>
              <w:rPr>
                <w:spacing w:val="7"/>
                <w:w w:val="101"/>
                <w:sz w:val="11"/>
                <w:szCs w:val="11"/>
              </w:rPr>
              <w:t xml:space="preserve"> </w:t>
            </w:r>
            <w:r>
              <w:rPr>
                <w:spacing w:val="3"/>
                <w:sz w:val="11"/>
                <w:szCs w:val="11"/>
              </w:rPr>
              <w:t>个人处2万元以上5万元以下罚款。</w:t>
            </w:r>
          </w:p>
        </w:tc>
      </w:tr>
      <w:tr w14:paraId="3683F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613" w:type="dxa"/>
            <w:vMerge w:val="continue"/>
            <w:tcBorders>
              <w:top w:val="nil"/>
            </w:tcBorders>
            <w:vAlign w:val="top"/>
          </w:tcPr>
          <w:p w14:paraId="58D9E638">
            <w:pPr>
              <w:rPr>
                <w:rFonts w:ascii="Arial"/>
                <w:sz w:val="21"/>
              </w:rPr>
            </w:pPr>
          </w:p>
        </w:tc>
        <w:tc>
          <w:tcPr>
            <w:tcW w:w="3022" w:type="dxa"/>
            <w:vMerge w:val="continue"/>
            <w:tcBorders>
              <w:top w:val="nil"/>
            </w:tcBorders>
            <w:vAlign w:val="top"/>
          </w:tcPr>
          <w:p w14:paraId="55C7D884">
            <w:pPr>
              <w:rPr>
                <w:rFonts w:ascii="Arial"/>
                <w:sz w:val="21"/>
              </w:rPr>
            </w:pPr>
          </w:p>
        </w:tc>
        <w:tc>
          <w:tcPr>
            <w:tcW w:w="1129" w:type="dxa"/>
            <w:vMerge w:val="continue"/>
            <w:tcBorders>
              <w:top w:val="nil"/>
            </w:tcBorders>
            <w:vAlign w:val="top"/>
          </w:tcPr>
          <w:p w14:paraId="45C74EE1">
            <w:pPr>
              <w:rPr>
                <w:rFonts w:ascii="Arial"/>
                <w:sz w:val="21"/>
              </w:rPr>
            </w:pPr>
          </w:p>
        </w:tc>
        <w:tc>
          <w:tcPr>
            <w:tcW w:w="4514" w:type="dxa"/>
            <w:vMerge w:val="continue"/>
            <w:tcBorders>
              <w:top w:val="nil"/>
            </w:tcBorders>
            <w:vAlign w:val="top"/>
          </w:tcPr>
          <w:p w14:paraId="3902287B">
            <w:pPr>
              <w:rPr>
                <w:rFonts w:ascii="Arial"/>
                <w:sz w:val="21"/>
              </w:rPr>
            </w:pPr>
          </w:p>
        </w:tc>
        <w:tc>
          <w:tcPr>
            <w:tcW w:w="1257" w:type="dxa"/>
            <w:vAlign w:val="top"/>
          </w:tcPr>
          <w:p w14:paraId="102EFBB0">
            <w:pPr>
              <w:pStyle w:val="6"/>
              <w:spacing w:before="112" w:line="200" w:lineRule="exact"/>
              <w:ind w:left="207"/>
            </w:pPr>
            <w:r>
              <w:rPr>
                <w:spacing w:val="9"/>
                <w:position w:val="1"/>
              </w:rPr>
              <w:t>严重违法行为</w:t>
            </w:r>
          </w:p>
        </w:tc>
        <w:tc>
          <w:tcPr>
            <w:tcW w:w="1904" w:type="dxa"/>
            <w:vAlign w:val="top"/>
          </w:tcPr>
          <w:p w14:paraId="2E9B858C">
            <w:pPr>
              <w:pStyle w:val="6"/>
              <w:spacing w:before="27" w:line="208" w:lineRule="auto"/>
              <w:ind w:left="27" w:right="42"/>
            </w:pPr>
            <w:r>
              <w:rPr>
                <w:spacing w:val="7"/>
              </w:rPr>
              <w:t>未在期限内纠正 ，且造成的后</w:t>
            </w:r>
            <w:r>
              <w:rPr>
                <w:spacing w:val="2"/>
              </w:rPr>
              <w:t xml:space="preserve"> </w:t>
            </w:r>
            <w:r>
              <w:rPr>
                <w:spacing w:val="8"/>
              </w:rPr>
              <w:t>果无法纠正的</w:t>
            </w:r>
          </w:p>
        </w:tc>
        <w:tc>
          <w:tcPr>
            <w:tcW w:w="2188" w:type="dxa"/>
            <w:vAlign w:val="top"/>
          </w:tcPr>
          <w:p w14:paraId="649D862C">
            <w:pPr>
              <w:pStyle w:val="6"/>
              <w:spacing w:before="58" w:line="221" w:lineRule="auto"/>
              <w:ind w:left="27" w:right="94"/>
              <w:rPr>
                <w:sz w:val="11"/>
                <w:szCs w:val="11"/>
              </w:rPr>
            </w:pPr>
            <w:r>
              <w:rPr>
                <w:spacing w:val="2"/>
                <w:sz w:val="11"/>
                <w:szCs w:val="11"/>
              </w:rPr>
              <w:t>对单位处15万元以上30万元以下罚款 ，对</w:t>
            </w:r>
            <w:r>
              <w:rPr>
                <w:spacing w:val="7"/>
                <w:w w:val="101"/>
                <w:sz w:val="11"/>
                <w:szCs w:val="11"/>
              </w:rPr>
              <w:t xml:space="preserve"> </w:t>
            </w:r>
            <w:r>
              <w:rPr>
                <w:spacing w:val="3"/>
                <w:sz w:val="11"/>
                <w:szCs w:val="11"/>
              </w:rPr>
              <w:t>个人处5万元以上10万元以下罚款。</w:t>
            </w:r>
          </w:p>
        </w:tc>
      </w:tr>
      <w:tr w14:paraId="00B92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13" w:type="dxa"/>
            <w:vMerge w:val="restart"/>
            <w:tcBorders>
              <w:bottom w:val="nil"/>
            </w:tcBorders>
            <w:vAlign w:val="top"/>
          </w:tcPr>
          <w:p w14:paraId="244D987E">
            <w:pPr>
              <w:spacing w:line="331" w:lineRule="auto"/>
              <w:rPr>
                <w:rFonts w:ascii="Arial"/>
                <w:sz w:val="21"/>
              </w:rPr>
            </w:pPr>
          </w:p>
          <w:p w14:paraId="00E5C72E">
            <w:pPr>
              <w:spacing w:line="331" w:lineRule="auto"/>
              <w:rPr>
                <w:rFonts w:ascii="Arial"/>
                <w:sz w:val="21"/>
              </w:rPr>
            </w:pPr>
          </w:p>
          <w:p w14:paraId="3C638397">
            <w:pPr>
              <w:pStyle w:val="6"/>
              <w:spacing w:before="49" w:line="201" w:lineRule="auto"/>
              <w:ind w:left="219"/>
            </w:pPr>
            <w:r>
              <w:rPr>
                <w:spacing w:val="3"/>
              </w:rPr>
              <w:t>8.8</w:t>
            </w:r>
          </w:p>
        </w:tc>
        <w:tc>
          <w:tcPr>
            <w:tcW w:w="3022" w:type="dxa"/>
            <w:vMerge w:val="restart"/>
            <w:tcBorders>
              <w:bottom w:val="nil"/>
            </w:tcBorders>
            <w:vAlign w:val="top"/>
          </w:tcPr>
          <w:p w14:paraId="67379F6D">
            <w:pPr>
              <w:spacing w:line="277" w:lineRule="auto"/>
              <w:rPr>
                <w:rFonts w:ascii="Arial"/>
                <w:sz w:val="21"/>
              </w:rPr>
            </w:pPr>
          </w:p>
          <w:p w14:paraId="7CAC79C1">
            <w:pPr>
              <w:spacing w:line="277" w:lineRule="auto"/>
              <w:rPr>
                <w:rFonts w:ascii="Arial"/>
                <w:sz w:val="21"/>
              </w:rPr>
            </w:pPr>
          </w:p>
          <w:p w14:paraId="60D620EE">
            <w:pPr>
              <w:pStyle w:val="6"/>
              <w:spacing w:before="48" w:line="228" w:lineRule="auto"/>
              <w:ind w:left="19" w:right="69"/>
            </w:pPr>
            <w:r>
              <w:rPr>
                <w:spacing w:val="9"/>
              </w:rPr>
              <w:t>对重点排水户未按照本办法规定建立档案管理制</w:t>
            </w:r>
            <w:r>
              <w:rPr>
                <w:spacing w:val="3"/>
              </w:rPr>
              <w:t xml:space="preserve"> </w:t>
            </w:r>
            <w:r>
              <w:rPr>
                <w:spacing w:val="7"/>
              </w:rPr>
              <w:t>度</w:t>
            </w:r>
            <w:r>
              <w:rPr>
                <w:spacing w:val="6"/>
              </w:rPr>
              <w:t xml:space="preserve"> </w:t>
            </w:r>
            <w:r>
              <w:rPr>
                <w:spacing w:val="7"/>
              </w:rPr>
              <w:t>，或者档案记录保存期限少于</w:t>
            </w:r>
            <w:r>
              <w:rPr>
                <w:spacing w:val="-5"/>
              </w:rPr>
              <w:t xml:space="preserve"> </w:t>
            </w:r>
            <w:r>
              <w:rPr>
                <w:spacing w:val="7"/>
              </w:rPr>
              <w:t>5年的处罚</w:t>
            </w:r>
          </w:p>
        </w:tc>
        <w:tc>
          <w:tcPr>
            <w:tcW w:w="1129" w:type="dxa"/>
            <w:vMerge w:val="restart"/>
            <w:tcBorders>
              <w:bottom w:val="nil"/>
            </w:tcBorders>
            <w:vAlign w:val="top"/>
          </w:tcPr>
          <w:p w14:paraId="000061FB">
            <w:pPr>
              <w:spacing w:line="386" w:lineRule="auto"/>
              <w:rPr>
                <w:rFonts w:ascii="Arial"/>
                <w:sz w:val="21"/>
              </w:rPr>
            </w:pPr>
          </w:p>
          <w:p w14:paraId="5B314B31">
            <w:pPr>
              <w:pStyle w:val="6"/>
              <w:spacing w:before="48" w:line="220" w:lineRule="auto"/>
              <w:ind w:left="21" w:right="117" w:hanging="9"/>
              <w:jc w:val="both"/>
            </w:pPr>
            <w:r>
              <w:rPr>
                <w:spacing w:val="10"/>
              </w:rPr>
              <w:t>《城镇污水排入</w:t>
            </w:r>
            <w:r>
              <w:rPr>
                <w:spacing w:val="3"/>
              </w:rPr>
              <w:t xml:space="preserve"> </w:t>
            </w:r>
            <w:r>
              <w:rPr>
                <w:spacing w:val="8"/>
              </w:rPr>
              <w:t>排水管网许可管</w:t>
            </w:r>
            <w:r>
              <w:rPr>
                <w:spacing w:val="5"/>
              </w:rPr>
              <w:t xml:space="preserve"> </w:t>
            </w:r>
            <w:r>
              <w:rPr>
                <w:spacing w:val="9"/>
              </w:rPr>
              <w:t>理办法》第三十</w:t>
            </w:r>
            <w:r>
              <w:rPr>
                <w:spacing w:val="5"/>
              </w:rPr>
              <w:t xml:space="preserve"> </w:t>
            </w:r>
            <w:r>
              <w:rPr>
                <w:spacing w:val="7"/>
              </w:rPr>
              <w:t>三条</w:t>
            </w:r>
          </w:p>
        </w:tc>
        <w:tc>
          <w:tcPr>
            <w:tcW w:w="4514" w:type="dxa"/>
            <w:vMerge w:val="restart"/>
            <w:tcBorders>
              <w:bottom w:val="nil"/>
            </w:tcBorders>
            <w:vAlign w:val="top"/>
          </w:tcPr>
          <w:p w14:paraId="59BC6F0A">
            <w:pPr>
              <w:spacing w:line="277" w:lineRule="auto"/>
              <w:rPr>
                <w:rFonts w:ascii="Arial"/>
                <w:sz w:val="21"/>
              </w:rPr>
            </w:pPr>
          </w:p>
          <w:p w14:paraId="04EB8F59">
            <w:pPr>
              <w:spacing w:line="277" w:lineRule="auto"/>
              <w:rPr>
                <w:rFonts w:ascii="Arial"/>
                <w:sz w:val="21"/>
              </w:rPr>
            </w:pPr>
          </w:p>
          <w:p w14:paraId="7014A657">
            <w:pPr>
              <w:pStyle w:val="6"/>
              <w:spacing w:before="48" w:line="228" w:lineRule="auto"/>
              <w:ind w:left="34" w:right="121" w:hanging="9"/>
            </w:pPr>
            <w:r>
              <w:rPr>
                <w:spacing w:val="8"/>
              </w:rPr>
              <w:t>重点排水户未按照本办法规定建立档案管理制度</w:t>
            </w:r>
            <w:r>
              <w:rPr>
                <w:spacing w:val="7"/>
              </w:rPr>
              <w:t xml:space="preserve">  </w:t>
            </w:r>
            <w:r>
              <w:rPr>
                <w:spacing w:val="8"/>
              </w:rPr>
              <w:t>，或者档案记录保存期</w:t>
            </w:r>
            <w:r>
              <w:t xml:space="preserve"> </w:t>
            </w:r>
            <w:r>
              <w:rPr>
                <w:spacing w:val="7"/>
              </w:rPr>
              <w:t>限少于5年的，</w:t>
            </w:r>
            <w:r>
              <w:rPr>
                <w:spacing w:val="10"/>
                <w:w w:val="103"/>
              </w:rPr>
              <w:t xml:space="preserve"> </w:t>
            </w:r>
            <w:r>
              <w:rPr>
                <w:spacing w:val="7"/>
              </w:rPr>
              <w:t>由城镇排水主管部门责令改正</w:t>
            </w:r>
            <w:r>
              <w:rPr>
                <w:spacing w:val="17"/>
                <w:w w:val="102"/>
              </w:rPr>
              <w:t xml:space="preserve"> </w:t>
            </w:r>
            <w:r>
              <w:rPr>
                <w:spacing w:val="7"/>
              </w:rPr>
              <w:t>，可以处3万元以下罚款。</w:t>
            </w:r>
          </w:p>
        </w:tc>
        <w:tc>
          <w:tcPr>
            <w:tcW w:w="1257" w:type="dxa"/>
            <w:vAlign w:val="top"/>
          </w:tcPr>
          <w:p w14:paraId="4BF21A33">
            <w:pPr>
              <w:pStyle w:val="6"/>
              <w:spacing w:before="158" w:line="199" w:lineRule="exact"/>
              <w:ind w:left="209"/>
            </w:pPr>
            <w:r>
              <w:rPr>
                <w:spacing w:val="8"/>
                <w:position w:val="1"/>
              </w:rPr>
              <w:t>一般违法行为</w:t>
            </w:r>
          </w:p>
        </w:tc>
        <w:tc>
          <w:tcPr>
            <w:tcW w:w="1904" w:type="dxa"/>
            <w:vAlign w:val="top"/>
          </w:tcPr>
          <w:p w14:paraId="545E2B4E">
            <w:pPr>
              <w:pStyle w:val="6"/>
              <w:spacing w:before="158" w:line="199" w:lineRule="exact"/>
              <w:ind w:left="28"/>
            </w:pPr>
            <w:r>
              <w:rPr>
                <w:spacing w:val="8"/>
                <w:position w:val="1"/>
              </w:rPr>
              <w:t>在期限内改正的</w:t>
            </w:r>
          </w:p>
        </w:tc>
        <w:tc>
          <w:tcPr>
            <w:tcW w:w="2188" w:type="dxa"/>
            <w:vAlign w:val="top"/>
          </w:tcPr>
          <w:p w14:paraId="75317130">
            <w:pPr>
              <w:pStyle w:val="6"/>
              <w:spacing w:before="158" w:line="199" w:lineRule="exact"/>
              <w:ind w:left="28"/>
            </w:pPr>
            <w:r>
              <w:rPr>
                <w:spacing w:val="8"/>
                <w:position w:val="1"/>
              </w:rPr>
              <w:t>处1万元以下罚款。</w:t>
            </w:r>
          </w:p>
        </w:tc>
      </w:tr>
      <w:tr w14:paraId="1366D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13" w:type="dxa"/>
            <w:vMerge w:val="continue"/>
            <w:tcBorders>
              <w:top w:val="nil"/>
              <w:bottom w:val="nil"/>
            </w:tcBorders>
            <w:vAlign w:val="top"/>
          </w:tcPr>
          <w:p w14:paraId="364EFEDE">
            <w:pPr>
              <w:rPr>
                <w:rFonts w:ascii="Arial"/>
                <w:sz w:val="21"/>
              </w:rPr>
            </w:pPr>
          </w:p>
        </w:tc>
        <w:tc>
          <w:tcPr>
            <w:tcW w:w="3022" w:type="dxa"/>
            <w:vMerge w:val="continue"/>
            <w:tcBorders>
              <w:top w:val="nil"/>
              <w:bottom w:val="nil"/>
            </w:tcBorders>
            <w:vAlign w:val="top"/>
          </w:tcPr>
          <w:p w14:paraId="2137FE84">
            <w:pPr>
              <w:rPr>
                <w:rFonts w:ascii="Arial"/>
                <w:sz w:val="21"/>
              </w:rPr>
            </w:pPr>
          </w:p>
        </w:tc>
        <w:tc>
          <w:tcPr>
            <w:tcW w:w="1129" w:type="dxa"/>
            <w:vMerge w:val="continue"/>
            <w:tcBorders>
              <w:top w:val="nil"/>
              <w:bottom w:val="nil"/>
            </w:tcBorders>
            <w:vAlign w:val="top"/>
          </w:tcPr>
          <w:p w14:paraId="25FD4C47">
            <w:pPr>
              <w:rPr>
                <w:rFonts w:ascii="Arial"/>
                <w:sz w:val="21"/>
              </w:rPr>
            </w:pPr>
          </w:p>
        </w:tc>
        <w:tc>
          <w:tcPr>
            <w:tcW w:w="4514" w:type="dxa"/>
            <w:vMerge w:val="continue"/>
            <w:tcBorders>
              <w:top w:val="nil"/>
              <w:bottom w:val="nil"/>
            </w:tcBorders>
            <w:vAlign w:val="top"/>
          </w:tcPr>
          <w:p w14:paraId="64184954">
            <w:pPr>
              <w:rPr>
                <w:rFonts w:ascii="Arial"/>
                <w:sz w:val="21"/>
              </w:rPr>
            </w:pPr>
          </w:p>
        </w:tc>
        <w:tc>
          <w:tcPr>
            <w:tcW w:w="1257" w:type="dxa"/>
            <w:vAlign w:val="top"/>
          </w:tcPr>
          <w:p w14:paraId="3C6A0770">
            <w:pPr>
              <w:pStyle w:val="6"/>
              <w:spacing w:before="165" w:line="200" w:lineRule="exact"/>
              <w:ind w:left="209"/>
            </w:pPr>
            <w:r>
              <w:rPr>
                <w:spacing w:val="8"/>
                <w:position w:val="1"/>
              </w:rPr>
              <w:t>较重违法行为</w:t>
            </w:r>
          </w:p>
        </w:tc>
        <w:tc>
          <w:tcPr>
            <w:tcW w:w="1904" w:type="dxa"/>
            <w:vAlign w:val="top"/>
          </w:tcPr>
          <w:p w14:paraId="7558728A">
            <w:pPr>
              <w:pStyle w:val="6"/>
              <w:spacing w:before="82" w:line="228" w:lineRule="auto"/>
              <w:ind w:left="27" w:right="38" w:firstLine="10"/>
            </w:pPr>
            <w:r>
              <w:rPr>
                <w:spacing w:val="6"/>
              </w:rPr>
              <w:t>当时未停止违法行为</w:t>
            </w:r>
            <w:r>
              <w:rPr>
                <w:spacing w:val="16"/>
                <w:w w:val="102"/>
              </w:rPr>
              <w:t xml:space="preserve"> </w:t>
            </w:r>
            <w:r>
              <w:rPr>
                <w:spacing w:val="6"/>
              </w:rPr>
              <w:t>，也未造</w:t>
            </w:r>
            <w:r>
              <w:t xml:space="preserve"> </w:t>
            </w:r>
            <w:r>
              <w:rPr>
                <w:spacing w:val="8"/>
              </w:rPr>
              <w:t>成社会负面影响的</w:t>
            </w:r>
          </w:p>
        </w:tc>
        <w:tc>
          <w:tcPr>
            <w:tcW w:w="2188" w:type="dxa"/>
            <w:vAlign w:val="top"/>
          </w:tcPr>
          <w:p w14:paraId="23EE1265">
            <w:pPr>
              <w:pStyle w:val="6"/>
              <w:spacing w:before="165" w:line="199" w:lineRule="exact"/>
              <w:ind w:left="28"/>
            </w:pPr>
            <w:r>
              <w:rPr>
                <w:spacing w:val="8"/>
                <w:position w:val="1"/>
              </w:rPr>
              <w:t>处1万元以上2万元以下罚款。</w:t>
            </w:r>
          </w:p>
        </w:tc>
      </w:tr>
      <w:tr w14:paraId="7B53A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613" w:type="dxa"/>
            <w:vMerge w:val="continue"/>
            <w:tcBorders>
              <w:top w:val="nil"/>
            </w:tcBorders>
            <w:vAlign w:val="top"/>
          </w:tcPr>
          <w:p w14:paraId="7573BBA2">
            <w:pPr>
              <w:rPr>
                <w:rFonts w:ascii="Arial"/>
                <w:sz w:val="21"/>
              </w:rPr>
            </w:pPr>
          </w:p>
        </w:tc>
        <w:tc>
          <w:tcPr>
            <w:tcW w:w="3022" w:type="dxa"/>
            <w:vMerge w:val="continue"/>
            <w:tcBorders>
              <w:top w:val="nil"/>
            </w:tcBorders>
            <w:vAlign w:val="top"/>
          </w:tcPr>
          <w:p w14:paraId="7EFA6889">
            <w:pPr>
              <w:rPr>
                <w:rFonts w:ascii="Arial"/>
                <w:sz w:val="21"/>
              </w:rPr>
            </w:pPr>
          </w:p>
        </w:tc>
        <w:tc>
          <w:tcPr>
            <w:tcW w:w="1129" w:type="dxa"/>
            <w:vMerge w:val="continue"/>
            <w:tcBorders>
              <w:top w:val="nil"/>
            </w:tcBorders>
            <w:vAlign w:val="top"/>
          </w:tcPr>
          <w:p w14:paraId="45773983">
            <w:pPr>
              <w:rPr>
                <w:rFonts w:ascii="Arial"/>
                <w:sz w:val="21"/>
              </w:rPr>
            </w:pPr>
          </w:p>
        </w:tc>
        <w:tc>
          <w:tcPr>
            <w:tcW w:w="4514" w:type="dxa"/>
            <w:vMerge w:val="continue"/>
            <w:tcBorders>
              <w:top w:val="nil"/>
            </w:tcBorders>
            <w:vAlign w:val="top"/>
          </w:tcPr>
          <w:p w14:paraId="3210F191">
            <w:pPr>
              <w:rPr>
                <w:rFonts w:ascii="Arial"/>
                <w:sz w:val="21"/>
              </w:rPr>
            </w:pPr>
          </w:p>
        </w:tc>
        <w:tc>
          <w:tcPr>
            <w:tcW w:w="1257" w:type="dxa"/>
            <w:vAlign w:val="top"/>
          </w:tcPr>
          <w:p w14:paraId="094B5E61">
            <w:pPr>
              <w:pStyle w:val="6"/>
              <w:spacing w:before="211" w:line="200" w:lineRule="exact"/>
              <w:ind w:left="207"/>
            </w:pPr>
            <w:r>
              <w:rPr>
                <w:spacing w:val="9"/>
                <w:position w:val="1"/>
              </w:rPr>
              <w:t>严重违法行为</w:t>
            </w:r>
          </w:p>
        </w:tc>
        <w:tc>
          <w:tcPr>
            <w:tcW w:w="1904" w:type="dxa"/>
            <w:vAlign w:val="top"/>
          </w:tcPr>
          <w:p w14:paraId="103160EE">
            <w:pPr>
              <w:pStyle w:val="6"/>
              <w:spacing w:before="211" w:line="199" w:lineRule="exact"/>
              <w:ind w:left="27"/>
            </w:pPr>
            <w:r>
              <w:rPr>
                <w:spacing w:val="8"/>
                <w:position w:val="1"/>
              </w:rPr>
              <w:t>造成社会负面影响</w:t>
            </w:r>
          </w:p>
        </w:tc>
        <w:tc>
          <w:tcPr>
            <w:tcW w:w="2188" w:type="dxa"/>
            <w:vAlign w:val="top"/>
          </w:tcPr>
          <w:p w14:paraId="0FEF5C5E">
            <w:pPr>
              <w:pStyle w:val="6"/>
              <w:spacing w:before="211" w:line="200" w:lineRule="exact"/>
              <w:ind w:left="28"/>
            </w:pPr>
            <w:r>
              <w:rPr>
                <w:spacing w:val="8"/>
                <w:position w:val="1"/>
              </w:rPr>
              <w:t>处2万元以上3万元以下罚款。</w:t>
            </w:r>
          </w:p>
        </w:tc>
      </w:tr>
    </w:tbl>
    <w:p w14:paraId="15AB2213">
      <w:pPr>
        <w:rPr>
          <w:rFonts w:ascii="Arial"/>
          <w:sz w:val="21"/>
        </w:rPr>
      </w:pPr>
    </w:p>
    <w:p w14:paraId="349C0043">
      <w:pPr>
        <w:rPr>
          <w:rFonts w:ascii="Arial" w:hAnsi="Arial" w:eastAsia="Arial" w:cs="Arial"/>
          <w:sz w:val="21"/>
          <w:szCs w:val="21"/>
        </w:rPr>
        <w:sectPr>
          <w:footerReference r:id="rId60" w:type="default"/>
          <w:pgSz w:w="16840" w:h="11900"/>
          <w:pgMar w:top="1011" w:right="1124" w:bottom="951" w:left="1077" w:header="0" w:footer="712" w:gutter="0"/>
          <w:cols w:space="720" w:num="1"/>
        </w:sectPr>
      </w:pPr>
    </w:p>
    <w:p w14:paraId="56F7BAC9">
      <w:pPr>
        <w:spacing w:before="184"/>
      </w:pPr>
    </w:p>
    <w:tbl>
      <w:tblPr>
        <w:tblStyle w:val="5"/>
        <w:tblW w:w="1462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3022"/>
        <w:gridCol w:w="1129"/>
        <w:gridCol w:w="4514"/>
        <w:gridCol w:w="1257"/>
        <w:gridCol w:w="1904"/>
        <w:gridCol w:w="2188"/>
      </w:tblGrid>
      <w:tr w14:paraId="13B0D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613" w:type="dxa"/>
            <w:vMerge w:val="restart"/>
            <w:tcBorders>
              <w:bottom w:val="nil"/>
            </w:tcBorders>
            <w:vAlign w:val="top"/>
          </w:tcPr>
          <w:p w14:paraId="60E8202E">
            <w:pPr>
              <w:spacing w:line="251" w:lineRule="auto"/>
              <w:rPr>
                <w:rFonts w:ascii="Arial"/>
                <w:sz w:val="21"/>
              </w:rPr>
            </w:pPr>
          </w:p>
          <w:p w14:paraId="70533F0E">
            <w:pPr>
              <w:spacing w:line="251" w:lineRule="auto"/>
              <w:rPr>
                <w:rFonts w:ascii="Arial"/>
                <w:sz w:val="21"/>
              </w:rPr>
            </w:pPr>
          </w:p>
          <w:p w14:paraId="1BB01EB1">
            <w:pPr>
              <w:spacing w:line="252" w:lineRule="auto"/>
              <w:rPr>
                <w:rFonts w:ascii="Arial"/>
                <w:sz w:val="21"/>
              </w:rPr>
            </w:pPr>
          </w:p>
          <w:p w14:paraId="456028E2">
            <w:pPr>
              <w:pStyle w:val="6"/>
              <w:spacing w:before="49" w:line="199" w:lineRule="auto"/>
              <w:ind w:left="219"/>
            </w:pPr>
            <w:r>
              <w:rPr>
                <w:spacing w:val="3"/>
              </w:rPr>
              <w:t>8.9</w:t>
            </w:r>
          </w:p>
        </w:tc>
        <w:tc>
          <w:tcPr>
            <w:tcW w:w="3022" w:type="dxa"/>
            <w:vMerge w:val="restart"/>
            <w:tcBorders>
              <w:bottom w:val="nil"/>
            </w:tcBorders>
            <w:vAlign w:val="top"/>
          </w:tcPr>
          <w:p w14:paraId="7718CC4D">
            <w:pPr>
              <w:spacing w:line="281" w:lineRule="auto"/>
              <w:rPr>
                <w:rFonts w:ascii="Arial"/>
                <w:sz w:val="21"/>
              </w:rPr>
            </w:pPr>
          </w:p>
          <w:p w14:paraId="3C9DC8C4">
            <w:pPr>
              <w:spacing w:line="281" w:lineRule="auto"/>
              <w:rPr>
                <w:rFonts w:ascii="Arial"/>
                <w:sz w:val="21"/>
              </w:rPr>
            </w:pPr>
          </w:p>
          <w:p w14:paraId="7F820649">
            <w:pPr>
              <w:pStyle w:val="6"/>
              <w:spacing w:before="49" w:line="223" w:lineRule="auto"/>
              <w:ind w:left="19" w:right="32"/>
              <w:jc w:val="both"/>
            </w:pPr>
            <w:r>
              <w:rPr>
                <w:spacing w:val="7"/>
              </w:rPr>
              <w:t>对排水户违反本办法规定</w:t>
            </w:r>
            <w:r>
              <w:rPr>
                <w:spacing w:val="13"/>
                <w:w w:val="101"/>
              </w:rPr>
              <w:t xml:space="preserve"> </w:t>
            </w:r>
            <w:r>
              <w:rPr>
                <w:spacing w:val="7"/>
              </w:rPr>
              <w:t xml:space="preserve">，拒不接受水质 </w:t>
            </w:r>
            <w:r>
              <w:rPr>
                <w:spacing w:val="6"/>
              </w:rPr>
              <w:t>、水量</w:t>
            </w:r>
            <w:r>
              <w:t xml:space="preserve"> </w:t>
            </w:r>
            <w:r>
              <w:rPr>
                <w:spacing w:val="8"/>
              </w:rPr>
              <w:t>监测或者妨碍</w:t>
            </w:r>
            <w:r>
              <w:rPr>
                <w:spacing w:val="5"/>
              </w:rPr>
              <w:t xml:space="preserve"> </w:t>
            </w:r>
            <w:r>
              <w:rPr>
                <w:spacing w:val="8"/>
              </w:rPr>
              <w:t>、阻挠城镇排水主管部门依法监督</w:t>
            </w:r>
            <w:r>
              <w:t xml:space="preserve">  </w:t>
            </w:r>
            <w:r>
              <w:rPr>
                <w:spacing w:val="8"/>
              </w:rPr>
              <w:t>检查的处罚</w:t>
            </w:r>
          </w:p>
        </w:tc>
        <w:tc>
          <w:tcPr>
            <w:tcW w:w="1129" w:type="dxa"/>
            <w:vMerge w:val="restart"/>
            <w:tcBorders>
              <w:bottom w:val="nil"/>
            </w:tcBorders>
            <w:vAlign w:val="top"/>
          </w:tcPr>
          <w:p w14:paraId="6F44AEE6">
            <w:pPr>
              <w:spacing w:line="478" w:lineRule="auto"/>
              <w:rPr>
                <w:rFonts w:ascii="Arial"/>
                <w:sz w:val="21"/>
              </w:rPr>
            </w:pPr>
          </w:p>
          <w:p w14:paraId="37FFB195">
            <w:pPr>
              <w:pStyle w:val="6"/>
              <w:spacing w:before="49" w:line="220" w:lineRule="auto"/>
              <w:ind w:left="21" w:right="117" w:hanging="9"/>
              <w:jc w:val="both"/>
            </w:pPr>
            <w:r>
              <w:rPr>
                <w:spacing w:val="10"/>
              </w:rPr>
              <w:t>《城镇污水排入</w:t>
            </w:r>
            <w:r>
              <w:rPr>
                <w:spacing w:val="3"/>
              </w:rPr>
              <w:t xml:space="preserve"> </w:t>
            </w:r>
            <w:r>
              <w:rPr>
                <w:spacing w:val="8"/>
              </w:rPr>
              <w:t>排水管网许可管</w:t>
            </w:r>
            <w:r>
              <w:rPr>
                <w:spacing w:val="5"/>
              </w:rPr>
              <w:t xml:space="preserve"> </w:t>
            </w:r>
            <w:r>
              <w:rPr>
                <w:spacing w:val="9"/>
              </w:rPr>
              <w:t>理办法》第三十</w:t>
            </w:r>
            <w:r>
              <w:rPr>
                <w:spacing w:val="5"/>
              </w:rPr>
              <w:t xml:space="preserve"> </w:t>
            </w:r>
            <w:r>
              <w:rPr>
                <w:spacing w:val="7"/>
              </w:rPr>
              <w:t>四条</w:t>
            </w:r>
          </w:p>
        </w:tc>
        <w:tc>
          <w:tcPr>
            <w:tcW w:w="4514" w:type="dxa"/>
            <w:vMerge w:val="restart"/>
            <w:tcBorders>
              <w:bottom w:val="nil"/>
            </w:tcBorders>
            <w:vAlign w:val="top"/>
          </w:tcPr>
          <w:p w14:paraId="1755DD56">
            <w:pPr>
              <w:spacing w:line="281" w:lineRule="auto"/>
              <w:rPr>
                <w:rFonts w:ascii="Arial"/>
                <w:sz w:val="21"/>
              </w:rPr>
            </w:pPr>
          </w:p>
          <w:p w14:paraId="10DF24B6">
            <w:pPr>
              <w:spacing w:line="282" w:lineRule="auto"/>
              <w:rPr>
                <w:rFonts w:ascii="Arial"/>
                <w:sz w:val="21"/>
              </w:rPr>
            </w:pPr>
          </w:p>
          <w:p w14:paraId="3294C5DC">
            <w:pPr>
              <w:pStyle w:val="6"/>
              <w:spacing w:before="48" w:line="222" w:lineRule="auto"/>
              <w:ind w:left="24" w:right="109"/>
              <w:jc w:val="both"/>
            </w:pPr>
            <w:r>
              <w:rPr>
                <w:spacing w:val="7"/>
              </w:rPr>
              <w:t>排水户违反本办法规定</w:t>
            </w:r>
            <w:r>
              <w:rPr>
                <w:spacing w:val="13"/>
                <w:w w:val="102"/>
              </w:rPr>
              <w:t xml:space="preserve"> </w:t>
            </w:r>
            <w:r>
              <w:rPr>
                <w:spacing w:val="7"/>
              </w:rPr>
              <w:t>，拒不接受水质 、水量监测或者妨碍 、</w:t>
            </w:r>
            <w:r>
              <w:rPr>
                <w:spacing w:val="6"/>
              </w:rPr>
              <w:t>阻挠城镇</w:t>
            </w:r>
            <w:r>
              <w:t xml:space="preserve"> </w:t>
            </w:r>
            <w:r>
              <w:rPr>
                <w:spacing w:val="7"/>
              </w:rPr>
              <w:t>排水主管部门依法监督检查的</w:t>
            </w:r>
            <w:r>
              <w:rPr>
                <w:spacing w:val="12"/>
                <w:w w:val="101"/>
              </w:rPr>
              <w:t xml:space="preserve"> </w:t>
            </w:r>
            <w:r>
              <w:rPr>
                <w:spacing w:val="7"/>
              </w:rPr>
              <w:t>，</w:t>
            </w:r>
            <w:r>
              <w:rPr>
                <w:spacing w:val="-4"/>
              </w:rPr>
              <w:t xml:space="preserve"> </w:t>
            </w:r>
            <w:r>
              <w:rPr>
                <w:spacing w:val="7"/>
              </w:rPr>
              <w:t>由城镇排水主管部门给予警告</w:t>
            </w:r>
            <w:r>
              <w:rPr>
                <w:spacing w:val="17"/>
                <w:w w:val="101"/>
              </w:rPr>
              <w:t xml:space="preserve"> </w:t>
            </w:r>
            <w:r>
              <w:rPr>
                <w:spacing w:val="7"/>
              </w:rPr>
              <w:t>；情节严</w:t>
            </w:r>
            <w:r>
              <w:t xml:space="preserve"> </w:t>
            </w:r>
            <w:r>
              <w:rPr>
                <w:spacing w:val="5"/>
              </w:rPr>
              <w:t>重的 ，处3万元以下罚款。</w:t>
            </w:r>
          </w:p>
        </w:tc>
        <w:tc>
          <w:tcPr>
            <w:tcW w:w="1257" w:type="dxa"/>
            <w:vAlign w:val="top"/>
          </w:tcPr>
          <w:p w14:paraId="207D3AC7">
            <w:pPr>
              <w:pStyle w:val="6"/>
              <w:spacing w:before="207" w:line="200" w:lineRule="exact"/>
              <w:ind w:left="209"/>
            </w:pPr>
            <w:r>
              <w:rPr>
                <w:spacing w:val="8"/>
                <w:position w:val="1"/>
              </w:rPr>
              <w:t>一般违法行为</w:t>
            </w:r>
          </w:p>
        </w:tc>
        <w:tc>
          <w:tcPr>
            <w:tcW w:w="1904" w:type="dxa"/>
            <w:vAlign w:val="top"/>
          </w:tcPr>
          <w:p w14:paraId="15F55B0A">
            <w:pPr>
              <w:pStyle w:val="6"/>
              <w:spacing w:before="207" w:line="200" w:lineRule="exact"/>
              <w:ind w:left="28"/>
            </w:pPr>
            <w:r>
              <w:rPr>
                <w:spacing w:val="8"/>
                <w:position w:val="1"/>
              </w:rPr>
              <w:t>在期限内改正的</w:t>
            </w:r>
          </w:p>
        </w:tc>
        <w:tc>
          <w:tcPr>
            <w:tcW w:w="2188" w:type="dxa"/>
            <w:vAlign w:val="top"/>
          </w:tcPr>
          <w:p w14:paraId="4339EEE6">
            <w:pPr>
              <w:pStyle w:val="6"/>
              <w:spacing w:before="207" w:line="199" w:lineRule="exact"/>
              <w:ind w:left="28"/>
            </w:pPr>
            <w:r>
              <w:rPr>
                <w:spacing w:val="5"/>
                <w:position w:val="1"/>
              </w:rPr>
              <w:t>警告。</w:t>
            </w:r>
          </w:p>
        </w:tc>
      </w:tr>
      <w:tr w14:paraId="5E326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613" w:type="dxa"/>
            <w:vMerge w:val="continue"/>
            <w:tcBorders>
              <w:top w:val="nil"/>
              <w:bottom w:val="nil"/>
            </w:tcBorders>
            <w:vAlign w:val="top"/>
          </w:tcPr>
          <w:p w14:paraId="660BAE4A">
            <w:pPr>
              <w:rPr>
                <w:rFonts w:ascii="Arial"/>
                <w:sz w:val="21"/>
              </w:rPr>
            </w:pPr>
          </w:p>
        </w:tc>
        <w:tc>
          <w:tcPr>
            <w:tcW w:w="3022" w:type="dxa"/>
            <w:vMerge w:val="continue"/>
            <w:tcBorders>
              <w:top w:val="nil"/>
              <w:bottom w:val="nil"/>
            </w:tcBorders>
            <w:vAlign w:val="top"/>
          </w:tcPr>
          <w:p w14:paraId="115180E5">
            <w:pPr>
              <w:rPr>
                <w:rFonts w:ascii="Arial"/>
                <w:sz w:val="21"/>
              </w:rPr>
            </w:pPr>
          </w:p>
        </w:tc>
        <w:tc>
          <w:tcPr>
            <w:tcW w:w="1129" w:type="dxa"/>
            <w:vMerge w:val="continue"/>
            <w:tcBorders>
              <w:top w:val="nil"/>
              <w:bottom w:val="nil"/>
            </w:tcBorders>
            <w:vAlign w:val="top"/>
          </w:tcPr>
          <w:p w14:paraId="2B4EA5FF">
            <w:pPr>
              <w:rPr>
                <w:rFonts w:ascii="Arial"/>
                <w:sz w:val="21"/>
              </w:rPr>
            </w:pPr>
          </w:p>
        </w:tc>
        <w:tc>
          <w:tcPr>
            <w:tcW w:w="4514" w:type="dxa"/>
            <w:vMerge w:val="continue"/>
            <w:tcBorders>
              <w:top w:val="nil"/>
              <w:bottom w:val="nil"/>
            </w:tcBorders>
            <w:vAlign w:val="top"/>
          </w:tcPr>
          <w:p w14:paraId="66F66C7A">
            <w:pPr>
              <w:rPr>
                <w:rFonts w:ascii="Arial"/>
                <w:sz w:val="21"/>
              </w:rPr>
            </w:pPr>
          </w:p>
        </w:tc>
        <w:tc>
          <w:tcPr>
            <w:tcW w:w="1257" w:type="dxa"/>
            <w:vAlign w:val="top"/>
          </w:tcPr>
          <w:p w14:paraId="73EB1BBD">
            <w:pPr>
              <w:pStyle w:val="6"/>
              <w:spacing w:before="201" w:line="200" w:lineRule="exact"/>
              <w:ind w:left="209"/>
            </w:pPr>
            <w:r>
              <w:rPr>
                <w:spacing w:val="8"/>
                <w:position w:val="1"/>
              </w:rPr>
              <w:t>较重违法行为</w:t>
            </w:r>
          </w:p>
        </w:tc>
        <w:tc>
          <w:tcPr>
            <w:tcW w:w="1904" w:type="dxa"/>
            <w:vAlign w:val="top"/>
          </w:tcPr>
          <w:p w14:paraId="1B5D8755">
            <w:pPr>
              <w:pStyle w:val="6"/>
              <w:spacing w:before="116" w:line="229" w:lineRule="auto"/>
              <w:ind w:left="27" w:right="42"/>
            </w:pPr>
            <w:r>
              <w:rPr>
                <w:spacing w:val="7"/>
              </w:rPr>
              <w:t>未在期限内纠正 ，且造成的后</w:t>
            </w:r>
            <w:r>
              <w:rPr>
                <w:spacing w:val="2"/>
              </w:rPr>
              <w:t xml:space="preserve"> </w:t>
            </w:r>
            <w:r>
              <w:rPr>
                <w:spacing w:val="8"/>
              </w:rPr>
              <w:t>果可以纠正的</w:t>
            </w:r>
          </w:p>
        </w:tc>
        <w:tc>
          <w:tcPr>
            <w:tcW w:w="2188" w:type="dxa"/>
            <w:vAlign w:val="top"/>
          </w:tcPr>
          <w:p w14:paraId="0B5B0E8C">
            <w:pPr>
              <w:pStyle w:val="6"/>
              <w:spacing w:before="201" w:line="200" w:lineRule="exact"/>
              <w:ind w:left="28"/>
            </w:pPr>
            <w:r>
              <w:rPr>
                <w:spacing w:val="8"/>
                <w:position w:val="1"/>
              </w:rPr>
              <w:t>处1万元以上2万元以下罚款。</w:t>
            </w:r>
          </w:p>
        </w:tc>
      </w:tr>
      <w:tr w14:paraId="2D64E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613" w:type="dxa"/>
            <w:vMerge w:val="continue"/>
            <w:tcBorders>
              <w:top w:val="nil"/>
            </w:tcBorders>
            <w:vAlign w:val="top"/>
          </w:tcPr>
          <w:p w14:paraId="78FD4AAA">
            <w:pPr>
              <w:rPr>
                <w:rFonts w:ascii="Arial"/>
                <w:sz w:val="21"/>
              </w:rPr>
            </w:pPr>
          </w:p>
        </w:tc>
        <w:tc>
          <w:tcPr>
            <w:tcW w:w="3022" w:type="dxa"/>
            <w:vMerge w:val="continue"/>
            <w:tcBorders>
              <w:top w:val="nil"/>
            </w:tcBorders>
            <w:vAlign w:val="top"/>
          </w:tcPr>
          <w:p w14:paraId="378CC781">
            <w:pPr>
              <w:rPr>
                <w:rFonts w:ascii="Arial"/>
                <w:sz w:val="21"/>
              </w:rPr>
            </w:pPr>
          </w:p>
        </w:tc>
        <w:tc>
          <w:tcPr>
            <w:tcW w:w="1129" w:type="dxa"/>
            <w:vMerge w:val="continue"/>
            <w:tcBorders>
              <w:top w:val="nil"/>
            </w:tcBorders>
            <w:vAlign w:val="top"/>
          </w:tcPr>
          <w:p w14:paraId="31F810F4">
            <w:pPr>
              <w:rPr>
                <w:rFonts w:ascii="Arial"/>
                <w:sz w:val="21"/>
              </w:rPr>
            </w:pPr>
          </w:p>
        </w:tc>
        <w:tc>
          <w:tcPr>
            <w:tcW w:w="4514" w:type="dxa"/>
            <w:vMerge w:val="continue"/>
            <w:tcBorders>
              <w:top w:val="nil"/>
            </w:tcBorders>
            <w:vAlign w:val="top"/>
          </w:tcPr>
          <w:p w14:paraId="777EE87A">
            <w:pPr>
              <w:rPr>
                <w:rFonts w:ascii="Arial"/>
                <w:sz w:val="21"/>
              </w:rPr>
            </w:pPr>
          </w:p>
        </w:tc>
        <w:tc>
          <w:tcPr>
            <w:tcW w:w="1257" w:type="dxa"/>
            <w:vAlign w:val="top"/>
          </w:tcPr>
          <w:p w14:paraId="77FAAA67">
            <w:pPr>
              <w:pStyle w:val="6"/>
              <w:spacing w:before="202" w:line="200" w:lineRule="exact"/>
              <w:ind w:left="207"/>
            </w:pPr>
            <w:r>
              <w:rPr>
                <w:spacing w:val="9"/>
                <w:position w:val="1"/>
              </w:rPr>
              <w:t>严重违法行为</w:t>
            </w:r>
          </w:p>
        </w:tc>
        <w:tc>
          <w:tcPr>
            <w:tcW w:w="1904" w:type="dxa"/>
            <w:vAlign w:val="top"/>
          </w:tcPr>
          <w:p w14:paraId="5A2DF88A">
            <w:pPr>
              <w:pStyle w:val="6"/>
              <w:spacing w:before="116" w:line="229" w:lineRule="auto"/>
              <w:ind w:left="27" w:right="42"/>
            </w:pPr>
            <w:r>
              <w:rPr>
                <w:spacing w:val="7"/>
              </w:rPr>
              <w:t>未在期限内纠正 ，且造成的后</w:t>
            </w:r>
            <w:r>
              <w:rPr>
                <w:spacing w:val="2"/>
              </w:rPr>
              <w:t xml:space="preserve"> </w:t>
            </w:r>
            <w:r>
              <w:rPr>
                <w:spacing w:val="8"/>
              </w:rPr>
              <w:t>果无法纠正的</w:t>
            </w:r>
          </w:p>
        </w:tc>
        <w:tc>
          <w:tcPr>
            <w:tcW w:w="2188" w:type="dxa"/>
            <w:vAlign w:val="top"/>
          </w:tcPr>
          <w:p w14:paraId="32D487B4">
            <w:pPr>
              <w:pStyle w:val="6"/>
              <w:spacing w:before="202" w:line="199" w:lineRule="exact"/>
              <w:ind w:left="28"/>
            </w:pPr>
            <w:r>
              <w:rPr>
                <w:spacing w:val="8"/>
                <w:position w:val="1"/>
              </w:rPr>
              <w:t>处2万元以上3万元以下罚款。</w:t>
            </w:r>
          </w:p>
        </w:tc>
      </w:tr>
      <w:tr w14:paraId="4FD92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613" w:type="dxa"/>
            <w:vMerge w:val="restart"/>
            <w:tcBorders>
              <w:bottom w:val="nil"/>
            </w:tcBorders>
            <w:vAlign w:val="top"/>
          </w:tcPr>
          <w:p w14:paraId="29935BAC">
            <w:pPr>
              <w:spacing w:line="299" w:lineRule="auto"/>
              <w:rPr>
                <w:rFonts w:ascii="Arial"/>
                <w:sz w:val="21"/>
              </w:rPr>
            </w:pPr>
          </w:p>
          <w:p w14:paraId="02F15191">
            <w:pPr>
              <w:spacing w:line="299" w:lineRule="auto"/>
              <w:rPr>
                <w:rFonts w:ascii="Arial"/>
                <w:sz w:val="21"/>
              </w:rPr>
            </w:pPr>
          </w:p>
          <w:p w14:paraId="74DA7666">
            <w:pPr>
              <w:spacing w:line="299" w:lineRule="auto"/>
              <w:rPr>
                <w:rFonts w:ascii="Arial"/>
                <w:sz w:val="21"/>
              </w:rPr>
            </w:pPr>
          </w:p>
          <w:p w14:paraId="32A99F58">
            <w:pPr>
              <w:pStyle w:val="6"/>
              <w:spacing w:before="49" w:line="199" w:lineRule="auto"/>
              <w:ind w:left="272"/>
            </w:pPr>
            <w:r>
              <w:t>9</w:t>
            </w:r>
          </w:p>
        </w:tc>
        <w:tc>
          <w:tcPr>
            <w:tcW w:w="3022" w:type="dxa"/>
            <w:vMerge w:val="restart"/>
            <w:tcBorders>
              <w:bottom w:val="nil"/>
            </w:tcBorders>
            <w:vAlign w:val="top"/>
          </w:tcPr>
          <w:p w14:paraId="1C0DAB47">
            <w:pPr>
              <w:spacing w:line="311" w:lineRule="auto"/>
              <w:rPr>
                <w:rFonts w:ascii="Arial"/>
                <w:sz w:val="21"/>
              </w:rPr>
            </w:pPr>
          </w:p>
          <w:p w14:paraId="15758F71">
            <w:pPr>
              <w:spacing w:line="311" w:lineRule="auto"/>
              <w:rPr>
                <w:rFonts w:ascii="Arial"/>
                <w:sz w:val="21"/>
              </w:rPr>
            </w:pPr>
          </w:p>
          <w:p w14:paraId="39B48D70">
            <w:pPr>
              <w:pStyle w:val="6"/>
              <w:spacing w:before="48" w:line="220" w:lineRule="auto"/>
              <w:ind w:left="19" w:right="41"/>
              <w:jc w:val="both"/>
            </w:pPr>
            <w:r>
              <w:rPr>
                <w:spacing w:val="8"/>
              </w:rPr>
              <w:t>对（一）新建</w:t>
            </w:r>
            <w:r>
              <w:rPr>
                <w:spacing w:val="-8"/>
              </w:rPr>
              <w:t xml:space="preserve"> </w:t>
            </w:r>
            <w:r>
              <w:rPr>
                <w:spacing w:val="8"/>
              </w:rPr>
              <w:t>、改建</w:t>
            </w:r>
            <w:r>
              <w:rPr>
                <w:spacing w:val="-12"/>
              </w:rPr>
              <w:t xml:space="preserve"> </w:t>
            </w:r>
            <w:r>
              <w:rPr>
                <w:spacing w:val="8"/>
              </w:rPr>
              <w:t>、扩建的饮用水供水工程项</w:t>
            </w:r>
            <w:r>
              <w:t xml:space="preserve"> </w:t>
            </w:r>
            <w:r>
              <w:rPr>
                <w:spacing w:val="9"/>
              </w:rPr>
              <w:t>目未经建设行政主管部门设计审查和竣工验收而</w:t>
            </w:r>
            <w:r>
              <w:rPr>
                <w:spacing w:val="1"/>
              </w:rPr>
              <w:t xml:space="preserve">  </w:t>
            </w:r>
            <w:r>
              <w:rPr>
                <w:spacing w:val="9"/>
              </w:rPr>
              <w:t>擅自建设并投入使用的</w:t>
            </w:r>
            <w:r>
              <w:rPr>
                <w:spacing w:val="-7"/>
              </w:rPr>
              <w:t xml:space="preserve"> </w:t>
            </w:r>
            <w:r>
              <w:rPr>
                <w:spacing w:val="1"/>
              </w:rPr>
              <w:t>；（</w:t>
            </w:r>
            <w:r>
              <w:rPr>
                <w:spacing w:val="-11"/>
              </w:rPr>
              <w:t xml:space="preserve"> </w:t>
            </w:r>
            <w:r>
              <w:rPr>
                <w:spacing w:val="9"/>
              </w:rPr>
              <w:t>二）未按规定进行日</w:t>
            </w:r>
            <w:r>
              <w:t xml:space="preserve"> </w:t>
            </w:r>
            <w:r>
              <w:rPr>
                <w:spacing w:val="9"/>
              </w:rPr>
              <w:t>常性水质检验工作的处罚</w:t>
            </w:r>
          </w:p>
        </w:tc>
        <w:tc>
          <w:tcPr>
            <w:tcW w:w="1129" w:type="dxa"/>
            <w:vMerge w:val="restart"/>
            <w:tcBorders>
              <w:bottom w:val="nil"/>
            </w:tcBorders>
            <w:vAlign w:val="top"/>
          </w:tcPr>
          <w:p w14:paraId="4510E803">
            <w:pPr>
              <w:spacing w:line="353" w:lineRule="auto"/>
              <w:rPr>
                <w:rFonts w:ascii="Arial"/>
                <w:sz w:val="21"/>
              </w:rPr>
            </w:pPr>
          </w:p>
          <w:p w14:paraId="6D8E928E">
            <w:pPr>
              <w:spacing w:line="353" w:lineRule="auto"/>
              <w:rPr>
                <w:rFonts w:ascii="Arial"/>
                <w:sz w:val="21"/>
              </w:rPr>
            </w:pPr>
          </w:p>
          <w:p w14:paraId="5F3AA705">
            <w:pPr>
              <w:pStyle w:val="6"/>
              <w:spacing w:before="49" w:line="222" w:lineRule="auto"/>
              <w:ind w:left="23" w:right="121" w:hanging="11"/>
              <w:jc w:val="both"/>
            </w:pPr>
            <w:r>
              <w:rPr>
                <w:spacing w:val="10"/>
              </w:rPr>
              <w:t>《生活饮用水卫</w:t>
            </w:r>
            <w:r>
              <w:rPr>
                <w:spacing w:val="3"/>
              </w:rPr>
              <w:t xml:space="preserve"> </w:t>
            </w:r>
            <w:r>
              <w:rPr>
                <w:spacing w:val="8"/>
              </w:rPr>
              <w:t>生监督管理办法</w:t>
            </w:r>
            <w:r>
              <w:rPr>
                <w:spacing w:val="3"/>
              </w:rPr>
              <w:t xml:space="preserve"> </w:t>
            </w:r>
            <w:r>
              <w:rPr>
                <w:spacing w:val="9"/>
              </w:rPr>
              <w:t>》第二十八条</w:t>
            </w:r>
          </w:p>
        </w:tc>
        <w:tc>
          <w:tcPr>
            <w:tcW w:w="4514" w:type="dxa"/>
            <w:vMerge w:val="restart"/>
            <w:tcBorders>
              <w:bottom w:val="nil"/>
            </w:tcBorders>
            <w:vAlign w:val="top"/>
          </w:tcPr>
          <w:p w14:paraId="28D192EE">
            <w:pPr>
              <w:spacing w:line="453" w:lineRule="auto"/>
              <w:rPr>
                <w:rFonts w:ascii="Arial"/>
                <w:sz w:val="21"/>
              </w:rPr>
            </w:pPr>
          </w:p>
          <w:p w14:paraId="7DB6F624">
            <w:pPr>
              <w:pStyle w:val="6"/>
              <w:spacing w:before="48" w:line="211" w:lineRule="auto"/>
              <w:ind w:left="23" w:right="61" w:firstLine="1"/>
              <w:jc w:val="both"/>
            </w:pPr>
            <w:r>
              <w:rPr>
                <w:spacing w:val="8"/>
              </w:rPr>
              <w:t>城市自来水供水企业和自建设施对外供水的企业</w:t>
            </w:r>
            <w:r>
              <w:rPr>
                <w:spacing w:val="3"/>
              </w:rPr>
              <w:t xml:space="preserve">  </w:t>
            </w:r>
            <w:r>
              <w:rPr>
                <w:spacing w:val="8"/>
              </w:rPr>
              <w:t>，有下列行为之一的 ，</w:t>
            </w:r>
            <w:r>
              <w:t xml:space="preserve">  </w:t>
            </w:r>
            <w:r>
              <w:rPr>
                <w:spacing w:val="8"/>
              </w:rPr>
              <w:t>由建设行政主管部门责令限期改进</w:t>
            </w:r>
            <w:r>
              <w:rPr>
                <w:spacing w:val="22"/>
              </w:rPr>
              <w:t xml:space="preserve"> </w:t>
            </w:r>
            <w:r>
              <w:rPr>
                <w:spacing w:val="8"/>
              </w:rPr>
              <w:t>，并可处以违法所得</w:t>
            </w:r>
            <w:r>
              <w:rPr>
                <w:spacing w:val="-12"/>
              </w:rPr>
              <w:t xml:space="preserve"> </w:t>
            </w:r>
            <w:r>
              <w:rPr>
                <w:spacing w:val="8"/>
              </w:rPr>
              <w:t>3</w:t>
            </w:r>
            <w:r>
              <w:rPr>
                <w:spacing w:val="7"/>
              </w:rPr>
              <w:t>倍以下的罚款，</w:t>
            </w:r>
            <w:r>
              <w:t xml:space="preserve"> </w:t>
            </w:r>
            <w:r>
              <w:rPr>
                <w:spacing w:val="7"/>
              </w:rPr>
              <w:t>但最高不超过30000元</w:t>
            </w:r>
            <w:r>
              <w:rPr>
                <w:spacing w:val="8"/>
                <w:w w:val="102"/>
              </w:rPr>
              <w:t xml:space="preserve"> </w:t>
            </w:r>
            <w:r>
              <w:rPr>
                <w:spacing w:val="7"/>
              </w:rPr>
              <w:t>，没有违法所得的可处以 10000元以下罚款：</w:t>
            </w:r>
          </w:p>
          <w:p w14:paraId="766A1EB1">
            <w:pPr>
              <w:pStyle w:val="6"/>
              <w:spacing w:before="1" w:line="210" w:lineRule="auto"/>
              <w:ind w:left="21" w:right="146" w:hanging="1"/>
            </w:pPr>
            <w:r>
              <w:rPr>
                <w:spacing w:val="8"/>
              </w:rPr>
              <w:t>（一）新建</w:t>
            </w:r>
            <w:r>
              <w:rPr>
                <w:spacing w:val="6"/>
              </w:rPr>
              <w:t xml:space="preserve"> </w:t>
            </w:r>
            <w:r>
              <w:rPr>
                <w:spacing w:val="8"/>
              </w:rPr>
              <w:t>、改建</w:t>
            </w:r>
            <w:r>
              <w:rPr>
                <w:spacing w:val="-12"/>
              </w:rPr>
              <w:t xml:space="preserve"> </w:t>
            </w:r>
            <w:r>
              <w:rPr>
                <w:spacing w:val="8"/>
              </w:rPr>
              <w:t>、扩建的饮用水供水工程项目未经建设行政主管部门</w:t>
            </w:r>
            <w:r>
              <w:t xml:space="preserve"> </w:t>
            </w:r>
            <w:r>
              <w:rPr>
                <w:spacing w:val="8"/>
              </w:rPr>
              <w:t>设计审查和竣工验收而擅自建设并投入使用的 ；</w:t>
            </w:r>
          </w:p>
          <w:p w14:paraId="6132D876">
            <w:pPr>
              <w:pStyle w:val="6"/>
              <w:spacing w:line="199" w:lineRule="exact"/>
              <w:ind w:left="20"/>
            </w:pPr>
            <w:r>
              <w:rPr>
                <w:spacing w:val="8"/>
                <w:position w:val="1"/>
              </w:rPr>
              <w:t>（二）未按规定进行日常性水质检验工作的 。</w:t>
            </w:r>
          </w:p>
        </w:tc>
        <w:tc>
          <w:tcPr>
            <w:tcW w:w="1257" w:type="dxa"/>
            <w:vAlign w:val="top"/>
          </w:tcPr>
          <w:p w14:paraId="24F5D67B">
            <w:pPr>
              <w:pStyle w:val="6"/>
              <w:spacing w:before="202" w:line="200" w:lineRule="exact"/>
              <w:ind w:left="209"/>
            </w:pPr>
            <w:r>
              <w:rPr>
                <w:spacing w:val="8"/>
                <w:position w:val="1"/>
              </w:rPr>
              <w:t>一般违法行为</w:t>
            </w:r>
          </w:p>
        </w:tc>
        <w:tc>
          <w:tcPr>
            <w:tcW w:w="1904" w:type="dxa"/>
            <w:vAlign w:val="top"/>
          </w:tcPr>
          <w:p w14:paraId="1E19D477">
            <w:pPr>
              <w:pStyle w:val="6"/>
              <w:spacing w:before="202" w:line="200" w:lineRule="exact"/>
              <w:ind w:left="27"/>
            </w:pPr>
            <w:r>
              <w:rPr>
                <w:spacing w:val="8"/>
                <w:position w:val="1"/>
              </w:rPr>
              <w:t>期限内改正的</w:t>
            </w:r>
          </w:p>
        </w:tc>
        <w:tc>
          <w:tcPr>
            <w:tcW w:w="2188" w:type="dxa"/>
            <w:vAlign w:val="top"/>
          </w:tcPr>
          <w:p w14:paraId="78D43A00">
            <w:pPr>
              <w:pStyle w:val="6"/>
              <w:spacing w:before="115" w:line="229" w:lineRule="auto"/>
              <w:ind w:left="28" w:right="107"/>
            </w:pPr>
            <w:r>
              <w:rPr>
                <w:spacing w:val="7"/>
              </w:rPr>
              <w:t>有违法所得的 ，处违法所得1倍且</w:t>
            </w:r>
            <w:r>
              <w:rPr>
                <w:spacing w:val="12"/>
                <w:w w:val="102"/>
              </w:rPr>
              <w:t xml:space="preserve"> </w:t>
            </w:r>
            <w:r>
              <w:rPr>
                <w:spacing w:val="8"/>
              </w:rPr>
              <w:t>不超过1万元罚款。</w:t>
            </w:r>
          </w:p>
        </w:tc>
      </w:tr>
      <w:tr w14:paraId="40BC4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613" w:type="dxa"/>
            <w:vMerge w:val="continue"/>
            <w:tcBorders>
              <w:top w:val="nil"/>
              <w:bottom w:val="nil"/>
            </w:tcBorders>
            <w:vAlign w:val="top"/>
          </w:tcPr>
          <w:p w14:paraId="44E242B3">
            <w:pPr>
              <w:rPr>
                <w:rFonts w:ascii="Arial"/>
                <w:sz w:val="21"/>
              </w:rPr>
            </w:pPr>
          </w:p>
        </w:tc>
        <w:tc>
          <w:tcPr>
            <w:tcW w:w="3022" w:type="dxa"/>
            <w:vMerge w:val="continue"/>
            <w:tcBorders>
              <w:top w:val="nil"/>
              <w:bottom w:val="nil"/>
            </w:tcBorders>
            <w:vAlign w:val="top"/>
          </w:tcPr>
          <w:p w14:paraId="5D7A9D98">
            <w:pPr>
              <w:rPr>
                <w:rFonts w:ascii="Arial"/>
                <w:sz w:val="21"/>
              </w:rPr>
            </w:pPr>
          </w:p>
        </w:tc>
        <w:tc>
          <w:tcPr>
            <w:tcW w:w="1129" w:type="dxa"/>
            <w:vMerge w:val="continue"/>
            <w:tcBorders>
              <w:top w:val="nil"/>
              <w:bottom w:val="nil"/>
            </w:tcBorders>
            <w:vAlign w:val="top"/>
          </w:tcPr>
          <w:p w14:paraId="1E6AA031">
            <w:pPr>
              <w:rPr>
                <w:rFonts w:ascii="Arial"/>
                <w:sz w:val="21"/>
              </w:rPr>
            </w:pPr>
          </w:p>
        </w:tc>
        <w:tc>
          <w:tcPr>
            <w:tcW w:w="4514" w:type="dxa"/>
            <w:vMerge w:val="continue"/>
            <w:tcBorders>
              <w:top w:val="nil"/>
              <w:bottom w:val="nil"/>
            </w:tcBorders>
            <w:vAlign w:val="top"/>
          </w:tcPr>
          <w:p w14:paraId="6B3010C1">
            <w:pPr>
              <w:rPr>
                <w:rFonts w:ascii="Arial"/>
                <w:sz w:val="21"/>
              </w:rPr>
            </w:pPr>
          </w:p>
        </w:tc>
        <w:tc>
          <w:tcPr>
            <w:tcW w:w="1257" w:type="dxa"/>
            <w:vAlign w:val="top"/>
          </w:tcPr>
          <w:p w14:paraId="3C1E67FD">
            <w:pPr>
              <w:pStyle w:val="6"/>
              <w:spacing w:before="261" w:line="200" w:lineRule="exact"/>
              <w:ind w:left="209"/>
            </w:pPr>
            <w:r>
              <w:rPr>
                <w:spacing w:val="8"/>
                <w:position w:val="1"/>
              </w:rPr>
              <w:t>较重违法行为</w:t>
            </w:r>
          </w:p>
        </w:tc>
        <w:tc>
          <w:tcPr>
            <w:tcW w:w="1904" w:type="dxa"/>
            <w:vAlign w:val="top"/>
          </w:tcPr>
          <w:p w14:paraId="466468F4">
            <w:pPr>
              <w:pStyle w:val="6"/>
              <w:spacing w:before="261" w:line="199" w:lineRule="exact"/>
              <w:ind w:left="27"/>
            </w:pPr>
            <w:r>
              <w:rPr>
                <w:spacing w:val="7"/>
                <w:position w:val="1"/>
              </w:rPr>
              <w:t>期限内未改正超过</w:t>
            </w:r>
            <w:r>
              <w:rPr>
                <w:spacing w:val="4"/>
                <w:position w:val="1"/>
              </w:rPr>
              <w:t xml:space="preserve"> </w:t>
            </w:r>
            <w:r>
              <w:rPr>
                <w:spacing w:val="7"/>
                <w:position w:val="1"/>
              </w:rPr>
              <w:t>10日的</w:t>
            </w:r>
          </w:p>
        </w:tc>
        <w:tc>
          <w:tcPr>
            <w:tcW w:w="2188" w:type="dxa"/>
            <w:vAlign w:val="top"/>
          </w:tcPr>
          <w:p w14:paraId="0D2ACDD3">
            <w:pPr>
              <w:pStyle w:val="6"/>
              <w:spacing w:before="5" w:line="207" w:lineRule="auto"/>
              <w:ind w:left="28" w:right="34"/>
            </w:pPr>
            <w:r>
              <w:rPr>
                <w:spacing w:val="7"/>
              </w:rPr>
              <w:t>有违法所得的 ，处违法所得2倍且</w:t>
            </w:r>
            <w:r>
              <w:rPr>
                <w:spacing w:val="4"/>
              </w:rPr>
              <w:t xml:space="preserve">   </w:t>
            </w:r>
            <w:r>
              <w:rPr>
                <w:spacing w:val="7"/>
              </w:rPr>
              <w:t>不超过2万元罚款 ；没有违法所得</w:t>
            </w:r>
            <w:r>
              <w:rPr>
                <w:spacing w:val="1"/>
              </w:rPr>
              <w:t xml:space="preserve">    </w:t>
            </w:r>
            <w:r>
              <w:rPr>
                <w:spacing w:val="7"/>
              </w:rPr>
              <w:t>的</w:t>
            </w:r>
            <w:r>
              <w:rPr>
                <w:spacing w:val="2"/>
              </w:rPr>
              <w:t xml:space="preserve"> </w:t>
            </w:r>
            <w:r>
              <w:rPr>
                <w:spacing w:val="7"/>
              </w:rPr>
              <w:t>，处1000元以上5000元以下的罚</w:t>
            </w:r>
            <w:r>
              <w:t xml:space="preserve"> </w:t>
            </w:r>
            <w:r>
              <w:rPr>
                <w:spacing w:val="3"/>
              </w:rPr>
              <w:t>款。</w:t>
            </w:r>
          </w:p>
        </w:tc>
      </w:tr>
      <w:tr w14:paraId="5EE5F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613" w:type="dxa"/>
            <w:vMerge w:val="continue"/>
            <w:tcBorders>
              <w:top w:val="nil"/>
            </w:tcBorders>
            <w:vAlign w:val="top"/>
          </w:tcPr>
          <w:p w14:paraId="6708AAD3">
            <w:pPr>
              <w:rPr>
                <w:rFonts w:ascii="Arial"/>
                <w:sz w:val="21"/>
              </w:rPr>
            </w:pPr>
          </w:p>
        </w:tc>
        <w:tc>
          <w:tcPr>
            <w:tcW w:w="3022" w:type="dxa"/>
            <w:vMerge w:val="continue"/>
            <w:tcBorders>
              <w:top w:val="nil"/>
            </w:tcBorders>
            <w:vAlign w:val="top"/>
          </w:tcPr>
          <w:p w14:paraId="187E78FC">
            <w:pPr>
              <w:rPr>
                <w:rFonts w:ascii="Arial"/>
                <w:sz w:val="21"/>
              </w:rPr>
            </w:pPr>
          </w:p>
        </w:tc>
        <w:tc>
          <w:tcPr>
            <w:tcW w:w="1129" w:type="dxa"/>
            <w:vMerge w:val="continue"/>
            <w:tcBorders>
              <w:top w:val="nil"/>
            </w:tcBorders>
            <w:vAlign w:val="top"/>
          </w:tcPr>
          <w:p w14:paraId="7BD313B5">
            <w:pPr>
              <w:rPr>
                <w:rFonts w:ascii="Arial"/>
                <w:sz w:val="21"/>
              </w:rPr>
            </w:pPr>
          </w:p>
        </w:tc>
        <w:tc>
          <w:tcPr>
            <w:tcW w:w="4514" w:type="dxa"/>
            <w:vMerge w:val="continue"/>
            <w:tcBorders>
              <w:top w:val="nil"/>
            </w:tcBorders>
            <w:vAlign w:val="top"/>
          </w:tcPr>
          <w:p w14:paraId="1F70E8EB">
            <w:pPr>
              <w:rPr>
                <w:rFonts w:ascii="Arial"/>
                <w:sz w:val="21"/>
              </w:rPr>
            </w:pPr>
          </w:p>
        </w:tc>
        <w:tc>
          <w:tcPr>
            <w:tcW w:w="1257" w:type="dxa"/>
            <w:vAlign w:val="top"/>
          </w:tcPr>
          <w:p w14:paraId="15AAE4C5">
            <w:pPr>
              <w:spacing w:line="245" w:lineRule="auto"/>
              <w:rPr>
                <w:rFonts w:ascii="Arial"/>
                <w:sz w:val="21"/>
              </w:rPr>
            </w:pPr>
          </w:p>
          <w:p w14:paraId="0148314E">
            <w:pPr>
              <w:pStyle w:val="6"/>
              <w:spacing w:before="48" w:line="200" w:lineRule="exact"/>
              <w:ind w:left="207"/>
            </w:pPr>
            <w:r>
              <w:rPr>
                <w:spacing w:val="9"/>
                <w:position w:val="1"/>
              </w:rPr>
              <w:t>严重违法行为</w:t>
            </w:r>
          </w:p>
        </w:tc>
        <w:tc>
          <w:tcPr>
            <w:tcW w:w="1904" w:type="dxa"/>
            <w:vAlign w:val="top"/>
          </w:tcPr>
          <w:p w14:paraId="7ABDA775">
            <w:pPr>
              <w:spacing w:line="245" w:lineRule="auto"/>
              <w:rPr>
                <w:rFonts w:ascii="Arial"/>
                <w:sz w:val="21"/>
              </w:rPr>
            </w:pPr>
          </w:p>
          <w:p w14:paraId="5F722EEC">
            <w:pPr>
              <w:pStyle w:val="6"/>
              <w:spacing w:before="48" w:line="200" w:lineRule="exact"/>
              <w:ind w:left="27"/>
            </w:pPr>
            <w:r>
              <w:rPr>
                <w:spacing w:val="8"/>
                <w:position w:val="1"/>
              </w:rPr>
              <w:t>期限内未改正超过</w:t>
            </w:r>
            <w:r>
              <w:rPr>
                <w:spacing w:val="-8"/>
                <w:position w:val="1"/>
              </w:rPr>
              <w:t xml:space="preserve"> </w:t>
            </w:r>
            <w:r>
              <w:rPr>
                <w:spacing w:val="8"/>
                <w:position w:val="1"/>
              </w:rPr>
              <w:t>20日的</w:t>
            </w:r>
          </w:p>
        </w:tc>
        <w:tc>
          <w:tcPr>
            <w:tcW w:w="2188" w:type="dxa"/>
            <w:vAlign w:val="top"/>
          </w:tcPr>
          <w:p w14:paraId="337F04B4">
            <w:pPr>
              <w:pStyle w:val="6"/>
              <w:spacing w:before="38" w:line="217" w:lineRule="auto"/>
              <w:ind w:left="28" w:right="107"/>
              <w:jc w:val="both"/>
            </w:pPr>
            <w:r>
              <w:rPr>
                <w:spacing w:val="7"/>
              </w:rPr>
              <w:t>有违法所得的 ，处违法所得3倍且</w:t>
            </w:r>
            <w:r>
              <w:rPr>
                <w:spacing w:val="12"/>
                <w:w w:val="102"/>
              </w:rPr>
              <w:t xml:space="preserve"> </w:t>
            </w:r>
            <w:r>
              <w:rPr>
                <w:spacing w:val="7"/>
              </w:rPr>
              <w:t>不超过3万元罚款 ；没有违法所得</w:t>
            </w:r>
            <w:r>
              <w:rPr>
                <w:spacing w:val="5"/>
              </w:rPr>
              <w:t xml:space="preserve"> </w:t>
            </w:r>
            <w:r>
              <w:rPr>
                <w:spacing w:val="7"/>
              </w:rPr>
              <w:t>的</w:t>
            </w:r>
            <w:r>
              <w:rPr>
                <w:spacing w:val="3"/>
              </w:rPr>
              <w:t xml:space="preserve"> </w:t>
            </w:r>
            <w:r>
              <w:rPr>
                <w:spacing w:val="7"/>
              </w:rPr>
              <w:t>，处5000元以上1万元以下的罚</w:t>
            </w:r>
            <w:r>
              <w:t xml:space="preserve"> </w:t>
            </w:r>
            <w:r>
              <w:rPr>
                <w:spacing w:val="3"/>
              </w:rPr>
              <w:t>款。</w:t>
            </w:r>
          </w:p>
        </w:tc>
      </w:tr>
      <w:tr w14:paraId="13DDD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613" w:type="dxa"/>
            <w:vMerge w:val="restart"/>
            <w:tcBorders>
              <w:bottom w:val="nil"/>
            </w:tcBorders>
            <w:vAlign w:val="top"/>
          </w:tcPr>
          <w:p w14:paraId="2957FAE2">
            <w:pPr>
              <w:spacing w:line="282" w:lineRule="auto"/>
              <w:rPr>
                <w:rFonts w:ascii="Arial"/>
                <w:sz w:val="21"/>
              </w:rPr>
            </w:pPr>
          </w:p>
          <w:p w14:paraId="6F6999FC">
            <w:pPr>
              <w:spacing w:line="282" w:lineRule="auto"/>
              <w:rPr>
                <w:rFonts w:ascii="Arial"/>
                <w:sz w:val="21"/>
              </w:rPr>
            </w:pPr>
          </w:p>
          <w:p w14:paraId="4F0D62FF">
            <w:pPr>
              <w:spacing w:line="283" w:lineRule="auto"/>
              <w:rPr>
                <w:rFonts w:ascii="Arial"/>
                <w:sz w:val="21"/>
              </w:rPr>
            </w:pPr>
          </w:p>
          <w:p w14:paraId="460ABA91">
            <w:pPr>
              <w:pStyle w:val="6"/>
              <w:spacing w:before="48" w:line="201" w:lineRule="auto"/>
              <w:ind w:left="190"/>
            </w:pPr>
            <w:r>
              <w:rPr>
                <w:spacing w:val="2"/>
              </w:rPr>
              <w:t>10.1</w:t>
            </w:r>
          </w:p>
        </w:tc>
        <w:tc>
          <w:tcPr>
            <w:tcW w:w="3022" w:type="dxa"/>
            <w:vMerge w:val="restart"/>
            <w:tcBorders>
              <w:bottom w:val="nil"/>
            </w:tcBorders>
            <w:vAlign w:val="top"/>
          </w:tcPr>
          <w:p w14:paraId="7B403089">
            <w:pPr>
              <w:pStyle w:val="6"/>
              <w:spacing w:before="282" w:line="215" w:lineRule="auto"/>
              <w:ind w:left="16" w:right="30" w:firstLine="3"/>
            </w:pPr>
            <w:r>
              <w:rPr>
                <w:spacing w:val="9"/>
              </w:rPr>
              <w:t>对（一）未按照规定编制城市桥梁养护维修的中</w:t>
            </w:r>
            <w:r>
              <w:rPr>
                <w:spacing w:val="5"/>
              </w:rPr>
              <w:t xml:space="preserve">  </w:t>
            </w:r>
            <w:r>
              <w:rPr>
                <w:spacing w:val="7"/>
              </w:rPr>
              <w:t>长期规划和年度计划</w:t>
            </w:r>
            <w:r>
              <w:rPr>
                <w:spacing w:val="13"/>
              </w:rPr>
              <w:t xml:space="preserve"> </w:t>
            </w:r>
            <w:r>
              <w:rPr>
                <w:spacing w:val="7"/>
              </w:rPr>
              <w:t>，或者未经批准即实施的</w:t>
            </w:r>
            <w:r>
              <w:rPr>
                <w:spacing w:val="10"/>
                <w:w w:val="102"/>
              </w:rPr>
              <w:t xml:space="preserve"> </w:t>
            </w:r>
            <w:r>
              <w:rPr>
                <w:spacing w:val="7"/>
              </w:rPr>
              <w:t>；</w:t>
            </w:r>
            <w:r>
              <w:t xml:space="preserve"> </w:t>
            </w:r>
            <w:r>
              <w:rPr>
                <w:spacing w:val="8"/>
              </w:rPr>
              <w:t>（二）未按照规定设置相应的标志</w:t>
            </w:r>
            <w:r>
              <w:rPr>
                <w:spacing w:val="28"/>
              </w:rPr>
              <w:t xml:space="preserve"> </w:t>
            </w:r>
            <w:r>
              <w:rPr>
                <w:spacing w:val="8"/>
              </w:rPr>
              <w:t>，并保持其完</w:t>
            </w:r>
            <w:r>
              <w:t xml:space="preserve"> </w:t>
            </w:r>
            <w:r>
              <w:rPr>
                <w:spacing w:val="11"/>
              </w:rPr>
              <w:t>好</w:t>
            </w:r>
            <w:r>
              <w:rPr>
                <w:spacing w:val="-13"/>
              </w:rPr>
              <w:t xml:space="preserve"> </w:t>
            </w:r>
            <w:r>
              <w:rPr>
                <w:spacing w:val="11"/>
              </w:rPr>
              <w:t>、清晰的</w:t>
            </w:r>
            <w:r>
              <w:rPr>
                <w:spacing w:val="-7"/>
              </w:rPr>
              <w:t>；（</w:t>
            </w:r>
            <w:r>
              <w:rPr>
                <w:spacing w:val="11"/>
              </w:rPr>
              <w:t>三）未按照规定委托具有相应资</w:t>
            </w:r>
            <w:r>
              <w:t xml:space="preserve">  </w:t>
            </w:r>
            <w:r>
              <w:rPr>
                <w:spacing w:val="8"/>
              </w:rPr>
              <w:t xml:space="preserve">格的机构对城市桥梁进行检测评估的 </w:t>
            </w:r>
            <w:r>
              <w:rPr>
                <w:spacing w:val="2"/>
              </w:rPr>
              <w:t>；（</w:t>
            </w:r>
            <w:r>
              <w:rPr>
                <w:spacing w:val="6"/>
              </w:rPr>
              <w:t xml:space="preserve"> </w:t>
            </w:r>
            <w:r>
              <w:rPr>
                <w:spacing w:val="8"/>
              </w:rPr>
              <w:t>四）未</w:t>
            </w:r>
            <w:r>
              <w:t xml:space="preserve"> </w:t>
            </w:r>
            <w:r>
              <w:rPr>
                <w:spacing w:val="8"/>
              </w:rPr>
              <w:t>按照规定制定城市桥梁的安全抢险预备方案的</w:t>
            </w:r>
            <w:r>
              <w:rPr>
                <w:spacing w:val="34"/>
                <w:w w:val="102"/>
              </w:rPr>
              <w:t xml:space="preserve"> </w:t>
            </w:r>
            <w:r>
              <w:rPr>
                <w:spacing w:val="8"/>
              </w:rPr>
              <w:t>；</w:t>
            </w:r>
            <w:r>
              <w:t xml:space="preserve"> </w:t>
            </w:r>
            <w:r>
              <w:rPr>
                <w:spacing w:val="9"/>
              </w:rPr>
              <w:t>（五）未按照规定对城市桥梁进行养护维修的处</w:t>
            </w:r>
            <w:r>
              <w:rPr>
                <w:spacing w:val="7"/>
              </w:rPr>
              <w:t xml:space="preserve">  </w:t>
            </w:r>
            <w:r>
              <w:rPr>
                <w:spacing w:val="10"/>
              </w:rPr>
              <w:t>罚</w:t>
            </w:r>
          </w:p>
        </w:tc>
        <w:tc>
          <w:tcPr>
            <w:tcW w:w="1129" w:type="dxa"/>
            <w:vMerge w:val="restart"/>
            <w:tcBorders>
              <w:bottom w:val="nil"/>
            </w:tcBorders>
            <w:vAlign w:val="top"/>
          </w:tcPr>
          <w:p w14:paraId="7F526AB3">
            <w:pPr>
              <w:spacing w:line="285" w:lineRule="auto"/>
              <w:rPr>
                <w:rFonts w:ascii="Arial"/>
                <w:sz w:val="21"/>
              </w:rPr>
            </w:pPr>
          </w:p>
          <w:p w14:paraId="05D3C9A9">
            <w:pPr>
              <w:spacing w:line="285" w:lineRule="auto"/>
              <w:rPr>
                <w:rFonts w:ascii="Arial"/>
                <w:sz w:val="21"/>
              </w:rPr>
            </w:pPr>
          </w:p>
          <w:p w14:paraId="3707FD30">
            <w:pPr>
              <w:pStyle w:val="6"/>
              <w:spacing w:before="49" w:line="220" w:lineRule="auto"/>
              <w:ind w:left="21" w:right="119" w:hanging="9"/>
              <w:jc w:val="both"/>
            </w:pPr>
            <w:r>
              <w:rPr>
                <w:spacing w:val="10"/>
              </w:rPr>
              <w:t>《城市桥梁检测</w:t>
            </w:r>
            <w:r>
              <w:rPr>
                <w:spacing w:val="3"/>
              </w:rPr>
              <w:t xml:space="preserve"> </w:t>
            </w:r>
            <w:r>
              <w:rPr>
                <w:spacing w:val="8"/>
              </w:rPr>
              <w:t>和养护维修管理</w:t>
            </w:r>
            <w:r>
              <w:rPr>
                <w:spacing w:val="4"/>
              </w:rPr>
              <w:t xml:space="preserve"> </w:t>
            </w:r>
            <w:r>
              <w:rPr>
                <w:spacing w:val="9"/>
              </w:rPr>
              <w:t>办法》第二十五</w:t>
            </w:r>
            <w:r>
              <w:rPr>
                <w:spacing w:val="2"/>
              </w:rPr>
              <w:t xml:space="preserve"> </w:t>
            </w:r>
            <w:r>
              <w:rPr>
                <w:spacing w:val="6"/>
              </w:rPr>
              <w:t>条</w:t>
            </w:r>
          </w:p>
        </w:tc>
        <w:tc>
          <w:tcPr>
            <w:tcW w:w="4514" w:type="dxa"/>
            <w:vMerge w:val="restart"/>
            <w:tcBorders>
              <w:bottom w:val="nil"/>
            </w:tcBorders>
            <w:vAlign w:val="top"/>
          </w:tcPr>
          <w:p w14:paraId="1D13D2F7">
            <w:pPr>
              <w:pStyle w:val="6"/>
              <w:spacing w:before="110" w:line="211" w:lineRule="auto"/>
              <w:ind w:left="24" w:right="99"/>
              <w:jc w:val="both"/>
            </w:pPr>
            <w:r>
              <w:rPr>
                <w:spacing w:val="8"/>
              </w:rPr>
              <w:t>城市桥梁产权人或者委托管理人有下列行为之一的</w:t>
            </w:r>
            <w:r>
              <w:rPr>
                <w:spacing w:val="21"/>
                <w:w w:val="102"/>
              </w:rPr>
              <w:t xml:space="preserve"> </w:t>
            </w:r>
            <w:r>
              <w:rPr>
                <w:spacing w:val="8"/>
              </w:rPr>
              <w:t>，</w:t>
            </w:r>
            <w:r>
              <w:rPr>
                <w:spacing w:val="-5"/>
              </w:rPr>
              <w:t xml:space="preserve"> </w:t>
            </w:r>
            <w:r>
              <w:rPr>
                <w:spacing w:val="8"/>
              </w:rPr>
              <w:t>由城市人民政府市</w:t>
            </w:r>
            <w:r>
              <w:t xml:space="preserve">  </w:t>
            </w:r>
            <w:r>
              <w:rPr>
                <w:spacing w:val="8"/>
              </w:rPr>
              <w:t>政工程设施行政主管部门责令限期改正</w:t>
            </w:r>
            <w:r>
              <w:rPr>
                <w:spacing w:val="40"/>
                <w:w w:val="101"/>
              </w:rPr>
              <w:t xml:space="preserve"> </w:t>
            </w:r>
            <w:r>
              <w:rPr>
                <w:spacing w:val="8"/>
              </w:rPr>
              <w:t>，并可处1000元以上5000元以下</w:t>
            </w:r>
            <w:r>
              <w:t xml:space="preserve"> </w:t>
            </w:r>
            <w:r>
              <w:rPr>
                <w:spacing w:val="6"/>
              </w:rPr>
              <w:t>的罚款：</w:t>
            </w:r>
          </w:p>
          <w:p w14:paraId="15C59C34">
            <w:pPr>
              <w:pStyle w:val="6"/>
              <w:spacing w:before="1" w:line="210" w:lineRule="auto"/>
              <w:ind w:left="25" w:right="105" w:hanging="5"/>
            </w:pPr>
            <w:r>
              <w:rPr>
                <w:spacing w:val="9"/>
              </w:rPr>
              <w:t>（一）未按照规定编制城市桥梁养护维修的</w:t>
            </w:r>
            <w:r>
              <w:rPr>
                <w:spacing w:val="8"/>
              </w:rPr>
              <w:t>中长期规划和年度计划  ，或</w:t>
            </w:r>
            <w:r>
              <w:t xml:space="preserve"> </w:t>
            </w:r>
            <w:r>
              <w:rPr>
                <w:spacing w:val="7"/>
              </w:rPr>
              <w:t>者未经批准即实施的</w:t>
            </w:r>
            <w:r>
              <w:rPr>
                <w:spacing w:val="-4"/>
              </w:rPr>
              <w:t xml:space="preserve"> </w:t>
            </w:r>
            <w:r>
              <w:rPr>
                <w:spacing w:val="7"/>
              </w:rPr>
              <w:t>；</w:t>
            </w:r>
          </w:p>
          <w:p w14:paraId="6E8671BF">
            <w:pPr>
              <w:pStyle w:val="6"/>
              <w:spacing w:line="210" w:lineRule="auto"/>
              <w:ind w:left="20"/>
            </w:pPr>
            <w:r>
              <w:rPr>
                <w:spacing w:val="8"/>
              </w:rPr>
              <w:t>（二）未按照规定设置相应的标志</w:t>
            </w:r>
            <w:r>
              <w:rPr>
                <w:spacing w:val="18"/>
                <w:w w:val="102"/>
              </w:rPr>
              <w:t xml:space="preserve"> </w:t>
            </w:r>
            <w:r>
              <w:rPr>
                <w:spacing w:val="8"/>
              </w:rPr>
              <w:t>，并保持其完</w:t>
            </w:r>
            <w:r>
              <w:rPr>
                <w:spacing w:val="7"/>
              </w:rPr>
              <w:t>好</w:t>
            </w:r>
            <w:r>
              <w:rPr>
                <w:spacing w:val="-6"/>
              </w:rPr>
              <w:t xml:space="preserve"> </w:t>
            </w:r>
            <w:r>
              <w:rPr>
                <w:spacing w:val="7"/>
              </w:rPr>
              <w:t>、清晰的；</w:t>
            </w:r>
          </w:p>
          <w:p w14:paraId="7CA5E521">
            <w:pPr>
              <w:pStyle w:val="6"/>
              <w:spacing w:before="1" w:line="210" w:lineRule="auto"/>
              <w:ind w:left="35" w:right="299" w:hanging="15"/>
            </w:pPr>
            <w:r>
              <w:rPr>
                <w:spacing w:val="9"/>
              </w:rPr>
              <w:t>（三）未按照规定委托具有相应资格的机构对城市桥梁进行检测评估</w:t>
            </w:r>
            <w:r>
              <w:rPr>
                <w:spacing w:val="13"/>
              </w:rPr>
              <w:t xml:space="preserve"> </w:t>
            </w:r>
            <w:r>
              <w:rPr>
                <w:spacing w:val="-3"/>
              </w:rPr>
              <w:t>的；</w:t>
            </w:r>
          </w:p>
          <w:p w14:paraId="67BE17DB">
            <w:pPr>
              <w:pStyle w:val="6"/>
              <w:spacing w:line="210" w:lineRule="auto"/>
              <w:ind w:left="20"/>
            </w:pPr>
            <w:r>
              <w:rPr>
                <w:spacing w:val="7"/>
              </w:rPr>
              <w:t>（ 四）未按照规定制定城市桥梁的安全抢险预备方案的</w:t>
            </w:r>
            <w:r>
              <w:rPr>
                <w:spacing w:val="27"/>
                <w:w w:val="101"/>
              </w:rPr>
              <w:t xml:space="preserve"> </w:t>
            </w:r>
            <w:r>
              <w:rPr>
                <w:spacing w:val="7"/>
              </w:rPr>
              <w:t>；</w:t>
            </w:r>
          </w:p>
          <w:p w14:paraId="07AB332F">
            <w:pPr>
              <w:pStyle w:val="6"/>
              <w:spacing w:line="198" w:lineRule="exact"/>
              <w:ind w:left="20"/>
            </w:pPr>
            <w:r>
              <w:rPr>
                <w:spacing w:val="8"/>
                <w:position w:val="1"/>
              </w:rPr>
              <w:t>（五）未按照规定对城市桥梁进行养护维修的 。</w:t>
            </w:r>
          </w:p>
        </w:tc>
        <w:tc>
          <w:tcPr>
            <w:tcW w:w="1257" w:type="dxa"/>
            <w:vAlign w:val="top"/>
          </w:tcPr>
          <w:p w14:paraId="4C445800">
            <w:pPr>
              <w:pStyle w:val="6"/>
              <w:spacing w:before="281" w:line="200" w:lineRule="exact"/>
              <w:ind w:left="209"/>
            </w:pPr>
            <w:r>
              <w:rPr>
                <w:spacing w:val="8"/>
                <w:position w:val="1"/>
              </w:rPr>
              <w:t>一般违法行为</w:t>
            </w:r>
          </w:p>
        </w:tc>
        <w:tc>
          <w:tcPr>
            <w:tcW w:w="1904" w:type="dxa"/>
            <w:vAlign w:val="top"/>
          </w:tcPr>
          <w:p w14:paraId="05768EB1">
            <w:pPr>
              <w:pStyle w:val="6"/>
              <w:spacing w:before="281" w:line="200" w:lineRule="exact"/>
              <w:ind w:left="27"/>
            </w:pPr>
            <w:r>
              <w:rPr>
                <w:spacing w:val="9"/>
                <w:position w:val="1"/>
              </w:rPr>
              <w:t>有上述行为1项的</w:t>
            </w:r>
          </w:p>
        </w:tc>
        <w:tc>
          <w:tcPr>
            <w:tcW w:w="2188" w:type="dxa"/>
            <w:vAlign w:val="top"/>
          </w:tcPr>
          <w:p w14:paraId="7FC9F927">
            <w:pPr>
              <w:pStyle w:val="6"/>
              <w:spacing w:before="281" w:line="200" w:lineRule="exact"/>
              <w:ind w:left="28"/>
            </w:pPr>
            <w:r>
              <w:rPr>
                <w:spacing w:val="7"/>
                <w:position w:val="1"/>
              </w:rPr>
              <w:t>处1000元罚款。</w:t>
            </w:r>
          </w:p>
        </w:tc>
      </w:tr>
      <w:tr w14:paraId="3D888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13" w:type="dxa"/>
            <w:vMerge w:val="continue"/>
            <w:tcBorders>
              <w:top w:val="nil"/>
              <w:bottom w:val="nil"/>
            </w:tcBorders>
            <w:vAlign w:val="top"/>
          </w:tcPr>
          <w:p w14:paraId="4AF8AC26">
            <w:pPr>
              <w:rPr>
                <w:rFonts w:ascii="Arial"/>
                <w:sz w:val="21"/>
              </w:rPr>
            </w:pPr>
          </w:p>
        </w:tc>
        <w:tc>
          <w:tcPr>
            <w:tcW w:w="3022" w:type="dxa"/>
            <w:vMerge w:val="continue"/>
            <w:tcBorders>
              <w:top w:val="nil"/>
              <w:bottom w:val="nil"/>
            </w:tcBorders>
            <w:vAlign w:val="top"/>
          </w:tcPr>
          <w:p w14:paraId="124C0189">
            <w:pPr>
              <w:rPr>
                <w:rFonts w:ascii="Arial"/>
                <w:sz w:val="21"/>
              </w:rPr>
            </w:pPr>
          </w:p>
        </w:tc>
        <w:tc>
          <w:tcPr>
            <w:tcW w:w="1129" w:type="dxa"/>
            <w:vMerge w:val="continue"/>
            <w:tcBorders>
              <w:top w:val="nil"/>
              <w:bottom w:val="nil"/>
            </w:tcBorders>
            <w:vAlign w:val="top"/>
          </w:tcPr>
          <w:p w14:paraId="1F4D1303">
            <w:pPr>
              <w:rPr>
                <w:rFonts w:ascii="Arial"/>
                <w:sz w:val="21"/>
              </w:rPr>
            </w:pPr>
          </w:p>
        </w:tc>
        <w:tc>
          <w:tcPr>
            <w:tcW w:w="4514" w:type="dxa"/>
            <w:vMerge w:val="continue"/>
            <w:tcBorders>
              <w:top w:val="nil"/>
              <w:bottom w:val="nil"/>
            </w:tcBorders>
            <w:vAlign w:val="top"/>
          </w:tcPr>
          <w:p w14:paraId="5B0FBC12">
            <w:pPr>
              <w:rPr>
                <w:rFonts w:ascii="Arial"/>
                <w:sz w:val="21"/>
              </w:rPr>
            </w:pPr>
          </w:p>
        </w:tc>
        <w:tc>
          <w:tcPr>
            <w:tcW w:w="1257" w:type="dxa"/>
            <w:vAlign w:val="top"/>
          </w:tcPr>
          <w:p w14:paraId="4A8F010E">
            <w:pPr>
              <w:pStyle w:val="6"/>
              <w:spacing w:before="186" w:line="200" w:lineRule="exact"/>
              <w:ind w:left="209"/>
            </w:pPr>
            <w:r>
              <w:rPr>
                <w:spacing w:val="8"/>
                <w:position w:val="1"/>
              </w:rPr>
              <w:t>较重违法行为</w:t>
            </w:r>
          </w:p>
        </w:tc>
        <w:tc>
          <w:tcPr>
            <w:tcW w:w="1904" w:type="dxa"/>
            <w:vAlign w:val="top"/>
          </w:tcPr>
          <w:p w14:paraId="421637D5">
            <w:pPr>
              <w:pStyle w:val="6"/>
              <w:spacing w:before="186" w:line="200" w:lineRule="exact"/>
              <w:ind w:left="27"/>
            </w:pPr>
            <w:r>
              <w:rPr>
                <w:spacing w:val="9"/>
                <w:position w:val="1"/>
              </w:rPr>
              <w:t>有上述行为2项的</w:t>
            </w:r>
          </w:p>
        </w:tc>
        <w:tc>
          <w:tcPr>
            <w:tcW w:w="2188" w:type="dxa"/>
            <w:vAlign w:val="top"/>
          </w:tcPr>
          <w:p w14:paraId="4E52CB30">
            <w:pPr>
              <w:pStyle w:val="6"/>
              <w:spacing w:before="186" w:line="200" w:lineRule="exact"/>
              <w:ind w:left="28"/>
            </w:pPr>
            <w:r>
              <w:rPr>
                <w:spacing w:val="8"/>
                <w:position w:val="1"/>
              </w:rPr>
              <w:t>处1000元以上3000元以下罚款。</w:t>
            </w:r>
          </w:p>
        </w:tc>
      </w:tr>
      <w:tr w14:paraId="7D8B4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613" w:type="dxa"/>
            <w:vMerge w:val="continue"/>
            <w:tcBorders>
              <w:top w:val="nil"/>
            </w:tcBorders>
            <w:vAlign w:val="top"/>
          </w:tcPr>
          <w:p w14:paraId="7A5CA39A">
            <w:pPr>
              <w:rPr>
                <w:rFonts w:ascii="Arial"/>
                <w:sz w:val="21"/>
              </w:rPr>
            </w:pPr>
          </w:p>
        </w:tc>
        <w:tc>
          <w:tcPr>
            <w:tcW w:w="3022" w:type="dxa"/>
            <w:vMerge w:val="continue"/>
            <w:tcBorders>
              <w:top w:val="nil"/>
            </w:tcBorders>
            <w:vAlign w:val="top"/>
          </w:tcPr>
          <w:p w14:paraId="7EF3146F">
            <w:pPr>
              <w:rPr>
                <w:rFonts w:ascii="Arial"/>
                <w:sz w:val="21"/>
              </w:rPr>
            </w:pPr>
          </w:p>
        </w:tc>
        <w:tc>
          <w:tcPr>
            <w:tcW w:w="1129" w:type="dxa"/>
            <w:vMerge w:val="continue"/>
            <w:tcBorders>
              <w:top w:val="nil"/>
            </w:tcBorders>
            <w:vAlign w:val="top"/>
          </w:tcPr>
          <w:p w14:paraId="56452A1A">
            <w:pPr>
              <w:rPr>
                <w:rFonts w:ascii="Arial"/>
                <w:sz w:val="21"/>
              </w:rPr>
            </w:pPr>
          </w:p>
        </w:tc>
        <w:tc>
          <w:tcPr>
            <w:tcW w:w="4514" w:type="dxa"/>
            <w:vMerge w:val="continue"/>
            <w:tcBorders>
              <w:top w:val="nil"/>
            </w:tcBorders>
            <w:vAlign w:val="top"/>
          </w:tcPr>
          <w:p w14:paraId="795A0E47">
            <w:pPr>
              <w:rPr>
                <w:rFonts w:ascii="Arial"/>
                <w:sz w:val="21"/>
              </w:rPr>
            </w:pPr>
          </w:p>
        </w:tc>
        <w:tc>
          <w:tcPr>
            <w:tcW w:w="1257" w:type="dxa"/>
            <w:vAlign w:val="top"/>
          </w:tcPr>
          <w:p w14:paraId="19801F6A">
            <w:pPr>
              <w:pStyle w:val="6"/>
              <w:spacing w:before="245" w:line="200" w:lineRule="exact"/>
              <w:ind w:left="207"/>
            </w:pPr>
            <w:r>
              <w:rPr>
                <w:spacing w:val="9"/>
                <w:position w:val="1"/>
              </w:rPr>
              <w:t>严重违法行为</w:t>
            </w:r>
          </w:p>
        </w:tc>
        <w:tc>
          <w:tcPr>
            <w:tcW w:w="1904" w:type="dxa"/>
            <w:vAlign w:val="top"/>
          </w:tcPr>
          <w:p w14:paraId="0429CCAA">
            <w:pPr>
              <w:pStyle w:val="6"/>
              <w:spacing w:before="245" w:line="200" w:lineRule="exact"/>
              <w:ind w:left="27"/>
            </w:pPr>
            <w:r>
              <w:rPr>
                <w:spacing w:val="8"/>
                <w:position w:val="1"/>
              </w:rPr>
              <w:t>有上述行为超过</w:t>
            </w:r>
            <w:r>
              <w:rPr>
                <w:spacing w:val="-11"/>
                <w:position w:val="1"/>
              </w:rPr>
              <w:t xml:space="preserve"> </w:t>
            </w:r>
            <w:r>
              <w:rPr>
                <w:spacing w:val="8"/>
                <w:position w:val="1"/>
              </w:rPr>
              <w:t>2项的</w:t>
            </w:r>
          </w:p>
        </w:tc>
        <w:tc>
          <w:tcPr>
            <w:tcW w:w="2188" w:type="dxa"/>
            <w:vAlign w:val="top"/>
          </w:tcPr>
          <w:p w14:paraId="33D208A4">
            <w:pPr>
              <w:pStyle w:val="6"/>
              <w:spacing w:before="245" w:line="200" w:lineRule="exact"/>
              <w:ind w:left="28"/>
            </w:pPr>
            <w:r>
              <w:rPr>
                <w:spacing w:val="8"/>
                <w:position w:val="1"/>
              </w:rPr>
              <w:t>处3000元以上5000元以下罚款。</w:t>
            </w:r>
          </w:p>
        </w:tc>
      </w:tr>
      <w:tr w14:paraId="7F0AF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613" w:type="dxa"/>
            <w:vMerge w:val="restart"/>
            <w:tcBorders>
              <w:bottom w:val="nil"/>
            </w:tcBorders>
            <w:vAlign w:val="top"/>
          </w:tcPr>
          <w:p w14:paraId="22D9A772">
            <w:pPr>
              <w:spacing w:line="273" w:lineRule="auto"/>
              <w:rPr>
                <w:rFonts w:ascii="Arial"/>
                <w:sz w:val="21"/>
              </w:rPr>
            </w:pPr>
          </w:p>
          <w:p w14:paraId="02392F4C">
            <w:pPr>
              <w:pStyle w:val="6"/>
              <w:spacing w:before="48" w:line="201" w:lineRule="auto"/>
              <w:ind w:left="190"/>
            </w:pPr>
            <w:r>
              <w:rPr>
                <w:spacing w:val="2"/>
              </w:rPr>
              <w:t>10.2</w:t>
            </w:r>
          </w:p>
        </w:tc>
        <w:tc>
          <w:tcPr>
            <w:tcW w:w="3022" w:type="dxa"/>
            <w:vMerge w:val="restart"/>
            <w:tcBorders>
              <w:bottom w:val="nil"/>
            </w:tcBorders>
            <w:vAlign w:val="top"/>
          </w:tcPr>
          <w:p w14:paraId="68F9BB55">
            <w:pPr>
              <w:pStyle w:val="6"/>
              <w:spacing w:before="217" w:line="229" w:lineRule="auto"/>
              <w:ind w:left="19" w:right="36"/>
            </w:pPr>
            <w:r>
              <w:rPr>
                <w:spacing w:val="8"/>
              </w:rPr>
              <w:t>对擅自在城市桥梁上架设各类管线</w:t>
            </w:r>
            <w:r>
              <w:rPr>
                <w:spacing w:val="24"/>
                <w:w w:val="101"/>
              </w:rPr>
              <w:t xml:space="preserve"> </w:t>
            </w:r>
            <w:r>
              <w:rPr>
                <w:spacing w:val="8"/>
              </w:rPr>
              <w:t>、设置广告等</w:t>
            </w:r>
            <w:r>
              <w:t xml:space="preserve"> </w:t>
            </w:r>
            <w:r>
              <w:rPr>
                <w:spacing w:val="8"/>
              </w:rPr>
              <w:t>辅助物的处罚</w:t>
            </w:r>
          </w:p>
        </w:tc>
        <w:tc>
          <w:tcPr>
            <w:tcW w:w="1129" w:type="dxa"/>
            <w:vMerge w:val="restart"/>
            <w:tcBorders>
              <w:bottom w:val="nil"/>
            </w:tcBorders>
            <w:vAlign w:val="top"/>
          </w:tcPr>
          <w:p w14:paraId="6D4247E7">
            <w:pPr>
              <w:pStyle w:val="6"/>
              <w:spacing w:before="47" w:line="216" w:lineRule="auto"/>
              <w:ind w:left="21" w:right="119" w:hanging="9"/>
              <w:jc w:val="both"/>
            </w:pPr>
            <w:r>
              <w:rPr>
                <w:spacing w:val="10"/>
              </w:rPr>
              <w:t>《城市桥梁检测</w:t>
            </w:r>
            <w:r>
              <w:rPr>
                <w:spacing w:val="3"/>
              </w:rPr>
              <w:t xml:space="preserve"> </w:t>
            </w:r>
            <w:r>
              <w:rPr>
                <w:spacing w:val="8"/>
              </w:rPr>
              <w:t>和养护维修管理</w:t>
            </w:r>
            <w:r>
              <w:rPr>
                <w:spacing w:val="4"/>
              </w:rPr>
              <w:t xml:space="preserve"> </w:t>
            </w:r>
            <w:r>
              <w:rPr>
                <w:spacing w:val="9"/>
              </w:rPr>
              <w:t>办法》第二十六</w:t>
            </w:r>
            <w:r>
              <w:rPr>
                <w:spacing w:val="2"/>
              </w:rPr>
              <w:t xml:space="preserve"> </w:t>
            </w:r>
            <w:r>
              <w:rPr>
                <w:spacing w:val="6"/>
              </w:rPr>
              <w:t>条</w:t>
            </w:r>
          </w:p>
        </w:tc>
        <w:tc>
          <w:tcPr>
            <w:tcW w:w="4514" w:type="dxa"/>
            <w:vMerge w:val="restart"/>
            <w:tcBorders>
              <w:bottom w:val="nil"/>
            </w:tcBorders>
            <w:vAlign w:val="top"/>
          </w:tcPr>
          <w:p w14:paraId="7537D624">
            <w:pPr>
              <w:pStyle w:val="6"/>
              <w:spacing w:before="130" w:line="211" w:lineRule="auto"/>
              <w:ind w:left="23"/>
            </w:pPr>
            <w:r>
              <w:rPr>
                <w:spacing w:val="8"/>
              </w:rPr>
              <w:t>单位或者个人擅自在城市桥梁上架设各类管线</w:t>
            </w:r>
            <w:r>
              <w:rPr>
                <w:spacing w:val="36"/>
                <w:w w:val="102"/>
              </w:rPr>
              <w:t xml:space="preserve"> </w:t>
            </w:r>
            <w:r>
              <w:rPr>
                <w:spacing w:val="8"/>
              </w:rPr>
              <w:t>、设置广告等辅助物的</w:t>
            </w:r>
            <w:r>
              <w:rPr>
                <w:spacing w:val="-12"/>
              </w:rPr>
              <w:t xml:space="preserve"> </w:t>
            </w:r>
            <w:r>
              <w:rPr>
                <w:spacing w:val="8"/>
              </w:rPr>
              <w:t>，</w:t>
            </w:r>
          </w:p>
          <w:p w14:paraId="14DFF735">
            <w:pPr>
              <w:pStyle w:val="6"/>
              <w:spacing w:line="226" w:lineRule="auto"/>
              <w:ind w:left="35" w:right="35" w:firstLine="4"/>
            </w:pPr>
            <w:r>
              <w:rPr>
                <w:spacing w:val="8"/>
              </w:rPr>
              <w:t>由城市人民政府市政工程设施行政主管部门责令限期改正  ，并可</w:t>
            </w:r>
            <w:r>
              <w:rPr>
                <w:spacing w:val="7"/>
              </w:rPr>
              <w:t>处2万元</w:t>
            </w:r>
            <w:r>
              <w:t xml:space="preserve"> </w:t>
            </w:r>
            <w:r>
              <w:rPr>
                <w:spacing w:val="6"/>
              </w:rPr>
              <w:t>以下的罚款 ；造成损失的 ，依法承担赔</w:t>
            </w:r>
            <w:r>
              <w:rPr>
                <w:spacing w:val="5"/>
              </w:rPr>
              <w:t>偿责任。</w:t>
            </w:r>
          </w:p>
        </w:tc>
        <w:tc>
          <w:tcPr>
            <w:tcW w:w="1257" w:type="dxa"/>
            <w:vAlign w:val="top"/>
          </w:tcPr>
          <w:p w14:paraId="7FA67354">
            <w:pPr>
              <w:pStyle w:val="6"/>
              <w:spacing w:before="109" w:line="200" w:lineRule="exact"/>
              <w:ind w:left="209"/>
            </w:pPr>
            <w:r>
              <w:rPr>
                <w:spacing w:val="8"/>
                <w:position w:val="1"/>
              </w:rPr>
              <w:t>一般违法行为</w:t>
            </w:r>
          </w:p>
        </w:tc>
        <w:tc>
          <w:tcPr>
            <w:tcW w:w="1904" w:type="dxa"/>
            <w:vAlign w:val="top"/>
          </w:tcPr>
          <w:p w14:paraId="4D743BD2">
            <w:pPr>
              <w:pStyle w:val="6"/>
              <w:spacing w:before="26" w:line="208" w:lineRule="auto"/>
              <w:ind w:left="29" w:right="46" w:firstLine="8"/>
            </w:pPr>
            <w:r>
              <w:rPr>
                <w:spacing w:val="6"/>
              </w:rPr>
              <w:t>限期未改正 ，造成的危害后果</w:t>
            </w:r>
            <w:r>
              <w:rPr>
                <w:spacing w:val="2"/>
              </w:rPr>
              <w:t xml:space="preserve"> </w:t>
            </w:r>
            <w:r>
              <w:rPr>
                <w:spacing w:val="8"/>
              </w:rPr>
              <w:t>可以消除的</w:t>
            </w:r>
          </w:p>
        </w:tc>
        <w:tc>
          <w:tcPr>
            <w:tcW w:w="2188" w:type="dxa"/>
            <w:vAlign w:val="top"/>
          </w:tcPr>
          <w:p w14:paraId="78F5D7C5">
            <w:pPr>
              <w:pStyle w:val="6"/>
              <w:spacing w:before="109" w:line="200" w:lineRule="exact"/>
              <w:ind w:left="28"/>
            </w:pPr>
            <w:r>
              <w:rPr>
                <w:spacing w:val="8"/>
                <w:position w:val="1"/>
              </w:rPr>
              <w:t>处1万元以内罚款。</w:t>
            </w:r>
          </w:p>
        </w:tc>
      </w:tr>
      <w:tr w14:paraId="10A5F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613" w:type="dxa"/>
            <w:vMerge w:val="continue"/>
            <w:tcBorders>
              <w:top w:val="nil"/>
            </w:tcBorders>
            <w:vAlign w:val="top"/>
          </w:tcPr>
          <w:p w14:paraId="0B8D5D14">
            <w:pPr>
              <w:rPr>
                <w:rFonts w:ascii="Arial"/>
                <w:sz w:val="21"/>
              </w:rPr>
            </w:pPr>
          </w:p>
        </w:tc>
        <w:tc>
          <w:tcPr>
            <w:tcW w:w="3022" w:type="dxa"/>
            <w:vMerge w:val="continue"/>
            <w:tcBorders>
              <w:top w:val="nil"/>
            </w:tcBorders>
            <w:vAlign w:val="top"/>
          </w:tcPr>
          <w:p w14:paraId="17D52A2B">
            <w:pPr>
              <w:rPr>
                <w:rFonts w:ascii="Arial"/>
                <w:sz w:val="21"/>
              </w:rPr>
            </w:pPr>
          </w:p>
        </w:tc>
        <w:tc>
          <w:tcPr>
            <w:tcW w:w="1129" w:type="dxa"/>
            <w:vMerge w:val="continue"/>
            <w:tcBorders>
              <w:top w:val="nil"/>
            </w:tcBorders>
            <w:vAlign w:val="top"/>
          </w:tcPr>
          <w:p w14:paraId="0FA9592C">
            <w:pPr>
              <w:rPr>
                <w:rFonts w:ascii="Arial"/>
                <w:sz w:val="21"/>
              </w:rPr>
            </w:pPr>
          </w:p>
        </w:tc>
        <w:tc>
          <w:tcPr>
            <w:tcW w:w="4514" w:type="dxa"/>
            <w:vMerge w:val="continue"/>
            <w:tcBorders>
              <w:top w:val="nil"/>
            </w:tcBorders>
            <w:vAlign w:val="top"/>
          </w:tcPr>
          <w:p w14:paraId="6E8DE54D">
            <w:pPr>
              <w:rPr>
                <w:rFonts w:ascii="Arial"/>
                <w:sz w:val="21"/>
              </w:rPr>
            </w:pPr>
          </w:p>
        </w:tc>
        <w:tc>
          <w:tcPr>
            <w:tcW w:w="1257" w:type="dxa"/>
            <w:vAlign w:val="top"/>
          </w:tcPr>
          <w:p w14:paraId="70751A7A">
            <w:pPr>
              <w:pStyle w:val="6"/>
              <w:spacing w:before="110" w:line="200" w:lineRule="exact"/>
              <w:ind w:left="207"/>
            </w:pPr>
            <w:r>
              <w:rPr>
                <w:spacing w:val="9"/>
                <w:position w:val="1"/>
              </w:rPr>
              <w:t>严重违法行为</w:t>
            </w:r>
          </w:p>
        </w:tc>
        <w:tc>
          <w:tcPr>
            <w:tcW w:w="1904" w:type="dxa"/>
            <w:vAlign w:val="top"/>
          </w:tcPr>
          <w:p w14:paraId="52E2BDC9">
            <w:pPr>
              <w:pStyle w:val="6"/>
              <w:spacing w:before="26" w:line="208" w:lineRule="auto"/>
              <w:ind w:left="26" w:right="46" w:firstLine="11"/>
            </w:pPr>
            <w:r>
              <w:rPr>
                <w:spacing w:val="6"/>
              </w:rPr>
              <w:t>限期未改正 ，造成的危害后果</w:t>
            </w:r>
            <w:r>
              <w:rPr>
                <w:spacing w:val="2"/>
              </w:rPr>
              <w:t xml:space="preserve"> </w:t>
            </w:r>
            <w:r>
              <w:rPr>
                <w:spacing w:val="8"/>
              </w:rPr>
              <w:t>无法消除的</w:t>
            </w:r>
          </w:p>
        </w:tc>
        <w:tc>
          <w:tcPr>
            <w:tcW w:w="2188" w:type="dxa"/>
            <w:vAlign w:val="top"/>
          </w:tcPr>
          <w:p w14:paraId="167DAF63">
            <w:pPr>
              <w:pStyle w:val="6"/>
              <w:spacing w:before="110" w:line="200" w:lineRule="exact"/>
              <w:ind w:left="28"/>
            </w:pPr>
            <w:r>
              <w:rPr>
                <w:spacing w:val="8"/>
                <w:position w:val="1"/>
              </w:rPr>
              <w:t>处1万元以上2万元以下罚款。</w:t>
            </w:r>
          </w:p>
        </w:tc>
      </w:tr>
      <w:tr w14:paraId="59C2E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613" w:type="dxa"/>
            <w:vMerge w:val="restart"/>
            <w:tcBorders>
              <w:bottom w:val="nil"/>
            </w:tcBorders>
            <w:vAlign w:val="top"/>
          </w:tcPr>
          <w:p w14:paraId="344727B7">
            <w:pPr>
              <w:spacing w:line="309" w:lineRule="auto"/>
              <w:rPr>
                <w:rFonts w:ascii="Arial"/>
                <w:sz w:val="21"/>
              </w:rPr>
            </w:pPr>
          </w:p>
          <w:p w14:paraId="51F2B337">
            <w:pPr>
              <w:spacing w:line="310" w:lineRule="auto"/>
              <w:rPr>
                <w:rFonts w:ascii="Arial"/>
                <w:sz w:val="21"/>
              </w:rPr>
            </w:pPr>
          </w:p>
          <w:p w14:paraId="3433F5D4">
            <w:pPr>
              <w:pStyle w:val="6"/>
              <w:spacing w:before="48" w:line="201" w:lineRule="auto"/>
              <w:ind w:left="190"/>
            </w:pPr>
            <w:r>
              <w:rPr>
                <w:spacing w:val="2"/>
              </w:rPr>
              <w:t>10.3</w:t>
            </w:r>
          </w:p>
        </w:tc>
        <w:tc>
          <w:tcPr>
            <w:tcW w:w="3022" w:type="dxa"/>
            <w:vMerge w:val="restart"/>
            <w:tcBorders>
              <w:bottom w:val="nil"/>
            </w:tcBorders>
            <w:vAlign w:val="top"/>
          </w:tcPr>
          <w:p w14:paraId="41E6EF6B">
            <w:pPr>
              <w:spacing w:line="258" w:lineRule="auto"/>
              <w:rPr>
                <w:rFonts w:ascii="Arial"/>
                <w:sz w:val="21"/>
              </w:rPr>
            </w:pPr>
          </w:p>
          <w:p w14:paraId="5BFF67B5">
            <w:pPr>
              <w:pStyle w:val="6"/>
              <w:spacing w:before="48" w:line="218" w:lineRule="auto"/>
              <w:ind w:left="19" w:right="32"/>
              <w:jc w:val="both"/>
            </w:pPr>
            <w:r>
              <w:rPr>
                <w:spacing w:val="9"/>
              </w:rPr>
              <w:t>对未经城市人民政府市政工程设施行政主管部门</w:t>
            </w:r>
            <w:r>
              <w:rPr>
                <w:spacing w:val="1"/>
              </w:rPr>
              <w:t xml:space="preserve">  </w:t>
            </w:r>
            <w:r>
              <w:rPr>
                <w:spacing w:val="8"/>
              </w:rPr>
              <w:t>同意并与城市桥梁的产权人签订保护协</w:t>
            </w:r>
            <w:r>
              <w:rPr>
                <w:spacing w:val="28"/>
              </w:rPr>
              <w:t xml:space="preserve"> </w:t>
            </w:r>
            <w:r>
              <w:rPr>
                <w:spacing w:val="8"/>
              </w:rPr>
              <w:t>、采取保</w:t>
            </w:r>
            <w:r>
              <w:t xml:space="preserve"> </w:t>
            </w:r>
            <w:r>
              <w:rPr>
                <w:spacing w:val="7"/>
              </w:rPr>
              <w:t>护措施 ，在城市桥梁施工控制范围内从事河道疏</w:t>
            </w:r>
            <w:r>
              <w:rPr>
                <w:spacing w:val="6"/>
              </w:rPr>
              <w:t xml:space="preserve">  浚</w:t>
            </w:r>
            <w:r>
              <w:rPr>
                <w:spacing w:val="-2"/>
              </w:rPr>
              <w:t xml:space="preserve"> </w:t>
            </w:r>
            <w:r>
              <w:rPr>
                <w:spacing w:val="6"/>
              </w:rPr>
              <w:t>、挖掘</w:t>
            </w:r>
            <w:r>
              <w:rPr>
                <w:spacing w:val="-14"/>
              </w:rPr>
              <w:t xml:space="preserve"> </w:t>
            </w:r>
            <w:r>
              <w:rPr>
                <w:spacing w:val="6"/>
              </w:rPr>
              <w:t>、打桩</w:t>
            </w:r>
            <w:r>
              <w:rPr>
                <w:spacing w:val="-12"/>
              </w:rPr>
              <w:t xml:space="preserve"> </w:t>
            </w:r>
            <w:r>
              <w:rPr>
                <w:spacing w:val="6"/>
              </w:rPr>
              <w:t>、地下管道顶进</w:t>
            </w:r>
            <w:r>
              <w:rPr>
                <w:spacing w:val="-5"/>
              </w:rPr>
              <w:t xml:space="preserve"> </w:t>
            </w:r>
            <w:r>
              <w:rPr>
                <w:spacing w:val="6"/>
              </w:rPr>
              <w:t>、爆破等作业的</w:t>
            </w:r>
            <w:r>
              <w:t xml:space="preserve"> </w:t>
            </w:r>
            <w:r>
              <w:rPr>
                <w:spacing w:val="7"/>
              </w:rPr>
              <w:t>处罚</w:t>
            </w:r>
          </w:p>
        </w:tc>
        <w:tc>
          <w:tcPr>
            <w:tcW w:w="1129" w:type="dxa"/>
            <w:vMerge w:val="restart"/>
            <w:tcBorders>
              <w:bottom w:val="nil"/>
            </w:tcBorders>
            <w:vAlign w:val="top"/>
          </w:tcPr>
          <w:p w14:paraId="1EEAB471">
            <w:pPr>
              <w:spacing w:line="342" w:lineRule="auto"/>
              <w:rPr>
                <w:rFonts w:ascii="Arial"/>
                <w:sz w:val="21"/>
              </w:rPr>
            </w:pPr>
          </w:p>
          <w:p w14:paraId="3D0C71FC">
            <w:pPr>
              <w:pStyle w:val="6"/>
              <w:spacing w:before="49" w:line="220" w:lineRule="auto"/>
              <w:ind w:left="21" w:right="119" w:hanging="9"/>
              <w:jc w:val="both"/>
            </w:pPr>
            <w:r>
              <w:rPr>
                <w:spacing w:val="10"/>
              </w:rPr>
              <w:t>《城市桥梁检测</w:t>
            </w:r>
            <w:r>
              <w:rPr>
                <w:spacing w:val="3"/>
              </w:rPr>
              <w:t xml:space="preserve"> </w:t>
            </w:r>
            <w:r>
              <w:rPr>
                <w:spacing w:val="8"/>
              </w:rPr>
              <w:t>和养护维修管理</w:t>
            </w:r>
            <w:r>
              <w:rPr>
                <w:spacing w:val="4"/>
              </w:rPr>
              <w:t xml:space="preserve"> </w:t>
            </w:r>
            <w:r>
              <w:rPr>
                <w:spacing w:val="9"/>
              </w:rPr>
              <w:t>办法》第二十七</w:t>
            </w:r>
            <w:r>
              <w:rPr>
                <w:spacing w:val="2"/>
              </w:rPr>
              <w:t xml:space="preserve"> </w:t>
            </w:r>
            <w:r>
              <w:rPr>
                <w:spacing w:val="6"/>
              </w:rPr>
              <w:t>条</w:t>
            </w:r>
          </w:p>
        </w:tc>
        <w:tc>
          <w:tcPr>
            <w:tcW w:w="4514" w:type="dxa"/>
            <w:vMerge w:val="restart"/>
            <w:tcBorders>
              <w:bottom w:val="nil"/>
            </w:tcBorders>
            <w:vAlign w:val="top"/>
          </w:tcPr>
          <w:p w14:paraId="1B951ABC">
            <w:pPr>
              <w:pStyle w:val="6"/>
              <w:spacing w:before="51" w:line="222" w:lineRule="auto"/>
              <w:ind w:left="23" w:right="150"/>
              <w:jc w:val="both"/>
            </w:pPr>
            <w:r>
              <w:rPr>
                <w:spacing w:val="9"/>
              </w:rPr>
              <w:t>单位和个人擅自在城市桥梁施工控制范围内从事本办法第十四条第二款</w:t>
            </w:r>
            <w:r>
              <w:rPr>
                <w:spacing w:val="3"/>
              </w:rPr>
              <w:t xml:space="preserve">  </w:t>
            </w:r>
            <w:r>
              <w:rPr>
                <w:spacing w:val="9"/>
              </w:rPr>
              <w:t>规定的活动的，</w:t>
            </w:r>
            <w:r>
              <w:rPr>
                <w:spacing w:val="-4"/>
              </w:rPr>
              <w:t xml:space="preserve"> </w:t>
            </w:r>
            <w:r>
              <w:rPr>
                <w:spacing w:val="9"/>
              </w:rPr>
              <w:t>由城市人民政府市政工程设施行</w:t>
            </w:r>
            <w:r>
              <w:rPr>
                <w:spacing w:val="8"/>
              </w:rPr>
              <w:t>政主管部门责令限期改</w:t>
            </w:r>
            <w:r>
              <w:t xml:space="preserve"> </w:t>
            </w:r>
            <w:r>
              <w:rPr>
                <w:spacing w:val="8"/>
              </w:rPr>
              <w:t>正</w:t>
            </w:r>
            <w:r>
              <w:rPr>
                <w:spacing w:val="-4"/>
              </w:rPr>
              <w:t xml:space="preserve"> </w:t>
            </w:r>
            <w:r>
              <w:rPr>
                <w:spacing w:val="8"/>
              </w:rPr>
              <w:t>，并可处1万元以上3万元以下的罚款。</w:t>
            </w:r>
          </w:p>
          <w:p w14:paraId="1AEAFBFB">
            <w:pPr>
              <w:pStyle w:val="6"/>
              <w:spacing w:before="142" w:line="219" w:lineRule="auto"/>
              <w:ind w:left="24" w:right="105" w:hanging="1"/>
              <w:jc w:val="both"/>
            </w:pPr>
            <w:r>
              <w:rPr>
                <w:spacing w:val="8"/>
              </w:rPr>
              <w:t>第十四条第二款 ：在城市桥梁施工控制范</w:t>
            </w:r>
            <w:r>
              <w:rPr>
                <w:spacing w:val="7"/>
              </w:rPr>
              <w:t>围内从事河道疏浚</w:t>
            </w:r>
            <w:r>
              <w:rPr>
                <w:spacing w:val="17"/>
                <w:w w:val="102"/>
              </w:rPr>
              <w:t xml:space="preserve"> </w:t>
            </w:r>
            <w:r>
              <w:rPr>
                <w:spacing w:val="7"/>
              </w:rPr>
              <w:t>、挖掘</w:t>
            </w:r>
            <w:r>
              <w:rPr>
                <w:spacing w:val="-13"/>
              </w:rPr>
              <w:t xml:space="preserve"> </w:t>
            </w:r>
            <w:r>
              <w:rPr>
                <w:spacing w:val="7"/>
              </w:rPr>
              <w:t>、打</w:t>
            </w:r>
            <w:r>
              <w:t xml:space="preserve"> </w:t>
            </w:r>
            <w:r>
              <w:rPr>
                <w:spacing w:val="7"/>
              </w:rPr>
              <w:t>桩</w:t>
            </w:r>
            <w:r>
              <w:rPr>
                <w:spacing w:val="4"/>
              </w:rPr>
              <w:t xml:space="preserve"> </w:t>
            </w:r>
            <w:r>
              <w:rPr>
                <w:spacing w:val="7"/>
              </w:rPr>
              <w:t>、地下管道顶进</w:t>
            </w:r>
            <w:r>
              <w:rPr>
                <w:spacing w:val="-5"/>
              </w:rPr>
              <w:t xml:space="preserve"> </w:t>
            </w:r>
            <w:r>
              <w:rPr>
                <w:spacing w:val="7"/>
              </w:rPr>
              <w:t>、爆破等作业的单位和个人</w:t>
            </w:r>
            <w:r>
              <w:rPr>
                <w:spacing w:val="13"/>
              </w:rPr>
              <w:t xml:space="preserve"> </w:t>
            </w:r>
            <w:r>
              <w:rPr>
                <w:spacing w:val="7"/>
              </w:rPr>
              <w:t>，在取得施工许可证前应</w:t>
            </w:r>
            <w:r>
              <w:t xml:space="preserve">  </w:t>
            </w:r>
            <w:r>
              <w:rPr>
                <w:spacing w:val="8"/>
              </w:rPr>
              <w:t>当先经城市人民政府市政工程设施行政主管部门同意  ，并与城市桥梁的</w:t>
            </w:r>
            <w:r>
              <w:rPr>
                <w:spacing w:val="3"/>
              </w:rPr>
              <w:t xml:space="preserve"> </w:t>
            </w:r>
            <w:r>
              <w:rPr>
                <w:spacing w:val="6"/>
              </w:rPr>
              <w:t>产权人签订保护协议</w:t>
            </w:r>
            <w:r>
              <w:rPr>
                <w:spacing w:val="28"/>
                <w:w w:val="102"/>
              </w:rPr>
              <w:t xml:space="preserve"> </w:t>
            </w:r>
            <w:r>
              <w:rPr>
                <w:spacing w:val="6"/>
              </w:rPr>
              <w:t>，采取保护措施后 ，方可施工。</w:t>
            </w:r>
          </w:p>
        </w:tc>
        <w:tc>
          <w:tcPr>
            <w:tcW w:w="1257" w:type="dxa"/>
            <w:vAlign w:val="top"/>
          </w:tcPr>
          <w:p w14:paraId="331577DF">
            <w:pPr>
              <w:pStyle w:val="6"/>
              <w:spacing w:before="263" w:line="199" w:lineRule="exact"/>
              <w:ind w:left="209"/>
            </w:pPr>
            <w:r>
              <w:rPr>
                <w:spacing w:val="8"/>
                <w:position w:val="1"/>
              </w:rPr>
              <w:t>一般违法行为</w:t>
            </w:r>
          </w:p>
        </w:tc>
        <w:tc>
          <w:tcPr>
            <w:tcW w:w="1904" w:type="dxa"/>
            <w:vAlign w:val="top"/>
          </w:tcPr>
          <w:p w14:paraId="6DBEA916">
            <w:pPr>
              <w:pStyle w:val="6"/>
              <w:spacing w:before="176" w:line="229" w:lineRule="auto"/>
              <w:ind w:left="29" w:right="46" w:firstLine="8"/>
            </w:pPr>
            <w:r>
              <w:rPr>
                <w:spacing w:val="6"/>
              </w:rPr>
              <w:t>限期未改正 ，造成的危害后果</w:t>
            </w:r>
            <w:r>
              <w:rPr>
                <w:spacing w:val="2"/>
              </w:rPr>
              <w:t xml:space="preserve"> </w:t>
            </w:r>
            <w:r>
              <w:rPr>
                <w:spacing w:val="8"/>
              </w:rPr>
              <w:t>可以消除的</w:t>
            </w:r>
          </w:p>
        </w:tc>
        <w:tc>
          <w:tcPr>
            <w:tcW w:w="2188" w:type="dxa"/>
            <w:vAlign w:val="top"/>
          </w:tcPr>
          <w:p w14:paraId="5085BC5C">
            <w:pPr>
              <w:pStyle w:val="6"/>
              <w:spacing w:before="263" w:line="199" w:lineRule="exact"/>
              <w:ind w:left="28"/>
            </w:pPr>
            <w:r>
              <w:rPr>
                <w:spacing w:val="7"/>
                <w:position w:val="1"/>
              </w:rPr>
              <w:t>处1万元罚款。</w:t>
            </w:r>
          </w:p>
        </w:tc>
      </w:tr>
      <w:tr w14:paraId="5C685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613" w:type="dxa"/>
            <w:vMerge w:val="continue"/>
            <w:tcBorders>
              <w:top w:val="nil"/>
            </w:tcBorders>
            <w:vAlign w:val="top"/>
          </w:tcPr>
          <w:p w14:paraId="484EFFF7">
            <w:pPr>
              <w:rPr>
                <w:rFonts w:ascii="Arial"/>
                <w:sz w:val="21"/>
              </w:rPr>
            </w:pPr>
          </w:p>
        </w:tc>
        <w:tc>
          <w:tcPr>
            <w:tcW w:w="3022" w:type="dxa"/>
            <w:vMerge w:val="continue"/>
            <w:tcBorders>
              <w:top w:val="nil"/>
            </w:tcBorders>
            <w:vAlign w:val="top"/>
          </w:tcPr>
          <w:p w14:paraId="1DD71BF0">
            <w:pPr>
              <w:rPr>
                <w:rFonts w:ascii="Arial"/>
                <w:sz w:val="21"/>
              </w:rPr>
            </w:pPr>
          </w:p>
        </w:tc>
        <w:tc>
          <w:tcPr>
            <w:tcW w:w="1129" w:type="dxa"/>
            <w:vMerge w:val="continue"/>
            <w:tcBorders>
              <w:top w:val="nil"/>
            </w:tcBorders>
            <w:vAlign w:val="top"/>
          </w:tcPr>
          <w:p w14:paraId="0FD8340B">
            <w:pPr>
              <w:rPr>
                <w:rFonts w:ascii="Arial"/>
                <w:sz w:val="21"/>
              </w:rPr>
            </w:pPr>
          </w:p>
        </w:tc>
        <w:tc>
          <w:tcPr>
            <w:tcW w:w="4514" w:type="dxa"/>
            <w:vMerge w:val="continue"/>
            <w:tcBorders>
              <w:top w:val="nil"/>
            </w:tcBorders>
            <w:vAlign w:val="top"/>
          </w:tcPr>
          <w:p w14:paraId="6F260300">
            <w:pPr>
              <w:rPr>
                <w:rFonts w:ascii="Arial"/>
                <w:sz w:val="21"/>
              </w:rPr>
            </w:pPr>
          </w:p>
        </w:tc>
        <w:tc>
          <w:tcPr>
            <w:tcW w:w="1257" w:type="dxa"/>
            <w:vAlign w:val="top"/>
          </w:tcPr>
          <w:p w14:paraId="166E16A5">
            <w:pPr>
              <w:spacing w:line="257" w:lineRule="auto"/>
              <w:rPr>
                <w:rFonts w:ascii="Arial"/>
                <w:sz w:val="21"/>
              </w:rPr>
            </w:pPr>
          </w:p>
          <w:p w14:paraId="3BDBF394">
            <w:pPr>
              <w:pStyle w:val="6"/>
              <w:spacing w:before="48" w:line="200" w:lineRule="exact"/>
              <w:ind w:left="207"/>
            </w:pPr>
            <w:r>
              <w:rPr>
                <w:spacing w:val="9"/>
                <w:position w:val="1"/>
              </w:rPr>
              <w:t>严重违法行为</w:t>
            </w:r>
          </w:p>
        </w:tc>
        <w:tc>
          <w:tcPr>
            <w:tcW w:w="1904" w:type="dxa"/>
            <w:vAlign w:val="top"/>
          </w:tcPr>
          <w:p w14:paraId="15814272">
            <w:pPr>
              <w:pStyle w:val="6"/>
              <w:spacing w:before="223" w:line="229" w:lineRule="auto"/>
              <w:ind w:left="26" w:right="46" w:firstLine="11"/>
            </w:pPr>
            <w:r>
              <w:rPr>
                <w:spacing w:val="6"/>
              </w:rPr>
              <w:t>限期未改正 ，造成的危害后果</w:t>
            </w:r>
            <w:r>
              <w:rPr>
                <w:spacing w:val="2"/>
              </w:rPr>
              <w:t xml:space="preserve"> </w:t>
            </w:r>
            <w:r>
              <w:rPr>
                <w:spacing w:val="8"/>
              </w:rPr>
              <w:t>无法消除的</w:t>
            </w:r>
          </w:p>
        </w:tc>
        <w:tc>
          <w:tcPr>
            <w:tcW w:w="2188" w:type="dxa"/>
            <w:vAlign w:val="top"/>
          </w:tcPr>
          <w:p w14:paraId="1009918C">
            <w:pPr>
              <w:spacing w:line="257" w:lineRule="auto"/>
              <w:rPr>
                <w:rFonts w:ascii="Arial"/>
                <w:sz w:val="21"/>
              </w:rPr>
            </w:pPr>
          </w:p>
          <w:p w14:paraId="6FC89ACC">
            <w:pPr>
              <w:pStyle w:val="6"/>
              <w:spacing w:before="48" w:line="200" w:lineRule="exact"/>
              <w:ind w:left="28"/>
            </w:pPr>
            <w:r>
              <w:rPr>
                <w:spacing w:val="8"/>
                <w:position w:val="1"/>
              </w:rPr>
              <w:t>处1万元以上3万元以下罚款。</w:t>
            </w:r>
          </w:p>
        </w:tc>
      </w:tr>
    </w:tbl>
    <w:p w14:paraId="4F8C5DAC">
      <w:pPr>
        <w:rPr>
          <w:rFonts w:ascii="Arial"/>
          <w:sz w:val="21"/>
        </w:rPr>
      </w:pPr>
    </w:p>
    <w:p w14:paraId="70BE971D">
      <w:pPr>
        <w:rPr>
          <w:rFonts w:ascii="Arial" w:hAnsi="Arial" w:eastAsia="Arial" w:cs="Arial"/>
          <w:sz w:val="21"/>
          <w:szCs w:val="21"/>
        </w:rPr>
        <w:sectPr>
          <w:footerReference r:id="rId61" w:type="default"/>
          <w:pgSz w:w="16840" w:h="11900"/>
          <w:pgMar w:top="1011" w:right="1124" w:bottom="951" w:left="1077" w:header="0" w:footer="712" w:gutter="0"/>
          <w:cols w:space="720" w:num="1"/>
        </w:sectPr>
      </w:pPr>
    </w:p>
    <w:p w14:paraId="43108BA1">
      <w:pPr>
        <w:spacing w:before="184"/>
      </w:pPr>
    </w:p>
    <w:tbl>
      <w:tblPr>
        <w:tblStyle w:val="5"/>
        <w:tblW w:w="1462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3022"/>
        <w:gridCol w:w="1129"/>
        <w:gridCol w:w="4514"/>
        <w:gridCol w:w="1257"/>
        <w:gridCol w:w="1904"/>
        <w:gridCol w:w="2188"/>
      </w:tblGrid>
      <w:tr w14:paraId="420A2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3" w:hRule="atLeast"/>
        </w:trPr>
        <w:tc>
          <w:tcPr>
            <w:tcW w:w="613" w:type="dxa"/>
            <w:vMerge w:val="restart"/>
            <w:tcBorders>
              <w:bottom w:val="nil"/>
            </w:tcBorders>
            <w:vAlign w:val="top"/>
          </w:tcPr>
          <w:p w14:paraId="3F82733D">
            <w:pPr>
              <w:spacing w:line="241" w:lineRule="auto"/>
              <w:rPr>
                <w:rFonts w:ascii="Arial"/>
                <w:sz w:val="21"/>
              </w:rPr>
            </w:pPr>
          </w:p>
          <w:p w14:paraId="118CC36E">
            <w:pPr>
              <w:spacing w:line="241" w:lineRule="auto"/>
              <w:rPr>
                <w:rFonts w:ascii="Arial"/>
                <w:sz w:val="21"/>
              </w:rPr>
            </w:pPr>
          </w:p>
          <w:p w14:paraId="23535D60">
            <w:pPr>
              <w:spacing w:line="241" w:lineRule="auto"/>
              <w:rPr>
                <w:rFonts w:ascii="Arial"/>
                <w:sz w:val="21"/>
              </w:rPr>
            </w:pPr>
          </w:p>
          <w:p w14:paraId="553D82D3">
            <w:pPr>
              <w:spacing w:line="241" w:lineRule="auto"/>
              <w:rPr>
                <w:rFonts w:ascii="Arial"/>
                <w:sz w:val="21"/>
              </w:rPr>
            </w:pPr>
          </w:p>
          <w:p w14:paraId="11F2D5B5">
            <w:pPr>
              <w:spacing w:line="241" w:lineRule="auto"/>
              <w:rPr>
                <w:rFonts w:ascii="Arial"/>
                <w:sz w:val="21"/>
              </w:rPr>
            </w:pPr>
          </w:p>
          <w:p w14:paraId="47AD66A9">
            <w:pPr>
              <w:spacing w:line="241" w:lineRule="auto"/>
              <w:rPr>
                <w:rFonts w:ascii="Arial"/>
                <w:sz w:val="21"/>
              </w:rPr>
            </w:pPr>
          </w:p>
          <w:p w14:paraId="596E4320">
            <w:pPr>
              <w:spacing w:line="241" w:lineRule="auto"/>
              <w:rPr>
                <w:rFonts w:ascii="Arial"/>
                <w:sz w:val="21"/>
              </w:rPr>
            </w:pPr>
          </w:p>
          <w:p w14:paraId="1F9B9866">
            <w:pPr>
              <w:pStyle w:val="6"/>
              <w:spacing w:before="48" w:line="201" w:lineRule="auto"/>
              <w:ind w:left="190"/>
            </w:pPr>
            <w:r>
              <w:rPr>
                <w:spacing w:val="2"/>
              </w:rPr>
              <w:t>10.4</w:t>
            </w:r>
          </w:p>
        </w:tc>
        <w:tc>
          <w:tcPr>
            <w:tcW w:w="3022" w:type="dxa"/>
            <w:vMerge w:val="restart"/>
            <w:tcBorders>
              <w:bottom w:val="nil"/>
            </w:tcBorders>
            <w:vAlign w:val="top"/>
          </w:tcPr>
          <w:p w14:paraId="5DEDED9D">
            <w:pPr>
              <w:spacing w:line="265" w:lineRule="auto"/>
              <w:rPr>
                <w:rFonts w:ascii="Arial"/>
                <w:sz w:val="21"/>
              </w:rPr>
            </w:pPr>
          </w:p>
          <w:p w14:paraId="72ED3B8D">
            <w:pPr>
              <w:spacing w:line="265" w:lineRule="auto"/>
              <w:rPr>
                <w:rFonts w:ascii="Arial"/>
                <w:sz w:val="21"/>
              </w:rPr>
            </w:pPr>
          </w:p>
          <w:p w14:paraId="175DE13A">
            <w:pPr>
              <w:spacing w:line="265" w:lineRule="auto"/>
              <w:rPr>
                <w:rFonts w:ascii="Arial"/>
                <w:sz w:val="21"/>
              </w:rPr>
            </w:pPr>
          </w:p>
          <w:p w14:paraId="73F199C6">
            <w:pPr>
              <w:spacing w:line="265" w:lineRule="auto"/>
              <w:rPr>
                <w:rFonts w:ascii="Arial"/>
                <w:sz w:val="21"/>
              </w:rPr>
            </w:pPr>
          </w:p>
          <w:p w14:paraId="668A5955">
            <w:pPr>
              <w:spacing w:line="265" w:lineRule="auto"/>
              <w:rPr>
                <w:rFonts w:ascii="Arial"/>
                <w:sz w:val="21"/>
              </w:rPr>
            </w:pPr>
          </w:p>
          <w:p w14:paraId="3ECE7630">
            <w:pPr>
              <w:pStyle w:val="6"/>
              <w:spacing w:before="49" w:line="218" w:lineRule="auto"/>
              <w:ind w:left="19" w:right="41"/>
              <w:jc w:val="both"/>
            </w:pPr>
            <w:r>
              <w:rPr>
                <w:spacing w:val="7"/>
              </w:rPr>
              <w:t>对超限机动车辆 、履带车</w:t>
            </w:r>
            <w:r>
              <w:rPr>
                <w:spacing w:val="-3"/>
              </w:rPr>
              <w:t xml:space="preserve"> </w:t>
            </w:r>
            <w:r>
              <w:rPr>
                <w:spacing w:val="7"/>
              </w:rPr>
              <w:t>、铁轮车等需经过城市</w:t>
            </w:r>
            <w:r>
              <w:t xml:space="preserve"> </w:t>
            </w:r>
            <w:r>
              <w:rPr>
                <w:spacing w:val="9"/>
              </w:rPr>
              <w:t>桥梁未经城市人民政府市政工程设施行政主管部</w:t>
            </w:r>
            <w:r>
              <w:rPr>
                <w:spacing w:val="1"/>
              </w:rPr>
              <w:t xml:space="preserve">  </w:t>
            </w:r>
            <w:r>
              <w:rPr>
                <w:spacing w:val="8"/>
              </w:rPr>
              <w:t>门同意并采取相应技术措施的</w:t>
            </w:r>
            <w:r>
              <w:rPr>
                <w:spacing w:val="18"/>
                <w:w w:val="103"/>
              </w:rPr>
              <w:t xml:space="preserve"> </w:t>
            </w:r>
            <w:r>
              <w:rPr>
                <w:spacing w:val="8"/>
              </w:rPr>
              <w:t>，城市桥梁产权人</w:t>
            </w:r>
            <w:r>
              <w:t xml:space="preserve"> </w:t>
            </w:r>
            <w:r>
              <w:rPr>
                <w:spacing w:val="9"/>
              </w:rPr>
              <w:t>和委托管理人未及时设置警示标志并立即采取加</w:t>
            </w:r>
            <w:r>
              <w:rPr>
                <w:spacing w:val="1"/>
              </w:rPr>
              <w:t xml:space="preserve">  </w:t>
            </w:r>
            <w:r>
              <w:rPr>
                <w:spacing w:val="8"/>
              </w:rPr>
              <w:t>固等安全措施的处罚</w:t>
            </w:r>
          </w:p>
        </w:tc>
        <w:tc>
          <w:tcPr>
            <w:tcW w:w="1129" w:type="dxa"/>
            <w:vMerge w:val="restart"/>
            <w:tcBorders>
              <w:bottom w:val="nil"/>
            </w:tcBorders>
            <w:vAlign w:val="top"/>
          </w:tcPr>
          <w:p w14:paraId="508E4404">
            <w:pPr>
              <w:spacing w:line="282" w:lineRule="auto"/>
              <w:rPr>
                <w:rFonts w:ascii="Arial"/>
                <w:sz w:val="21"/>
              </w:rPr>
            </w:pPr>
          </w:p>
          <w:p w14:paraId="6CB2840E">
            <w:pPr>
              <w:spacing w:line="282" w:lineRule="auto"/>
              <w:rPr>
                <w:rFonts w:ascii="Arial"/>
                <w:sz w:val="21"/>
              </w:rPr>
            </w:pPr>
          </w:p>
          <w:p w14:paraId="49C5BA63">
            <w:pPr>
              <w:spacing w:line="283" w:lineRule="auto"/>
              <w:rPr>
                <w:rFonts w:ascii="Arial"/>
                <w:sz w:val="21"/>
              </w:rPr>
            </w:pPr>
          </w:p>
          <w:p w14:paraId="58D2F61D">
            <w:pPr>
              <w:spacing w:line="283" w:lineRule="auto"/>
              <w:rPr>
                <w:rFonts w:ascii="Arial"/>
                <w:sz w:val="21"/>
              </w:rPr>
            </w:pPr>
          </w:p>
          <w:p w14:paraId="4B75718F">
            <w:pPr>
              <w:spacing w:line="283" w:lineRule="auto"/>
              <w:rPr>
                <w:rFonts w:ascii="Arial"/>
                <w:sz w:val="21"/>
              </w:rPr>
            </w:pPr>
          </w:p>
          <w:p w14:paraId="1C756796">
            <w:pPr>
              <w:pStyle w:val="6"/>
              <w:spacing w:before="49" w:line="220" w:lineRule="auto"/>
              <w:ind w:left="21" w:right="119" w:hanging="9"/>
              <w:jc w:val="both"/>
            </w:pPr>
            <w:r>
              <w:rPr>
                <w:spacing w:val="10"/>
              </w:rPr>
              <w:t>《城市桥梁检测</w:t>
            </w:r>
            <w:r>
              <w:rPr>
                <w:spacing w:val="3"/>
              </w:rPr>
              <w:t xml:space="preserve"> </w:t>
            </w:r>
            <w:r>
              <w:rPr>
                <w:spacing w:val="8"/>
              </w:rPr>
              <w:t>和养护维修管理</w:t>
            </w:r>
            <w:r>
              <w:rPr>
                <w:spacing w:val="4"/>
              </w:rPr>
              <w:t xml:space="preserve"> </w:t>
            </w:r>
            <w:r>
              <w:rPr>
                <w:spacing w:val="9"/>
              </w:rPr>
              <w:t>办法》第二十八</w:t>
            </w:r>
            <w:r>
              <w:rPr>
                <w:spacing w:val="2"/>
              </w:rPr>
              <w:t xml:space="preserve"> </w:t>
            </w:r>
            <w:r>
              <w:rPr>
                <w:spacing w:val="6"/>
              </w:rPr>
              <w:t>条</w:t>
            </w:r>
          </w:p>
        </w:tc>
        <w:tc>
          <w:tcPr>
            <w:tcW w:w="4514" w:type="dxa"/>
            <w:vMerge w:val="restart"/>
            <w:tcBorders>
              <w:bottom w:val="nil"/>
            </w:tcBorders>
            <w:vAlign w:val="top"/>
          </w:tcPr>
          <w:p w14:paraId="5C0D37F9">
            <w:pPr>
              <w:pStyle w:val="6"/>
              <w:spacing w:before="190" w:line="222" w:lineRule="auto"/>
              <w:ind w:left="23" w:right="105"/>
              <w:jc w:val="both"/>
            </w:pPr>
            <w:r>
              <w:rPr>
                <w:spacing w:val="8"/>
              </w:rPr>
              <w:t>违反本办法第十六条 、第二十三条规定，</w:t>
            </w:r>
            <w:r>
              <w:t xml:space="preserve"> </w:t>
            </w:r>
            <w:r>
              <w:rPr>
                <w:spacing w:val="8"/>
              </w:rPr>
              <w:t>由城市人民政府市政工程设施</w:t>
            </w:r>
            <w:r>
              <w:t xml:space="preserve">  </w:t>
            </w:r>
            <w:r>
              <w:rPr>
                <w:spacing w:val="8"/>
              </w:rPr>
              <w:t>行政主管部门责令限期改正</w:t>
            </w:r>
            <w:r>
              <w:rPr>
                <w:spacing w:val="17"/>
              </w:rPr>
              <w:t xml:space="preserve"> </w:t>
            </w:r>
            <w:r>
              <w:rPr>
                <w:spacing w:val="8"/>
              </w:rPr>
              <w:t>，并可处1万元以上2万元以下的罚款 ；造成</w:t>
            </w:r>
            <w:r>
              <w:t xml:space="preserve"> </w:t>
            </w:r>
            <w:r>
              <w:rPr>
                <w:spacing w:val="6"/>
              </w:rPr>
              <w:t>损失的 ，依法承担赔偿责任。</w:t>
            </w:r>
          </w:p>
          <w:p w14:paraId="43A514FE">
            <w:pPr>
              <w:pStyle w:val="6"/>
              <w:spacing w:before="143" w:line="222" w:lineRule="auto"/>
              <w:ind w:left="23" w:right="107"/>
              <w:jc w:val="both"/>
            </w:pPr>
            <w:r>
              <w:rPr>
                <w:spacing w:val="7"/>
              </w:rPr>
              <w:t>第十六条    超限机动车辆</w:t>
            </w:r>
            <w:r>
              <w:rPr>
                <w:spacing w:val="5"/>
              </w:rPr>
              <w:t xml:space="preserve"> </w:t>
            </w:r>
            <w:r>
              <w:rPr>
                <w:spacing w:val="7"/>
              </w:rPr>
              <w:t>、履带车</w:t>
            </w:r>
            <w:r>
              <w:rPr>
                <w:spacing w:val="-10"/>
              </w:rPr>
              <w:t xml:space="preserve"> </w:t>
            </w:r>
            <w:r>
              <w:rPr>
                <w:spacing w:val="7"/>
              </w:rPr>
              <w:t>、铁轮车等需经过城市桥梁的</w:t>
            </w:r>
            <w:r>
              <w:rPr>
                <w:spacing w:val="15"/>
                <w:w w:val="102"/>
              </w:rPr>
              <w:t xml:space="preserve"> </w:t>
            </w:r>
            <w:r>
              <w:rPr>
                <w:spacing w:val="7"/>
              </w:rPr>
              <w:t>，在报</w:t>
            </w:r>
            <w:r>
              <w:t xml:space="preserve"> </w:t>
            </w:r>
            <w:r>
              <w:rPr>
                <w:spacing w:val="8"/>
              </w:rPr>
              <w:t>公安交通管理部门审批前</w:t>
            </w:r>
            <w:r>
              <w:rPr>
                <w:spacing w:val="28"/>
              </w:rPr>
              <w:t xml:space="preserve"> </w:t>
            </w:r>
            <w:r>
              <w:rPr>
                <w:spacing w:val="8"/>
              </w:rPr>
              <w:t>，应当先经城市人民政府市政工程设施行政主</w:t>
            </w:r>
            <w:r>
              <w:t xml:space="preserve">  </w:t>
            </w:r>
            <w:r>
              <w:rPr>
                <w:spacing w:val="6"/>
              </w:rPr>
              <w:t>管部门同意 ，并采取相应技术措施后</w:t>
            </w:r>
            <w:r>
              <w:rPr>
                <w:spacing w:val="24"/>
                <w:w w:val="101"/>
              </w:rPr>
              <w:t xml:space="preserve"> </w:t>
            </w:r>
            <w:r>
              <w:rPr>
                <w:spacing w:val="6"/>
              </w:rPr>
              <w:t>，方可通行。</w:t>
            </w:r>
          </w:p>
          <w:p w14:paraId="3E49D2EA">
            <w:pPr>
              <w:pStyle w:val="6"/>
              <w:spacing w:before="142" w:line="211" w:lineRule="auto"/>
              <w:ind w:left="24" w:right="107" w:hanging="1"/>
              <w:jc w:val="both"/>
            </w:pPr>
            <w:r>
              <w:rPr>
                <w:spacing w:val="7"/>
              </w:rPr>
              <w:t>第二十三条    经过检测评估 ，确定城市桥梁的承载能力下降</w:t>
            </w:r>
            <w:r>
              <w:rPr>
                <w:spacing w:val="30"/>
                <w:w w:val="103"/>
              </w:rPr>
              <w:t xml:space="preserve"> </w:t>
            </w:r>
            <w:r>
              <w:rPr>
                <w:spacing w:val="7"/>
              </w:rPr>
              <w:t>，但尚未构</w:t>
            </w:r>
            <w:r>
              <w:t xml:space="preserve"> </w:t>
            </w:r>
            <w:r>
              <w:rPr>
                <w:spacing w:val="7"/>
              </w:rPr>
              <w:t xml:space="preserve">成危桥的 ，城市桥梁产权人和委托管理人应当及时设置警示标志  ，并立 </w:t>
            </w:r>
            <w:r>
              <w:rPr>
                <w:spacing w:val="8"/>
              </w:rPr>
              <w:t>即采取加固等安全措施</w:t>
            </w:r>
            <w:r>
              <w:rPr>
                <w:spacing w:val="-9"/>
              </w:rPr>
              <w:t xml:space="preserve"> </w:t>
            </w:r>
            <w:r>
              <w:rPr>
                <w:spacing w:val="8"/>
              </w:rPr>
              <w:t>。</w:t>
            </w:r>
          </w:p>
          <w:p w14:paraId="0E894156">
            <w:pPr>
              <w:pStyle w:val="6"/>
              <w:spacing w:before="2" w:line="210" w:lineRule="auto"/>
              <w:ind w:left="24" w:right="111" w:firstLine="284"/>
              <w:jc w:val="both"/>
            </w:pPr>
            <w:r>
              <w:rPr>
                <w:spacing w:val="8"/>
              </w:rPr>
              <w:t>经检测评估判定为危桥的</w:t>
            </w:r>
            <w:r>
              <w:rPr>
                <w:spacing w:val="23"/>
                <w:w w:val="101"/>
              </w:rPr>
              <w:t xml:space="preserve"> </w:t>
            </w:r>
            <w:r>
              <w:rPr>
                <w:spacing w:val="8"/>
              </w:rPr>
              <w:t>，城市桥梁产权人和委托管理人应当立即</w:t>
            </w:r>
            <w:r>
              <w:t xml:space="preserve">  </w:t>
            </w:r>
            <w:r>
              <w:rPr>
                <w:spacing w:val="7"/>
              </w:rPr>
              <w:t>采取措施 ，设置显著的警示标志</w:t>
            </w:r>
            <w:r>
              <w:rPr>
                <w:spacing w:val="18"/>
                <w:w w:val="101"/>
              </w:rPr>
              <w:t xml:space="preserve"> </w:t>
            </w:r>
            <w:r>
              <w:rPr>
                <w:spacing w:val="7"/>
              </w:rPr>
              <w:t>，并在二十四小时内，</w:t>
            </w:r>
            <w:r>
              <w:rPr>
                <w:spacing w:val="-7"/>
              </w:rPr>
              <w:t xml:space="preserve"> </w:t>
            </w:r>
            <w:r>
              <w:rPr>
                <w:spacing w:val="7"/>
              </w:rPr>
              <w:t>向城市人民政府</w:t>
            </w:r>
            <w:r>
              <w:t xml:space="preserve"> </w:t>
            </w:r>
            <w:r>
              <w:rPr>
                <w:spacing w:val="8"/>
              </w:rPr>
              <w:t>市政工程设施行政主管部门报告</w:t>
            </w:r>
            <w:r>
              <w:rPr>
                <w:spacing w:val="33"/>
                <w:w w:val="102"/>
              </w:rPr>
              <w:t xml:space="preserve"> </w:t>
            </w:r>
            <w:r>
              <w:rPr>
                <w:spacing w:val="8"/>
              </w:rPr>
              <w:t>；城市人民政府市政工程设施行政主管</w:t>
            </w:r>
            <w:r>
              <w:t xml:space="preserve">  </w:t>
            </w:r>
            <w:r>
              <w:rPr>
                <w:spacing w:val="7"/>
              </w:rPr>
              <w:t>部门应当提出处理意见</w:t>
            </w:r>
            <w:r>
              <w:rPr>
                <w:spacing w:val="13"/>
                <w:w w:val="102"/>
              </w:rPr>
              <w:t xml:space="preserve"> </w:t>
            </w:r>
            <w:r>
              <w:rPr>
                <w:spacing w:val="7"/>
              </w:rPr>
              <w:t>，并限期排除危险 ；在危险排除之前 ，</w:t>
            </w:r>
            <w:r>
              <w:rPr>
                <w:spacing w:val="6"/>
              </w:rPr>
              <w:t>不得使用</w:t>
            </w:r>
            <w:r>
              <w:t xml:space="preserve"> </w:t>
            </w:r>
            <w:r>
              <w:rPr>
                <w:spacing w:val="6"/>
              </w:rPr>
              <w:t>或者转让。</w:t>
            </w:r>
          </w:p>
          <w:p w14:paraId="68A1A714">
            <w:pPr>
              <w:pStyle w:val="6"/>
              <w:spacing w:before="1" w:line="222" w:lineRule="auto"/>
              <w:ind w:left="24" w:right="109" w:firstLine="282"/>
              <w:jc w:val="both"/>
            </w:pPr>
            <w:r>
              <w:rPr>
                <w:spacing w:val="8"/>
              </w:rPr>
              <w:t>城市桥梁产权人或者委托管理人对检测评估结论有异议的  ，可以依</w:t>
            </w:r>
            <w:r>
              <w:rPr>
                <w:spacing w:val="3"/>
              </w:rPr>
              <w:t xml:space="preserve"> </w:t>
            </w:r>
            <w:r>
              <w:rPr>
                <w:spacing w:val="8"/>
              </w:rPr>
              <w:t>法申请重新检测评估 。但重新检测评估结论未果之前</w:t>
            </w:r>
            <w:r>
              <w:rPr>
                <w:spacing w:val="17"/>
                <w:w w:val="102"/>
              </w:rPr>
              <w:t xml:space="preserve"> </w:t>
            </w:r>
            <w:r>
              <w:rPr>
                <w:spacing w:val="8"/>
              </w:rPr>
              <w:t>，不</w:t>
            </w:r>
            <w:r>
              <w:rPr>
                <w:spacing w:val="7"/>
              </w:rPr>
              <w:t>得停止执行前</w:t>
            </w:r>
            <w:r>
              <w:t xml:space="preserve"> </w:t>
            </w:r>
            <w:r>
              <w:rPr>
                <w:spacing w:val="6"/>
              </w:rPr>
              <w:t>款规定。</w:t>
            </w:r>
          </w:p>
        </w:tc>
        <w:tc>
          <w:tcPr>
            <w:tcW w:w="1257" w:type="dxa"/>
            <w:vAlign w:val="top"/>
          </w:tcPr>
          <w:p w14:paraId="7BE3D786">
            <w:pPr>
              <w:spacing w:line="302" w:lineRule="auto"/>
              <w:rPr>
                <w:rFonts w:ascii="Arial"/>
                <w:sz w:val="21"/>
              </w:rPr>
            </w:pPr>
          </w:p>
          <w:p w14:paraId="2302148C">
            <w:pPr>
              <w:spacing w:line="302" w:lineRule="auto"/>
              <w:rPr>
                <w:rFonts w:ascii="Arial"/>
                <w:sz w:val="21"/>
              </w:rPr>
            </w:pPr>
          </w:p>
          <w:p w14:paraId="5BF69DD5">
            <w:pPr>
              <w:pStyle w:val="6"/>
              <w:spacing w:before="48" w:line="200" w:lineRule="exact"/>
              <w:ind w:left="209"/>
            </w:pPr>
            <w:r>
              <w:rPr>
                <w:spacing w:val="8"/>
                <w:position w:val="1"/>
              </w:rPr>
              <w:t>一般违法行为</w:t>
            </w:r>
          </w:p>
        </w:tc>
        <w:tc>
          <w:tcPr>
            <w:tcW w:w="1904" w:type="dxa"/>
            <w:vAlign w:val="top"/>
          </w:tcPr>
          <w:p w14:paraId="675ABF8C">
            <w:pPr>
              <w:spacing w:line="260" w:lineRule="auto"/>
              <w:rPr>
                <w:rFonts w:ascii="Arial"/>
                <w:sz w:val="21"/>
              </w:rPr>
            </w:pPr>
          </w:p>
          <w:p w14:paraId="0040BFDB">
            <w:pPr>
              <w:spacing w:line="261" w:lineRule="auto"/>
              <w:rPr>
                <w:rFonts w:ascii="Arial"/>
                <w:sz w:val="21"/>
              </w:rPr>
            </w:pPr>
          </w:p>
          <w:p w14:paraId="6BCB62A9">
            <w:pPr>
              <w:pStyle w:val="6"/>
              <w:spacing w:before="48" w:line="229" w:lineRule="auto"/>
              <w:ind w:left="29" w:right="46" w:firstLine="8"/>
            </w:pPr>
            <w:r>
              <w:rPr>
                <w:spacing w:val="6"/>
              </w:rPr>
              <w:t>限期未改正 ，造成的危害后果</w:t>
            </w:r>
            <w:r>
              <w:rPr>
                <w:spacing w:val="2"/>
              </w:rPr>
              <w:t xml:space="preserve"> </w:t>
            </w:r>
            <w:r>
              <w:rPr>
                <w:spacing w:val="8"/>
              </w:rPr>
              <w:t>可以消除的</w:t>
            </w:r>
          </w:p>
        </w:tc>
        <w:tc>
          <w:tcPr>
            <w:tcW w:w="2188" w:type="dxa"/>
            <w:vAlign w:val="top"/>
          </w:tcPr>
          <w:p w14:paraId="4740D5AE">
            <w:pPr>
              <w:spacing w:line="302" w:lineRule="auto"/>
              <w:rPr>
                <w:rFonts w:ascii="Arial"/>
                <w:sz w:val="21"/>
              </w:rPr>
            </w:pPr>
          </w:p>
          <w:p w14:paraId="02CF7677">
            <w:pPr>
              <w:spacing w:line="302" w:lineRule="auto"/>
              <w:rPr>
                <w:rFonts w:ascii="Arial"/>
                <w:sz w:val="21"/>
              </w:rPr>
            </w:pPr>
          </w:p>
          <w:p w14:paraId="0B632930">
            <w:pPr>
              <w:pStyle w:val="6"/>
              <w:spacing w:before="48" w:line="200" w:lineRule="exact"/>
              <w:ind w:left="28"/>
            </w:pPr>
            <w:r>
              <w:rPr>
                <w:spacing w:val="7"/>
                <w:position w:val="1"/>
              </w:rPr>
              <w:t>处1万元罚款。</w:t>
            </w:r>
          </w:p>
        </w:tc>
      </w:tr>
      <w:tr w14:paraId="668CC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3" w:hRule="atLeast"/>
        </w:trPr>
        <w:tc>
          <w:tcPr>
            <w:tcW w:w="613" w:type="dxa"/>
            <w:vMerge w:val="continue"/>
            <w:tcBorders>
              <w:top w:val="nil"/>
            </w:tcBorders>
            <w:vAlign w:val="top"/>
          </w:tcPr>
          <w:p w14:paraId="020E97CD">
            <w:pPr>
              <w:rPr>
                <w:rFonts w:ascii="Arial"/>
                <w:sz w:val="21"/>
              </w:rPr>
            </w:pPr>
          </w:p>
        </w:tc>
        <w:tc>
          <w:tcPr>
            <w:tcW w:w="3022" w:type="dxa"/>
            <w:vMerge w:val="continue"/>
            <w:tcBorders>
              <w:top w:val="nil"/>
            </w:tcBorders>
            <w:vAlign w:val="top"/>
          </w:tcPr>
          <w:p w14:paraId="640EB7FB">
            <w:pPr>
              <w:rPr>
                <w:rFonts w:ascii="Arial"/>
                <w:sz w:val="21"/>
              </w:rPr>
            </w:pPr>
          </w:p>
        </w:tc>
        <w:tc>
          <w:tcPr>
            <w:tcW w:w="1129" w:type="dxa"/>
            <w:vMerge w:val="continue"/>
            <w:tcBorders>
              <w:top w:val="nil"/>
            </w:tcBorders>
            <w:vAlign w:val="top"/>
          </w:tcPr>
          <w:p w14:paraId="43E39A3F">
            <w:pPr>
              <w:rPr>
                <w:rFonts w:ascii="Arial"/>
                <w:sz w:val="21"/>
              </w:rPr>
            </w:pPr>
          </w:p>
        </w:tc>
        <w:tc>
          <w:tcPr>
            <w:tcW w:w="4514" w:type="dxa"/>
            <w:vMerge w:val="continue"/>
            <w:tcBorders>
              <w:top w:val="nil"/>
            </w:tcBorders>
            <w:vAlign w:val="top"/>
          </w:tcPr>
          <w:p w14:paraId="55B40A42">
            <w:pPr>
              <w:rPr>
                <w:rFonts w:ascii="Arial"/>
                <w:sz w:val="21"/>
              </w:rPr>
            </w:pPr>
          </w:p>
        </w:tc>
        <w:tc>
          <w:tcPr>
            <w:tcW w:w="1257" w:type="dxa"/>
            <w:vAlign w:val="top"/>
          </w:tcPr>
          <w:p w14:paraId="7708DA57">
            <w:pPr>
              <w:spacing w:line="309" w:lineRule="auto"/>
              <w:rPr>
                <w:rFonts w:ascii="Arial"/>
                <w:sz w:val="21"/>
              </w:rPr>
            </w:pPr>
          </w:p>
          <w:p w14:paraId="790C3DA4">
            <w:pPr>
              <w:spacing w:line="309" w:lineRule="auto"/>
              <w:rPr>
                <w:rFonts w:ascii="Arial"/>
                <w:sz w:val="21"/>
              </w:rPr>
            </w:pPr>
          </w:p>
          <w:p w14:paraId="0AF17D9C">
            <w:pPr>
              <w:spacing w:line="310" w:lineRule="auto"/>
              <w:rPr>
                <w:rFonts w:ascii="Arial"/>
                <w:sz w:val="21"/>
              </w:rPr>
            </w:pPr>
          </w:p>
          <w:p w14:paraId="070E3259">
            <w:pPr>
              <w:pStyle w:val="6"/>
              <w:spacing w:before="49" w:line="200" w:lineRule="exact"/>
              <w:ind w:left="207"/>
            </w:pPr>
            <w:r>
              <w:rPr>
                <w:spacing w:val="9"/>
                <w:position w:val="1"/>
              </w:rPr>
              <w:t>严重违法行为</w:t>
            </w:r>
          </w:p>
        </w:tc>
        <w:tc>
          <w:tcPr>
            <w:tcW w:w="1904" w:type="dxa"/>
            <w:vAlign w:val="top"/>
          </w:tcPr>
          <w:p w14:paraId="394717B2">
            <w:pPr>
              <w:spacing w:line="281" w:lineRule="auto"/>
              <w:rPr>
                <w:rFonts w:ascii="Arial"/>
                <w:sz w:val="21"/>
              </w:rPr>
            </w:pPr>
          </w:p>
          <w:p w14:paraId="3AD0DFA3">
            <w:pPr>
              <w:spacing w:line="281" w:lineRule="auto"/>
              <w:rPr>
                <w:rFonts w:ascii="Arial"/>
                <w:sz w:val="21"/>
              </w:rPr>
            </w:pPr>
          </w:p>
          <w:p w14:paraId="7A2252BC">
            <w:pPr>
              <w:spacing w:line="281" w:lineRule="auto"/>
              <w:rPr>
                <w:rFonts w:ascii="Arial"/>
                <w:sz w:val="21"/>
              </w:rPr>
            </w:pPr>
          </w:p>
          <w:p w14:paraId="159E4D76">
            <w:pPr>
              <w:pStyle w:val="6"/>
              <w:spacing w:before="48" w:line="229" w:lineRule="auto"/>
              <w:ind w:left="26" w:right="46" w:firstLine="11"/>
            </w:pPr>
            <w:r>
              <w:rPr>
                <w:spacing w:val="6"/>
              </w:rPr>
              <w:t>限期未改正 ，造成的危害后果</w:t>
            </w:r>
            <w:r>
              <w:rPr>
                <w:spacing w:val="2"/>
              </w:rPr>
              <w:t xml:space="preserve"> </w:t>
            </w:r>
            <w:r>
              <w:rPr>
                <w:spacing w:val="8"/>
              </w:rPr>
              <w:t>无法消除的</w:t>
            </w:r>
          </w:p>
        </w:tc>
        <w:tc>
          <w:tcPr>
            <w:tcW w:w="2188" w:type="dxa"/>
            <w:vAlign w:val="top"/>
          </w:tcPr>
          <w:p w14:paraId="487D928F">
            <w:pPr>
              <w:spacing w:line="309" w:lineRule="auto"/>
              <w:rPr>
                <w:rFonts w:ascii="Arial"/>
                <w:sz w:val="21"/>
              </w:rPr>
            </w:pPr>
          </w:p>
          <w:p w14:paraId="170E1D57">
            <w:pPr>
              <w:spacing w:line="309" w:lineRule="auto"/>
              <w:rPr>
                <w:rFonts w:ascii="Arial"/>
                <w:sz w:val="21"/>
              </w:rPr>
            </w:pPr>
          </w:p>
          <w:p w14:paraId="42456AE0">
            <w:pPr>
              <w:spacing w:line="310" w:lineRule="auto"/>
              <w:rPr>
                <w:rFonts w:ascii="Arial"/>
                <w:sz w:val="21"/>
              </w:rPr>
            </w:pPr>
          </w:p>
          <w:p w14:paraId="5F756630">
            <w:pPr>
              <w:pStyle w:val="6"/>
              <w:spacing w:before="49" w:line="200" w:lineRule="exact"/>
              <w:ind w:left="28"/>
            </w:pPr>
            <w:r>
              <w:rPr>
                <w:spacing w:val="7"/>
                <w:position w:val="1"/>
              </w:rPr>
              <w:t>处2万元罚款。</w:t>
            </w:r>
          </w:p>
        </w:tc>
      </w:tr>
      <w:tr w14:paraId="6701B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613" w:type="dxa"/>
            <w:vMerge w:val="restart"/>
            <w:tcBorders>
              <w:bottom w:val="nil"/>
            </w:tcBorders>
            <w:vAlign w:val="top"/>
          </w:tcPr>
          <w:p w14:paraId="1C37AD10">
            <w:pPr>
              <w:spacing w:line="400" w:lineRule="auto"/>
              <w:rPr>
                <w:rFonts w:ascii="Arial"/>
                <w:sz w:val="21"/>
              </w:rPr>
            </w:pPr>
          </w:p>
          <w:p w14:paraId="1AB19EDA">
            <w:pPr>
              <w:pStyle w:val="6"/>
              <w:spacing w:before="48" w:line="201" w:lineRule="auto"/>
              <w:ind w:left="190"/>
            </w:pPr>
            <w:r>
              <w:rPr>
                <w:spacing w:val="2"/>
              </w:rPr>
              <w:t>11.1</w:t>
            </w:r>
          </w:p>
        </w:tc>
        <w:tc>
          <w:tcPr>
            <w:tcW w:w="3022" w:type="dxa"/>
            <w:vMerge w:val="restart"/>
            <w:tcBorders>
              <w:bottom w:val="nil"/>
            </w:tcBorders>
            <w:vAlign w:val="top"/>
          </w:tcPr>
          <w:p w14:paraId="52915665">
            <w:pPr>
              <w:spacing w:line="295" w:lineRule="auto"/>
              <w:rPr>
                <w:rFonts w:ascii="Arial"/>
                <w:sz w:val="21"/>
              </w:rPr>
            </w:pPr>
          </w:p>
          <w:p w14:paraId="10796E00">
            <w:pPr>
              <w:pStyle w:val="6"/>
              <w:spacing w:before="49" w:line="228" w:lineRule="auto"/>
              <w:ind w:left="24" w:right="34" w:hanging="5"/>
            </w:pPr>
            <w:r>
              <w:rPr>
                <w:spacing w:val="8"/>
              </w:rPr>
              <w:t>对建筑垃圾储运消纳场受纳工业垃圾</w:t>
            </w:r>
            <w:r>
              <w:rPr>
                <w:spacing w:val="26"/>
                <w:w w:val="101"/>
              </w:rPr>
              <w:t xml:space="preserve"> </w:t>
            </w:r>
            <w:r>
              <w:rPr>
                <w:spacing w:val="8"/>
              </w:rPr>
              <w:t>、生活垃圾</w:t>
            </w:r>
            <w:r>
              <w:t xml:space="preserve"> </w:t>
            </w:r>
            <w:r>
              <w:rPr>
                <w:spacing w:val="8"/>
              </w:rPr>
              <w:t>和有毒有害垃圾的处罚</w:t>
            </w:r>
          </w:p>
        </w:tc>
        <w:tc>
          <w:tcPr>
            <w:tcW w:w="1129" w:type="dxa"/>
            <w:vMerge w:val="restart"/>
            <w:tcBorders>
              <w:bottom w:val="nil"/>
            </w:tcBorders>
            <w:vAlign w:val="top"/>
          </w:tcPr>
          <w:p w14:paraId="65E5D089">
            <w:pPr>
              <w:pStyle w:val="6"/>
              <w:spacing w:before="259" w:line="223" w:lineRule="auto"/>
              <w:ind w:left="23" w:right="115" w:hanging="11"/>
              <w:jc w:val="both"/>
            </w:pPr>
            <w:r>
              <w:rPr>
                <w:spacing w:val="10"/>
              </w:rPr>
              <w:t>《城市建筑垃圾</w:t>
            </w:r>
            <w:r>
              <w:rPr>
                <w:spacing w:val="3"/>
              </w:rPr>
              <w:t xml:space="preserve"> </w:t>
            </w:r>
            <w:r>
              <w:rPr>
                <w:spacing w:val="7"/>
              </w:rPr>
              <w:t>管理规定》</w:t>
            </w:r>
            <w:r>
              <w:rPr>
                <w:spacing w:val="-12"/>
              </w:rPr>
              <w:t xml:space="preserve"> </w:t>
            </w:r>
            <w:r>
              <w:rPr>
                <w:spacing w:val="7"/>
              </w:rPr>
              <w:t>第二</w:t>
            </w:r>
            <w:r>
              <w:t xml:space="preserve"> </w:t>
            </w:r>
            <w:r>
              <w:rPr>
                <w:spacing w:val="7"/>
              </w:rPr>
              <w:t>十一条</w:t>
            </w:r>
          </w:p>
        </w:tc>
        <w:tc>
          <w:tcPr>
            <w:tcW w:w="4514" w:type="dxa"/>
            <w:vMerge w:val="restart"/>
            <w:tcBorders>
              <w:bottom w:val="nil"/>
            </w:tcBorders>
            <w:vAlign w:val="top"/>
          </w:tcPr>
          <w:p w14:paraId="10602EF9">
            <w:pPr>
              <w:pStyle w:val="6"/>
              <w:spacing w:before="258" w:line="223" w:lineRule="auto"/>
              <w:ind w:left="24" w:right="100"/>
              <w:jc w:val="both"/>
            </w:pPr>
            <w:r>
              <w:rPr>
                <w:spacing w:val="8"/>
              </w:rPr>
              <w:t>建筑垃圾储运消纳场受纳工业垃圾</w:t>
            </w:r>
            <w:r>
              <w:rPr>
                <w:spacing w:val="12"/>
                <w:w w:val="103"/>
              </w:rPr>
              <w:t xml:space="preserve"> </w:t>
            </w:r>
            <w:r>
              <w:rPr>
                <w:spacing w:val="8"/>
              </w:rPr>
              <w:t>、生活垃圾和有毒有害垃</w:t>
            </w:r>
            <w:r>
              <w:rPr>
                <w:spacing w:val="7"/>
              </w:rPr>
              <w:t>圾的</w:t>
            </w:r>
            <w:r>
              <w:rPr>
                <w:spacing w:val="-7"/>
              </w:rPr>
              <w:t xml:space="preserve"> </w:t>
            </w:r>
            <w:r>
              <w:rPr>
                <w:spacing w:val="7"/>
              </w:rPr>
              <w:t>，</w:t>
            </w:r>
            <w:r>
              <w:rPr>
                <w:spacing w:val="-4"/>
              </w:rPr>
              <w:t xml:space="preserve"> </w:t>
            </w:r>
            <w:r>
              <w:rPr>
                <w:spacing w:val="7"/>
              </w:rPr>
              <w:t>由城</w:t>
            </w:r>
            <w:r>
              <w:t xml:space="preserve"> </w:t>
            </w:r>
            <w:r>
              <w:rPr>
                <w:spacing w:val="7"/>
              </w:rPr>
              <w:t>市人民政府市容环境卫生主管部门责令限期改正  ，给予警告 ，处5000元</w:t>
            </w:r>
            <w:r>
              <w:rPr>
                <w:spacing w:val="1"/>
              </w:rPr>
              <w:t xml:space="preserve"> </w:t>
            </w:r>
            <w:r>
              <w:rPr>
                <w:spacing w:val="8"/>
              </w:rPr>
              <w:t>以上1万元以下罚款。</w:t>
            </w:r>
          </w:p>
        </w:tc>
        <w:tc>
          <w:tcPr>
            <w:tcW w:w="1257" w:type="dxa"/>
            <w:vAlign w:val="top"/>
          </w:tcPr>
          <w:p w14:paraId="7699964B">
            <w:pPr>
              <w:pStyle w:val="6"/>
              <w:spacing w:before="236" w:line="200" w:lineRule="exact"/>
              <w:ind w:left="209"/>
            </w:pPr>
            <w:r>
              <w:rPr>
                <w:spacing w:val="8"/>
                <w:position w:val="1"/>
              </w:rPr>
              <w:t>一般违法行为</w:t>
            </w:r>
          </w:p>
        </w:tc>
        <w:tc>
          <w:tcPr>
            <w:tcW w:w="1904" w:type="dxa"/>
            <w:vAlign w:val="top"/>
          </w:tcPr>
          <w:p w14:paraId="42767F03">
            <w:pPr>
              <w:pStyle w:val="6"/>
              <w:spacing w:before="153" w:line="229" w:lineRule="auto"/>
              <w:ind w:left="29" w:right="46" w:firstLine="8"/>
            </w:pPr>
            <w:r>
              <w:rPr>
                <w:spacing w:val="6"/>
              </w:rPr>
              <w:t>限期未改正 ，造成的危害后果</w:t>
            </w:r>
            <w:r>
              <w:rPr>
                <w:spacing w:val="2"/>
              </w:rPr>
              <w:t xml:space="preserve"> </w:t>
            </w:r>
            <w:r>
              <w:rPr>
                <w:spacing w:val="8"/>
              </w:rPr>
              <w:t>可以消除的</w:t>
            </w:r>
          </w:p>
        </w:tc>
        <w:tc>
          <w:tcPr>
            <w:tcW w:w="2188" w:type="dxa"/>
            <w:vAlign w:val="top"/>
          </w:tcPr>
          <w:p w14:paraId="3CC90EA9">
            <w:pPr>
              <w:pStyle w:val="6"/>
              <w:spacing w:before="236" w:line="198" w:lineRule="exact"/>
              <w:ind w:left="28"/>
            </w:pPr>
            <w:r>
              <w:rPr>
                <w:spacing w:val="5"/>
                <w:position w:val="1"/>
              </w:rPr>
              <w:t>警告 ，处5000元罚款。</w:t>
            </w:r>
          </w:p>
        </w:tc>
      </w:tr>
      <w:tr w14:paraId="6B899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613" w:type="dxa"/>
            <w:vMerge w:val="continue"/>
            <w:tcBorders>
              <w:top w:val="nil"/>
            </w:tcBorders>
            <w:vAlign w:val="top"/>
          </w:tcPr>
          <w:p w14:paraId="3AD75558">
            <w:pPr>
              <w:rPr>
                <w:rFonts w:ascii="Arial"/>
                <w:sz w:val="21"/>
              </w:rPr>
            </w:pPr>
          </w:p>
        </w:tc>
        <w:tc>
          <w:tcPr>
            <w:tcW w:w="3022" w:type="dxa"/>
            <w:vMerge w:val="continue"/>
            <w:tcBorders>
              <w:top w:val="nil"/>
            </w:tcBorders>
            <w:vAlign w:val="top"/>
          </w:tcPr>
          <w:p w14:paraId="648622CC">
            <w:pPr>
              <w:rPr>
                <w:rFonts w:ascii="Arial"/>
                <w:sz w:val="21"/>
              </w:rPr>
            </w:pPr>
          </w:p>
        </w:tc>
        <w:tc>
          <w:tcPr>
            <w:tcW w:w="1129" w:type="dxa"/>
            <w:vMerge w:val="continue"/>
            <w:tcBorders>
              <w:top w:val="nil"/>
            </w:tcBorders>
            <w:vAlign w:val="top"/>
          </w:tcPr>
          <w:p w14:paraId="1CA51969">
            <w:pPr>
              <w:rPr>
                <w:rFonts w:ascii="Arial"/>
                <w:sz w:val="21"/>
              </w:rPr>
            </w:pPr>
          </w:p>
        </w:tc>
        <w:tc>
          <w:tcPr>
            <w:tcW w:w="4514" w:type="dxa"/>
            <w:vMerge w:val="continue"/>
            <w:tcBorders>
              <w:top w:val="nil"/>
            </w:tcBorders>
            <w:vAlign w:val="top"/>
          </w:tcPr>
          <w:p w14:paraId="38EE6899">
            <w:pPr>
              <w:rPr>
                <w:rFonts w:ascii="Arial"/>
                <w:sz w:val="21"/>
              </w:rPr>
            </w:pPr>
          </w:p>
        </w:tc>
        <w:tc>
          <w:tcPr>
            <w:tcW w:w="1257" w:type="dxa"/>
            <w:vAlign w:val="top"/>
          </w:tcPr>
          <w:p w14:paraId="7DA389D4">
            <w:pPr>
              <w:pStyle w:val="6"/>
              <w:spacing w:before="108" w:line="201" w:lineRule="exact"/>
              <w:ind w:left="207"/>
            </w:pPr>
            <w:r>
              <w:rPr>
                <w:spacing w:val="9"/>
                <w:position w:val="1"/>
              </w:rPr>
              <w:t>严重违法行为</w:t>
            </w:r>
          </w:p>
        </w:tc>
        <w:tc>
          <w:tcPr>
            <w:tcW w:w="1904" w:type="dxa"/>
            <w:vAlign w:val="top"/>
          </w:tcPr>
          <w:p w14:paraId="7363D0AF">
            <w:pPr>
              <w:pStyle w:val="6"/>
              <w:spacing w:before="24" w:line="209" w:lineRule="auto"/>
              <w:ind w:left="26" w:right="46" w:firstLine="11"/>
            </w:pPr>
            <w:r>
              <w:rPr>
                <w:spacing w:val="6"/>
              </w:rPr>
              <w:t>限期未改正 ，造成的危害后果</w:t>
            </w:r>
            <w:r>
              <w:rPr>
                <w:spacing w:val="2"/>
              </w:rPr>
              <w:t xml:space="preserve"> </w:t>
            </w:r>
            <w:r>
              <w:rPr>
                <w:spacing w:val="8"/>
              </w:rPr>
              <w:t>无法消除的</w:t>
            </w:r>
          </w:p>
        </w:tc>
        <w:tc>
          <w:tcPr>
            <w:tcW w:w="2188" w:type="dxa"/>
            <w:vAlign w:val="top"/>
          </w:tcPr>
          <w:p w14:paraId="1941FCF6">
            <w:pPr>
              <w:pStyle w:val="6"/>
              <w:spacing w:before="24" w:line="209" w:lineRule="auto"/>
              <w:ind w:left="30" w:right="108" w:hanging="2"/>
            </w:pPr>
            <w:r>
              <w:rPr>
                <w:spacing w:val="7"/>
              </w:rPr>
              <w:t>警告 ，处5000元以上1万元以下罚</w:t>
            </w:r>
            <w:r>
              <w:t xml:space="preserve"> </w:t>
            </w:r>
            <w:r>
              <w:rPr>
                <w:spacing w:val="2"/>
              </w:rPr>
              <w:t>款。</w:t>
            </w:r>
          </w:p>
        </w:tc>
      </w:tr>
      <w:tr w14:paraId="2AB4D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13" w:type="dxa"/>
            <w:vMerge w:val="restart"/>
            <w:tcBorders>
              <w:bottom w:val="nil"/>
            </w:tcBorders>
            <w:vAlign w:val="top"/>
          </w:tcPr>
          <w:p w14:paraId="4DB2A3CC">
            <w:pPr>
              <w:spacing w:line="255" w:lineRule="auto"/>
              <w:rPr>
                <w:rFonts w:ascii="Arial"/>
                <w:sz w:val="21"/>
              </w:rPr>
            </w:pPr>
          </w:p>
          <w:p w14:paraId="6C0DE13E">
            <w:pPr>
              <w:spacing w:line="256" w:lineRule="auto"/>
              <w:rPr>
                <w:rFonts w:ascii="Arial"/>
                <w:sz w:val="21"/>
              </w:rPr>
            </w:pPr>
          </w:p>
          <w:p w14:paraId="33263DBF">
            <w:pPr>
              <w:spacing w:line="256" w:lineRule="auto"/>
              <w:rPr>
                <w:rFonts w:ascii="Arial"/>
                <w:sz w:val="21"/>
              </w:rPr>
            </w:pPr>
          </w:p>
          <w:p w14:paraId="01E38727">
            <w:pPr>
              <w:pStyle w:val="6"/>
              <w:spacing w:before="48" w:line="201" w:lineRule="auto"/>
              <w:ind w:left="136"/>
            </w:pPr>
            <w:r>
              <w:rPr>
                <w:spacing w:val="3"/>
              </w:rPr>
              <w:t>11.2.1</w:t>
            </w:r>
          </w:p>
        </w:tc>
        <w:tc>
          <w:tcPr>
            <w:tcW w:w="3022" w:type="dxa"/>
            <w:vMerge w:val="restart"/>
            <w:tcBorders>
              <w:bottom w:val="nil"/>
            </w:tcBorders>
            <w:vAlign w:val="top"/>
          </w:tcPr>
          <w:p w14:paraId="2AE781D7">
            <w:pPr>
              <w:spacing w:line="329" w:lineRule="auto"/>
              <w:rPr>
                <w:rFonts w:ascii="Arial"/>
                <w:sz w:val="21"/>
              </w:rPr>
            </w:pPr>
          </w:p>
          <w:p w14:paraId="0BBE4A90">
            <w:pPr>
              <w:spacing w:line="330" w:lineRule="auto"/>
              <w:rPr>
                <w:rFonts w:ascii="Arial"/>
                <w:sz w:val="21"/>
              </w:rPr>
            </w:pPr>
          </w:p>
          <w:p w14:paraId="04803672">
            <w:pPr>
              <w:pStyle w:val="6"/>
              <w:spacing w:before="49" w:line="228" w:lineRule="auto"/>
              <w:ind w:left="20" w:right="69" w:hanging="1"/>
            </w:pPr>
            <w:r>
              <w:rPr>
                <w:spacing w:val="9"/>
              </w:rPr>
              <w:t>对施工单位未及时清运工程施工过程中产生的建</w:t>
            </w:r>
            <w:r>
              <w:rPr>
                <w:spacing w:val="3"/>
              </w:rPr>
              <w:t xml:space="preserve"> </w:t>
            </w:r>
            <w:r>
              <w:rPr>
                <w:spacing w:val="8"/>
              </w:rPr>
              <w:t>筑垃圾造成环境污染的处罚</w:t>
            </w:r>
          </w:p>
        </w:tc>
        <w:tc>
          <w:tcPr>
            <w:tcW w:w="1129" w:type="dxa"/>
            <w:vMerge w:val="restart"/>
            <w:tcBorders>
              <w:bottom w:val="nil"/>
            </w:tcBorders>
            <w:vAlign w:val="top"/>
          </w:tcPr>
          <w:p w14:paraId="110BF3B5">
            <w:pPr>
              <w:spacing w:line="287" w:lineRule="auto"/>
              <w:rPr>
                <w:rFonts w:ascii="Arial"/>
                <w:sz w:val="21"/>
              </w:rPr>
            </w:pPr>
          </w:p>
          <w:p w14:paraId="3CDD5D4A">
            <w:pPr>
              <w:spacing w:line="288" w:lineRule="auto"/>
              <w:rPr>
                <w:rFonts w:ascii="Arial"/>
                <w:sz w:val="21"/>
              </w:rPr>
            </w:pPr>
          </w:p>
          <w:p w14:paraId="04E394BF">
            <w:pPr>
              <w:pStyle w:val="6"/>
              <w:spacing w:before="48" w:line="223" w:lineRule="auto"/>
              <w:ind w:left="23" w:right="115" w:hanging="11"/>
              <w:jc w:val="both"/>
            </w:pPr>
            <w:r>
              <w:rPr>
                <w:spacing w:val="10"/>
              </w:rPr>
              <w:t>《城市建筑垃圾</w:t>
            </w:r>
            <w:r>
              <w:rPr>
                <w:spacing w:val="3"/>
              </w:rPr>
              <w:t xml:space="preserve"> </w:t>
            </w:r>
            <w:r>
              <w:rPr>
                <w:spacing w:val="7"/>
              </w:rPr>
              <w:t>管理规定》</w:t>
            </w:r>
            <w:r>
              <w:rPr>
                <w:spacing w:val="-12"/>
              </w:rPr>
              <w:t xml:space="preserve"> </w:t>
            </w:r>
            <w:r>
              <w:rPr>
                <w:spacing w:val="7"/>
              </w:rPr>
              <w:t>第二</w:t>
            </w:r>
            <w:r>
              <w:t xml:space="preserve"> </w:t>
            </w:r>
            <w:r>
              <w:rPr>
                <w:spacing w:val="8"/>
              </w:rPr>
              <w:t>十二条第一款</w:t>
            </w:r>
          </w:p>
        </w:tc>
        <w:tc>
          <w:tcPr>
            <w:tcW w:w="4514" w:type="dxa"/>
            <w:vMerge w:val="restart"/>
            <w:tcBorders>
              <w:bottom w:val="nil"/>
            </w:tcBorders>
            <w:vAlign w:val="top"/>
          </w:tcPr>
          <w:p w14:paraId="633690BE">
            <w:pPr>
              <w:spacing w:line="287" w:lineRule="auto"/>
              <w:rPr>
                <w:rFonts w:ascii="Arial"/>
                <w:sz w:val="21"/>
              </w:rPr>
            </w:pPr>
          </w:p>
          <w:p w14:paraId="1F9A611B">
            <w:pPr>
              <w:spacing w:line="288" w:lineRule="auto"/>
              <w:rPr>
                <w:rFonts w:ascii="Arial"/>
                <w:sz w:val="21"/>
              </w:rPr>
            </w:pPr>
          </w:p>
          <w:p w14:paraId="1A881CE4">
            <w:pPr>
              <w:pStyle w:val="6"/>
              <w:spacing w:before="49" w:line="223" w:lineRule="auto"/>
              <w:ind w:left="24" w:right="134" w:hanging="1"/>
              <w:jc w:val="both"/>
            </w:pPr>
            <w:r>
              <w:rPr>
                <w:spacing w:val="8"/>
              </w:rPr>
              <w:t>施工单位未及时清运工程施工过程中产生的建筑垃圾  ，造成环境污染</w:t>
            </w:r>
            <w:r>
              <w:t xml:space="preserve">     </w:t>
            </w:r>
            <w:r>
              <w:rPr>
                <w:spacing w:val="7"/>
              </w:rPr>
              <w:t>的，</w:t>
            </w:r>
            <w:r>
              <w:rPr>
                <w:spacing w:val="-4"/>
              </w:rPr>
              <w:t xml:space="preserve"> </w:t>
            </w:r>
            <w:r>
              <w:rPr>
                <w:spacing w:val="7"/>
              </w:rPr>
              <w:t>由城市人民政府市容环境卫生主管部门责令限期改</w:t>
            </w:r>
            <w:r>
              <w:rPr>
                <w:spacing w:val="6"/>
              </w:rPr>
              <w:t>正  ，给予警告，</w:t>
            </w:r>
            <w:r>
              <w:t xml:space="preserve"> </w:t>
            </w:r>
            <w:r>
              <w:rPr>
                <w:spacing w:val="8"/>
              </w:rPr>
              <w:t>处5000元以上5万元以下罚款。</w:t>
            </w:r>
          </w:p>
        </w:tc>
        <w:tc>
          <w:tcPr>
            <w:tcW w:w="1257" w:type="dxa"/>
            <w:vAlign w:val="top"/>
          </w:tcPr>
          <w:p w14:paraId="24209244">
            <w:pPr>
              <w:pStyle w:val="6"/>
              <w:spacing w:before="212" w:line="200" w:lineRule="exact"/>
              <w:ind w:left="209"/>
            </w:pPr>
            <w:r>
              <w:rPr>
                <w:spacing w:val="8"/>
                <w:position w:val="1"/>
              </w:rPr>
              <w:t>一般违法行为</w:t>
            </w:r>
          </w:p>
        </w:tc>
        <w:tc>
          <w:tcPr>
            <w:tcW w:w="1904" w:type="dxa"/>
            <w:vAlign w:val="top"/>
          </w:tcPr>
          <w:p w14:paraId="70C4BF1F">
            <w:pPr>
              <w:pStyle w:val="6"/>
              <w:spacing w:before="129" w:line="229" w:lineRule="auto"/>
              <w:ind w:left="39" w:right="46" w:hanging="1"/>
            </w:pPr>
            <w:r>
              <w:rPr>
                <w:spacing w:val="6"/>
              </w:rPr>
              <w:t>限期内改正 ，造成危害后果可</w:t>
            </w:r>
            <w:r>
              <w:rPr>
                <w:spacing w:val="2"/>
              </w:rPr>
              <w:t xml:space="preserve"> </w:t>
            </w:r>
            <w:r>
              <w:rPr>
                <w:spacing w:val="5"/>
              </w:rPr>
              <w:t>以消除的</w:t>
            </w:r>
          </w:p>
        </w:tc>
        <w:tc>
          <w:tcPr>
            <w:tcW w:w="2188" w:type="dxa"/>
            <w:vAlign w:val="top"/>
          </w:tcPr>
          <w:p w14:paraId="05A8B6F6">
            <w:pPr>
              <w:pStyle w:val="6"/>
              <w:spacing w:before="128" w:line="229" w:lineRule="auto"/>
              <w:ind w:left="30" w:right="108" w:hanging="2"/>
            </w:pPr>
            <w:r>
              <w:rPr>
                <w:spacing w:val="7"/>
              </w:rPr>
              <w:t>警告 ，处5000元以上1万元以下罚</w:t>
            </w:r>
            <w:r>
              <w:t xml:space="preserve"> </w:t>
            </w:r>
            <w:r>
              <w:rPr>
                <w:spacing w:val="2"/>
              </w:rPr>
              <w:t>款。</w:t>
            </w:r>
          </w:p>
        </w:tc>
      </w:tr>
      <w:tr w14:paraId="7776E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13" w:type="dxa"/>
            <w:vMerge w:val="continue"/>
            <w:tcBorders>
              <w:top w:val="nil"/>
              <w:bottom w:val="nil"/>
            </w:tcBorders>
            <w:vAlign w:val="top"/>
          </w:tcPr>
          <w:p w14:paraId="7CB631BD">
            <w:pPr>
              <w:rPr>
                <w:rFonts w:ascii="Arial"/>
                <w:sz w:val="21"/>
              </w:rPr>
            </w:pPr>
          </w:p>
        </w:tc>
        <w:tc>
          <w:tcPr>
            <w:tcW w:w="3022" w:type="dxa"/>
            <w:vMerge w:val="continue"/>
            <w:tcBorders>
              <w:top w:val="nil"/>
              <w:bottom w:val="nil"/>
            </w:tcBorders>
            <w:vAlign w:val="top"/>
          </w:tcPr>
          <w:p w14:paraId="4C1D76D3">
            <w:pPr>
              <w:rPr>
                <w:rFonts w:ascii="Arial"/>
                <w:sz w:val="21"/>
              </w:rPr>
            </w:pPr>
          </w:p>
        </w:tc>
        <w:tc>
          <w:tcPr>
            <w:tcW w:w="1129" w:type="dxa"/>
            <w:vMerge w:val="continue"/>
            <w:tcBorders>
              <w:top w:val="nil"/>
              <w:bottom w:val="nil"/>
            </w:tcBorders>
            <w:vAlign w:val="top"/>
          </w:tcPr>
          <w:p w14:paraId="5D6DA2C1">
            <w:pPr>
              <w:rPr>
                <w:rFonts w:ascii="Arial"/>
                <w:sz w:val="21"/>
              </w:rPr>
            </w:pPr>
          </w:p>
        </w:tc>
        <w:tc>
          <w:tcPr>
            <w:tcW w:w="4514" w:type="dxa"/>
            <w:vMerge w:val="continue"/>
            <w:tcBorders>
              <w:top w:val="nil"/>
              <w:bottom w:val="nil"/>
            </w:tcBorders>
            <w:vAlign w:val="top"/>
          </w:tcPr>
          <w:p w14:paraId="163D9BE8">
            <w:pPr>
              <w:rPr>
                <w:rFonts w:ascii="Arial"/>
                <w:sz w:val="21"/>
              </w:rPr>
            </w:pPr>
          </w:p>
        </w:tc>
        <w:tc>
          <w:tcPr>
            <w:tcW w:w="1257" w:type="dxa"/>
            <w:vAlign w:val="top"/>
          </w:tcPr>
          <w:p w14:paraId="6317AEB3">
            <w:pPr>
              <w:pStyle w:val="6"/>
              <w:spacing w:before="213" w:line="200" w:lineRule="exact"/>
              <w:ind w:left="209"/>
            </w:pPr>
            <w:r>
              <w:rPr>
                <w:spacing w:val="8"/>
                <w:position w:val="1"/>
              </w:rPr>
              <w:t>较重违法行为</w:t>
            </w:r>
          </w:p>
        </w:tc>
        <w:tc>
          <w:tcPr>
            <w:tcW w:w="1904" w:type="dxa"/>
            <w:vAlign w:val="top"/>
          </w:tcPr>
          <w:p w14:paraId="563E439D">
            <w:pPr>
              <w:pStyle w:val="6"/>
              <w:spacing w:before="129" w:line="229" w:lineRule="auto"/>
              <w:ind w:left="29" w:right="46" w:firstLine="8"/>
            </w:pPr>
            <w:r>
              <w:rPr>
                <w:spacing w:val="6"/>
              </w:rPr>
              <w:t>限期未改正 ，造成的危害后果</w:t>
            </w:r>
            <w:r>
              <w:rPr>
                <w:spacing w:val="2"/>
              </w:rPr>
              <w:t xml:space="preserve"> </w:t>
            </w:r>
            <w:r>
              <w:rPr>
                <w:spacing w:val="8"/>
              </w:rPr>
              <w:t>可以消除的</w:t>
            </w:r>
          </w:p>
        </w:tc>
        <w:tc>
          <w:tcPr>
            <w:tcW w:w="2188" w:type="dxa"/>
            <w:vAlign w:val="top"/>
          </w:tcPr>
          <w:p w14:paraId="4140C29B">
            <w:pPr>
              <w:pStyle w:val="6"/>
              <w:spacing w:before="129" w:line="197" w:lineRule="exact"/>
              <w:ind w:left="28"/>
            </w:pPr>
            <w:r>
              <w:rPr>
                <w:spacing w:val="7"/>
                <w:position w:val="1"/>
              </w:rPr>
              <w:t>警告 ，处1万元以上2万元以下罚款</w:t>
            </w:r>
          </w:p>
          <w:p w14:paraId="42F1F360">
            <w:pPr>
              <w:pStyle w:val="6"/>
              <w:spacing w:before="70" w:line="86" w:lineRule="exact"/>
              <w:ind w:left="42"/>
            </w:pPr>
            <w:r>
              <w:rPr>
                <w:position w:val="2"/>
              </w:rPr>
              <w:t>。</w:t>
            </w:r>
          </w:p>
        </w:tc>
      </w:tr>
      <w:tr w14:paraId="6A68C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613" w:type="dxa"/>
            <w:vMerge w:val="continue"/>
            <w:tcBorders>
              <w:top w:val="nil"/>
            </w:tcBorders>
            <w:vAlign w:val="top"/>
          </w:tcPr>
          <w:p w14:paraId="33685C74">
            <w:pPr>
              <w:rPr>
                <w:rFonts w:ascii="Arial"/>
                <w:sz w:val="21"/>
              </w:rPr>
            </w:pPr>
          </w:p>
        </w:tc>
        <w:tc>
          <w:tcPr>
            <w:tcW w:w="3022" w:type="dxa"/>
            <w:vMerge w:val="continue"/>
            <w:tcBorders>
              <w:top w:val="nil"/>
            </w:tcBorders>
            <w:vAlign w:val="top"/>
          </w:tcPr>
          <w:p w14:paraId="20560EBC">
            <w:pPr>
              <w:rPr>
                <w:rFonts w:ascii="Arial"/>
                <w:sz w:val="21"/>
              </w:rPr>
            </w:pPr>
          </w:p>
        </w:tc>
        <w:tc>
          <w:tcPr>
            <w:tcW w:w="1129" w:type="dxa"/>
            <w:vMerge w:val="continue"/>
            <w:tcBorders>
              <w:top w:val="nil"/>
            </w:tcBorders>
            <w:vAlign w:val="top"/>
          </w:tcPr>
          <w:p w14:paraId="466E415C">
            <w:pPr>
              <w:rPr>
                <w:rFonts w:ascii="Arial"/>
                <w:sz w:val="21"/>
              </w:rPr>
            </w:pPr>
          </w:p>
        </w:tc>
        <w:tc>
          <w:tcPr>
            <w:tcW w:w="4514" w:type="dxa"/>
            <w:vMerge w:val="continue"/>
            <w:tcBorders>
              <w:top w:val="nil"/>
            </w:tcBorders>
            <w:vAlign w:val="top"/>
          </w:tcPr>
          <w:p w14:paraId="4EA2282D">
            <w:pPr>
              <w:rPr>
                <w:rFonts w:ascii="Arial"/>
                <w:sz w:val="21"/>
              </w:rPr>
            </w:pPr>
          </w:p>
        </w:tc>
        <w:tc>
          <w:tcPr>
            <w:tcW w:w="1257" w:type="dxa"/>
            <w:vAlign w:val="top"/>
          </w:tcPr>
          <w:p w14:paraId="602A9662">
            <w:pPr>
              <w:pStyle w:val="6"/>
              <w:spacing w:before="208" w:line="200" w:lineRule="exact"/>
              <w:ind w:left="207"/>
            </w:pPr>
            <w:r>
              <w:rPr>
                <w:spacing w:val="9"/>
                <w:position w:val="1"/>
              </w:rPr>
              <w:t>严重违法行为</w:t>
            </w:r>
          </w:p>
        </w:tc>
        <w:tc>
          <w:tcPr>
            <w:tcW w:w="1904" w:type="dxa"/>
            <w:vAlign w:val="top"/>
          </w:tcPr>
          <w:p w14:paraId="3F1B6CF7">
            <w:pPr>
              <w:pStyle w:val="6"/>
              <w:spacing w:before="122" w:line="229" w:lineRule="auto"/>
              <w:ind w:left="26" w:right="46" w:firstLine="11"/>
            </w:pPr>
            <w:r>
              <w:rPr>
                <w:spacing w:val="6"/>
              </w:rPr>
              <w:t>限期未改正 ，造成的危害后果</w:t>
            </w:r>
            <w:r>
              <w:rPr>
                <w:spacing w:val="2"/>
              </w:rPr>
              <w:t xml:space="preserve"> </w:t>
            </w:r>
            <w:r>
              <w:rPr>
                <w:spacing w:val="8"/>
              </w:rPr>
              <w:t>无法消除的</w:t>
            </w:r>
          </w:p>
        </w:tc>
        <w:tc>
          <w:tcPr>
            <w:tcW w:w="2188" w:type="dxa"/>
            <w:vAlign w:val="top"/>
          </w:tcPr>
          <w:p w14:paraId="7D06DF72">
            <w:pPr>
              <w:pStyle w:val="6"/>
              <w:spacing w:before="122" w:line="198" w:lineRule="exact"/>
              <w:ind w:left="28"/>
            </w:pPr>
            <w:r>
              <w:rPr>
                <w:spacing w:val="7"/>
                <w:position w:val="1"/>
              </w:rPr>
              <w:t>警告 ，处2万元以上5万元以下罚款</w:t>
            </w:r>
          </w:p>
          <w:p w14:paraId="2273DA7B">
            <w:pPr>
              <w:pStyle w:val="6"/>
              <w:spacing w:before="70" w:line="86" w:lineRule="exact"/>
              <w:ind w:left="42"/>
            </w:pPr>
            <w:r>
              <w:rPr>
                <w:position w:val="2"/>
              </w:rPr>
              <w:t>。</w:t>
            </w:r>
          </w:p>
        </w:tc>
      </w:tr>
      <w:tr w14:paraId="1F19E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613" w:type="dxa"/>
            <w:vMerge w:val="restart"/>
            <w:tcBorders>
              <w:bottom w:val="nil"/>
            </w:tcBorders>
            <w:vAlign w:val="top"/>
          </w:tcPr>
          <w:p w14:paraId="248B1DB8">
            <w:pPr>
              <w:spacing w:line="248" w:lineRule="auto"/>
              <w:rPr>
                <w:rFonts w:ascii="Arial"/>
                <w:sz w:val="21"/>
              </w:rPr>
            </w:pPr>
          </w:p>
          <w:p w14:paraId="3D3A28FA">
            <w:pPr>
              <w:spacing w:line="249" w:lineRule="auto"/>
              <w:rPr>
                <w:rFonts w:ascii="Arial"/>
                <w:sz w:val="21"/>
              </w:rPr>
            </w:pPr>
          </w:p>
          <w:p w14:paraId="34A49BC3">
            <w:pPr>
              <w:spacing w:line="249" w:lineRule="auto"/>
              <w:rPr>
                <w:rFonts w:ascii="Arial"/>
                <w:sz w:val="21"/>
              </w:rPr>
            </w:pPr>
          </w:p>
          <w:p w14:paraId="39D5D411">
            <w:pPr>
              <w:spacing w:line="249" w:lineRule="auto"/>
              <w:rPr>
                <w:rFonts w:ascii="Arial"/>
                <w:sz w:val="21"/>
              </w:rPr>
            </w:pPr>
          </w:p>
          <w:p w14:paraId="6D245DD8">
            <w:pPr>
              <w:pStyle w:val="6"/>
              <w:spacing w:before="48" w:line="201" w:lineRule="auto"/>
              <w:ind w:left="136"/>
            </w:pPr>
            <w:r>
              <w:rPr>
                <w:spacing w:val="3"/>
              </w:rPr>
              <w:t>11.2.2</w:t>
            </w:r>
          </w:p>
        </w:tc>
        <w:tc>
          <w:tcPr>
            <w:tcW w:w="3022" w:type="dxa"/>
            <w:vMerge w:val="restart"/>
            <w:tcBorders>
              <w:bottom w:val="nil"/>
            </w:tcBorders>
            <w:vAlign w:val="top"/>
          </w:tcPr>
          <w:p w14:paraId="30FCB7A4">
            <w:pPr>
              <w:spacing w:line="295" w:lineRule="auto"/>
              <w:rPr>
                <w:rFonts w:ascii="Arial"/>
                <w:sz w:val="21"/>
              </w:rPr>
            </w:pPr>
          </w:p>
          <w:p w14:paraId="7508A450">
            <w:pPr>
              <w:spacing w:line="296" w:lineRule="auto"/>
              <w:rPr>
                <w:rFonts w:ascii="Arial"/>
                <w:sz w:val="21"/>
              </w:rPr>
            </w:pPr>
          </w:p>
          <w:p w14:paraId="4B3A48FC">
            <w:pPr>
              <w:spacing w:line="296" w:lineRule="auto"/>
              <w:rPr>
                <w:rFonts w:ascii="Arial"/>
                <w:sz w:val="21"/>
              </w:rPr>
            </w:pPr>
          </w:p>
          <w:p w14:paraId="42CF9E1B">
            <w:pPr>
              <w:pStyle w:val="6"/>
              <w:spacing w:before="49" w:line="228" w:lineRule="auto"/>
              <w:ind w:left="19" w:right="69"/>
            </w:pPr>
            <w:r>
              <w:rPr>
                <w:spacing w:val="9"/>
              </w:rPr>
              <w:t>对将建筑垃圾交给个人或者未经核准从事建筑垃</w:t>
            </w:r>
            <w:r>
              <w:rPr>
                <w:spacing w:val="3"/>
              </w:rPr>
              <w:t xml:space="preserve"> </w:t>
            </w:r>
            <w:r>
              <w:rPr>
                <w:spacing w:val="9"/>
              </w:rPr>
              <w:t>圾运输的单位处置的处罚</w:t>
            </w:r>
          </w:p>
        </w:tc>
        <w:tc>
          <w:tcPr>
            <w:tcW w:w="1129" w:type="dxa"/>
            <w:vMerge w:val="restart"/>
            <w:tcBorders>
              <w:bottom w:val="nil"/>
            </w:tcBorders>
            <w:vAlign w:val="top"/>
          </w:tcPr>
          <w:p w14:paraId="307D8E42">
            <w:pPr>
              <w:spacing w:line="267" w:lineRule="auto"/>
              <w:rPr>
                <w:rFonts w:ascii="Arial"/>
                <w:sz w:val="21"/>
              </w:rPr>
            </w:pPr>
          </w:p>
          <w:p w14:paraId="33291E5A">
            <w:pPr>
              <w:spacing w:line="268" w:lineRule="auto"/>
              <w:rPr>
                <w:rFonts w:ascii="Arial"/>
                <w:sz w:val="21"/>
              </w:rPr>
            </w:pPr>
          </w:p>
          <w:p w14:paraId="00C1F737">
            <w:pPr>
              <w:spacing w:line="268" w:lineRule="auto"/>
              <w:rPr>
                <w:rFonts w:ascii="Arial"/>
                <w:sz w:val="21"/>
              </w:rPr>
            </w:pPr>
          </w:p>
          <w:p w14:paraId="1EFF3CCB">
            <w:pPr>
              <w:pStyle w:val="6"/>
              <w:spacing w:before="48" w:line="223" w:lineRule="auto"/>
              <w:ind w:left="23" w:right="115" w:hanging="11"/>
              <w:jc w:val="both"/>
            </w:pPr>
            <w:r>
              <w:rPr>
                <w:spacing w:val="10"/>
              </w:rPr>
              <w:t>《城市建筑垃圾</w:t>
            </w:r>
            <w:r>
              <w:rPr>
                <w:spacing w:val="3"/>
              </w:rPr>
              <w:t xml:space="preserve"> </w:t>
            </w:r>
            <w:r>
              <w:rPr>
                <w:spacing w:val="7"/>
              </w:rPr>
              <w:t>管理规定》</w:t>
            </w:r>
            <w:r>
              <w:rPr>
                <w:spacing w:val="-12"/>
              </w:rPr>
              <w:t xml:space="preserve"> </w:t>
            </w:r>
            <w:r>
              <w:rPr>
                <w:spacing w:val="7"/>
              </w:rPr>
              <w:t>第二</w:t>
            </w:r>
            <w:r>
              <w:t xml:space="preserve"> </w:t>
            </w:r>
            <w:r>
              <w:rPr>
                <w:spacing w:val="8"/>
              </w:rPr>
              <w:t>十二条第二款</w:t>
            </w:r>
          </w:p>
        </w:tc>
        <w:tc>
          <w:tcPr>
            <w:tcW w:w="4514" w:type="dxa"/>
            <w:vMerge w:val="restart"/>
            <w:tcBorders>
              <w:bottom w:val="nil"/>
            </w:tcBorders>
            <w:vAlign w:val="top"/>
          </w:tcPr>
          <w:p w14:paraId="71F0295C">
            <w:pPr>
              <w:spacing w:line="267" w:lineRule="auto"/>
              <w:rPr>
                <w:rFonts w:ascii="Arial"/>
                <w:sz w:val="21"/>
              </w:rPr>
            </w:pPr>
          </w:p>
          <w:p w14:paraId="4ED976D9">
            <w:pPr>
              <w:spacing w:line="268" w:lineRule="auto"/>
              <w:rPr>
                <w:rFonts w:ascii="Arial"/>
                <w:sz w:val="21"/>
              </w:rPr>
            </w:pPr>
          </w:p>
          <w:p w14:paraId="1EEA363E">
            <w:pPr>
              <w:spacing w:line="268" w:lineRule="auto"/>
              <w:rPr>
                <w:rFonts w:ascii="Arial"/>
                <w:sz w:val="21"/>
              </w:rPr>
            </w:pPr>
          </w:p>
          <w:p w14:paraId="2DF96735">
            <w:pPr>
              <w:pStyle w:val="6"/>
              <w:spacing w:before="49" w:line="222" w:lineRule="auto"/>
              <w:ind w:left="23" w:right="164"/>
            </w:pPr>
            <w:r>
              <w:rPr>
                <w:spacing w:val="9"/>
              </w:rPr>
              <w:t>施工单位将建筑垃圾交给个人或者未经核准从事建筑垃圾运输的单位处</w:t>
            </w:r>
            <w:r>
              <w:rPr>
                <w:spacing w:val="6"/>
              </w:rPr>
              <w:t xml:space="preserve"> </w:t>
            </w:r>
            <w:r>
              <w:rPr>
                <w:spacing w:val="7"/>
              </w:rPr>
              <w:t>置的，</w:t>
            </w:r>
            <w:r>
              <w:rPr>
                <w:spacing w:val="8"/>
              </w:rPr>
              <w:t xml:space="preserve"> </w:t>
            </w:r>
            <w:r>
              <w:rPr>
                <w:spacing w:val="7"/>
              </w:rPr>
              <w:t>由城市人民政府市容环境卫生主管部门责令限期改正  ，给予警</w:t>
            </w:r>
            <w:r>
              <w:t xml:space="preserve">    </w:t>
            </w:r>
            <w:r>
              <w:rPr>
                <w:spacing w:val="7"/>
              </w:rPr>
              <w:t>告</w:t>
            </w:r>
            <w:r>
              <w:rPr>
                <w:spacing w:val="3"/>
              </w:rPr>
              <w:t xml:space="preserve"> </w:t>
            </w:r>
            <w:r>
              <w:rPr>
                <w:spacing w:val="7"/>
              </w:rPr>
              <w:t>，处1万元以上10万元以下罚款。</w:t>
            </w:r>
          </w:p>
        </w:tc>
        <w:tc>
          <w:tcPr>
            <w:tcW w:w="1257" w:type="dxa"/>
            <w:vAlign w:val="top"/>
          </w:tcPr>
          <w:p w14:paraId="768BD7ED">
            <w:pPr>
              <w:spacing w:line="276" w:lineRule="auto"/>
              <w:rPr>
                <w:rFonts w:ascii="Arial"/>
                <w:sz w:val="21"/>
              </w:rPr>
            </w:pPr>
          </w:p>
          <w:p w14:paraId="4DA13FE2">
            <w:pPr>
              <w:pStyle w:val="6"/>
              <w:spacing w:before="49" w:line="200" w:lineRule="exact"/>
              <w:ind w:left="209"/>
            </w:pPr>
            <w:r>
              <w:rPr>
                <w:spacing w:val="8"/>
                <w:position w:val="1"/>
              </w:rPr>
              <w:t>一般违法行为</w:t>
            </w:r>
          </w:p>
        </w:tc>
        <w:tc>
          <w:tcPr>
            <w:tcW w:w="1904" w:type="dxa"/>
            <w:vAlign w:val="top"/>
          </w:tcPr>
          <w:p w14:paraId="441D9141">
            <w:pPr>
              <w:pStyle w:val="6"/>
              <w:spacing w:before="240" w:line="229" w:lineRule="auto"/>
              <w:ind w:left="39" w:right="46" w:hanging="1"/>
            </w:pPr>
            <w:r>
              <w:rPr>
                <w:spacing w:val="6"/>
              </w:rPr>
              <w:t>限期内改正 ，造成危害后果可</w:t>
            </w:r>
            <w:r>
              <w:rPr>
                <w:spacing w:val="2"/>
              </w:rPr>
              <w:t xml:space="preserve"> </w:t>
            </w:r>
            <w:r>
              <w:rPr>
                <w:spacing w:val="5"/>
              </w:rPr>
              <w:t>以消除的</w:t>
            </w:r>
          </w:p>
        </w:tc>
        <w:tc>
          <w:tcPr>
            <w:tcW w:w="2188" w:type="dxa"/>
            <w:vAlign w:val="top"/>
          </w:tcPr>
          <w:p w14:paraId="116CBF60">
            <w:pPr>
              <w:pStyle w:val="6"/>
              <w:spacing w:before="240" w:line="198" w:lineRule="exact"/>
              <w:ind w:left="28"/>
            </w:pPr>
            <w:r>
              <w:rPr>
                <w:spacing w:val="7"/>
                <w:position w:val="1"/>
              </w:rPr>
              <w:t>警告 ，处1万元以上3万元以下罚款</w:t>
            </w:r>
          </w:p>
          <w:p w14:paraId="269CFEC7">
            <w:pPr>
              <w:pStyle w:val="6"/>
              <w:spacing w:before="70" w:line="86" w:lineRule="exact"/>
              <w:ind w:left="42"/>
            </w:pPr>
            <w:r>
              <w:rPr>
                <w:position w:val="2"/>
              </w:rPr>
              <w:t>。</w:t>
            </w:r>
          </w:p>
        </w:tc>
      </w:tr>
      <w:tr w14:paraId="370B2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613" w:type="dxa"/>
            <w:vMerge w:val="continue"/>
            <w:tcBorders>
              <w:top w:val="nil"/>
              <w:bottom w:val="nil"/>
            </w:tcBorders>
            <w:vAlign w:val="top"/>
          </w:tcPr>
          <w:p w14:paraId="27854D81">
            <w:pPr>
              <w:rPr>
                <w:rFonts w:ascii="Arial"/>
                <w:sz w:val="21"/>
              </w:rPr>
            </w:pPr>
          </w:p>
        </w:tc>
        <w:tc>
          <w:tcPr>
            <w:tcW w:w="3022" w:type="dxa"/>
            <w:vMerge w:val="continue"/>
            <w:tcBorders>
              <w:top w:val="nil"/>
              <w:bottom w:val="nil"/>
            </w:tcBorders>
            <w:vAlign w:val="top"/>
          </w:tcPr>
          <w:p w14:paraId="3C1313DD">
            <w:pPr>
              <w:rPr>
                <w:rFonts w:ascii="Arial"/>
                <w:sz w:val="21"/>
              </w:rPr>
            </w:pPr>
          </w:p>
        </w:tc>
        <w:tc>
          <w:tcPr>
            <w:tcW w:w="1129" w:type="dxa"/>
            <w:vMerge w:val="continue"/>
            <w:tcBorders>
              <w:top w:val="nil"/>
              <w:bottom w:val="nil"/>
            </w:tcBorders>
            <w:vAlign w:val="top"/>
          </w:tcPr>
          <w:p w14:paraId="3A371851">
            <w:pPr>
              <w:rPr>
                <w:rFonts w:ascii="Arial"/>
                <w:sz w:val="21"/>
              </w:rPr>
            </w:pPr>
          </w:p>
        </w:tc>
        <w:tc>
          <w:tcPr>
            <w:tcW w:w="4514" w:type="dxa"/>
            <w:vMerge w:val="continue"/>
            <w:tcBorders>
              <w:top w:val="nil"/>
              <w:bottom w:val="nil"/>
            </w:tcBorders>
            <w:vAlign w:val="top"/>
          </w:tcPr>
          <w:p w14:paraId="1554EC77">
            <w:pPr>
              <w:rPr>
                <w:rFonts w:ascii="Arial"/>
                <w:sz w:val="21"/>
              </w:rPr>
            </w:pPr>
          </w:p>
        </w:tc>
        <w:tc>
          <w:tcPr>
            <w:tcW w:w="1257" w:type="dxa"/>
            <w:vAlign w:val="top"/>
          </w:tcPr>
          <w:p w14:paraId="6FE3D8D0">
            <w:pPr>
              <w:pStyle w:val="6"/>
              <w:spacing w:before="230" w:line="200" w:lineRule="exact"/>
              <w:ind w:left="209"/>
            </w:pPr>
            <w:r>
              <w:rPr>
                <w:spacing w:val="8"/>
                <w:position w:val="1"/>
              </w:rPr>
              <w:t>较重违法行为</w:t>
            </w:r>
          </w:p>
        </w:tc>
        <w:tc>
          <w:tcPr>
            <w:tcW w:w="1904" w:type="dxa"/>
            <w:vAlign w:val="top"/>
          </w:tcPr>
          <w:p w14:paraId="625BDEF4">
            <w:pPr>
              <w:pStyle w:val="6"/>
              <w:spacing w:before="143" w:line="229" w:lineRule="auto"/>
              <w:ind w:left="29" w:right="46" w:firstLine="8"/>
            </w:pPr>
            <w:r>
              <w:rPr>
                <w:spacing w:val="6"/>
              </w:rPr>
              <w:t>限期未改正 ，造成的危害后果</w:t>
            </w:r>
            <w:r>
              <w:rPr>
                <w:spacing w:val="2"/>
              </w:rPr>
              <w:t xml:space="preserve"> </w:t>
            </w:r>
            <w:r>
              <w:rPr>
                <w:spacing w:val="8"/>
              </w:rPr>
              <w:t>可以消除的</w:t>
            </w:r>
          </w:p>
        </w:tc>
        <w:tc>
          <w:tcPr>
            <w:tcW w:w="2188" w:type="dxa"/>
            <w:vAlign w:val="top"/>
          </w:tcPr>
          <w:p w14:paraId="2A194E31">
            <w:pPr>
              <w:pStyle w:val="6"/>
              <w:spacing w:before="143" w:line="198" w:lineRule="exact"/>
              <w:ind w:left="28"/>
            </w:pPr>
            <w:r>
              <w:rPr>
                <w:spacing w:val="7"/>
                <w:position w:val="1"/>
              </w:rPr>
              <w:t>警告 ，处2万元以上5万元以下罚款</w:t>
            </w:r>
          </w:p>
          <w:p w14:paraId="5D537521">
            <w:pPr>
              <w:pStyle w:val="6"/>
              <w:spacing w:before="70" w:line="86" w:lineRule="exact"/>
              <w:ind w:left="42"/>
            </w:pPr>
            <w:r>
              <w:rPr>
                <w:position w:val="2"/>
              </w:rPr>
              <w:t>。</w:t>
            </w:r>
          </w:p>
        </w:tc>
      </w:tr>
      <w:tr w14:paraId="54A0A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613" w:type="dxa"/>
            <w:vMerge w:val="continue"/>
            <w:tcBorders>
              <w:top w:val="nil"/>
            </w:tcBorders>
            <w:vAlign w:val="top"/>
          </w:tcPr>
          <w:p w14:paraId="26114364">
            <w:pPr>
              <w:rPr>
                <w:rFonts w:ascii="Arial"/>
                <w:sz w:val="21"/>
              </w:rPr>
            </w:pPr>
          </w:p>
        </w:tc>
        <w:tc>
          <w:tcPr>
            <w:tcW w:w="3022" w:type="dxa"/>
            <w:vMerge w:val="continue"/>
            <w:tcBorders>
              <w:top w:val="nil"/>
            </w:tcBorders>
            <w:vAlign w:val="top"/>
          </w:tcPr>
          <w:p w14:paraId="12919019">
            <w:pPr>
              <w:rPr>
                <w:rFonts w:ascii="Arial"/>
                <w:sz w:val="21"/>
              </w:rPr>
            </w:pPr>
          </w:p>
        </w:tc>
        <w:tc>
          <w:tcPr>
            <w:tcW w:w="1129" w:type="dxa"/>
            <w:vMerge w:val="continue"/>
            <w:tcBorders>
              <w:top w:val="nil"/>
            </w:tcBorders>
            <w:vAlign w:val="top"/>
          </w:tcPr>
          <w:p w14:paraId="7D8F28BD">
            <w:pPr>
              <w:rPr>
                <w:rFonts w:ascii="Arial"/>
                <w:sz w:val="21"/>
              </w:rPr>
            </w:pPr>
          </w:p>
        </w:tc>
        <w:tc>
          <w:tcPr>
            <w:tcW w:w="4514" w:type="dxa"/>
            <w:vMerge w:val="continue"/>
            <w:tcBorders>
              <w:top w:val="nil"/>
            </w:tcBorders>
            <w:vAlign w:val="top"/>
          </w:tcPr>
          <w:p w14:paraId="1570117D">
            <w:pPr>
              <w:rPr>
                <w:rFonts w:ascii="Arial"/>
                <w:sz w:val="21"/>
              </w:rPr>
            </w:pPr>
          </w:p>
        </w:tc>
        <w:tc>
          <w:tcPr>
            <w:tcW w:w="1257" w:type="dxa"/>
            <w:vAlign w:val="top"/>
          </w:tcPr>
          <w:p w14:paraId="141E6ED3">
            <w:pPr>
              <w:spacing w:line="264" w:lineRule="auto"/>
              <w:rPr>
                <w:rFonts w:ascii="Arial"/>
                <w:sz w:val="21"/>
              </w:rPr>
            </w:pPr>
          </w:p>
          <w:p w14:paraId="033B20B5">
            <w:pPr>
              <w:pStyle w:val="6"/>
              <w:spacing w:before="49" w:line="200" w:lineRule="exact"/>
              <w:ind w:left="207"/>
            </w:pPr>
            <w:r>
              <w:rPr>
                <w:spacing w:val="9"/>
                <w:position w:val="1"/>
              </w:rPr>
              <w:t>严重违法行为</w:t>
            </w:r>
          </w:p>
        </w:tc>
        <w:tc>
          <w:tcPr>
            <w:tcW w:w="1904" w:type="dxa"/>
            <w:vAlign w:val="top"/>
          </w:tcPr>
          <w:p w14:paraId="4F8DD38E">
            <w:pPr>
              <w:pStyle w:val="6"/>
              <w:spacing w:before="228" w:line="229" w:lineRule="auto"/>
              <w:ind w:left="26" w:right="46" w:firstLine="11"/>
            </w:pPr>
            <w:r>
              <w:rPr>
                <w:spacing w:val="6"/>
              </w:rPr>
              <w:t>限期未改正 ，造成的危害后果</w:t>
            </w:r>
            <w:r>
              <w:rPr>
                <w:spacing w:val="2"/>
              </w:rPr>
              <w:t xml:space="preserve"> </w:t>
            </w:r>
            <w:r>
              <w:rPr>
                <w:spacing w:val="8"/>
              </w:rPr>
              <w:t>无法消除的</w:t>
            </w:r>
          </w:p>
        </w:tc>
        <w:tc>
          <w:tcPr>
            <w:tcW w:w="2188" w:type="dxa"/>
            <w:vAlign w:val="top"/>
          </w:tcPr>
          <w:p w14:paraId="2B78ECF6">
            <w:pPr>
              <w:pStyle w:val="6"/>
              <w:spacing w:before="227" w:line="229" w:lineRule="auto"/>
              <w:ind w:left="30" w:right="111" w:hanging="2"/>
            </w:pPr>
            <w:r>
              <w:rPr>
                <w:spacing w:val="7"/>
              </w:rPr>
              <w:t>警告 ，处5万元以上10万元以下罚</w:t>
            </w:r>
            <w:r>
              <w:rPr>
                <w:spacing w:val="2"/>
              </w:rPr>
              <w:t xml:space="preserve"> 款。</w:t>
            </w:r>
          </w:p>
        </w:tc>
      </w:tr>
    </w:tbl>
    <w:p w14:paraId="3807D279">
      <w:pPr>
        <w:rPr>
          <w:rFonts w:ascii="Arial"/>
          <w:sz w:val="21"/>
        </w:rPr>
      </w:pPr>
    </w:p>
    <w:p w14:paraId="607DAFEE">
      <w:pPr>
        <w:rPr>
          <w:rFonts w:ascii="Arial" w:hAnsi="Arial" w:eastAsia="Arial" w:cs="Arial"/>
          <w:sz w:val="21"/>
          <w:szCs w:val="21"/>
        </w:rPr>
        <w:sectPr>
          <w:footerReference r:id="rId62" w:type="default"/>
          <w:pgSz w:w="16840" w:h="11900"/>
          <w:pgMar w:top="1011" w:right="1124" w:bottom="951" w:left="1077" w:header="0" w:footer="712" w:gutter="0"/>
          <w:cols w:space="720" w:num="1"/>
        </w:sectPr>
      </w:pPr>
    </w:p>
    <w:p w14:paraId="605520E6">
      <w:pPr>
        <w:spacing w:before="184"/>
      </w:pPr>
    </w:p>
    <w:tbl>
      <w:tblPr>
        <w:tblStyle w:val="5"/>
        <w:tblW w:w="1462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3022"/>
        <w:gridCol w:w="1129"/>
        <w:gridCol w:w="4514"/>
        <w:gridCol w:w="1257"/>
        <w:gridCol w:w="1904"/>
        <w:gridCol w:w="2188"/>
      </w:tblGrid>
      <w:tr w14:paraId="687AC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613" w:type="dxa"/>
            <w:vMerge w:val="restart"/>
            <w:tcBorders>
              <w:bottom w:val="nil"/>
            </w:tcBorders>
            <w:vAlign w:val="top"/>
          </w:tcPr>
          <w:p w14:paraId="1DB90A2B">
            <w:pPr>
              <w:spacing w:line="245" w:lineRule="auto"/>
              <w:rPr>
                <w:rFonts w:ascii="Arial"/>
                <w:sz w:val="21"/>
              </w:rPr>
            </w:pPr>
          </w:p>
          <w:p w14:paraId="1D5443C6">
            <w:pPr>
              <w:spacing w:line="245" w:lineRule="auto"/>
              <w:rPr>
                <w:rFonts w:ascii="Arial"/>
                <w:sz w:val="21"/>
              </w:rPr>
            </w:pPr>
          </w:p>
          <w:p w14:paraId="4713267D">
            <w:pPr>
              <w:spacing w:line="245" w:lineRule="auto"/>
              <w:rPr>
                <w:rFonts w:ascii="Arial"/>
                <w:sz w:val="21"/>
              </w:rPr>
            </w:pPr>
          </w:p>
          <w:p w14:paraId="1155DE1D">
            <w:pPr>
              <w:pStyle w:val="6"/>
              <w:spacing w:before="48" w:line="201" w:lineRule="auto"/>
              <w:ind w:left="190"/>
            </w:pPr>
            <w:r>
              <w:rPr>
                <w:spacing w:val="2"/>
              </w:rPr>
              <w:t>11.3</w:t>
            </w:r>
          </w:p>
        </w:tc>
        <w:tc>
          <w:tcPr>
            <w:tcW w:w="3022" w:type="dxa"/>
            <w:vMerge w:val="restart"/>
            <w:tcBorders>
              <w:bottom w:val="nil"/>
            </w:tcBorders>
            <w:vAlign w:val="top"/>
          </w:tcPr>
          <w:p w14:paraId="32AFB91A">
            <w:pPr>
              <w:spacing w:line="315" w:lineRule="auto"/>
              <w:rPr>
                <w:rFonts w:ascii="Arial"/>
                <w:sz w:val="21"/>
              </w:rPr>
            </w:pPr>
          </w:p>
          <w:p w14:paraId="13543C07">
            <w:pPr>
              <w:spacing w:line="315" w:lineRule="auto"/>
              <w:rPr>
                <w:rFonts w:ascii="Arial"/>
                <w:sz w:val="21"/>
              </w:rPr>
            </w:pPr>
          </w:p>
          <w:p w14:paraId="39AC1A52">
            <w:pPr>
              <w:pStyle w:val="6"/>
              <w:spacing w:before="49" w:line="228" w:lineRule="auto"/>
              <w:ind w:left="19" w:right="69"/>
            </w:pPr>
            <w:r>
              <w:rPr>
                <w:spacing w:val="9"/>
              </w:rPr>
              <w:t>对处置建筑垃圾的单位在运输建筑垃圾过程中沿</w:t>
            </w:r>
            <w:r>
              <w:rPr>
                <w:spacing w:val="3"/>
              </w:rPr>
              <w:t xml:space="preserve"> </w:t>
            </w:r>
            <w:r>
              <w:rPr>
                <w:spacing w:val="7"/>
              </w:rPr>
              <w:t>途丢弃</w:t>
            </w:r>
            <w:r>
              <w:rPr>
                <w:spacing w:val="1"/>
              </w:rPr>
              <w:t xml:space="preserve"> </w:t>
            </w:r>
            <w:r>
              <w:rPr>
                <w:spacing w:val="7"/>
              </w:rPr>
              <w:t>、遗撒建筑垃圾的处罚</w:t>
            </w:r>
          </w:p>
        </w:tc>
        <w:tc>
          <w:tcPr>
            <w:tcW w:w="1129" w:type="dxa"/>
            <w:vMerge w:val="restart"/>
            <w:tcBorders>
              <w:bottom w:val="nil"/>
            </w:tcBorders>
            <w:vAlign w:val="top"/>
          </w:tcPr>
          <w:p w14:paraId="2DB1368E">
            <w:pPr>
              <w:spacing w:line="272" w:lineRule="auto"/>
              <w:rPr>
                <w:rFonts w:ascii="Arial"/>
                <w:sz w:val="21"/>
              </w:rPr>
            </w:pPr>
          </w:p>
          <w:p w14:paraId="6F9EAE23">
            <w:pPr>
              <w:spacing w:line="273" w:lineRule="auto"/>
              <w:rPr>
                <w:rFonts w:ascii="Arial"/>
                <w:sz w:val="21"/>
              </w:rPr>
            </w:pPr>
          </w:p>
          <w:p w14:paraId="286FE32B">
            <w:pPr>
              <w:pStyle w:val="6"/>
              <w:spacing w:before="48" w:line="223" w:lineRule="auto"/>
              <w:ind w:left="23" w:right="115" w:hanging="11"/>
              <w:jc w:val="both"/>
            </w:pPr>
            <w:r>
              <w:rPr>
                <w:spacing w:val="10"/>
              </w:rPr>
              <w:t>《城市建筑垃圾</w:t>
            </w:r>
            <w:r>
              <w:rPr>
                <w:spacing w:val="3"/>
              </w:rPr>
              <w:t xml:space="preserve"> </w:t>
            </w:r>
            <w:r>
              <w:rPr>
                <w:spacing w:val="7"/>
              </w:rPr>
              <w:t>管理规定》</w:t>
            </w:r>
            <w:r>
              <w:rPr>
                <w:spacing w:val="-12"/>
              </w:rPr>
              <w:t xml:space="preserve"> </w:t>
            </w:r>
            <w:r>
              <w:rPr>
                <w:spacing w:val="7"/>
              </w:rPr>
              <w:t>第二</w:t>
            </w:r>
            <w:r>
              <w:t xml:space="preserve"> </w:t>
            </w:r>
            <w:r>
              <w:rPr>
                <w:spacing w:val="7"/>
              </w:rPr>
              <w:t>十三条</w:t>
            </w:r>
          </w:p>
        </w:tc>
        <w:tc>
          <w:tcPr>
            <w:tcW w:w="4514" w:type="dxa"/>
            <w:vMerge w:val="restart"/>
            <w:tcBorders>
              <w:bottom w:val="nil"/>
            </w:tcBorders>
            <w:vAlign w:val="top"/>
          </w:tcPr>
          <w:p w14:paraId="45C1A9E5">
            <w:pPr>
              <w:spacing w:line="271" w:lineRule="auto"/>
              <w:rPr>
                <w:rFonts w:ascii="Arial"/>
                <w:sz w:val="21"/>
              </w:rPr>
            </w:pPr>
          </w:p>
          <w:p w14:paraId="542ACA8D">
            <w:pPr>
              <w:spacing w:line="272" w:lineRule="auto"/>
              <w:rPr>
                <w:rFonts w:ascii="Arial"/>
                <w:sz w:val="21"/>
              </w:rPr>
            </w:pPr>
          </w:p>
          <w:p w14:paraId="730E84BC">
            <w:pPr>
              <w:pStyle w:val="6"/>
              <w:spacing w:before="49" w:line="223" w:lineRule="auto"/>
              <w:ind w:left="24" w:right="134"/>
              <w:jc w:val="both"/>
            </w:pPr>
            <w:r>
              <w:rPr>
                <w:spacing w:val="9"/>
              </w:rPr>
              <w:t>处置建筑垃圾的单位在运输建筑垃圾过程中沿途丢</w:t>
            </w:r>
            <w:r>
              <w:rPr>
                <w:spacing w:val="8"/>
              </w:rPr>
              <w:t>弃</w:t>
            </w:r>
            <w:r>
              <w:rPr>
                <w:spacing w:val="28"/>
                <w:w w:val="103"/>
              </w:rPr>
              <w:t xml:space="preserve"> </w:t>
            </w:r>
            <w:r>
              <w:rPr>
                <w:spacing w:val="8"/>
              </w:rPr>
              <w:t>、遗撒建筑垃圾</w:t>
            </w:r>
            <w:r>
              <w:t xml:space="preserve">     </w:t>
            </w:r>
            <w:r>
              <w:rPr>
                <w:spacing w:val="7"/>
              </w:rPr>
              <w:t>的，</w:t>
            </w:r>
            <w:r>
              <w:rPr>
                <w:spacing w:val="-4"/>
              </w:rPr>
              <w:t xml:space="preserve"> </w:t>
            </w:r>
            <w:r>
              <w:rPr>
                <w:spacing w:val="7"/>
              </w:rPr>
              <w:t>由城市人民政府市容环境卫生主管部门责令限期改</w:t>
            </w:r>
            <w:r>
              <w:rPr>
                <w:spacing w:val="6"/>
              </w:rPr>
              <w:t>正  ，给予警告，</w:t>
            </w:r>
            <w:r>
              <w:t xml:space="preserve"> </w:t>
            </w:r>
            <w:r>
              <w:rPr>
                <w:spacing w:val="8"/>
              </w:rPr>
              <w:t>处5000元以上5万元以下罚款。</w:t>
            </w:r>
          </w:p>
        </w:tc>
        <w:tc>
          <w:tcPr>
            <w:tcW w:w="1257" w:type="dxa"/>
            <w:vAlign w:val="top"/>
          </w:tcPr>
          <w:p w14:paraId="5DCA926A">
            <w:pPr>
              <w:pStyle w:val="6"/>
              <w:spacing w:before="200" w:line="200" w:lineRule="exact"/>
              <w:ind w:left="209"/>
            </w:pPr>
            <w:r>
              <w:rPr>
                <w:spacing w:val="8"/>
                <w:position w:val="1"/>
              </w:rPr>
              <w:t>一般违法行为</w:t>
            </w:r>
          </w:p>
        </w:tc>
        <w:tc>
          <w:tcPr>
            <w:tcW w:w="1904" w:type="dxa"/>
            <w:vAlign w:val="top"/>
          </w:tcPr>
          <w:p w14:paraId="0E42D7C7">
            <w:pPr>
              <w:pStyle w:val="6"/>
              <w:spacing w:before="116" w:line="229" w:lineRule="auto"/>
              <w:ind w:left="39" w:right="46" w:hanging="1"/>
            </w:pPr>
            <w:r>
              <w:rPr>
                <w:spacing w:val="6"/>
              </w:rPr>
              <w:t>限期内改正 ，造成危害后果可</w:t>
            </w:r>
            <w:r>
              <w:rPr>
                <w:spacing w:val="2"/>
              </w:rPr>
              <w:t xml:space="preserve"> </w:t>
            </w:r>
            <w:r>
              <w:rPr>
                <w:spacing w:val="5"/>
              </w:rPr>
              <w:t>以消除的</w:t>
            </w:r>
          </w:p>
        </w:tc>
        <w:tc>
          <w:tcPr>
            <w:tcW w:w="2188" w:type="dxa"/>
            <w:vAlign w:val="top"/>
          </w:tcPr>
          <w:p w14:paraId="1C403A2D">
            <w:pPr>
              <w:pStyle w:val="6"/>
              <w:spacing w:before="115" w:line="229" w:lineRule="auto"/>
              <w:ind w:left="30" w:right="108" w:hanging="2"/>
            </w:pPr>
            <w:r>
              <w:rPr>
                <w:spacing w:val="7"/>
              </w:rPr>
              <w:t>警告 ，处5000元以上1万元以下罚</w:t>
            </w:r>
            <w:r>
              <w:t xml:space="preserve"> </w:t>
            </w:r>
            <w:r>
              <w:rPr>
                <w:spacing w:val="2"/>
              </w:rPr>
              <w:t>款。</w:t>
            </w:r>
          </w:p>
        </w:tc>
      </w:tr>
      <w:tr w14:paraId="255DA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13" w:type="dxa"/>
            <w:vMerge w:val="continue"/>
            <w:tcBorders>
              <w:top w:val="nil"/>
              <w:bottom w:val="nil"/>
            </w:tcBorders>
            <w:vAlign w:val="top"/>
          </w:tcPr>
          <w:p w14:paraId="01FE2D55">
            <w:pPr>
              <w:rPr>
                <w:rFonts w:ascii="Arial"/>
                <w:sz w:val="21"/>
              </w:rPr>
            </w:pPr>
          </w:p>
        </w:tc>
        <w:tc>
          <w:tcPr>
            <w:tcW w:w="3022" w:type="dxa"/>
            <w:vMerge w:val="continue"/>
            <w:tcBorders>
              <w:top w:val="nil"/>
              <w:bottom w:val="nil"/>
            </w:tcBorders>
            <w:vAlign w:val="top"/>
          </w:tcPr>
          <w:p w14:paraId="56AEC7EF">
            <w:pPr>
              <w:rPr>
                <w:rFonts w:ascii="Arial"/>
                <w:sz w:val="21"/>
              </w:rPr>
            </w:pPr>
          </w:p>
        </w:tc>
        <w:tc>
          <w:tcPr>
            <w:tcW w:w="1129" w:type="dxa"/>
            <w:vMerge w:val="continue"/>
            <w:tcBorders>
              <w:top w:val="nil"/>
              <w:bottom w:val="nil"/>
            </w:tcBorders>
            <w:vAlign w:val="top"/>
          </w:tcPr>
          <w:p w14:paraId="25EF4033">
            <w:pPr>
              <w:rPr>
                <w:rFonts w:ascii="Arial"/>
                <w:sz w:val="21"/>
              </w:rPr>
            </w:pPr>
          </w:p>
        </w:tc>
        <w:tc>
          <w:tcPr>
            <w:tcW w:w="4514" w:type="dxa"/>
            <w:vMerge w:val="continue"/>
            <w:tcBorders>
              <w:top w:val="nil"/>
              <w:bottom w:val="nil"/>
            </w:tcBorders>
            <w:vAlign w:val="top"/>
          </w:tcPr>
          <w:p w14:paraId="6C7359F6">
            <w:pPr>
              <w:rPr>
                <w:rFonts w:ascii="Arial"/>
                <w:sz w:val="21"/>
              </w:rPr>
            </w:pPr>
          </w:p>
        </w:tc>
        <w:tc>
          <w:tcPr>
            <w:tcW w:w="1257" w:type="dxa"/>
            <w:vAlign w:val="top"/>
          </w:tcPr>
          <w:p w14:paraId="32561F9E">
            <w:pPr>
              <w:pStyle w:val="6"/>
              <w:spacing w:before="195" w:line="200" w:lineRule="exact"/>
              <w:ind w:left="209"/>
            </w:pPr>
            <w:r>
              <w:rPr>
                <w:spacing w:val="8"/>
                <w:position w:val="1"/>
              </w:rPr>
              <w:t>较重违法行为</w:t>
            </w:r>
          </w:p>
        </w:tc>
        <w:tc>
          <w:tcPr>
            <w:tcW w:w="1904" w:type="dxa"/>
            <w:vAlign w:val="top"/>
          </w:tcPr>
          <w:p w14:paraId="6E4A33F7">
            <w:pPr>
              <w:pStyle w:val="6"/>
              <w:spacing w:before="111" w:line="229" w:lineRule="auto"/>
              <w:ind w:left="29" w:right="46" w:firstLine="8"/>
            </w:pPr>
            <w:r>
              <w:rPr>
                <w:spacing w:val="6"/>
              </w:rPr>
              <w:t>限期未改正 ，造成的危害后果</w:t>
            </w:r>
            <w:r>
              <w:rPr>
                <w:spacing w:val="2"/>
              </w:rPr>
              <w:t xml:space="preserve"> </w:t>
            </w:r>
            <w:r>
              <w:rPr>
                <w:spacing w:val="8"/>
              </w:rPr>
              <w:t>可以消除的</w:t>
            </w:r>
          </w:p>
        </w:tc>
        <w:tc>
          <w:tcPr>
            <w:tcW w:w="2188" w:type="dxa"/>
            <w:vAlign w:val="top"/>
          </w:tcPr>
          <w:p w14:paraId="56F2EAF4">
            <w:pPr>
              <w:pStyle w:val="6"/>
              <w:spacing w:before="111" w:line="198" w:lineRule="exact"/>
              <w:ind w:left="28"/>
            </w:pPr>
            <w:r>
              <w:rPr>
                <w:spacing w:val="7"/>
                <w:position w:val="1"/>
              </w:rPr>
              <w:t>警告 ，处1万元以上3万元以下罚款</w:t>
            </w:r>
          </w:p>
          <w:p w14:paraId="7C16BBA5">
            <w:pPr>
              <w:pStyle w:val="6"/>
              <w:spacing w:before="70" w:line="86" w:lineRule="exact"/>
              <w:ind w:left="42"/>
            </w:pPr>
            <w:r>
              <w:rPr>
                <w:position w:val="2"/>
              </w:rPr>
              <w:t>。</w:t>
            </w:r>
          </w:p>
        </w:tc>
      </w:tr>
      <w:tr w14:paraId="58C90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13" w:type="dxa"/>
            <w:vMerge w:val="continue"/>
            <w:tcBorders>
              <w:top w:val="nil"/>
            </w:tcBorders>
            <w:vAlign w:val="top"/>
          </w:tcPr>
          <w:p w14:paraId="6CE2CEA1">
            <w:pPr>
              <w:rPr>
                <w:rFonts w:ascii="Arial"/>
                <w:sz w:val="21"/>
              </w:rPr>
            </w:pPr>
          </w:p>
        </w:tc>
        <w:tc>
          <w:tcPr>
            <w:tcW w:w="3022" w:type="dxa"/>
            <w:vMerge w:val="continue"/>
            <w:tcBorders>
              <w:top w:val="nil"/>
            </w:tcBorders>
            <w:vAlign w:val="top"/>
          </w:tcPr>
          <w:p w14:paraId="45384DAC">
            <w:pPr>
              <w:rPr>
                <w:rFonts w:ascii="Arial"/>
                <w:sz w:val="21"/>
              </w:rPr>
            </w:pPr>
          </w:p>
        </w:tc>
        <w:tc>
          <w:tcPr>
            <w:tcW w:w="1129" w:type="dxa"/>
            <w:vMerge w:val="continue"/>
            <w:tcBorders>
              <w:top w:val="nil"/>
            </w:tcBorders>
            <w:vAlign w:val="top"/>
          </w:tcPr>
          <w:p w14:paraId="3D27B564">
            <w:pPr>
              <w:rPr>
                <w:rFonts w:ascii="Arial"/>
                <w:sz w:val="21"/>
              </w:rPr>
            </w:pPr>
          </w:p>
        </w:tc>
        <w:tc>
          <w:tcPr>
            <w:tcW w:w="4514" w:type="dxa"/>
            <w:vMerge w:val="continue"/>
            <w:tcBorders>
              <w:top w:val="nil"/>
            </w:tcBorders>
            <w:vAlign w:val="top"/>
          </w:tcPr>
          <w:p w14:paraId="44415C5E">
            <w:pPr>
              <w:rPr>
                <w:rFonts w:ascii="Arial"/>
                <w:sz w:val="21"/>
              </w:rPr>
            </w:pPr>
          </w:p>
        </w:tc>
        <w:tc>
          <w:tcPr>
            <w:tcW w:w="1257" w:type="dxa"/>
            <w:vAlign w:val="top"/>
          </w:tcPr>
          <w:p w14:paraId="65517F85">
            <w:pPr>
              <w:pStyle w:val="6"/>
              <w:spacing w:before="196" w:line="200" w:lineRule="exact"/>
              <w:ind w:left="207"/>
            </w:pPr>
            <w:r>
              <w:rPr>
                <w:spacing w:val="9"/>
                <w:position w:val="1"/>
              </w:rPr>
              <w:t>严重违法行为</w:t>
            </w:r>
          </w:p>
        </w:tc>
        <w:tc>
          <w:tcPr>
            <w:tcW w:w="1904" w:type="dxa"/>
            <w:vAlign w:val="top"/>
          </w:tcPr>
          <w:p w14:paraId="460B6DFB">
            <w:pPr>
              <w:pStyle w:val="6"/>
              <w:spacing w:before="112" w:line="229" w:lineRule="auto"/>
              <w:ind w:left="26" w:right="46" w:firstLine="11"/>
            </w:pPr>
            <w:r>
              <w:rPr>
                <w:spacing w:val="6"/>
              </w:rPr>
              <w:t>限期未改正 ，造成的危害后果</w:t>
            </w:r>
            <w:r>
              <w:rPr>
                <w:spacing w:val="2"/>
              </w:rPr>
              <w:t xml:space="preserve"> </w:t>
            </w:r>
            <w:r>
              <w:rPr>
                <w:spacing w:val="8"/>
              </w:rPr>
              <w:t>无法消除的</w:t>
            </w:r>
          </w:p>
        </w:tc>
        <w:tc>
          <w:tcPr>
            <w:tcW w:w="2188" w:type="dxa"/>
            <w:vAlign w:val="top"/>
          </w:tcPr>
          <w:p w14:paraId="3B2653A4">
            <w:pPr>
              <w:pStyle w:val="6"/>
              <w:spacing w:before="112" w:line="197" w:lineRule="exact"/>
              <w:ind w:left="28"/>
            </w:pPr>
            <w:r>
              <w:rPr>
                <w:spacing w:val="7"/>
                <w:position w:val="1"/>
              </w:rPr>
              <w:t>警告 ，处3万元以上5万元以下罚款</w:t>
            </w:r>
          </w:p>
          <w:p w14:paraId="2710B760">
            <w:pPr>
              <w:pStyle w:val="6"/>
              <w:spacing w:before="70" w:line="86" w:lineRule="exact"/>
              <w:ind w:left="42"/>
            </w:pPr>
            <w:r>
              <w:rPr>
                <w:position w:val="2"/>
              </w:rPr>
              <w:t>。</w:t>
            </w:r>
          </w:p>
        </w:tc>
      </w:tr>
      <w:tr w14:paraId="15D5B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13" w:type="dxa"/>
            <w:vMerge w:val="restart"/>
            <w:tcBorders>
              <w:bottom w:val="nil"/>
            </w:tcBorders>
            <w:vAlign w:val="top"/>
          </w:tcPr>
          <w:p w14:paraId="26C14F03">
            <w:pPr>
              <w:spacing w:line="244" w:lineRule="auto"/>
              <w:rPr>
                <w:rFonts w:ascii="Arial"/>
                <w:sz w:val="21"/>
              </w:rPr>
            </w:pPr>
          </w:p>
          <w:p w14:paraId="410C22C4">
            <w:pPr>
              <w:spacing w:line="244" w:lineRule="auto"/>
              <w:rPr>
                <w:rFonts w:ascii="Arial"/>
                <w:sz w:val="21"/>
              </w:rPr>
            </w:pPr>
          </w:p>
          <w:p w14:paraId="0DCC9E30">
            <w:pPr>
              <w:spacing w:line="244" w:lineRule="auto"/>
              <w:rPr>
                <w:rFonts w:ascii="Arial"/>
                <w:sz w:val="21"/>
              </w:rPr>
            </w:pPr>
          </w:p>
          <w:p w14:paraId="0829EA8C">
            <w:pPr>
              <w:pStyle w:val="6"/>
              <w:spacing w:before="48" w:line="201" w:lineRule="auto"/>
              <w:ind w:left="190"/>
            </w:pPr>
            <w:r>
              <w:rPr>
                <w:spacing w:val="2"/>
              </w:rPr>
              <w:t>11.4</w:t>
            </w:r>
          </w:p>
        </w:tc>
        <w:tc>
          <w:tcPr>
            <w:tcW w:w="3022" w:type="dxa"/>
            <w:vMerge w:val="restart"/>
            <w:tcBorders>
              <w:bottom w:val="nil"/>
            </w:tcBorders>
            <w:vAlign w:val="top"/>
          </w:tcPr>
          <w:p w14:paraId="37C3138D">
            <w:pPr>
              <w:spacing w:line="313" w:lineRule="auto"/>
              <w:rPr>
                <w:rFonts w:ascii="Arial"/>
                <w:sz w:val="21"/>
              </w:rPr>
            </w:pPr>
          </w:p>
          <w:p w14:paraId="31967DAB">
            <w:pPr>
              <w:spacing w:line="313" w:lineRule="auto"/>
              <w:rPr>
                <w:rFonts w:ascii="Arial"/>
                <w:sz w:val="21"/>
              </w:rPr>
            </w:pPr>
          </w:p>
          <w:p w14:paraId="3F7AB17A">
            <w:pPr>
              <w:pStyle w:val="6"/>
              <w:spacing w:before="49" w:line="228" w:lineRule="auto"/>
              <w:ind w:left="19" w:right="48"/>
            </w:pPr>
            <w:r>
              <w:rPr>
                <w:spacing w:val="5"/>
              </w:rPr>
              <w:t>对涂改</w:t>
            </w:r>
            <w:r>
              <w:rPr>
                <w:spacing w:val="-7"/>
              </w:rPr>
              <w:t xml:space="preserve"> </w:t>
            </w:r>
            <w:r>
              <w:rPr>
                <w:spacing w:val="5"/>
              </w:rPr>
              <w:t>、倒卖</w:t>
            </w:r>
            <w:r>
              <w:rPr>
                <w:spacing w:val="-12"/>
              </w:rPr>
              <w:t xml:space="preserve"> </w:t>
            </w:r>
            <w:r>
              <w:rPr>
                <w:spacing w:val="5"/>
              </w:rPr>
              <w:t>、</w:t>
            </w:r>
            <w:r>
              <w:rPr>
                <w:spacing w:val="-11"/>
              </w:rPr>
              <w:t xml:space="preserve"> </w:t>
            </w:r>
            <w:r>
              <w:rPr>
                <w:spacing w:val="5"/>
              </w:rPr>
              <w:t>出租</w:t>
            </w:r>
            <w:r>
              <w:rPr>
                <w:spacing w:val="-12"/>
              </w:rPr>
              <w:t xml:space="preserve"> </w:t>
            </w:r>
            <w:r>
              <w:rPr>
                <w:spacing w:val="5"/>
              </w:rPr>
              <w:t>、</w:t>
            </w:r>
            <w:r>
              <w:rPr>
                <w:spacing w:val="-11"/>
              </w:rPr>
              <w:t xml:space="preserve"> </w:t>
            </w:r>
            <w:r>
              <w:rPr>
                <w:spacing w:val="5"/>
              </w:rPr>
              <w:t>出借或者以其他形式非法</w:t>
            </w:r>
            <w:r>
              <w:t xml:space="preserve"> </w:t>
            </w:r>
            <w:r>
              <w:rPr>
                <w:spacing w:val="9"/>
              </w:rPr>
              <w:t>转让城市建筑垃圾处置核准文件的处罚</w:t>
            </w:r>
          </w:p>
        </w:tc>
        <w:tc>
          <w:tcPr>
            <w:tcW w:w="1129" w:type="dxa"/>
            <w:vMerge w:val="restart"/>
            <w:tcBorders>
              <w:bottom w:val="nil"/>
            </w:tcBorders>
            <w:vAlign w:val="top"/>
          </w:tcPr>
          <w:p w14:paraId="30DFBCC8">
            <w:pPr>
              <w:spacing w:line="270" w:lineRule="auto"/>
              <w:rPr>
                <w:rFonts w:ascii="Arial"/>
                <w:sz w:val="21"/>
              </w:rPr>
            </w:pPr>
          </w:p>
          <w:p w14:paraId="34048EFD">
            <w:pPr>
              <w:spacing w:line="271" w:lineRule="auto"/>
              <w:rPr>
                <w:rFonts w:ascii="Arial"/>
                <w:sz w:val="21"/>
              </w:rPr>
            </w:pPr>
          </w:p>
          <w:p w14:paraId="4C7A8AE8">
            <w:pPr>
              <w:pStyle w:val="6"/>
              <w:spacing w:before="49" w:line="223" w:lineRule="auto"/>
              <w:ind w:left="23" w:right="115" w:hanging="11"/>
              <w:jc w:val="both"/>
            </w:pPr>
            <w:r>
              <w:rPr>
                <w:spacing w:val="10"/>
              </w:rPr>
              <w:t>《城市建筑垃圾</w:t>
            </w:r>
            <w:r>
              <w:rPr>
                <w:spacing w:val="3"/>
              </w:rPr>
              <w:t xml:space="preserve"> </w:t>
            </w:r>
            <w:r>
              <w:rPr>
                <w:spacing w:val="7"/>
              </w:rPr>
              <w:t>管理规定》</w:t>
            </w:r>
            <w:r>
              <w:rPr>
                <w:spacing w:val="-12"/>
              </w:rPr>
              <w:t xml:space="preserve"> </w:t>
            </w:r>
            <w:r>
              <w:rPr>
                <w:spacing w:val="7"/>
              </w:rPr>
              <w:t>第二</w:t>
            </w:r>
            <w:r>
              <w:t xml:space="preserve"> </w:t>
            </w:r>
            <w:r>
              <w:rPr>
                <w:spacing w:val="7"/>
              </w:rPr>
              <w:t>十四条</w:t>
            </w:r>
          </w:p>
        </w:tc>
        <w:tc>
          <w:tcPr>
            <w:tcW w:w="4514" w:type="dxa"/>
            <w:vMerge w:val="restart"/>
            <w:tcBorders>
              <w:bottom w:val="nil"/>
            </w:tcBorders>
            <w:vAlign w:val="top"/>
          </w:tcPr>
          <w:p w14:paraId="5F414EBA">
            <w:pPr>
              <w:spacing w:line="270" w:lineRule="auto"/>
              <w:rPr>
                <w:rFonts w:ascii="Arial"/>
                <w:sz w:val="21"/>
              </w:rPr>
            </w:pPr>
          </w:p>
          <w:p w14:paraId="35840071">
            <w:pPr>
              <w:spacing w:line="270" w:lineRule="auto"/>
              <w:rPr>
                <w:rFonts w:ascii="Arial"/>
                <w:sz w:val="21"/>
              </w:rPr>
            </w:pPr>
          </w:p>
          <w:p w14:paraId="2AA3A5EE">
            <w:pPr>
              <w:pStyle w:val="6"/>
              <w:spacing w:before="49" w:line="222" w:lineRule="auto"/>
              <w:ind w:left="23" w:right="107"/>
              <w:jc w:val="both"/>
            </w:pPr>
            <w:r>
              <w:rPr>
                <w:spacing w:val="6"/>
              </w:rPr>
              <w:t>涂改</w:t>
            </w:r>
            <w:r>
              <w:rPr>
                <w:spacing w:val="1"/>
              </w:rPr>
              <w:t xml:space="preserve"> </w:t>
            </w:r>
            <w:r>
              <w:rPr>
                <w:spacing w:val="6"/>
              </w:rPr>
              <w:t>、倒卖</w:t>
            </w:r>
            <w:r>
              <w:rPr>
                <w:spacing w:val="-12"/>
              </w:rPr>
              <w:t xml:space="preserve"> </w:t>
            </w:r>
            <w:r>
              <w:rPr>
                <w:spacing w:val="6"/>
              </w:rPr>
              <w:t>、</w:t>
            </w:r>
            <w:r>
              <w:rPr>
                <w:spacing w:val="-10"/>
              </w:rPr>
              <w:t xml:space="preserve"> </w:t>
            </w:r>
            <w:r>
              <w:rPr>
                <w:spacing w:val="6"/>
              </w:rPr>
              <w:t>出租</w:t>
            </w:r>
            <w:r>
              <w:rPr>
                <w:spacing w:val="-12"/>
              </w:rPr>
              <w:t xml:space="preserve"> </w:t>
            </w:r>
            <w:r>
              <w:rPr>
                <w:spacing w:val="6"/>
              </w:rPr>
              <w:t>、</w:t>
            </w:r>
            <w:r>
              <w:rPr>
                <w:spacing w:val="-11"/>
              </w:rPr>
              <w:t xml:space="preserve"> </w:t>
            </w:r>
            <w:r>
              <w:rPr>
                <w:spacing w:val="6"/>
              </w:rPr>
              <w:t>出借或者以其他形式非法转让城市建筑垃圾处置核</w:t>
            </w:r>
            <w:r>
              <w:t xml:space="preserve">  </w:t>
            </w:r>
            <w:r>
              <w:rPr>
                <w:spacing w:val="8"/>
              </w:rPr>
              <w:t>准文件的，</w:t>
            </w:r>
            <w:r>
              <w:rPr>
                <w:spacing w:val="-4"/>
              </w:rPr>
              <w:t xml:space="preserve"> </w:t>
            </w:r>
            <w:r>
              <w:rPr>
                <w:spacing w:val="8"/>
              </w:rPr>
              <w:t>由城市人民政府市容环境卫生主</w:t>
            </w:r>
            <w:r>
              <w:rPr>
                <w:spacing w:val="7"/>
              </w:rPr>
              <w:t>管部门责令限期改正  ，给予</w:t>
            </w:r>
            <w:r>
              <w:t xml:space="preserve"> </w:t>
            </w:r>
            <w:r>
              <w:rPr>
                <w:spacing w:val="6"/>
              </w:rPr>
              <w:t>警告 ，处5000元以上2万元以下罚款。</w:t>
            </w:r>
          </w:p>
        </w:tc>
        <w:tc>
          <w:tcPr>
            <w:tcW w:w="1257" w:type="dxa"/>
            <w:vAlign w:val="top"/>
          </w:tcPr>
          <w:p w14:paraId="1190B3C3">
            <w:pPr>
              <w:pStyle w:val="6"/>
              <w:spacing w:before="196" w:line="200" w:lineRule="exact"/>
              <w:ind w:left="209"/>
            </w:pPr>
            <w:r>
              <w:rPr>
                <w:spacing w:val="8"/>
                <w:position w:val="1"/>
              </w:rPr>
              <w:t>一般违法行为</w:t>
            </w:r>
          </w:p>
        </w:tc>
        <w:tc>
          <w:tcPr>
            <w:tcW w:w="1904" w:type="dxa"/>
            <w:vAlign w:val="top"/>
          </w:tcPr>
          <w:p w14:paraId="7A91C8AC">
            <w:pPr>
              <w:pStyle w:val="6"/>
              <w:spacing w:before="112" w:line="229" w:lineRule="auto"/>
              <w:ind w:left="27" w:right="58"/>
            </w:pPr>
            <w:r>
              <w:rPr>
                <w:spacing w:val="9"/>
              </w:rPr>
              <w:t>期限内纠正且未实施垃圾处置</w:t>
            </w:r>
            <w:r>
              <w:t xml:space="preserve"> </w:t>
            </w:r>
            <w:r>
              <w:rPr>
                <w:spacing w:val="8"/>
              </w:rPr>
              <w:t>行为的</w:t>
            </w:r>
          </w:p>
        </w:tc>
        <w:tc>
          <w:tcPr>
            <w:tcW w:w="2188" w:type="dxa"/>
            <w:vAlign w:val="top"/>
          </w:tcPr>
          <w:p w14:paraId="3C31DB7B">
            <w:pPr>
              <w:pStyle w:val="6"/>
              <w:spacing w:before="196" w:line="198" w:lineRule="exact"/>
              <w:ind w:left="28"/>
            </w:pPr>
            <w:r>
              <w:rPr>
                <w:spacing w:val="5"/>
                <w:position w:val="1"/>
              </w:rPr>
              <w:t>警告 ，处5000元罚款。</w:t>
            </w:r>
          </w:p>
        </w:tc>
      </w:tr>
      <w:tr w14:paraId="60686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13" w:type="dxa"/>
            <w:vMerge w:val="continue"/>
            <w:tcBorders>
              <w:top w:val="nil"/>
              <w:bottom w:val="nil"/>
            </w:tcBorders>
            <w:vAlign w:val="top"/>
          </w:tcPr>
          <w:p w14:paraId="32EAEBEB">
            <w:pPr>
              <w:rPr>
                <w:rFonts w:ascii="Arial"/>
                <w:sz w:val="21"/>
              </w:rPr>
            </w:pPr>
          </w:p>
        </w:tc>
        <w:tc>
          <w:tcPr>
            <w:tcW w:w="3022" w:type="dxa"/>
            <w:vMerge w:val="continue"/>
            <w:tcBorders>
              <w:top w:val="nil"/>
              <w:bottom w:val="nil"/>
            </w:tcBorders>
            <w:vAlign w:val="top"/>
          </w:tcPr>
          <w:p w14:paraId="64638D76">
            <w:pPr>
              <w:rPr>
                <w:rFonts w:ascii="Arial"/>
                <w:sz w:val="21"/>
              </w:rPr>
            </w:pPr>
          </w:p>
        </w:tc>
        <w:tc>
          <w:tcPr>
            <w:tcW w:w="1129" w:type="dxa"/>
            <w:vMerge w:val="continue"/>
            <w:tcBorders>
              <w:top w:val="nil"/>
              <w:bottom w:val="nil"/>
            </w:tcBorders>
            <w:vAlign w:val="top"/>
          </w:tcPr>
          <w:p w14:paraId="6EE0C722">
            <w:pPr>
              <w:rPr>
                <w:rFonts w:ascii="Arial"/>
                <w:sz w:val="21"/>
              </w:rPr>
            </w:pPr>
          </w:p>
        </w:tc>
        <w:tc>
          <w:tcPr>
            <w:tcW w:w="4514" w:type="dxa"/>
            <w:vMerge w:val="continue"/>
            <w:tcBorders>
              <w:top w:val="nil"/>
              <w:bottom w:val="nil"/>
            </w:tcBorders>
            <w:vAlign w:val="top"/>
          </w:tcPr>
          <w:p w14:paraId="4787982E">
            <w:pPr>
              <w:rPr>
                <w:rFonts w:ascii="Arial"/>
                <w:sz w:val="21"/>
              </w:rPr>
            </w:pPr>
          </w:p>
        </w:tc>
        <w:tc>
          <w:tcPr>
            <w:tcW w:w="1257" w:type="dxa"/>
            <w:vAlign w:val="top"/>
          </w:tcPr>
          <w:p w14:paraId="5A5A790D">
            <w:pPr>
              <w:pStyle w:val="6"/>
              <w:spacing w:before="197" w:line="200" w:lineRule="exact"/>
              <w:ind w:left="209"/>
            </w:pPr>
            <w:r>
              <w:rPr>
                <w:spacing w:val="8"/>
                <w:position w:val="1"/>
              </w:rPr>
              <w:t>较重违法行为</w:t>
            </w:r>
          </w:p>
        </w:tc>
        <w:tc>
          <w:tcPr>
            <w:tcW w:w="1904" w:type="dxa"/>
            <w:vAlign w:val="top"/>
          </w:tcPr>
          <w:p w14:paraId="1F3C166C">
            <w:pPr>
              <w:pStyle w:val="6"/>
              <w:spacing w:before="112" w:line="229" w:lineRule="auto"/>
              <w:ind w:left="29" w:right="58" w:hanging="2"/>
            </w:pPr>
            <w:r>
              <w:rPr>
                <w:spacing w:val="9"/>
              </w:rPr>
              <w:t>期限内未纠正且未实施垃圾处</w:t>
            </w:r>
            <w:r>
              <w:t xml:space="preserve"> </w:t>
            </w:r>
            <w:r>
              <w:rPr>
                <w:spacing w:val="8"/>
              </w:rPr>
              <w:t>置行为的</w:t>
            </w:r>
          </w:p>
        </w:tc>
        <w:tc>
          <w:tcPr>
            <w:tcW w:w="2188" w:type="dxa"/>
            <w:vAlign w:val="top"/>
          </w:tcPr>
          <w:p w14:paraId="051B5AE0">
            <w:pPr>
              <w:pStyle w:val="6"/>
              <w:spacing w:before="197" w:line="197" w:lineRule="exact"/>
              <w:ind w:left="28"/>
            </w:pPr>
            <w:r>
              <w:rPr>
                <w:spacing w:val="4"/>
                <w:position w:val="1"/>
              </w:rPr>
              <w:t>警告 ，处1万元罚款。</w:t>
            </w:r>
          </w:p>
        </w:tc>
      </w:tr>
      <w:tr w14:paraId="7418A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13" w:type="dxa"/>
            <w:vMerge w:val="continue"/>
            <w:tcBorders>
              <w:top w:val="nil"/>
            </w:tcBorders>
            <w:vAlign w:val="top"/>
          </w:tcPr>
          <w:p w14:paraId="049DF969">
            <w:pPr>
              <w:rPr>
                <w:rFonts w:ascii="Arial"/>
                <w:sz w:val="21"/>
              </w:rPr>
            </w:pPr>
          </w:p>
        </w:tc>
        <w:tc>
          <w:tcPr>
            <w:tcW w:w="3022" w:type="dxa"/>
            <w:vMerge w:val="continue"/>
            <w:tcBorders>
              <w:top w:val="nil"/>
            </w:tcBorders>
            <w:vAlign w:val="top"/>
          </w:tcPr>
          <w:p w14:paraId="704ADDD6">
            <w:pPr>
              <w:rPr>
                <w:rFonts w:ascii="Arial"/>
                <w:sz w:val="21"/>
              </w:rPr>
            </w:pPr>
          </w:p>
        </w:tc>
        <w:tc>
          <w:tcPr>
            <w:tcW w:w="1129" w:type="dxa"/>
            <w:vMerge w:val="continue"/>
            <w:tcBorders>
              <w:top w:val="nil"/>
            </w:tcBorders>
            <w:vAlign w:val="top"/>
          </w:tcPr>
          <w:p w14:paraId="5F6D8635">
            <w:pPr>
              <w:rPr>
                <w:rFonts w:ascii="Arial"/>
                <w:sz w:val="21"/>
              </w:rPr>
            </w:pPr>
          </w:p>
        </w:tc>
        <w:tc>
          <w:tcPr>
            <w:tcW w:w="4514" w:type="dxa"/>
            <w:vMerge w:val="continue"/>
            <w:tcBorders>
              <w:top w:val="nil"/>
            </w:tcBorders>
            <w:vAlign w:val="top"/>
          </w:tcPr>
          <w:p w14:paraId="56A27500">
            <w:pPr>
              <w:rPr>
                <w:rFonts w:ascii="Arial"/>
                <w:sz w:val="21"/>
              </w:rPr>
            </w:pPr>
          </w:p>
        </w:tc>
        <w:tc>
          <w:tcPr>
            <w:tcW w:w="1257" w:type="dxa"/>
            <w:vAlign w:val="top"/>
          </w:tcPr>
          <w:p w14:paraId="7011065B">
            <w:pPr>
              <w:pStyle w:val="6"/>
              <w:spacing w:before="197" w:line="200" w:lineRule="exact"/>
              <w:ind w:left="207"/>
            </w:pPr>
            <w:r>
              <w:rPr>
                <w:spacing w:val="9"/>
                <w:position w:val="1"/>
              </w:rPr>
              <w:t>严重违法行为</w:t>
            </w:r>
          </w:p>
        </w:tc>
        <w:tc>
          <w:tcPr>
            <w:tcW w:w="1904" w:type="dxa"/>
            <w:vAlign w:val="top"/>
          </w:tcPr>
          <w:p w14:paraId="16245BB1">
            <w:pPr>
              <w:pStyle w:val="6"/>
              <w:spacing w:before="113" w:line="229" w:lineRule="auto"/>
              <w:ind w:left="27" w:right="44"/>
            </w:pPr>
            <w:r>
              <w:rPr>
                <w:spacing w:val="8"/>
              </w:rPr>
              <w:t>期限内未纠正，</w:t>
            </w:r>
            <w:r>
              <w:rPr>
                <w:spacing w:val="-6"/>
              </w:rPr>
              <w:t xml:space="preserve"> </w:t>
            </w:r>
            <w:r>
              <w:rPr>
                <w:spacing w:val="8"/>
              </w:rPr>
              <w:t>已经实施垃圾</w:t>
            </w:r>
            <w:r>
              <w:t xml:space="preserve"> </w:t>
            </w:r>
            <w:r>
              <w:rPr>
                <w:spacing w:val="8"/>
              </w:rPr>
              <w:t>处置行为的</w:t>
            </w:r>
          </w:p>
        </w:tc>
        <w:tc>
          <w:tcPr>
            <w:tcW w:w="2188" w:type="dxa"/>
            <w:vAlign w:val="top"/>
          </w:tcPr>
          <w:p w14:paraId="7AEB88E8">
            <w:pPr>
              <w:pStyle w:val="6"/>
              <w:spacing w:before="197" w:line="197" w:lineRule="exact"/>
              <w:ind w:left="28"/>
            </w:pPr>
            <w:r>
              <w:rPr>
                <w:spacing w:val="4"/>
                <w:position w:val="1"/>
              </w:rPr>
              <w:t>警告 ，处2万元罚款。</w:t>
            </w:r>
          </w:p>
        </w:tc>
      </w:tr>
      <w:tr w14:paraId="3F3A9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613" w:type="dxa"/>
            <w:vMerge w:val="restart"/>
            <w:tcBorders>
              <w:bottom w:val="nil"/>
            </w:tcBorders>
            <w:vAlign w:val="top"/>
          </w:tcPr>
          <w:p w14:paraId="02FF2FE9">
            <w:pPr>
              <w:spacing w:line="280" w:lineRule="auto"/>
              <w:rPr>
                <w:rFonts w:ascii="Arial"/>
                <w:sz w:val="21"/>
              </w:rPr>
            </w:pPr>
          </w:p>
          <w:p w14:paraId="6BCCA85E">
            <w:pPr>
              <w:spacing w:line="281" w:lineRule="auto"/>
              <w:rPr>
                <w:rFonts w:ascii="Arial"/>
                <w:sz w:val="21"/>
              </w:rPr>
            </w:pPr>
          </w:p>
          <w:p w14:paraId="45EB6406">
            <w:pPr>
              <w:spacing w:line="281" w:lineRule="auto"/>
              <w:rPr>
                <w:rFonts w:ascii="Arial"/>
                <w:sz w:val="21"/>
              </w:rPr>
            </w:pPr>
          </w:p>
          <w:p w14:paraId="1460A713">
            <w:pPr>
              <w:pStyle w:val="6"/>
              <w:spacing w:before="48" w:line="201" w:lineRule="auto"/>
              <w:ind w:left="190"/>
            </w:pPr>
            <w:r>
              <w:rPr>
                <w:spacing w:val="2"/>
              </w:rPr>
              <w:t>11.5</w:t>
            </w:r>
          </w:p>
        </w:tc>
        <w:tc>
          <w:tcPr>
            <w:tcW w:w="3022" w:type="dxa"/>
            <w:vMerge w:val="restart"/>
            <w:tcBorders>
              <w:bottom w:val="nil"/>
            </w:tcBorders>
            <w:vAlign w:val="top"/>
          </w:tcPr>
          <w:p w14:paraId="790F0E4B">
            <w:pPr>
              <w:spacing w:line="245" w:lineRule="auto"/>
              <w:rPr>
                <w:rFonts w:ascii="Arial"/>
                <w:sz w:val="21"/>
              </w:rPr>
            </w:pPr>
          </w:p>
          <w:p w14:paraId="30754E61">
            <w:pPr>
              <w:spacing w:line="245" w:lineRule="auto"/>
              <w:rPr>
                <w:rFonts w:ascii="Arial"/>
                <w:sz w:val="21"/>
              </w:rPr>
            </w:pPr>
          </w:p>
          <w:p w14:paraId="29098ABF">
            <w:pPr>
              <w:spacing w:line="245" w:lineRule="auto"/>
              <w:rPr>
                <w:rFonts w:ascii="Arial"/>
                <w:sz w:val="21"/>
              </w:rPr>
            </w:pPr>
          </w:p>
          <w:p w14:paraId="328897A0">
            <w:pPr>
              <w:pStyle w:val="6"/>
              <w:spacing w:before="49" w:line="228" w:lineRule="auto"/>
              <w:ind w:left="22" w:right="39" w:hanging="3"/>
            </w:pPr>
            <w:r>
              <w:rPr>
                <w:spacing w:val="8"/>
              </w:rPr>
              <w:t>对未经核准擅自处置建筑垃圾的</w:t>
            </w:r>
            <w:r>
              <w:rPr>
                <w:spacing w:val="21"/>
                <w:w w:val="102"/>
              </w:rPr>
              <w:t xml:space="preserve"> </w:t>
            </w:r>
            <w:r>
              <w:rPr>
                <w:spacing w:val="8"/>
              </w:rPr>
              <w:t>；处置超出核准</w:t>
            </w:r>
            <w:r>
              <w:t xml:space="preserve"> </w:t>
            </w:r>
            <w:r>
              <w:rPr>
                <w:spacing w:val="8"/>
              </w:rPr>
              <w:t>范围的建筑垃圾的处罚</w:t>
            </w:r>
          </w:p>
        </w:tc>
        <w:tc>
          <w:tcPr>
            <w:tcW w:w="1129" w:type="dxa"/>
            <w:vMerge w:val="restart"/>
            <w:tcBorders>
              <w:bottom w:val="nil"/>
            </w:tcBorders>
            <w:vAlign w:val="top"/>
          </w:tcPr>
          <w:p w14:paraId="5C9DD10A">
            <w:pPr>
              <w:spacing w:line="326" w:lineRule="auto"/>
              <w:rPr>
                <w:rFonts w:ascii="Arial"/>
                <w:sz w:val="21"/>
              </w:rPr>
            </w:pPr>
          </w:p>
          <w:p w14:paraId="61C64C2A">
            <w:pPr>
              <w:spacing w:line="326" w:lineRule="auto"/>
              <w:rPr>
                <w:rFonts w:ascii="Arial"/>
                <w:sz w:val="21"/>
              </w:rPr>
            </w:pPr>
          </w:p>
          <w:p w14:paraId="1B4E6FD7">
            <w:pPr>
              <w:pStyle w:val="6"/>
              <w:spacing w:before="48" w:line="223" w:lineRule="auto"/>
              <w:ind w:left="23" w:right="115" w:hanging="11"/>
              <w:jc w:val="both"/>
            </w:pPr>
            <w:r>
              <w:rPr>
                <w:spacing w:val="10"/>
              </w:rPr>
              <w:t>《城市建筑垃圾</w:t>
            </w:r>
            <w:r>
              <w:rPr>
                <w:spacing w:val="3"/>
              </w:rPr>
              <w:t xml:space="preserve"> </w:t>
            </w:r>
            <w:r>
              <w:rPr>
                <w:spacing w:val="7"/>
              </w:rPr>
              <w:t>管理规定》</w:t>
            </w:r>
            <w:r>
              <w:rPr>
                <w:spacing w:val="-12"/>
              </w:rPr>
              <w:t xml:space="preserve"> </w:t>
            </w:r>
            <w:r>
              <w:rPr>
                <w:spacing w:val="7"/>
              </w:rPr>
              <w:t>第二</w:t>
            </w:r>
            <w:r>
              <w:t xml:space="preserve"> </w:t>
            </w:r>
            <w:r>
              <w:rPr>
                <w:spacing w:val="7"/>
              </w:rPr>
              <w:t>十五条</w:t>
            </w:r>
          </w:p>
        </w:tc>
        <w:tc>
          <w:tcPr>
            <w:tcW w:w="4514" w:type="dxa"/>
            <w:vMerge w:val="restart"/>
            <w:tcBorders>
              <w:bottom w:val="nil"/>
            </w:tcBorders>
            <w:vAlign w:val="top"/>
          </w:tcPr>
          <w:p w14:paraId="00A980F7">
            <w:pPr>
              <w:rPr>
                <w:rFonts w:ascii="Arial"/>
                <w:sz w:val="21"/>
              </w:rPr>
            </w:pPr>
          </w:p>
          <w:p w14:paraId="35C03ED5">
            <w:pPr>
              <w:spacing w:line="241" w:lineRule="auto"/>
              <w:rPr>
                <w:rFonts w:ascii="Arial"/>
                <w:sz w:val="21"/>
              </w:rPr>
            </w:pPr>
          </w:p>
          <w:p w14:paraId="77EC59A5">
            <w:pPr>
              <w:pStyle w:val="6"/>
              <w:spacing w:before="49" w:line="211" w:lineRule="auto"/>
              <w:ind w:left="36" w:right="135" w:hanging="12"/>
            </w:pPr>
            <w:r>
              <w:rPr>
                <w:spacing w:val="8"/>
              </w:rPr>
              <w:t>违反本规定 ，有下列情形之一的，</w:t>
            </w:r>
            <w:r>
              <w:rPr>
                <w:spacing w:val="-4"/>
              </w:rPr>
              <w:t xml:space="preserve"> </w:t>
            </w:r>
            <w:r>
              <w:rPr>
                <w:spacing w:val="8"/>
              </w:rPr>
              <w:t>由城市人民政府市容环境卫生</w:t>
            </w:r>
            <w:r>
              <w:rPr>
                <w:spacing w:val="7"/>
              </w:rPr>
              <w:t>主管部</w:t>
            </w:r>
            <w:r>
              <w:t xml:space="preserve"> </w:t>
            </w:r>
            <w:r>
              <w:rPr>
                <w:spacing w:val="7"/>
              </w:rPr>
              <w:t>门责令限期改正 ，给予警告 ，对施工单位处</w:t>
            </w:r>
            <w:r>
              <w:rPr>
                <w:spacing w:val="26"/>
              </w:rPr>
              <w:t xml:space="preserve"> </w:t>
            </w:r>
            <w:r>
              <w:rPr>
                <w:spacing w:val="7"/>
              </w:rPr>
              <w:t>1万元以</w:t>
            </w:r>
            <w:r>
              <w:rPr>
                <w:spacing w:val="6"/>
              </w:rPr>
              <w:t>上10万元以下罚</w:t>
            </w:r>
          </w:p>
          <w:p w14:paraId="46DAF10C">
            <w:pPr>
              <w:pStyle w:val="6"/>
              <w:spacing w:line="210" w:lineRule="auto"/>
              <w:ind w:left="25"/>
            </w:pPr>
            <w:r>
              <w:rPr>
                <w:spacing w:val="7"/>
              </w:rPr>
              <w:t>款</w:t>
            </w:r>
            <w:r>
              <w:rPr>
                <w:spacing w:val="12"/>
              </w:rPr>
              <w:t xml:space="preserve"> </w:t>
            </w:r>
            <w:r>
              <w:rPr>
                <w:spacing w:val="7"/>
              </w:rPr>
              <w:t>，对建设单位</w:t>
            </w:r>
            <w:r>
              <w:rPr>
                <w:spacing w:val="-8"/>
              </w:rPr>
              <w:t xml:space="preserve"> </w:t>
            </w:r>
            <w:r>
              <w:rPr>
                <w:spacing w:val="7"/>
              </w:rPr>
              <w:t>、运输建筑垃圾的单位处</w:t>
            </w:r>
            <w:r>
              <w:rPr>
                <w:spacing w:val="-7"/>
              </w:rPr>
              <w:t xml:space="preserve"> </w:t>
            </w:r>
            <w:r>
              <w:rPr>
                <w:spacing w:val="7"/>
              </w:rPr>
              <w:t>5000元以上3万元以下罚款：</w:t>
            </w:r>
          </w:p>
          <w:p w14:paraId="6CA8E726">
            <w:pPr>
              <w:pStyle w:val="6"/>
              <w:spacing w:line="210" w:lineRule="auto"/>
              <w:ind w:left="20"/>
            </w:pPr>
            <w:r>
              <w:rPr>
                <w:spacing w:val="8"/>
              </w:rPr>
              <w:t>（一）未经核准擅自处置建筑垃圾的 ；</w:t>
            </w:r>
          </w:p>
          <w:p w14:paraId="5A21D2AE">
            <w:pPr>
              <w:pStyle w:val="6"/>
              <w:spacing w:line="198" w:lineRule="exact"/>
              <w:ind w:left="20"/>
            </w:pPr>
            <w:r>
              <w:rPr>
                <w:spacing w:val="8"/>
                <w:position w:val="1"/>
              </w:rPr>
              <w:t>（二）处置超出核准范围的建筑垃圾的 。</w:t>
            </w:r>
          </w:p>
        </w:tc>
        <w:tc>
          <w:tcPr>
            <w:tcW w:w="1257" w:type="dxa"/>
            <w:vAlign w:val="top"/>
          </w:tcPr>
          <w:p w14:paraId="6063F63D">
            <w:pPr>
              <w:pStyle w:val="6"/>
              <w:spacing w:before="235" w:line="200" w:lineRule="exact"/>
              <w:ind w:left="209"/>
            </w:pPr>
            <w:r>
              <w:rPr>
                <w:spacing w:val="8"/>
                <w:position w:val="1"/>
              </w:rPr>
              <w:t>一般违法行为</w:t>
            </w:r>
          </w:p>
        </w:tc>
        <w:tc>
          <w:tcPr>
            <w:tcW w:w="1904" w:type="dxa"/>
            <w:vAlign w:val="top"/>
          </w:tcPr>
          <w:p w14:paraId="479127E2">
            <w:pPr>
              <w:pStyle w:val="6"/>
              <w:spacing w:before="152" w:line="229" w:lineRule="auto"/>
              <w:ind w:left="29" w:right="46" w:firstLine="8"/>
            </w:pPr>
            <w:r>
              <w:rPr>
                <w:spacing w:val="6"/>
              </w:rPr>
              <w:t>限期内纠正 ，造成的危害后果</w:t>
            </w:r>
            <w:r>
              <w:rPr>
                <w:spacing w:val="2"/>
              </w:rPr>
              <w:t xml:space="preserve"> </w:t>
            </w:r>
            <w:r>
              <w:rPr>
                <w:spacing w:val="8"/>
              </w:rPr>
              <w:t>可以纠正的</w:t>
            </w:r>
          </w:p>
        </w:tc>
        <w:tc>
          <w:tcPr>
            <w:tcW w:w="2188" w:type="dxa"/>
            <w:vAlign w:val="top"/>
          </w:tcPr>
          <w:p w14:paraId="60BF8A2D">
            <w:pPr>
              <w:pStyle w:val="6"/>
              <w:spacing w:before="235" w:line="198" w:lineRule="exact"/>
              <w:ind w:left="28"/>
            </w:pPr>
            <w:r>
              <w:rPr>
                <w:spacing w:val="3"/>
                <w:position w:val="1"/>
              </w:rPr>
              <w:t>警告 ，不予罚款。</w:t>
            </w:r>
          </w:p>
        </w:tc>
      </w:tr>
      <w:tr w14:paraId="4D916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613" w:type="dxa"/>
            <w:vMerge w:val="continue"/>
            <w:tcBorders>
              <w:top w:val="nil"/>
              <w:bottom w:val="nil"/>
            </w:tcBorders>
            <w:vAlign w:val="top"/>
          </w:tcPr>
          <w:p w14:paraId="6DF5DA34">
            <w:pPr>
              <w:rPr>
                <w:rFonts w:ascii="Arial"/>
                <w:sz w:val="21"/>
              </w:rPr>
            </w:pPr>
          </w:p>
        </w:tc>
        <w:tc>
          <w:tcPr>
            <w:tcW w:w="3022" w:type="dxa"/>
            <w:vMerge w:val="continue"/>
            <w:tcBorders>
              <w:top w:val="nil"/>
              <w:bottom w:val="nil"/>
            </w:tcBorders>
            <w:vAlign w:val="top"/>
          </w:tcPr>
          <w:p w14:paraId="0712B431">
            <w:pPr>
              <w:rPr>
                <w:rFonts w:ascii="Arial"/>
                <w:sz w:val="21"/>
              </w:rPr>
            </w:pPr>
          </w:p>
        </w:tc>
        <w:tc>
          <w:tcPr>
            <w:tcW w:w="1129" w:type="dxa"/>
            <w:vMerge w:val="continue"/>
            <w:tcBorders>
              <w:top w:val="nil"/>
              <w:bottom w:val="nil"/>
            </w:tcBorders>
            <w:vAlign w:val="top"/>
          </w:tcPr>
          <w:p w14:paraId="7D93EE97">
            <w:pPr>
              <w:rPr>
                <w:rFonts w:ascii="Arial"/>
                <w:sz w:val="21"/>
              </w:rPr>
            </w:pPr>
          </w:p>
        </w:tc>
        <w:tc>
          <w:tcPr>
            <w:tcW w:w="4514" w:type="dxa"/>
            <w:vMerge w:val="continue"/>
            <w:tcBorders>
              <w:top w:val="nil"/>
              <w:bottom w:val="nil"/>
            </w:tcBorders>
            <w:vAlign w:val="top"/>
          </w:tcPr>
          <w:p w14:paraId="012DB4E7">
            <w:pPr>
              <w:rPr>
                <w:rFonts w:ascii="Arial"/>
                <w:sz w:val="21"/>
              </w:rPr>
            </w:pPr>
          </w:p>
        </w:tc>
        <w:tc>
          <w:tcPr>
            <w:tcW w:w="1257" w:type="dxa"/>
            <w:vAlign w:val="top"/>
          </w:tcPr>
          <w:p w14:paraId="7828266C">
            <w:pPr>
              <w:pStyle w:val="6"/>
              <w:spacing w:before="270" w:line="200" w:lineRule="exact"/>
              <w:ind w:left="209"/>
            </w:pPr>
            <w:r>
              <w:rPr>
                <w:spacing w:val="8"/>
                <w:position w:val="1"/>
              </w:rPr>
              <w:t>较重违法行为</w:t>
            </w:r>
          </w:p>
        </w:tc>
        <w:tc>
          <w:tcPr>
            <w:tcW w:w="1904" w:type="dxa"/>
            <w:vAlign w:val="top"/>
          </w:tcPr>
          <w:p w14:paraId="588573FE">
            <w:pPr>
              <w:pStyle w:val="6"/>
              <w:spacing w:before="184" w:line="229" w:lineRule="auto"/>
              <w:ind w:left="29" w:right="46" w:firstLine="8"/>
            </w:pPr>
            <w:r>
              <w:rPr>
                <w:spacing w:val="6"/>
              </w:rPr>
              <w:t>限期未改正 ，造成的危害后果</w:t>
            </w:r>
            <w:r>
              <w:rPr>
                <w:spacing w:val="2"/>
              </w:rPr>
              <w:t xml:space="preserve"> </w:t>
            </w:r>
            <w:r>
              <w:rPr>
                <w:spacing w:val="8"/>
              </w:rPr>
              <w:t>可以消除的</w:t>
            </w:r>
          </w:p>
        </w:tc>
        <w:tc>
          <w:tcPr>
            <w:tcW w:w="2188" w:type="dxa"/>
            <w:vAlign w:val="top"/>
          </w:tcPr>
          <w:p w14:paraId="3C211455">
            <w:pPr>
              <w:pStyle w:val="6"/>
              <w:spacing w:before="99" w:line="223" w:lineRule="auto"/>
              <w:ind w:left="27" w:right="29"/>
              <w:jc w:val="both"/>
            </w:pPr>
            <w:r>
              <w:rPr>
                <w:spacing w:val="6"/>
              </w:rPr>
              <w:t>警告 ，对施工单位处</w:t>
            </w:r>
            <w:r>
              <w:rPr>
                <w:spacing w:val="1"/>
              </w:rPr>
              <w:t xml:space="preserve"> </w:t>
            </w:r>
            <w:r>
              <w:rPr>
                <w:spacing w:val="6"/>
              </w:rPr>
              <w:t>1万元以上3万</w:t>
            </w:r>
            <w:r>
              <w:t xml:space="preserve"> </w:t>
            </w:r>
            <w:r>
              <w:rPr>
                <w:spacing w:val="7"/>
              </w:rPr>
              <w:t>元以下罚款 ；对其他单位处5000元</w:t>
            </w:r>
            <w:r>
              <w:rPr>
                <w:spacing w:val="13"/>
                <w:w w:val="102"/>
              </w:rPr>
              <w:t xml:space="preserve"> </w:t>
            </w:r>
            <w:r>
              <w:rPr>
                <w:spacing w:val="8"/>
              </w:rPr>
              <w:t>以上1万元以下罚款。</w:t>
            </w:r>
          </w:p>
        </w:tc>
      </w:tr>
      <w:tr w14:paraId="1BCFA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13" w:type="dxa"/>
            <w:vMerge w:val="continue"/>
            <w:tcBorders>
              <w:top w:val="nil"/>
            </w:tcBorders>
            <w:vAlign w:val="top"/>
          </w:tcPr>
          <w:p w14:paraId="190701F8">
            <w:pPr>
              <w:rPr>
                <w:rFonts w:ascii="Arial"/>
                <w:sz w:val="21"/>
              </w:rPr>
            </w:pPr>
          </w:p>
        </w:tc>
        <w:tc>
          <w:tcPr>
            <w:tcW w:w="3022" w:type="dxa"/>
            <w:vMerge w:val="continue"/>
            <w:tcBorders>
              <w:top w:val="nil"/>
            </w:tcBorders>
            <w:vAlign w:val="top"/>
          </w:tcPr>
          <w:p w14:paraId="4EA44B7C">
            <w:pPr>
              <w:rPr>
                <w:rFonts w:ascii="Arial"/>
                <w:sz w:val="21"/>
              </w:rPr>
            </w:pPr>
          </w:p>
        </w:tc>
        <w:tc>
          <w:tcPr>
            <w:tcW w:w="1129" w:type="dxa"/>
            <w:vMerge w:val="continue"/>
            <w:tcBorders>
              <w:top w:val="nil"/>
            </w:tcBorders>
            <w:vAlign w:val="top"/>
          </w:tcPr>
          <w:p w14:paraId="284E476B">
            <w:pPr>
              <w:rPr>
                <w:rFonts w:ascii="Arial"/>
                <w:sz w:val="21"/>
              </w:rPr>
            </w:pPr>
          </w:p>
        </w:tc>
        <w:tc>
          <w:tcPr>
            <w:tcW w:w="4514" w:type="dxa"/>
            <w:vMerge w:val="continue"/>
            <w:tcBorders>
              <w:top w:val="nil"/>
            </w:tcBorders>
            <w:vAlign w:val="top"/>
          </w:tcPr>
          <w:p w14:paraId="3DB58DDA">
            <w:pPr>
              <w:rPr>
                <w:rFonts w:ascii="Arial"/>
                <w:sz w:val="21"/>
              </w:rPr>
            </w:pPr>
          </w:p>
        </w:tc>
        <w:tc>
          <w:tcPr>
            <w:tcW w:w="1257" w:type="dxa"/>
            <w:vAlign w:val="top"/>
          </w:tcPr>
          <w:p w14:paraId="4DC6FA88">
            <w:pPr>
              <w:pStyle w:val="6"/>
              <w:spacing w:before="199" w:line="200" w:lineRule="exact"/>
              <w:ind w:left="207"/>
            </w:pPr>
            <w:r>
              <w:rPr>
                <w:spacing w:val="9"/>
                <w:position w:val="1"/>
              </w:rPr>
              <w:t>严重违法行为</w:t>
            </w:r>
          </w:p>
        </w:tc>
        <w:tc>
          <w:tcPr>
            <w:tcW w:w="1904" w:type="dxa"/>
            <w:vAlign w:val="top"/>
          </w:tcPr>
          <w:p w14:paraId="4F7AFDDC">
            <w:pPr>
              <w:pStyle w:val="6"/>
              <w:spacing w:before="116" w:line="229" w:lineRule="auto"/>
              <w:ind w:left="26" w:right="46" w:firstLine="11"/>
            </w:pPr>
            <w:r>
              <w:rPr>
                <w:spacing w:val="6"/>
              </w:rPr>
              <w:t>限期未改正 ，造成的危害后果</w:t>
            </w:r>
            <w:r>
              <w:rPr>
                <w:spacing w:val="2"/>
              </w:rPr>
              <w:t xml:space="preserve"> </w:t>
            </w:r>
            <w:r>
              <w:rPr>
                <w:spacing w:val="8"/>
              </w:rPr>
              <w:t>无法消除的</w:t>
            </w:r>
          </w:p>
        </w:tc>
        <w:tc>
          <w:tcPr>
            <w:tcW w:w="2188" w:type="dxa"/>
            <w:vAlign w:val="top"/>
          </w:tcPr>
          <w:p w14:paraId="316D02E7">
            <w:pPr>
              <w:pStyle w:val="6"/>
              <w:spacing w:before="29" w:line="213" w:lineRule="auto"/>
              <w:ind w:left="27" w:right="103"/>
              <w:jc w:val="both"/>
            </w:pPr>
            <w:r>
              <w:rPr>
                <w:spacing w:val="6"/>
              </w:rPr>
              <w:t>警告 ，对施工单位处</w:t>
            </w:r>
            <w:r>
              <w:rPr>
                <w:spacing w:val="-4"/>
              </w:rPr>
              <w:t xml:space="preserve"> </w:t>
            </w:r>
            <w:r>
              <w:rPr>
                <w:spacing w:val="6"/>
              </w:rPr>
              <w:t>3万元以上10</w:t>
            </w:r>
            <w:r>
              <w:t xml:space="preserve"> </w:t>
            </w:r>
            <w:r>
              <w:rPr>
                <w:spacing w:val="8"/>
              </w:rPr>
              <w:t>万元以下罚款 ；对其他单位处1万</w:t>
            </w:r>
            <w:r>
              <w:t xml:space="preserve"> </w:t>
            </w:r>
            <w:r>
              <w:rPr>
                <w:spacing w:val="8"/>
              </w:rPr>
              <w:t>元以上3万元以下罚款。</w:t>
            </w:r>
          </w:p>
        </w:tc>
      </w:tr>
      <w:tr w14:paraId="0FFC6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613" w:type="dxa"/>
            <w:vMerge w:val="restart"/>
            <w:tcBorders>
              <w:bottom w:val="nil"/>
            </w:tcBorders>
            <w:vAlign w:val="top"/>
          </w:tcPr>
          <w:p w14:paraId="226EE51D">
            <w:pPr>
              <w:spacing w:line="243" w:lineRule="auto"/>
              <w:rPr>
                <w:rFonts w:ascii="Arial"/>
                <w:sz w:val="21"/>
              </w:rPr>
            </w:pPr>
          </w:p>
          <w:p w14:paraId="50F64A98">
            <w:pPr>
              <w:spacing w:line="244" w:lineRule="auto"/>
              <w:rPr>
                <w:rFonts w:ascii="Arial"/>
                <w:sz w:val="21"/>
              </w:rPr>
            </w:pPr>
          </w:p>
          <w:p w14:paraId="34B988DF">
            <w:pPr>
              <w:spacing w:line="244" w:lineRule="auto"/>
              <w:rPr>
                <w:rFonts w:ascii="Arial"/>
                <w:sz w:val="21"/>
              </w:rPr>
            </w:pPr>
          </w:p>
          <w:p w14:paraId="26C5E5EF">
            <w:pPr>
              <w:spacing w:line="244" w:lineRule="auto"/>
              <w:rPr>
                <w:rFonts w:ascii="Arial"/>
                <w:sz w:val="21"/>
              </w:rPr>
            </w:pPr>
          </w:p>
          <w:p w14:paraId="57DA2A3D">
            <w:pPr>
              <w:spacing w:line="244" w:lineRule="auto"/>
              <w:rPr>
                <w:rFonts w:ascii="Arial"/>
                <w:sz w:val="21"/>
              </w:rPr>
            </w:pPr>
          </w:p>
          <w:p w14:paraId="301D0A43">
            <w:pPr>
              <w:spacing w:line="244" w:lineRule="auto"/>
              <w:rPr>
                <w:rFonts w:ascii="Arial"/>
                <w:sz w:val="21"/>
              </w:rPr>
            </w:pPr>
          </w:p>
          <w:p w14:paraId="226A54CA">
            <w:pPr>
              <w:pStyle w:val="6"/>
              <w:spacing w:before="48" w:line="201" w:lineRule="auto"/>
              <w:ind w:left="190"/>
            </w:pPr>
            <w:r>
              <w:rPr>
                <w:spacing w:val="2"/>
              </w:rPr>
              <w:t>11.6</w:t>
            </w:r>
          </w:p>
        </w:tc>
        <w:tc>
          <w:tcPr>
            <w:tcW w:w="3022" w:type="dxa"/>
            <w:vMerge w:val="restart"/>
            <w:tcBorders>
              <w:bottom w:val="nil"/>
            </w:tcBorders>
            <w:vAlign w:val="top"/>
          </w:tcPr>
          <w:p w14:paraId="16B0CA21">
            <w:pPr>
              <w:spacing w:line="271" w:lineRule="auto"/>
              <w:rPr>
                <w:rFonts w:ascii="Arial"/>
                <w:sz w:val="21"/>
              </w:rPr>
            </w:pPr>
          </w:p>
          <w:p w14:paraId="0E0361B7">
            <w:pPr>
              <w:spacing w:line="271" w:lineRule="auto"/>
              <w:rPr>
                <w:rFonts w:ascii="Arial"/>
                <w:sz w:val="21"/>
              </w:rPr>
            </w:pPr>
          </w:p>
          <w:p w14:paraId="12D382B2">
            <w:pPr>
              <w:spacing w:line="271" w:lineRule="auto"/>
              <w:rPr>
                <w:rFonts w:ascii="Arial"/>
                <w:sz w:val="21"/>
              </w:rPr>
            </w:pPr>
          </w:p>
          <w:p w14:paraId="5BC57D86">
            <w:pPr>
              <w:spacing w:line="272" w:lineRule="auto"/>
              <w:rPr>
                <w:rFonts w:ascii="Arial"/>
                <w:sz w:val="21"/>
              </w:rPr>
            </w:pPr>
          </w:p>
          <w:p w14:paraId="3C44A71B">
            <w:pPr>
              <w:spacing w:line="272" w:lineRule="auto"/>
              <w:rPr>
                <w:rFonts w:ascii="Arial"/>
                <w:sz w:val="21"/>
              </w:rPr>
            </w:pPr>
          </w:p>
          <w:p w14:paraId="776D0F20">
            <w:pPr>
              <w:pStyle w:val="6"/>
              <w:spacing w:before="48" w:line="229" w:lineRule="auto"/>
              <w:ind w:left="21" w:right="43" w:hanging="2"/>
            </w:pPr>
            <w:r>
              <w:rPr>
                <w:spacing w:val="8"/>
              </w:rPr>
              <w:t>对任何单位和个人随意倾倒 、抛撒或者堆放建筑</w:t>
            </w:r>
            <w:r>
              <w:rPr>
                <w:spacing w:val="9"/>
              </w:rPr>
              <w:t xml:space="preserve"> </w:t>
            </w:r>
            <w:r>
              <w:rPr>
                <w:spacing w:val="8"/>
              </w:rPr>
              <w:t>垃圾的处罚</w:t>
            </w:r>
          </w:p>
        </w:tc>
        <w:tc>
          <w:tcPr>
            <w:tcW w:w="1129" w:type="dxa"/>
            <w:vMerge w:val="restart"/>
            <w:tcBorders>
              <w:bottom w:val="nil"/>
            </w:tcBorders>
            <w:vAlign w:val="top"/>
          </w:tcPr>
          <w:p w14:paraId="08B3B656">
            <w:pPr>
              <w:spacing w:line="254" w:lineRule="auto"/>
              <w:rPr>
                <w:rFonts w:ascii="Arial"/>
                <w:sz w:val="21"/>
              </w:rPr>
            </w:pPr>
          </w:p>
          <w:p w14:paraId="7F2C4A9D">
            <w:pPr>
              <w:spacing w:line="254" w:lineRule="auto"/>
              <w:rPr>
                <w:rFonts w:ascii="Arial"/>
                <w:sz w:val="21"/>
              </w:rPr>
            </w:pPr>
          </w:p>
          <w:p w14:paraId="238DFA7B">
            <w:pPr>
              <w:spacing w:line="255" w:lineRule="auto"/>
              <w:rPr>
                <w:rFonts w:ascii="Arial"/>
                <w:sz w:val="21"/>
              </w:rPr>
            </w:pPr>
          </w:p>
          <w:p w14:paraId="662F1E57">
            <w:pPr>
              <w:spacing w:line="255" w:lineRule="auto"/>
              <w:rPr>
                <w:rFonts w:ascii="Arial"/>
                <w:sz w:val="21"/>
              </w:rPr>
            </w:pPr>
          </w:p>
          <w:p w14:paraId="12C594C8">
            <w:pPr>
              <w:spacing w:line="255" w:lineRule="auto"/>
              <w:rPr>
                <w:rFonts w:ascii="Arial"/>
                <w:sz w:val="21"/>
              </w:rPr>
            </w:pPr>
          </w:p>
          <w:p w14:paraId="404E1650">
            <w:pPr>
              <w:pStyle w:val="6"/>
              <w:spacing w:before="48" w:line="223" w:lineRule="auto"/>
              <w:ind w:left="23" w:right="115" w:hanging="11"/>
              <w:jc w:val="both"/>
            </w:pPr>
            <w:r>
              <w:rPr>
                <w:spacing w:val="10"/>
              </w:rPr>
              <w:t>《城市建筑垃圾</w:t>
            </w:r>
            <w:r>
              <w:rPr>
                <w:spacing w:val="3"/>
              </w:rPr>
              <w:t xml:space="preserve"> </w:t>
            </w:r>
            <w:r>
              <w:rPr>
                <w:spacing w:val="7"/>
              </w:rPr>
              <w:t>管理规定》</w:t>
            </w:r>
            <w:r>
              <w:rPr>
                <w:spacing w:val="-12"/>
              </w:rPr>
              <w:t xml:space="preserve"> </w:t>
            </w:r>
            <w:r>
              <w:rPr>
                <w:spacing w:val="7"/>
              </w:rPr>
              <w:t>第二</w:t>
            </w:r>
            <w:r>
              <w:t xml:space="preserve"> </w:t>
            </w:r>
            <w:r>
              <w:rPr>
                <w:spacing w:val="7"/>
              </w:rPr>
              <w:t>十六条</w:t>
            </w:r>
          </w:p>
        </w:tc>
        <w:tc>
          <w:tcPr>
            <w:tcW w:w="4514" w:type="dxa"/>
            <w:vMerge w:val="restart"/>
            <w:tcBorders>
              <w:bottom w:val="nil"/>
            </w:tcBorders>
            <w:vAlign w:val="top"/>
          </w:tcPr>
          <w:p w14:paraId="0A3365D7">
            <w:pPr>
              <w:spacing w:line="254" w:lineRule="auto"/>
              <w:rPr>
                <w:rFonts w:ascii="Arial"/>
                <w:sz w:val="21"/>
              </w:rPr>
            </w:pPr>
          </w:p>
          <w:p w14:paraId="09AC6FAE">
            <w:pPr>
              <w:spacing w:line="254" w:lineRule="auto"/>
              <w:rPr>
                <w:rFonts w:ascii="Arial"/>
                <w:sz w:val="21"/>
              </w:rPr>
            </w:pPr>
          </w:p>
          <w:p w14:paraId="059572D6">
            <w:pPr>
              <w:spacing w:line="254" w:lineRule="auto"/>
              <w:rPr>
                <w:rFonts w:ascii="Arial"/>
                <w:sz w:val="21"/>
              </w:rPr>
            </w:pPr>
          </w:p>
          <w:p w14:paraId="3F243895">
            <w:pPr>
              <w:spacing w:line="255" w:lineRule="auto"/>
              <w:rPr>
                <w:rFonts w:ascii="Arial"/>
                <w:sz w:val="21"/>
              </w:rPr>
            </w:pPr>
          </w:p>
          <w:p w14:paraId="1E3D95A1">
            <w:pPr>
              <w:spacing w:line="255" w:lineRule="auto"/>
              <w:rPr>
                <w:rFonts w:ascii="Arial"/>
                <w:sz w:val="21"/>
              </w:rPr>
            </w:pPr>
          </w:p>
          <w:p w14:paraId="6D9D55DB">
            <w:pPr>
              <w:pStyle w:val="6"/>
              <w:spacing w:before="48" w:line="222" w:lineRule="auto"/>
              <w:ind w:left="24" w:right="102"/>
              <w:jc w:val="both"/>
            </w:pPr>
            <w:r>
              <w:rPr>
                <w:spacing w:val="8"/>
              </w:rPr>
              <w:t>任何单位和个人随意倾倒 、抛撒或者堆放建筑垃</w:t>
            </w:r>
            <w:r>
              <w:rPr>
                <w:spacing w:val="7"/>
              </w:rPr>
              <w:t>圾的</w:t>
            </w:r>
            <w:r>
              <w:rPr>
                <w:spacing w:val="-7"/>
              </w:rPr>
              <w:t xml:space="preserve"> </w:t>
            </w:r>
            <w:r>
              <w:rPr>
                <w:spacing w:val="7"/>
              </w:rPr>
              <w:t>，</w:t>
            </w:r>
            <w:r>
              <w:rPr>
                <w:spacing w:val="-4"/>
              </w:rPr>
              <w:t xml:space="preserve"> </w:t>
            </w:r>
            <w:r>
              <w:rPr>
                <w:spacing w:val="7"/>
              </w:rPr>
              <w:t>由城市人民政府</w:t>
            </w:r>
            <w:r>
              <w:t xml:space="preserve">  </w:t>
            </w:r>
            <w:r>
              <w:rPr>
                <w:spacing w:val="8"/>
              </w:rPr>
              <w:t>市容环境卫生主管部门责令限期改正</w:t>
            </w:r>
            <w:r>
              <w:rPr>
                <w:spacing w:val="24"/>
                <w:w w:val="101"/>
              </w:rPr>
              <w:t xml:space="preserve"> </w:t>
            </w:r>
            <w:r>
              <w:rPr>
                <w:spacing w:val="8"/>
              </w:rPr>
              <w:t>，给予警告</w:t>
            </w:r>
            <w:r>
              <w:rPr>
                <w:spacing w:val="7"/>
              </w:rPr>
              <w:t xml:space="preserve"> ，并对单位处5000元以</w:t>
            </w:r>
            <w:r>
              <w:t xml:space="preserve"> </w:t>
            </w:r>
            <w:r>
              <w:rPr>
                <w:spacing w:val="7"/>
              </w:rPr>
              <w:t>上5万元以下罚款 ，对个人处200元以下罚款。</w:t>
            </w:r>
          </w:p>
        </w:tc>
        <w:tc>
          <w:tcPr>
            <w:tcW w:w="1257" w:type="dxa"/>
            <w:vAlign w:val="top"/>
          </w:tcPr>
          <w:p w14:paraId="4E581FDE">
            <w:pPr>
              <w:spacing w:line="356" w:lineRule="auto"/>
              <w:rPr>
                <w:rFonts w:ascii="Arial"/>
                <w:sz w:val="21"/>
              </w:rPr>
            </w:pPr>
          </w:p>
          <w:p w14:paraId="4F5D49DB">
            <w:pPr>
              <w:pStyle w:val="6"/>
              <w:spacing w:before="48" w:line="200" w:lineRule="exact"/>
              <w:ind w:left="209"/>
            </w:pPr>
            <w:r>
              <w:rPr>
                <w:spacing w:val="8"/>
                <w:position w:val="1"/>
              </w:rPr>
              <w:t>一般违法行为</w:t>
            </w:r>
          </w:p>
        </w:tc>
        <w:tc>
          <w:tcPr>
            <w:tcW w:w="1904" w:type="dxa"/>
            <w:vAlign w:val="top"/>
          </w:tcPr>
          <w:p w14:paraId="075A4E63">
            <w:pPr>
              <w:spacing w:line="356" w:lineRule="auto"/>
              <w:rPr>
                <w:rFonts w:ascii="Arial"/>
                <w:sz w:val="21"/>
              </w:rPr>
            </w:pPr>
          </w:p>
          <w:p w14:paraId="1D4B686C">
            <w:pPr>
              <w:pStyle w:val="6"/>
              <w:spacing w:before="48" w:line="200" w:lineRule="exact"/>
              <w:ind w:left="38"/>
            </w:pPr>
            <w:r>
              <w:rPr>
                <w:spacing w:val="6"/>
                <w:position w:val="1"/>
              </w:rPr>
              <w:t>限期内改正</w:t>
            </w:r>
          </w:p>
        </w:tc>
        <w:tc>
          <w:tcPr>
            <w:tcW w:w="2188" w:type="dxa"/>
            <w:vAlign w:val="top"/>
          </w:tcPr>
          <w:p w14:paraId="7A9DCB61">
            <w:pPr>
              <w:spacing w:line="269" w:lineRule="auto"/>
              <w:rPr>
                <w:rFonts w:ascii="Arial"/>
                <w:sz w:val="21"/>
              </w:rPr>
            </w:pPr>
          </w:p>
          <w:p w14:paraId="15A0B871">
            <w:pPr>
              <w:pStyle w:val="6"/>
              <w:spacing w:before="49" w:line="227" w:lineRule="auto"/>
              <w:ind w:left="39" w:right="102" w:hanging="11"/>
            </w:pPr>
            <w:r>
              <w:rPr>
                <w:spacing w:val="7"/>
              </w:rPr>
              <w:t>警告 ，对单位处5000元以上1万元</w:t>
            </w:r>
            <w:r>
              <w:rPr>
                <w:spacing w:val="6"/>
              </w:rPr>
              <w:t xml:space="preserve"> 以下罚款 ；对个人处50元罚款。</w:t>
            </w:r>
          </w:p>
        </w:tc>
      </w:tr>
      <w:tr w14:paraId="5AF58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613" w:type="dxa"/>
            <w:vMerge w:val="continue"/>
            <w:tcBorders>
              <w:top w:val="nil"/>
              <w:bottom w:val="nil"/>
            </w:tcBorders>
            <w:vAlign w:val="top"/>
          </w:tcPr>
          <w:p w14:paraId="6CCA8F99">
            <w:pPr>
              <w:rPr>
                <w:rFonts w:ascii="Arial"/>
                <w:sz w:val="21"/>
              </w:rPr>
            </w:pPr>
          </w:p>
        </w:tc>
        <w:tc>
          <w:tcPr>
            <w:tcW w:w="3022" w:type="dxa"/>
            <w:vMerge w:val="continue"/>
            <w:tcBorders>
              <w:top w:val="nil"/>
              <w:bottom w:val="nil"/>
            </w:tcBorders>
            <w:vAlign w:val="top"/>
          </w:tcPr>
          <w:p w14:paraId="49E211CA">
            <w:pPr>
              <w:rPr>
                <w:rFonts w:ascii="Arial"/>
                <w:sz w:val="21"/>
              </w:rPr>
            </w:pPr>
          </w:p>
        </w:tc>
        <w:tc>
          <w:tcPr>
            <w:tcW w:w="1129" w:type="dxa"/>
            <w:vMerge w:val="continue"/>
            <w:tcBorders>
              <w:top w:val="nil"/>
              <w:bottom w:val="nil"/>
            </w:tcBorders>
            <w:vAlign w:val="top"/>
          </w:tcPr>
          <w:p w14:paraId="5EF31ECB">
            <w:pPr>
              <w:rPr>
                <w:rFonts w:ascii="Arial"/>
                <w:sz w:val="21"/>
              </w:rPr>
            </w:pPr>
          </w:p>
        </w:tc>
        <w:tc>
          <w:tcPr>
            <w:tcW w:w="4514" w:type="dxa"/>
            <w:vMerge w:val="continue"/>
            <w:tcBorders>
              <w:top w:val="nil"/>
              <w:bottom w:val="nil"/>
            </w:tcBorders>
            <w:vAlign w:val="top"/>
          </w:tcPr>
          <w:p w14:paraId="2FCA735F">
            <w:pPr>
              <w:rPr>
                <w:rFonts w:ascii="Arial"/>
                <w:sz w:val="21"/>
              </w:rPr>
            </w:pPr>
          </w:p>
        </w:tc>
        <w:tc>
          <w:tcPr>
            <w:tcW w:w="1257" w:type="dxa"/>
            <w:vAlign w:val="top"/>
          </w:tcPr>
          <w:p w14:paraId="1A122507">
            <w:pPr>
              <w:spacing w:line="262" w:lineRule="auto"/>
              <w:rPr>
                <w:rFonts w:ascii="Arial"/>
                <w:sz w:val="21"/>
              </w:rPr>
            </w:pPr>
          </w:p>
          <w:p w14:paraId="1B77D323">
            <w:pPr>
              <w:pStyle w:val="6"/>
              <w:spacing w:before="48" w:line="200" w:lineRule="exact"/>
              <w:ind w:left="209"/>
            </w:pPr>
            <w:r>
              <w:rPr>
                <w:spacing w:val="8"/>
                <w:position w:val="1"/>
              </w:rPr>
              <w:t>较重违法行为</w:t>
            </w:r>
          </w:p>
        </w:tc>
        <w:tc>
          <w:tcPr>
            <w:tcW w:w="1904" w:type="dxa"/>
            <w:vAlign w:val="top"/>
          </w:tcPr>
          <w:p w14:paraId="477AF0D5">
            <w:pPr>
              <w:pStyle w:val="6"/>
              <w:spacing w:before="226" w:line="229" w:lineRule="auto"/>
              <w:ind w:left="39" w:right="46" w:hanging="1"/>
            </w:pPr>
            <w:r>
              <w:rPr>
                <w:spacing w:val="6"/>
              </w:rPr>
              <w:t>限期内改正 ，造成危害后果可</w:t>
            </w:r>
            <w:r>
              <w:rPr>
                <w:spacing w:val="2"/>
              </w:rPr>
              <w:t xml:space="preserve"> </w:t>
            </w:r>
            <w:r>
              <w:rPr>
                <w:spacing w:val="5"/>
              </w:rPr>
              <w:t>以消除的</w:t>
            </w:r>
          </w:p>
        </w:tc>
        <w:tc>
          <w:tcPr>
            <w:tcW w:w="2188" w:type="dxa"/>
            <w:vAlign w:val="top"/>
          </w:tcPr>
          <w:p w14:paraId="1C55049E">
            <w:pPr>
              <w:pStyle w:val="6"/>
              <w:spacing w:before="225" w:line="227" w:lineRule="auto"/>
              <w:ind w:left="28" w:right="37"/>
            </w:pPr>
            <w:r>
              <w:rPr>
                <w:spacing w:val="7"/>
              </w:rPr>
              <w:t>警告 ，对单位处1万元以上2万元以</w:t>
            </w:r>
            <w:r>
              <w:rPr>
                <w:spacing w:val="11"/>
                <w:w w:val="101"/>
              </w:rPr>
              <w:t xml:space="preserve"> </w:t>
            </w:r>
            <w:r>
              <w:rPr>
                <w:spacing w:val="6"/>
              </w:rPr>
              <w:t>下罚款 ；对个人处100元罚款。</w:t>
            </w:r>
          </w:p>
        </w:tc>
      </w:tr>
      <w:tr w14:paraId="37D32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6" w:hRule="atLeast"/>
        </w:trPr>
        <w:tc>
          <w:tcPr>
            <w:tcW w:w="613" w:type="dxa"/>
            <w:vMerge w:val="continue"/>
            <w:tcBorders>
              <w:top w:val="nil"/>
            </w:tcBorders>
            <w:vAlign w:val="top"/>
          </w:tcPr>
          <w:p w14:paraId="4E7BE947">
            <w:pPr>
              <w:rPr>
                <w:rFonts w:ascii="Arial"/>
                <w:sz w:val="21"/>
              </w:rPr>
            </w:pPr>
          </w:p>
        </w:tc>
        <w:tc>
          <w:tcPr>
            <w:tcW w:w="3022" w:type="dxa"/>
            <w:vMerge w:val="continue"/>
            <w:tcBorders>
              <w:top w:val="nil"/>
            </w:tcBorders>
            <w:vAlign w:val="top"/>
          </w:tcPr>
          <w:p w14:paraId="042B7BDC">
            <w:pPr>
              <w:rPr>
                <w:rFonts w:ascii="Arial"/>
                <w:sz w:val="21"/>
              </w:rPr>
            </w:pPr>
          </w:p>
        </w:tc>
        <w:tc>
          <w:tcPr>
            <w:tcW w:w="1129" w:type="dxa"/>
            <w:vMerge w:val="continue"/>
            <w:tcBorders>
              <w:top w:val="nil"/>
            </w:tcBorders>
            <w:vAlign w:val="top"/>
          </w:tcPr>
          <w:p w14:paraId="31FAB252">
            <w:pPr>
              <w:rPr>
                <w:rFonts w:ascii="Arial"/>
                <w:sz w:val="21"/>
              </w:rPr>
            </w:pPr>
          </w:p>
        </w:tc>
        <w:tc>
          <w:tcPr>
            <w:tcW w:w="4514" w:type="dxa"/>
            <w:vMerge w:val="continue"/>
            <w:tcBorders>
              <w:top w:val="nil"/>
            </w:tcBorders>
            <w:vAlign w:val="top"/>
          </w:tcPr>
          <w:p w14:paraId="43EF391F">
            <w:pPr>
              <w:rPr>
                <w:rFonts w:ascii="Arial"/>
                <w:sz w:val="21"/>
              </w:rPr>
            </w:pPr>
          </w:p>
        </w:tc>
        <w:tc>
          <w:tcPr>
            <w:tcW w:w="1257" w:type="dxa"/>
            <w:vAlign w:val="top"/>
          </w:tcPr>
          <w:p w14:paraId="33787FF9">
            <w:pPr>
              <w:spacing w:line="284" w:lineRule="auto"/>
              <w:rPr>
                <w:rFonts w:ascii="Arial"/>
                <w:sz w:val="21"/>
              </w:rPr>
            </w:pPr>
          </w:p>
          <w:p w14:paraId="6336FBFB">
            <w:pPr>
              <w:spacing w:line="284" w:lineRule="auto"/>
              <w:rPr>
                <w:rFonts w:ascii="Arial"/>
                <w:sz w:val="21"/>
              </w:rPr>
            </w:pPr>
          </w:p>
          <w:p w14:paraId="75C7BB32">
            <w:pPr>
              <w:pStyle w:val="6"/>
              <w:spacing w:before="48" w:line="200" w:lineRule="exact"/>
              <w:ind w:left="207"/>
            </w:pPr>
            <w:r>
              <w:rPr>
                <w:spacing w:val="9"/>
                <w:position w:val="1"/>
              </w:rPr>
              <w:t>严重违法行为</w:t>
            </w:r>
          </w:p>
        </w:tc>
        <w:tc>
          <w:tcPr>
            <w:tcW w:w="1904" w:type="dxa"/>
            <w:vAlign w:val="top"/>
          </w:tcPr>
          <w:p w14:paraId="0B9A9B4D">
            <w:pPr>
              <w:spacing w:line="242" w:lineRule="auto"/>
              <w:rPr>
                <w:rFonts w:ascii="Arial"/>
                <w:sz w:val="21"/>
              </w:rPr>
            </w:pPr>
          </w:p>
          <w:p w14:paraId="498190F8">
            <w:pPr>
              <w:spacing w:line="243" w:lineRule="auto"/>
              <w:rPr>
                <w:rFonts w:ascii="Arial"/>
                <w:sz w:val="21"/>
              </w:rPr>
            </w:pPr>
          </w:p>
          <w:p w14:paraId="33347AA5">
            <w:pPr>
              <w:pStyle w:val="6"/>
              <w:spacing w:before="48" w:line="229" w:lineRule="auto"/>
              <w:ind w:left="26" w:right="46" w:firstLine="11"/>
            </w:pPr>
            <w:r>
              <w:rPr>
                <w:spacing w:val="6"/>
              </w:rPr>
              <w:t>限期未改正 ，造成的危害后果</w:t>
            </w:r>
            <w:r>
              <w:rPr>
                <w:spacing w:val="2"/>
              </w:rPr>
              <w:t xml:space="preserve"> </w:t>
            </w:r>
            <w:r>
              <w:rPr>
                <w:spacing w:val="8"/>
              </w:rPr>
              <w:t>无法消除的</w:t>
            </w:r>
          </w:p>
        </w:tc>
        <w:tc>
          <w:tcPr>
            <w:tcW w:w="2188" w:type="dxa"/>
            <w:vAlign w:val="top"/>
          </w:tcPr>
          <w:p w14:paraId="161CB4ED">
            <w:pPr>
              <w:spacing w:line="242" w:lineRule="auto"/>
              <w:rPr>
                <w:rFonts w:ascii="Arial"/>
                <w:sz w:val="21"/>
              </w:rPr>
            </w:pPr>
          </w:p>
          <w:p w14:paraId="3E90ECBE">
            <w:pPr>
              <w:spacing w:line="242" w:lineRule="auto"/>
              <w:rPr>
                <w:rFonts w:ascii="Arial"/>
                <w:sz w:val="21"/>
              </w:rPr>
            </w:pPr>
          </w:p>
          <w:p w14:paraId="19D68E08">
            <w:pPr>
              <w:pStyle w:val="6"/>
              <w:spacing w:before="48" w:line="227" w:lineRule="auto"/>
              <w:ind w:left="28" w:right="37"/>
            </w:pPr>
            <w:r>
              <w:rPr>
                <w:spacing w:val="7"/>
              </w:rPr>
              <w:t>警告 ，对单位处2万元以上5万元以</w:t>
            </w:r>
            <w:r>
              <w:rPr>
                <w:spacing w:val="11"/>
                <w:w w:val="101"/>
              </w:rPr>
              <w:t xml:space="preserve"> </w:t>
            </w:r>
            <w:r>
              <w:rPr>
                <w:spacing w:val="6"/>
              </w:rPr>
              <w:t>下罚款 ；对个人处200元罚款。</w:t>
            </w:r>
          </w:p>
        </w:tc>
      </w:tr>
    </w:tbl>
    <w:p w14:paraId="00E94077">
      <w:pPr>
        <w:rPr>
          <w:rFonts w:ascii="Arial"/>
          <w:sz w:val="21"/>
        </w:rPr>
      </w:pPr>
    </w:p>
    <w:p w14:paraId="10C03141">
      <w:pPr>
        <w:rPr>
          <w:rFonts w:ascii="Arial" w:hAnsi="Arial" w:eastAsia="Arial" w:cs="Arial"/>
          <w:sz w:val="21"/>
          <w:szCs w:val="21"/>
        </w:rPr>
        <w:sectPr>
          <w:footerReference r:id="rId63" w:type="default"/>
          <w:pgSz w:w="16840" w:h="11900"/>
          <w:pgMar w:top="1011" w:right="1124" w:bottom="951" w:left="1077" w:header="0" w:footer="712" w:gutter="0"/>
          <w:cols w:space="720" w:num="1"/>
        </w:sectPr>
      </w:pPr>
    </w:p>
    <w:p w14:paraId="62EEE828">
      <w:pPr>
        <w:spacing w:before="184"/>
      </w:pPr>
    </w:p>
    <w:tbl>
      <w:tblPr>
        <w:tblStyle w:val="5"/>
        <w:tblW w:w="1462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3022"/>
        <w:gridCol w:w="1129"/>
        <w:gridCol w:w="4514"/>
        <w:gridCol w:w="1257"/>
        <w:gridCol w:w="1904"/>
        <w:gridCol w:w="2188"/>
      </w:tblGrid>
      <w:tr w14:paraId="35755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613" w:type="dxa"/>
            <w:vMerge w:val="restart"/>
            <w:tcBorders>
              <w:bottom w:val="nil"/>
            </w:tcBorders>
            <w:vAlign w:val="top"/>
          </w:tcPr>
          <w:p w14:paraId="0D68463B">
            <w:pPr>
              <w:spacing w:line="261" w:lineRule="auto"/>
              <w:rPr>
                <w:rFonts w:ascii="Arial"/>
                <w:sz w:val="21"/>
              </w:rPr>
            </w:pPr>
          </w:p>
          <w:p w14:paraId="7D346BE6">
            <w:pPr>
              <w:spacing w:line="261" w:lineRule="auto"/>
              <w:rPr>
                <w:rFonts w:ascii="Arial"/>
                <w:sz w:val="21"/>
              </w:rPr>
            </w:pPr>
          </w:p>
          <w:p w14:paraId="65EE47FC">
            <w:pPr>
              <w:spacing w:line="261" w:lineRule="auto"/>
              <w:rPr>
                <w:rFonts w:ascii="Arial"/>
                <w:sz w:val="21"/>
              </w:rPr>
            </w:pPr>
          </w:p>
          <w:p w14:paraId="6689602C">
            <w:pPr>
              <w:spacing w:line="261" w:lineRule="auto"/>
              <w:rPr>
                <w:rFonts w:ascii="Arial"/>
                <w:sz w:val="21"/>
              </w:rPr>
            </w:pPr>
          </w:p>
          <w:p w14:paraId="2967D3FE">
            <w:pPr>
              <w:spacing w:line="261" w:lineRule="auto"/>
              <w:rPr>
                <w:rFonts w:ascii="Arial"/>
                <w:sz w:val="21"/>
              </w:rPr>
            </w:pPr>
          </w:p>
          <w:p w14:paraId="08BE929D">
            <w:pPr>
              <w:pStyle w:val="6"/>
              <w:spacing w:before="48" w:line="201" w:lineRule="auto"/>
              <w:ind w:left="190"/>
            </w:pPr>
            <w:r>
              <w:rPr>
                <w:spacing w:val="2"/>
              </w:rPr>
              <w:t>12.1</w:t>
            </w:r>
          </w:p>
        </w:tc>
        <w:tc>
          <w:tcPr>
            <w:tcW w:w="3022" w:type="dxa"/>
            <w:vMerge w:val="restart"/>
            <w:tcBorders>
              <w:bottom w:val="nil"/>
            </w:tcBorders>
            <w:vAlign w:val="top"/>
          </w:tcPr>
          <w:p w14:paraId="2F227E71">
            <w:pPr>
              <w:spacing w:line="299" w:lineRule="auto"/>
              <w:rPr>
                <w:rFonts w:ascii="Arial"/>
                <w:sz w:val="21"/>
              </w:rPr>
            </w:pPr>
          </w:p>
          <w:p w14:paraId="73B985C8">
            <w:pPr>
              <w:spacing w:line="299" w:lineRule="auto"/>
              <w:rPr>
                <w:rFonts w:ascii="Arial"/>
                <w:sz w:val="21"/>
              </w:rPr>
            </w:pPr>
          </w:p>
          <w:p w14:paraId="526EFA59">
            <w:pPr>
              <w:spacing w:line="299" w:lineRule="auto"/>
              <w:rPr>
                <w:rFonts w:ascii="Arial"/>
                <w:sz w:val="21"/>
              </w:rPr>
            </w:pPr>
          </w:p>
          <w:p w14:paraId="7A5EAA94">
            <w:pPr>
              <w:spacing w:line="300" w:lineRule="auto"/>
              <w:rPr>
                <w:rFonts w:ascii="Arial"/>
                <w:sz w:val="21"/>
              </w:rPr>
            </w:pPr>
          </w:p>
          <w:p w14:paraId="575BD330">
            <w:pPr>
              <w:pStyle w:val="6"/>
              <w:spacing w:before="49" w:line="229" w:lineRule="auto"/>
              <w:ind w:left="30" w:right="69" w:hanging="11"/>
            </w:pPr>
            <w:r>
              <w:rPr>
                <w:spacing w:val="9"/>
              </w:rPr>
              <w:t>对单位和个人未按规定缴纳城市生活垃圾处理费</w:t>
            </w:r>
            <w:r>
              <w:rPr>
                <w:spacing w:val="3"/>
              </w:rPr>
              <w:t xml:space="preserve"> </w:t>
            </w:r>
            <w:r>
              <w:rPr>
                <w:spacing w:val="4"/>
              </w:rPr>
              <w:t>的处罚</w:t>
            </w:r>
          </w:p>
        </w:tc>
        <w:tc>
          <w:tcPr>
            <w:tcW w:w="1129" w:type="dxa"/>
            <w:vMerge w:val="restart"/>
            <w:tcBorders>
              <w:bottom w:val="nil"/>
            </w:tcBorders>
            <w:vAlign w:val="top"/>
          </w:tcPr>
          <w:p w14:paraId="3B738096">
            <w:pPr>
              <w:spacing w:line="278" w:lineRule="auto"/>
              <w:rPr>
                <w:rFonts w:ascii="Arial"/>
                <w:sz w:val="21"/>
              </w:rPr>
            </w:pPr>
          </w:p>
          <w:p w14:paraId="34B6CEFF">
            <w:pPr>
              <w:spacing w:line="279" w:lineRule="auto"/>
              <w:rPr>
                <w:rFonts w:ascii="Arial"/>
                <w:sz w:val="21"/>
              </w:rPr>
            </w:pPr>
          </w:p>
          <w:p w14:paraId="1AC1468C">
            <w:pPr>
              <w:spacing w:line="279" w:lineRule="auto"/>
              <w:rPr>
                <w:rFonts w:ascii="Arial"/>
                <w:sz w:val="21"/>
              </w:rPr>
            </w:pPr>
          </w:p>
          <w:p w14:paraId="55DD9E8F">
            <w:pPr>
              <w:spacing w:line="279" w:lineRule="auto"/>
              <w:rPr>
                <w:rFonts w:ascii="Arial"/>
                <w:sz w:val="21"/>
              </w:rPr>
            </w:pPr>
          </w:p>
          <w:p w14:paraId="00B45AC5">
            <w:pPr>
              <w:pStyle w:val="6"/>
              <w:spacing w:before="48" w:line="223" w:lineRule="auto"/>
              <w:ind w:left="23" w:right="115" w:hanging="11"/>
              <w:jc w:val="both"/>
            </w:pPr>
            <w:r>
              <w:rPr>
                <w:spacing w:val="10"/>
              </w:rPr>
              <w:t>《城市生活垃圾</w:t>
            </w:r>
            <w:r>
              <w:rPr>
                <w:spacing w:val="3"/>
              </w:rPr>
              <w:t xml:space="preserve"> </w:t>
            </w:r>
            <w:r>
              <w:rPr>
                <w:spacing w:val="7"/>
              </w:rPr>
              <w:t>管理办法》</w:t>
            </w:r>
            <w:r>
              <w:rPr>
                <w:spacing w:val="-12"/>
              </w:rPr>
              <w:t xml:space="preserve"> </w:t>
            </w:r>
            <w:r>
              <w:rPr>
                <w:spacing w:val="7"/>
              </w:rPr>
              <w:t>第三</w:t>
            </w:r>
            <w:r>
              <w:t xml:space="preserve"> </w:t>
            </w:r>
            <w:r>
              <w:rPr>
                <w:spacing w:val="7"/>
              </w:rPr>
              <w:t>十八条</w:t>
            </w:r>
          </w:p>
        </w:tc>
        <w:tc>
          <w:tcPr>
            <w:tcW w:w="4514" w:type="dxa"/>
            <w:vMerge w:val="restart"/>
            <w:tcBorders>
              <w:bottom w:val="nil"/>
            </w:tcBorders>
            <w:vAlign w:val="top"/>
          </w:tcPr>
          <w:p w14:paraId="7FB9E5C6">
            <w:pPr>
              <w:spacing w:line="257" w:lineRule="auto"/>
              <w:rPr>
                <w:rFonts w:ascii="Arial"/>
                <w:sz w:val="21"/>
              </w:rPr>
            </w:pPr>
          </w:p>
          <w:p w14:paraId="428047C7">
            <w:pPr>
              <w:spacing w:line="257" w:lineRule="auto"/>
              <w:rPr>
                <w:rFonts w:ascii="Arial"/>
                <w:sz w:val="21"/>
              </w:rPr>
            </w:pPr>
          </w:p>
          <w:p w14:paraId="449DB402">
            <w:pPr>
              <w:spacing w:line="258" w:lineRule="auto"/>
              <w:rPr>
                <w:rFonts w:ascii="Arial"/>
                <w:sz w:val="21"/>
              </w:rPr>
            </w:pPr>
          </w:p>
          <w:p w14:paraId="23344309">
            <w:pPr>
              <w:spacing w:line="258" w:lineRule="auto"/>
              <w:rPr>
                <w:rFonts w:ascii="Arial"/>
                <w:sz w:val="21"/>
              </w:rPr>
            </w:pPr>
          </w:p>
          <w:p w14:paraId="1493BAC5">
            <w:pPr>
              <w:pStyle w:val="6"/>
              <w:spacing w:before="48" w:line="219" w:lineRule="auto"/>
              <w:ind w:left="23" w:right="35"/>
              <w:jc w:val="both"/>
            </w:pPr>
            <w:r>
              <w:rPr>
                <w:spacing w:val="7"/>
              </w:rPr>
              <w:t>单位和个人未按规定缴纳城市生活垃圾处理费的</w:t>
            </w:r>
            <w:r>
              <w:rPr>
                <w:spacing w:val="26"/>
                <w:w w:val="102"/>
              </w:rPr>
              <w:t xml:space="preserve"> </w:t>
            </w:r>
            <w:r>
              <w:rPr>
                <w:spacing w:val="7"/>
              </w:rPr>
              <w:t>，</w:t>
            </w:r>
            <w:r>
              <w:rPr>
                <w:spacing w:val="-5"/>
              </w:rPr>
              <w:t xml:space="preserve"> </w:t>
            </w:r>
            <w:r>
              <w:rPr>
                <w:spacing w:val="7"/>
              </w:rPr>
              <w:t>由直辖市</w:t>
            </w:r>
            <w:r>
              <w:rPr>
                <w:spacing w:val="-10"/>
              </w:rPr>
              <w:t xml:space="preserve"> </w:t>
            </w:r>
            <w:r>
              <w:rPr>
                <w:spacing w:val="7"/>
              </w:rPr>
              <w:t>、市</w:t>
            </w:r>
            <w:r>
              <w:rPr>
                <w:spacing w:val="-15"/>
              </w:rPr>
              <w:t xml:space="preserve"> </w:t>
            </w:r>
            <w:r>
              <w:rPr>
                <w:spacing w:val="7"/>
              </w:rPr>
              <w:t>、县人</w:t>
            </w:r>
            <w:r>
              <w:t xml:space="preserve">   </w:t>
            </w:r>
            <w:r>
              <w:rPr>
                <w:spacing w:val="7"/>
              </w:rPr>
              <w:t>民政府建设（环境卫生</w:t>
            </w:r>
            <w:r>
              <w:rPr>
                <w:spacing w:val="8"/>
                <w:w w:val="102"/>
              </w:rPr>
              <w:t xml:space="preserve"> </w:t>
            </w:r>
            <w:r>
              <w:rPr>
                <w:spacing w:val="7"/>
              </w:rPr>
              <w:t>）主管部门责令限期改正</w:t>
            </w:r>
            <w:r>
              <w:rPr>
                <w:spacing w:val="13"/>
                <w:w w:val="101"/>
              </w:rPr>
              <w:t xml:space="preserve"> </w:t>
            </w:r>
            <w:r>
              <w:rPr>
                <w:spacing w:val="7"/>
              </w:rPr>
              <w:t>，逾期不改正的 ，对单</w:t>
            </w:r>
            <w:r>
              <w:t xml:space="preserve">   </w:t>
            </w:r>
            <w:r>
              <w:rPr>
                <w:spacing w:val="8"/>
              </w:rPr>
              <w:t>位可处以应交城市生活垃圾处理费三倍以下且不超过</w:t>
            </w:r>
            <w:r>
              <w:rPr>
                <w:spacing w:val="21"/>
              </w:rPr>
              <w:t xml:space="preserve"> </w:t>
            </w:r>
            <w:r>
              <w:rPr>
                <w:spacing w:val="8"/>
              </w:rPr>
              <w:t>3万元的罚款 ，对个</w:t>
            </w:r>
            <w:r>
              <w:t xml:space="preserve"> </w:t>
            </w:r>
            <w:r>
              <w:rPr>
                <w:spacing w:val="8"/>
              </w:rPr>
              <w:t>人可处以应交城市生活垃圾处理费三倍以下且不超过</w:t>
            </w:r>
            <w:r>
              <w:rPr>
                <w:spacing w:val="33"/>
              </w:rPr>
              <w:t xml:space="preserve"> </w:t>
            </w:r>
            <w:r>
              <w:rPr>
                <w:spacing w:val="8"/>
              </w:rPr>
              <w:t>1000元的罚款。</w:t>
            </w:r>
          </w:p>
        </w:tc>
        <w:tc>
          <w:tcPr>
            <w:tcW w:w="1257" w:type="dxa"/>
            <w:vAlign w:val="top"/>
          </w:tcPr>
          <w:p w14:paraId="2E7E7DF7">
            <w:pPr>
              <w:spacing w:line="389" w:lineRule="auto"/>
              <w:rPr>
                <w:rFonts w:ascii="Arial"/>
                <w:sz w:val="21"/>
              </w:rPr>
            </w:pPr>
          </w:p>
          <w:p w14:paraId="4CBC0E17">
            <w:pPr>
              <w:pStyle w:val="6"/>
              <w:spacing w:before="49" w:line="199" w:lineRule="exact"/>
              <w:ind w:left="209"/>
            </w:pPr>
            <w:r>
              <w:rPr>
                <w:spacing w:val="8"/>
                <w:position w:val="1"/>
              </w:rPr>
              <w:t>一般违法行为</w:t>
            </w:r>
          </w:p>
        </w:tc>
        <w:tc>
          <w:tcPr>
            <w:tcW w:w="1904" w:type="dxa"/>
            <w:vAlign w:val="top"/>
          </w:tcPr>
          <w:p w14:paraId="5B9FC16F">
            <w:pPr>
              <w:spacing w:line="389" w:lineRule="auto"/>
              <w:rPr>
                <w:rFonts w:ascii="Arial"/>
                <w:sz w:val="21"/>
              </w:rPr>
            </w:pPr>
          </w:p>
          <w:p w14:paraId="3E5C71C9">
            <w:pPr>
              <w:pStyle w:val="6"/>
              <w:spacing w:before="49" w:line="199" w:lineRule="exact"/>
              <w:ind w:left="38"/>
            </w:pPr>
            <w:r>
              <w:rPr>
                <w:spacing w:val="6"/>
                <w:position w:val="1"/>
              </w:rPr>
              <w:t>限期内改正</w:t>
            </w:r>
          </w:p>
        </w:tc>
        <w:tc>
          <w:tcPr>
            <w:tcW w:w="2188" w:type="dxa"/>
            <w:vAlign w:val="top"/>
          </w:tcPr>
          <w:p w14:paraId="1EE90A21">
            <w:pPr>
              <w:pStyle w:val="6"/>
              <w:spacing w:before="99" w:line="211" w:lineRule="auto"/>
              <w:ind w:left="29" w:right="62" w:hanging="1"/>
            </w:pPr>
            <w:r>
              <w:rPr>
                <w:spacing w:val="9"/>
              </w:rPr>
              <w:t>对单位可处以应交城市生活垃圾处</w:t>
            </w:r>
            <w:r>
              <w:rPr>
                <w:spacing w:val="1"/>
              </w:rPr>
              <w:t xml:space="preserve"> </w:t>
            </w:r>
            <w:r>
              <w:rPr>
                <w:spacing w:val="8"/>
              </w:rPr>
              <w:t>理费1倍以下且不超过</w:t>
            </w:r>
            <w:r>
              <w:rPr>
                <w:spacing w:val="-5"/>
              </w:rPr>
              <w:t xml:space="preserve"> </w:t>
            </w:r>
            <w:r>
              <w:rPr>
                <w:spacing w:val="8"/>
              </w:rPr>
              <w:t>1万元的罚</w:t>
            </w:r>
          </w:p>
          <w:p w14:paraId="53FF78EF">
            <w:pPr>
              <w:pStyle w:val="6"/>
              <w:spacing w:before="1" w:line="222" w:lineRule="auto"/>
              <w:ind w:left="27" w:right="32" w:firstLine="2"/>
            </w:pPr>
            <w:r>
              <w:rPr>
                <w:spacing w:val="7"/>
              </w:rPr>
              <w:t>款</w:t>
            </w:r>
            <w:r>
              <w:rPr>
                <w:spacing w:val="1"/>
              </w:rPr>
              <w:t xml:space="preserve"> </w:t>
            </w:r>
            <w:r>
              <w:rPr>
                <w:spacing w:val="7"/>
              </w:rPr>
              <w:t>，对个人可处以应交城市生活垃</w:t>
            </w:r>
            <w:r>
              <w:t xml:space="preserve">  </w:t>
            </w:r>
            <w:r>
              <w:rPr>
                <w:spacing w:val="8"/>
              </w:rPr>
              <w:t>圾处理费1倍以下且不超过</w:t>
            </w:r>
            <w:r>
              <w:t xml:space="preserve"> </w:t>
            </w:r>
            <w:r>
              <w:rPr>
                <w:spacing w:val="8"/>
              </w:rPr>
              <w:t>300元的</w:t>
            </w:r>
            <w:r>
              <w:t xml:space="preserve"> </w:t>
            </w:r>
            <w:r>
              <w:rPr>
                <w:spacing w:val="5"/>
              </w:rPr>
              <w:t>罚款。</w:t>
            </w:r>
          </w:p>
        </w:tc>
      </w:tr>
      <w:tr w14:paraId="0EDAE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613" w:type="dxa"/>
            <w:vMerge w:val="continue"/>
            <w:tcBorders>
              <w:top w:val="nil"/>
              <w:bottom w:val="nil"/>
            </w:tcBorders>
            <w:vAlign w:val="top"/>
          </w:tcPr>
          <w:p w14:paraId="46DBFD1C">
            <w:pPr>
              <w:rPr>
                <w:rFonts w:ascii="Arial"/>
                <w:sz w:val="21"/>
              </w:rPr>
            </w:pPr>
          </w:p>
        </w:tc>
        <w:tc>
          <w:tcPr>
            <w:tcW w:w="3022" w:type="dxa"/>
            <w:vMerge w:val="continue"/>
            <w:tcBorders>
              <w:top w:val="nil"/>
              <w:bottom w:val="nil"/>
            </w:tcBorders>
            <w:vAlign w:val="top"/>
          </w:tcPr>
          <w:p w14:paraId="2C26753A">
            <w:pPr>
              <w:rPr>
                <w:rFonts w:ascii="Arial"/>
                <w:sz w:val="21"/>
              </w:rPr>
            </w:pPr>
          </w:p>
        </w:tc>
        <w:tc>
          <w:tcPr>
            <w:tcW w:w="1129" w:type="dxa"/>
            <w:vMerge w:val="continue"/>
            <w:tcBorders>
              <w:top w:val="nil"/>
              <w:bottom w:val="nil"/>
            </w:tcBorders>
            <w:vAlign w:val="top"/>
          </w:tcPr>
          <w:p w14:paraId="68719A45">
            <w:pPr>
              <w:rPr>
                <w:rFonts w:ascii="Arial"/>
                <w:sz w:val="21"/>
              </w:rPr>
            </w:pPr>
          </w:p>
        </w:tc>
        <w:tc>
          <w:tcPr>
            <w:tcW w:w="4514" w:type="dxa"/>
            <w:vMerge w:val="continue"/>
            <w:tcBorders>
              <w:top w:val="nil"/>
              <w:bottom w:val="nil"/>
            </w:tcBorders>
            <w:vAlign w:val="top"/>
          </w:tcPr>
          <w:p w14:paraId="71031268">
            <w:pPr>
              <w:rPr>
                <w:rFonts w:ascii="Arial"/>
                <w:sz w:val="21"/>
              </w:rPr>
            </w:pPr>
          </w:p>
        </w:tc>
        <w:tc>
          <w:tcPr>
            <w:tcW w:w="1257" w:type="dxa"/>
            <w:vAlign w:val="top"/>
          </w:tcPr>
          <w:p w14:paraId="0AE2AE92">
            <w:pPr>
              <w:spacing w:line="313" w:lineRule="auto"/>
              <w:rPr>
                <w:rFonts w:ascii="Arial"/>
                <w:sz w:val="21"/>
              </w:rPr>
            </w:pPr>
          </w:p>
          <w:p w14:paraId="5EC1033A">
            <w:pPr>
              <w:pStyle w:val="6"/>
              <w:spacing w:before="48" w:line="200" w:lineRule="exact"/>
              <w:ind w:left="209"/>
            </w:pPr>
            <w:r>
              <w:rPr>
                <w:spacing w:val="8"/>
                <w:position w:val="1"/>
              </w:rPr>
              <w:t>较重违法行为</w:t>
            </w:r>
          </w:p>
        </w:tc>
        <w:tc>
          <w:tcPr>
            <w:tcW w:w="1904" w:type="dxa"/>
            <w:vAlign w:val="top"/>
          </w:tcPr>
          <w:p w14:paraId="0DF80595">
            <w:pPr>
              <w:pStyle w:val="6"/>
              <w:spacing w:before="277" w:line="229" w:lineRule="auto"/>
              <w:ind w:left="39" w:right="46" w:hanging="1"/>
            </w:pPr>
            <w:r>
              <w:rPr>
                <w:spacing w:val="6"/>
              </w:rPr>
              <w:t>限期内改正 ，造成危害后果可</w:t>
            </w:r>
            <w:r>
              <w:rPr>
                <w:spacing w:val="2"/>
              </w:rPr>
              <w:t xml:space="preserve"> </w:t>
            </w:r>
            <w:r>
              <w:rPr>
                <w:spacing w:val="5"/>
              </w:rPr>
              <w:t>以消除的</w:t>
            </w:r>
          </w:p>
        </w:tc>
        <w:tc>
          <w:tcPr>
            <w:tcW w:w="2188" w:type="dxa"/>
            <w:vAlign w:val="top"/>
          </w:tcPr>
          <w:p w14:paraId="1E9E883B">
            <w:pPr>
              <w:pStyle w:val="6"/>
              <w:spacing w:before="22" w:line="211" w:lineRule="auto"/>
              <w:ind w:left="29" w:right="62" w:hanging="1"/>
            </w:pPr>
            <w:r>
              <w:rPr>
                <w:spacing w:val="9"/>
              </w:rPr>
              <w:t>对单位可处以应交城市生活垃圾处</w:t>
            </w:r>
            <w:r>
              <w:rPr>
                <w:spacing w:val="1"/>
              </w:rPr>
              <w:t xml:space="preserve"> </w:t>
            </w:r>
            <w:r>
              <w:rPr>
                <w:spacing w:val="8"/>
              </w:rPr>
              <w:t>理费2倍以下且不超过</w:t>
            </w:r>
            <w:r>
              <w:rPr>
                <w:spacing w:val="-5"/>
              </w:rPr>
              <w:t xml:space="preserve"> </w:t>
            </w:r>
            <w:r>
              <w:rPr>
                <w:spacing w:val="8"/>
              </w:rPr>
              <w:t>2万元的罚</w:t>
            </w:r>
          </w:p>
          <w:p w14:paraId="6DEBE5EA">
            <w:pPr>
              <w:pStyle w:val="6"/>
              <w:spacing w:before="1" w:line="212" w:lineRule="auto"/>
              <w:ind w:left="27" w:right="32" w:firstLine="2"/>
            </w:pPr>
            <w:r>
              <w:rPr>
                <w:spacing w:val="7"/>
              </w:rPr>
              <w:t>款</w:t>
            </w:r>
            <w:r>
              <w:rPr>
                <w:spacing w:val="1"/>
              </w:rPr>
              <w:t xml:space="preserve"> </w:t>
            </w:r>
            <w:r>
              <w:rPr>
                <w:spacing w:val="7"/>
              </w:rPr>
              <w:t>，对个人可处以应交城市生活垃</w:t>
            </w:r>
            <w:r>
              <w:t xml:space="preserve">  </w:t>
            </w:r>
            <w:r>
              <w:rPr>
                <w:spacing w:val="8"/>
              </w:rPr>
              <w:t>圾处理费2倍以下且不超过</w:t>
            </w:r>
            <w:r>
              <w:t xml:space="preserve"> </w:t>
            </w:r>
            <w:r>
              <w:rPr>
                <w:spacing w:val="8"/>
              </w:rPr>
              <w:t>500元的</w:t>
            </w:r>
            <w:r>
              <w:t xml:space="preserve"> </w:t>
            </w:r>
            <w:r>
              <w:rPr>
                <w:spacing w:val="5"/>
              </w:rPr>
              <w:t>罚款。</w:t>
            </w:r>
          </w:p>
        </w:tc>
      </w:tr>
      <w:tr w14:paraId="5FFA9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613" w:type="dxa"/>
            <w:vMerge w:val="continue"/>
            <w:tcBorders>
              <w:top w:val="nil"/>
            </w:tcBorders>
            <w:vAlign w:val="top"/>
          </w:tcPr>
          <w:p w14:paraId="69457CEF">
            <w:pPr>
              <w:rPr>
                <w:rFonts w:ascii="Arial"/>
                <w:sz w:val="21"/>
              </w:rPr>
            </w:pPr>
          </w:p>
        </w:tc>
        <w:tc>
          <w:tcPr>
            <w:tcW w:w="3022" w:type="dxa"/>
            <w:vMerge w:val="continue"/>
            <w:tcBorders>
              <w:top w:val="nil"/>
            </w:tcBorders>
            <w:vAlign w:val="top"/>
          </w:tcPr>
          <w:p w14:paraId="66C2B5E0">
            <w:pPr>
              <w:rPr>
                <w:rFonts w:ascii="Arial"/>
                <w:sz w:val="21"/>
              </w:rPr>
            </w:pPr>
          </w:p>
        </w:tc>
        <w:tc>
          <w:tcPr>
            <w:tcW w:w="1129" w:type="dxa"/>
            <w:vMerge w:val="continue"/>
            <w:tcBorders>
              <w:top w:val="nil"/>
            </w:tcBorders>
            <w:vAlign w:val="top"/>
          </w:tcPr>
          <w:p w14:paraId="587CFD70">
            <w:pPr>
              <w:rPr>
                <w:rFonts w:ascii="Arial"/>
                <w:sz w:val="21"/>
              </w:rPr>
            </w:pPr>
          </w:p>
        </w:tc>
        <w:tc>
          <w:tcPr>
            <w:tcW w:w="4514" w:type="dxa"/>
            <w:vMerge w:val="continue"/>
            <w:tcBorders>
              <w:top w:val="nil"/>
            </w:tcBorders>
            <w:vAlign w:val="top"/>
          </w:tcPr>
          <w:p w14:paraId="7BCBC287">
            <w:pPr>
              <w:rPr>
                <w:rFonts w:ascii="Arial"/>
                <w:sz w:val="21"/>
              </w:rPr>
            </w:pPr>
          </w:p>
        </w:tc>
        <w:tc>
          <w:tcPr>
            <w:tcW w:w="1257" w:type="dxa"/>
            <w:vAlign w:val="top"/>
          </w:tcPr>
          <w:p w14:paraId="7426DE7F">
            <w:pPr>
              <w:spacing w:line="313" w:lineRule="auto"/>
              <w:rPr>
                <w:rFonts w:ascii="Arial"/>
                <w:sz w:val="21"/>
              </w:rPr>
            </w:pPr>
          </w:p>
          <w:p w14:paraId="35FB51D3">
            <w:pPr>
              <w:pStyle w:val="6"/>
              <w:spacing w:before="49" w:line="200" w:lineRule="exact"/>
              <w:ind w:left="207"/>
            </w:pPr>
            <w:r>
              <w:rPr>
                <w:spacing w:val="9"/>
                <w:position w:val="1"/>
              </w:rPr>
              <w:t>严重违法行为</w:t>
            </w:r>
          </w:p>
        </w:tc>
        <w:tc>
          <w:tcPr>
            <w:tcW w:w="1904" w:type="dxa"/>
            <w:vAlign w:val="top"/>
          </w:tcPr>
          <w:p w14:paraId="53F5F3EF">
            <w:pPr>
              <w:pStyle w:val="6"/>
              <w:spacing w:before="278" w:line="229" w:lineRule="auto"/>
              <w:ind w:left="26" w:right="46" w:firstLine="11"/>
            </w:pPr>
            <w:r>
              <w:rPr>
                <w:spacing w:val="6"/>
              </w:rPr>
              <w:t>限期未改正 ，造成的危害后果</w:t>
            </w:r>
            <w:r>
              <w:rPr>
                <w:spacing w:val="2"/>
              </w:rPr>
              <w:t xml:space="preserve"> </w:t>
            </w:r>
            <w:r>
              <w:rPr>
                <w:spacing w:val="8"/>
              </w:rPr>
              <w:t>无法消除的</w:t>
            </w:r>
          </w:p>
        </w:tc>
        <w:tc>
          <w:tcPr>
            <w:tcW w:w="2188" w:type="dxa"/>
            <w:vAlign w:val="top"/>
          </w:tcPr>
          <w:p w14:paraId="3A99D6F6">
            <w:pPr>
              <w:pStyle w:val="6"/>
              <w:spacing w:before="21" w:line="212" w:lineRule="auto"/>
              <w:ind w:left="27" w:right="57"/>
            </w:pPr>
            <w:r>
              <w:rPr>
                <w:spacing w:val="9"/>
              </w:rPr>
              <w:t>对单位可处以应交城市生活垃圾处</w:t>
            </w:r>
            <w:r>
              <w:rPr>
                <w:spacing w:val="1"/>
              </w:rPr>
              <w:t xml:space="preserve"> </w:t>
            </w:r>
            <w:r>
              <w:rPr>
                <w:spacing w:val="8"/>
              </w:rPr>
              <w:t>理费3倍以下且不超过</w:t>
            </w:r>
            <w:r>
              <w:rPr>
                <w:spacing w:val="-3"/>
              </w:rPr>
              <w:t xml:space="preserve"> </w:t>
            </w:r>
            <w:r>
              <w:rPr>
                <w:spacing w:val="8"/>
              </w:rPr>
              <w:t>3万元的罚</w:t>
            </w:r>
            <w:r>
              <w:t xml:space="preserve">     </w:t>
            </w:r>
            <w:r>
              <w:rPr>
                <w:spacing w:val="7"/>
              </w:rPr>
              <w:t>款</w:t>
            </w:r>
            <w:r>
              <w:rPr>
                <w:spacing w:val="4"/>
              </w:rPr>
              <w:t xml:space="preserve"> </w:t>
            </w:r>
            <w:r>
              <w:rPr>
                <w:spacing w:val="7"/>
              </w:rPr>
              <w:t>，对个人可处以应交城市生活垃</w:t>
            </w:r>
            <w:r>
              <w:t xml:space="preserve"> </w:t>
            </w:r>
            <w:r>
              <w:rPr>
                <w:spacing w:val="8"/>
              </w:rPr>
              <w:t>圾处理费3倍以下且不超过</w:t>
            </w:r>
            <w:r>
              <w:rPr>
                <w:spacing w:val="-1"/>
              </w:rPr>
              <w:t xml:space="preserve"> </w:t>
            </w:r>
            <w:r>
              <w:rPr>
                <w:spacing w:val="8"/>
              </w:rPr>
              <w:t>1000元</w:t>
            </w:r>
            <w:r>
              <w:t xml:space="preserve">  </w:t>
            </w:r>
            <w:r>
              <w:rPr>
                <w:spacing w:val="6"/>
              </w:rPr>
              <w:t>的罚款。</w:t>
            </w:r>
          </w:p>
        </w:tc>
      </w:tr>
      <w:tr w14:paraId="7E4C9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613" w:type="dxa"/>
            <w:vMerge w:val="restart"/>
            <w:tcBorders>
              <w:bottom w:val="nil"/>
            </w:tcBorders>
            <w:vAlign w:val="top"/>
          </w:tcPr>
          <w:p w14:paraId="3DA06211">
            <w:pPr>
              <w:spacing w:line="282" w:lineRule="auto"/>
              <w:rPr>
                <w:rFonts w:ascii="Arial"/>
                <w:sz w:val="21"/>
              </w:rPr>
            </w:pPr>
          </w:p>
          <w:p w14:paraId="6D43D7AA">
            <w:pPr>
              <w:spacing w:line="282" w:lineRule="auto"/>
              <w:rPr>
                <w:rFonts w:ascii="Arial"/>
                <w:sz w:val="21"/>
              </w:rPr>
            </w:pPr>
          </w:p>
          <w:p w14:paraId="1EC742BF">
            <w:pPr>
              <w:spacing w:line="282" w:lineRule="auto"/>
              <w:rPr>
                <w:rFonts w:ascii="Arial"/>
                <w:sz w:val="21"/>
              </w:rPr>
            </w:pPr>
          </w:p>
          <w:p w14:paraId="5DFEAB5B">
            <w:pPr>
              <w:pStyle w:val="6"/>
              <w:spacing w:before="49" w:line="201" w:lineRule="auto"/>
              <w:ind w:left="190"/>
            </w:pPr>
            <w:r>
              <w:rPr>
                <w:spacing w:val="2"/>
              </w:rPr>
              <w:t>12.2</w:t>
            </w:r>
          </w:p>
        </w:tc>
        <w:tc>
          <w:tcPr>
            <w:tcW w:w="3022" w:type="dxa"/>
            <w:vMerge w:val="restart"/>
            <w:tcBorders>
              <w:bottom w:val="nil"/>
            </w:tcBorders>
            <w:vAlign w:val="top"/>
          </w:tcPr>
          <w:p w14:paraId="5DD81F0B">
            <w:pPr>
              <w:spacing w:line="247" w:lineRule="auto"/>
              <w:rPr>
                <w:rFonts w:ascii="Arial"/>
                <w:sz w:val="21"/>
              </w:rPr>
            </w:pPr>
          </w:p>
          <w:p w14:paraId="5562091A">
            <w:pPr>
              <w:spacing w:line="247" w:lineRule="auto"/>
              <w:rPr>
                <w:rFonts w:ascii="Arial"/>
                <w:sz w:val="21"/>
              </w:rPr>
            </w:pPr>
          </w:p>
          <w:p w14:paraId="737E09E1">
            <w:pPr>
              <w:spacing w:line="248" w:lineRule="auto"/>
              <w:rPr>
                <w:rFonts w:ascii="Arial"/>
                <w:sz w:val="21"/>
              </w:rPr>
            </w:pPr>
          </w:p>
          <w:p w14:paraId="7071FEBB">
            <w:pPr>
              <w:pStyle w:val="6"/>
              <w:spacing w:before="49" w:line="228" w:lineRule="auto"/>
              <w:ind w:left="22" w:right="69" w:hanging="2"/>
            </w:pPr>
            <w:r>
              <w:rPr>
                <w:spacing w:val="9"/>
              </w:rPr>
              <w:t>未按照城市生活垃圾治理规划和环境卫生设施标</w:t>
            </w:r>
            <w:r>
              <w:rPr>
                <w:spacing w:val="2"/>
              </w:rPr>
              <w:t xml:space="preserve"> </w:t>
            </w:r>
            <w:r>
              <w:rPr>
                <w:spacing w:val="8"/>
              </w:rPr>
              <w:t>准配套建设城市生活垃圾收集设施的处罚</w:t>
            </w:r>
          </w:p>
        </w:tc>
        <w:tc>
          <w:tcPr>
            <w:tcW w:w="1129" w:type="dxa"/>
            <w:vMerge w:val="restart"/>
            <w:tcBorders>
              <w:bottom w:val="nil"/>
            </w:tcBorders>
            <w:vAlign w:val="top"/>
          </w:tcPr>
          <w:p w14:paraId="2F669586">
            <w:pPr>
              <w:spacing w:line="327" w:lineRule="auto"/>
              <w:rPr>
                <w:rFonts w:ascii="Arial"/>
                <w:sz w:val="21"/>
              </w:rPr>
            </w:pPr>
          </w:p>
          <w:p w14:paraId="196275DB">
            <w:pPr>
              <w:spacing w:line="328" w:lineRule="auto"/>
              <w:rPr>
                <w:rFonts w:ascii="Arial"/>
                <w:sz w:val="21"/>
              </w:rPr>
            </w:pPr>
          </w:p>
          <w:p w14:paraId="1CD5D14B">
            <w:pPr>
              <w:pStyle w:val="6"/>
              <w:spacing w:before="49" w:line="223" w:lineRule="auto"/>
              <w:ind w:left="23" w:right="115" w:hanging="11"/>
              <w:jc w:val="both"/>
            </w:pPr>
            <w:r>
              <w:rPr>
                <w:spacing w:val="10"/>
              </w:rPr>
              <w:t>《城市生活垃圾</w:t>
            </w:r>
            <w:r>
              <w:rPr>
                <w:spacing w:val="3"/>
              </w:rPr>
              <w:t xml:space="preserve"> </w:t>
            </w:r>
            <w:r>
              <w:rPr>
                <w:spacing w:val="7"/>
              </w:rPr>
              <w:t>管理办法》</w:t>
            </w:r>
            <w:r>
              <w:rPr>
                <w:spacing w:val="-12"/>
              </w:rPr>
              <w:t xml:space="preserve"> </w:t>
            </w:r>
            <w:r>
              <w:rPr>
                <w:spacing w:val="7"/>
              </w:rPr>
              <w:t>第三</w:t>
            </w:r>
            <w:r>
              <w:t xml:space="preserve"> </w:t>
            </w:r>
            <w:r>
              <w:rPr>
                <w:spacing w:val="7"/>
              </w:rPr>
              <w:t>十九条</w:t>
            </w:r>
          </w:p>
        </w:tc>
        <w:tc>
          <w:tcPr>
            <w:tcW w:w="4514" w:type="dxa"/>
            <w:vMerge w:val="restart"/>
            <w:tcBorders>
              <w:bottom w:val="nil"/>
            </w:tcBorders>
            <w:vAlign w:val="top"/>
          </w:tcPr>
          <w:p w14:paraId="6034718E">
            <w:pPr>
              <w:pStyle w:val="6"/>
              <w:spacing w:before="283" w:line="222" w:lineRule="auto"/>
              <w:ind w:left="22" w:right="114" w:firstLine="2"/>
              <w:jc w:val="both"/>
            </w:pPr>
            <w:r>
              <w:rPr>
                <w:spacing w:val="8"/>
              </w:rPr>
              <w:t>违反本办法第十条规定</w:t>
            </w:r>
            <w:r>
              <w:rPr>
                <w:spacing w:val="24"/>
                <w:w w:val="101"/>
              </w:rPr>
              <w:t xml:space="preserve"> </w:t>
            </w:r>
            <w:r>
              <w:rPr>
                <w:spacing w:val="8"/>
              </w:rPr>
              <w:t>，未按照城市生活垃圾治理规划和环境卫生设施</w:t>
            </w:r>
            <w:r>
              <w:t xml:space="preserve">  </w:t>
            </w:r>
            <w:r>
              <w:rPr>
                <w:spacing w:val="7"/>
              </w:rPr>
              <w:t>标准配套建设城市生活垃圾收集设施的 ，</w:t>
            </w:r>
            <w:r>
              <w:rPr>
                <w:spacing w:val="8"/>
                <w:w w:val="102"/>
              </w:rPr>
              <w:t xml:space="preserve"> </w:t>
            </w:r>
            <w:r>
              <w:rPr>
                <w:spacing w:val="7"/>
              </w:rPr>
              <w:t>由直辖市</w:t>
            </w:r>
            <w:r>
              <w:rPr>
                <w:spacing w:val="-11"/>
              </w:rPr>
              <w:t xml:space="preserve"> </w:t>
            </w:r>
            <w:r>
              <w:rPr>
                <w:spacing w:val="7"/>
              </w:rPr>
              <w:t>、市</w:t>
            </w:r>
            <w:r>
              <w:rPr>
                <w:spacing w:val="-14"/>
              </w:rPr>
              <w:t xml:space="preserve"> </w:t>
            </w:r>
            <w:r>
              <w:rPr>
                <w:spacing w:val="7"/>
              </w:rPr>
              <w:t>、县人民政府建</w:t>
            </w:r>
            <w:r>
              <w:t xml:space="preserve"> </w:t>
            </w:r>
            <w:r>
              <w:rPr>
                <w:spacing w:val="8"/>
              </w:rPr>
              <w:t>设（环境卫生）</w:t>
            </w:r>
            <w:r>
              <w:rPr>
                <w:spacing w:val="-4"/>
              </w:rPr>
              <w:t xml:space="preserve"> </w:t>
            </w:r>
            <w:r>
              <w:rPr>
                <w:spacing w:val="8"/>
              </w:rPr>
              <w:t>主管部门责令限期改正</w:t>
            </w:r>
            <w:r>
              <w:rPr>
                <w:spacing w:val="13"/>
              </w:rPr>
              <w:t xml:space="preserve"> </w:t>
            </w:r>
            <w:r>
              <w:rPr>
                <w:spacing w:val="8"/>
              </w:rPr>
              <w:t>，并可处以1万元以下的罚款。</w:t>
            </w:r>
          </w:p>
          <w:p w14:paraId="10ACBF50">
            <w:pPr>
              <w:pStyle w:val="6"/>
              <w:spacing w:before="141" w:line="220" w:lineRule="auto"/>
              <w:ind w:left="23" w:right="107"/>
              <w:jc w:val="both"/>
            </w:pPr>
            <w:r>
              <w:rPr>
                <w:spacing w:val="6"/>
              </w:rPr>
              <w:t>第十条    从事新区开发 、</w:t>
            </w:r>
            <w:r>
              <w:rPr>
                <w:spacing w:val="7"/>
              </w:rPr>
              <w:t xml:space="preserve"> </w:t>
            </w:r>
            <w:r>
              <w:rPr>
                <w:spacing w:val="6"/>
              </w:rPr>
              <w:t>旧区改建和住宅小区开发建设的单位 ，</w:t>
            </w:r>
            <w:r>
              <w:rPr>
                <w:spacing w:val="-10"/>
              </w:rPr>
              <w:t xml:space="preserve"> </w:t>
            </w:r>
            <w:r>
              <w:rPr>
                <w:spacing w:val="6"/>
              </w:rPr>
              <w:t>以及机</w:t>
            </w:r>
            <w:r>
              <w:t xml:space="preserve"> </w:t>
            </w:r>
            <w:r>
              <w:rPr>
                <w:spacing w:val="6"/>
              </w:rPr>
              <w:t>场</w:t>
            </w:r>
            <w:r>
              <w:rPr>
                <w:spacing w:val="-14"/>
              </w:rPr>
              <w:t xml:space="preserve"> </w:t>
            </w:r>
            <w:r>
              <w:rPr>
                <w:spacing w:val="6"/>
              </w:rPr>
              <w:t>、码头</w:t>
            </w:r>
            <w:r>
              <w:rPr>
                <w:spacing w:val="-15"/>
              </w:rPr>
              <w:t xml:space="preserve"> </w:t>
            </w:r>
            <w:r>
              <w:rPr>
                <w:spacing w:val="6"/>
              </w:rPr>
              <w:t>、车站</w:t>
            </w:r>
            <w:r>
              <w:rPr>
                <w:spacing w:val="-12"/>
              </w:rPr>
              <w:t xml:space="preserve"> </w:t>
            </w:r>
            <w:r>
              <w:rPr>
                <w:spacing w:val="6"/>
              </w:rPr>
              <w:t>、公园</w:t>
            </w:r>
            <w:r>
              <w:rPr>
                <w:spacing w:val="-12"/>
              </w:rPr>
              <w:t xml:space="preserve"> </w:t>
            </w:r>
            <w:r>
              <w:rPr>
                <w:spacing w:val="6"/>
              </w:rPr>
              <w:t>、商店等公共设施 、场所的经营管理单位</w:t>
            </w:r>
            <w:r>
              <w:rPr>
                <w:spacing w:val="11"/>
              </w:rPr>
              <w:t xml:space="preserve"> </w:t>
            </w:r>
            <w:r>
              <w:rPr>
                <w:spacing w:val="6"/>
              </w:rPr>
              <w:t>，应当</w:t>
            </w:r>
            <w:r>
              <w:t xml:space="preserve"> </w:t>
            </w:r>
            <w:r>
              <w:rPr>
                <w:spacing w:val="8"/>
              </w:rPr>
              <w:t>按照城市生活垃圾治理规划和环境卫生设施的设置标准  ，配套建设城市</w:t>
            </w:r>
            <w:r>
              <w:rPr>
                <w:spacing w:val="6"/>
              </w:rPr>
              <w:t xml:space="preserve"> </w:t>
            </w:r>
            <w:r>
              <w:rPr>
                <w:spacing w:val="8"/>
              </w:rPr>
              <w:t>生活垃圾收集设施。</w:t>
            </w:r>
          </w:p>
        </w:tc>
        <w:tc>
          <w:tcPr>
            <w:tcW w:w="1257" w:type="dxa"/>
            <w:vAlign w:val="top"/>
          </w:tcPr>
          <w:p w14:paraId="415EF58A">
            <w:pPr>
              <w:pStyle w:val="6"/>
              <w:spacing w:before="235" w:line="200" w:lineRule="exact"/>
              <w:ind w:left="209"/>
            </w:pPr>
            <w:r>
              <w:rPr>
                <w:spacing w:val="8"/>
                <w:position w:val="1"/>
              </w:rPr>
              <w:t>一般违法行为</w:t>
            </w:r>
          </w:p>
        </w:tc>
        <w:tc>
          <w:tcPr>
            <w:tcW w:w="1904" w:type="dxa"/>
            <w:vAlign w:val="top"/>
          </w:tcPr>
          <w:p w14:paraId="3C088D6A">
            <w:pPr>
              <w:pStyle w:val="6"/>
              <w:spacing w:before="235" w:line="200" w:lineRule="exact"/>
              <w:ind w:left="38"/>
            </w:pPr>
            <w:r>
              <w:rPr>
                <w:spacing w:val="6"/>
                <w:position w:val="1"/>
              </w:rPr>
              <w:t>限期内改正</w:t>
            </w:r>
          </w:p>
        </w:tc>
        <w:tc>
          <w:tcPr>
            <w:tcW w:w="2188" w:type="dxa"/>
            <w:vAlign w:val="top"/>
          </w:tcPr>
          <w:p w14:paraId="163CC15E">
            <w:pPr>
              <w:pStyle w:val="6"/>
              <w:spacing w:before="235" w:line="200" w:lineRule="exact"/>
              <w:ind w:left="28"/>
            </w:pPr>
            <w:r>
              <w:rPr>
                <w:spacing w:val="7"/>
                <w:position w:val="1"/>
              </w:rPr>
              <w:t>处3000元以下罚款。</w:t>
            </w:r>
          </w:p>
        </w:tc>
      </w:tr>
      <w:tr w14:paraId="376C5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613" w:type="dxa"/>
            <w:vMerge w:val="continue"/>
            <w:tcBorders>
              <w:top w:val="nil"/>
              <w:bottom w:val="nil"/>
            </w:tcBorders>
            <w:vAlign w:val="top"/>
          </w:tcPr>
          <w:p w14:paraId="7E5C118F">
            <w:pPr>
              <w:rPr>
                <w:rFonts w:ascii="Arial"/>
                <w:sz w:val="21"/>
              </w:rPr>
            </w:pPr>
          </w:p>
        </w:tc>
        <w:tc>
          <w:tcPr>
            <w:tcW w:w="3022" w:type="dxa"/>
            <w:vMerge w:val="continue"/>
            <w:tcBorders>
              <w:top w:val="nil"/>
              <w:bottom w:val="nil"/>
            </w:tcBorders>
            <w:vAlign w:val="top"/>
          </w:tcPr>
          <w:p w14:paraId="0CE90005">
            <w:pPr>
              <w:rPr>
                <w:rFonts w:ascii="Arial"/>
                <w:sz w:val="21"/>
              </w:rPr>
            </w:pPr>
          </w:p>
        </w:tc>
        <w:tc>
          <w:tcPr>
            <w:tcW w:w="1129" w:type="dxa"/>
            <w:vMerge w:val="continue"/>
            <w:tcBorders>
              <w:top w:val="nil"/>
              <w:bottom w:val="nil"/>
            </w:tcBorders>
            <w:vAlign w:val="top"/>
          </w:tcPr>
          <w:p w14:paraId="522E8475">
            <w:pPr>
              <w:rPr>
                <w:rFonts w:ascii="Arial"/>
                <w:sz w:val="21"/>
              </w:rPr>
            </w:pPr>
          </w:p>
        </w:tc>
        <w:tc>
          <w:tcPr>
            <w:tcW w:w="4514" w:type="dxa"/>
            <w:vMerge w:val="continue"/>
            <w:tcBorders>
              <w:top w:val="nil"/>
              <w:bottom w:val="nil"/>
            </w:tcBorders>
            <w:vAlign w:val="top"/>
          </w:tcPr>
          <w:p w14:paraId="054BCD16">
            <w:pPr>
              <w:rPr>
                <w:rFonts w:ascii="Arial"/>
                <w:sz w:val="21"/>
              </w:rPr>
            </w:pPr>
          </w:p>
        </w:tc>
        <w:tc>
          <w:tcPr>
            <w:tcW w:w="1257" w:type="dxa"/>
            <w:vAlign w:val="top"/>
          </w:tcPr>
          <w:p w14:paraId="4CE95A13">
            <w:pPr>
              <w:pStyle w:val="6"/>
              <w:spacing w:before="236" w:line="200" w:lineRule="exact"/>
              <w:ind w:left="209"/>
            </w:pPr>
            <w:r>
              <w:rPr>
                <w:spacing w:val="8"/>
                <w:position w:val="1"/>
              </w:rPr>
              <w:t>较重违法行为</w:t>
            </w:r>
          </w:p>
        </w:tc>
        <w:tc>
          <w:tcPr>
            <w:tcW w:w="1904" w:type="dxa"/>
            <w:vAlign w:val="top"/>
          </w:tcPr>
          <w:p w14:paraId="0C70EB0B">
            <w:pPr>
              <w:pStyle w:val="6"/>
              <w:spacing w:before="153" w:line="229" w:lineRule="auto"/>
              <w:ind w:left="39" w:right="46" w:hanging="1"/>
            </w:pPr>
            <w:r>
              <w:rPr>
                <w:spacing w:val="6"/>
              </w:rPr>
              <w:t>限期内改正 ，造成危害后果可</w:t>
            </w:r>
            <w:r>
              <w:rPr>
                <w:spacing w:val="2"/>
              </w:rPr>
              <w:t xml:space="preserve"> </w:t>
            </w:r>
            <w:r>
              <w:rPr>
                <w:spacing w:val="5"/>
              </w:rPr>
              <w:t>以消除的</w:t>
            </w:r>
          </w:p>
        </w:tc>
        <w:tc>
          <w:tcPr>
            <w:tcW w:w="2188" w:type="dxa"/>
            <w:vAlign w:val="top"/>
          </w:tcPr>
          <w:p w14:paraId="33FBD07C">
            <w:pPr>
              <w:pStyle w:val="6"/>
              <w:spacing w:before="236" w:line="200" w:lineRule="exact"/>
              <w:ind w:left="28"/>
            </w:pPr>
            <w:r>
              <w:rPr>
                <w:spacing w:val="8"/>
                <w:position w:val="1"/>
              </w:rPr>
              <w:t>处3000元以上5000元以下罚款。</w:t>
            </w:r>
          </w:p>
        </w:tc>
      </w:tr>
      <w:tr w14:paraId="5E0BF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613" w:type="dxa"/>
            <w:vMerge w:val="continue"/>
            <w:tcBorders>
              <w:top w:val="nil"/>
            </w:tcBorders>
            <w:vAlign w:val="top"/>
          </w:tcPr>
          <w:p w14:paraId="0014415E">
            <w:pPr>
              <w:rPr>
                <w:rFonts w:ascii="Arial"/>
                <w:sz w:val="21"/>
              </w:rPr>
            </w:pPr>
          </w:p>
        </w:tc>
        <w:tc>
          <w:tcPr>
            <w:tcW w:w="3022" w:type="dxa"/>
            <w:vMerge w:val="continue"/>
            <w:tcBorders>
              <w:top w:val="nil"/>
            </w:tcBorders>
            <w:vAlign w:val="top"/>
          </w:tcPr>
          <w:p w14:paraId="19F2AEC4">
            <w:pPr>
              <w:rPr>
                <w:rFonts w:ascii="Arial"/>
                <w:sz w:val="21"/>
              </w:rPr>
            </w:pPr>
          </w:p>
        </w:tc>
        <w:tc>
          <w:tcPr>
            <w:tcW w:w="1129" w:type="dxa"/>
            <w:vMerge w:val="continue"/>
            <w:tcBorders>
              <w:top w:val="nil"/>
            </w:tcBorders>
            <w:vAlign w:val="top"/>
          </w:tcPr>
          <w:p w14:paraId="6F1C69B5">
            <w:pPr>
              <w:rPr>
                <w:rFonts w:ascii="Arial"/>
                <w:sz w:val="21"/>
              </w:rPr>
            </w:pPr>
          </w:p>
        </w:tc>
        <w:tc>
          <w:tcPr>
            <w:tcW w:w="4514" w:type="dxa"/>
            <w:vMerge w:val="continue"/>
            <w:tcBorders>
              <w:top w:val="nil"/>
            </w:tcBorders>
            <w:vAlign w:val="top"/>
          </w:tcPr>
          <w:p w14:paraId="6EB6A569">
            <w:pPr>
              <w:rPr>
                <w:rFonts w:ascii="Arial"/>
                <w:sz w:val="21"/>
              </w:rPr>
            </w:pPr>
          </w:p>
        </w:tc>
        <w:tc>
          <w:tcPr>
            <w:tcW w:w="1257" w:type="dxa"/>
            <w:vAlign w:val="top"/>
          </w:tcPr>
          <w:p w14:paraId="0153E06A">
            <w:pPr>
              <w:pStyle w:val="6"/>
              <w:spacing w:before="237" w:line="201" w:lineRule="exact"/>
              <w:ind w:left="207"/>
            </w:pPr>
            <w:r>
              <w:rPr>
                <w:spacing w:val="9"/>
                <w:position w:val="1"/>
              </w:rPr>
              <w:t>严重违法行为</w:t>
            </w:r>
          </w:p>
        </w:tc>
        <w:tc>
          <w:tcPr>
            <w:tcW w:w="1904" w:type="dxa"/>
            <w:vAlign w:val="top"/>
          </w:tcPr>
          <w:p w14:paraId="75595BCA">
            <w:pPr>
              <w:pStyle w:val="6"/>
              <w:spacing w:before="154" w:line="229" w:lineRule="auto"/>
              <w:ind w:left="26" w:right="46" w:firstLine="11"/>
            </w:pPr>
            <w:r>
              <w:rPr>
                <w:spacing w:val="6"/>
              </w:rPr>
              <w:t>限期未改正 ，造成的危害后果</w:t>
            </w:r>
            <w:r>
              <w:rPr>
                <w:spacing w:val="2"/>
              </w:rPr>
              <w:t xml:space="preserve"> </w:t>
            </w:r>
            <w:r>
              <w:rPr>
                <w:spacing w:val="8"/>
              </w:rPr>
              <w:t>无法消除的</w:t>
            </w:r>
          </w:p>
        </w:tc>
        <w:tc>
          <w:tcPr>
            <w:tcW w:w="2188" w:type="dxa"/>
            <w:vAlign w:val="top"/>
          </w:tcPr>
          <w:p w14:paraId="7B42956E">
            <w:pPr>
              <w:pStyle w:val="6"/>
              <w:spacing w:before="237" w:line="200" w:lineRule="exact"/>
              <w:ind w:left="28"/>
            </w:pPr>
            <w:r>
              <w:rPr>
                <w:spacing w:val="8"/>
                <w:position w:val="1"/>
              </w:rPr>
              <w:t>处5000元以上1万元以下罚款。</w:t>
            </w:r>
          </w:p>
        </w:tc>
      </w:tr>
      <w:tr w14:paraId="4EB36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613" w:type="dxa"/>
            <w:vMerge w:val="restart"/>
            <w:tcBorders>
              <w:bottom w:val="nil"/>
            </w:tcBorders>
            <w:vAlign w:val="top"/>
          </w:tcPr>
          <w:p w14:paraId="25F046E7">
            <w:pPr>
              <w:spacing w:line="305" w:lineRule="auto"/>
              <w:rPr>
                <w:rFonts w:ascii="Arial"/>
                <w:sz w:val="21"/>
              </w:rPr>
            </w:pPr>
          </w:p>
          <w:p w14:paraId="2E912A66">
            <w:pPr>
              <w:spacing w:line="306" w:lineRule="auto"/>
              <w:rPr>
                <w:rFonts w:ascii="Arial"/>
                <w:sz w:val="21"/>
              </w:rPr>
            </w:pPr>
          </w:p>
          <w:p w14:paraId="29EF04AF">
            <w:pPr>
              <w:spacing w:line="306" w:lineRule="auto"/>
              <w:rPr>
                <w:rFonts w:ascii="Arial"/>
                <w:sz w:val="21"/>
              </w:rPr>
            </w:pPr>
          </w:p>
          <w:p w14:paraId="1CFA6116">
            <w:pPr>
              <w:pStyle w:val="6"/>
              <w:spacing w:before="49" w:line="201" w:lineRule="auto"/>
              <w:ind w:left="190"/>
            </w:pPr>
            <w:r>
              <w:rPr>
                <w:spacing w:val="2"/>
              </w:rPr>
              <w:t>12.3</w:t>
            </w:r>
          </w:p>
        </w:tc>
        <w:tc>
          <w:tcPr>
            <w:tcW w:w="3022" w:type="dxa"/>
            <w:vMerge w:val="restart"/>
            <w:tcBorders>
              <w:bottom w:val="nil"/>
            </w:tcBorders>
            <w:vAlign w:val="top"/>
          </w:tcPr>
          <w:p w14:paraId="0B4EF467">
            <w:pPr>
              <w:spacing w:line="270" w:lineRule="auto"/>
              <w:rPr>
                <w:rFonts w:ascii="Arial"/>
                <w:sz w:val="21"/>
              </w:rPr>
            </w:pPr>
          </w:p>
          <w:p w14:paraId="6B0ABF2C">
            <w:pPr>
              <w:spacing w:line="270" w:lineRule="auto"/>
              <w:rPr>
                <w:rFonts w:ascii="Arial"/>
                <w:sz w:val="21"/>
              </w:rPr>
            </w:pPr>
          </w:p>
          <w:p w14:paraId="2BC41DFB">
            <w:pPr>
              <w:spacing w:line="270" w:lineRule="auto"/>
              <w:rPr>
                <w:rFonts w:ascii="Arial"/>
                <w:sz w:val="21"/>
              </w:rPr>
            </w:pPr>
          </w:p>
          <w:p w14:paraId="4FCDB3E0">
            <w:pPr>
              <w:pStyle w:val="6"/>
              <w:spacing w:before="48" w:line="228" w:lineRule="auto"/>
              <w:ind w:left="19" w:right="69"/>
            </w:pPr>
            <w:r>
              <w:rPr>
                <w:spacing w:val="9"/>
              </w:rPr>
              <w:t>对城市生活垃圾处置设施未经验收或者验收不合</w:t>
            </w:r>
            <w:r>
              <w:rPr>
                <w:spacing w:val="3"/>
              </w:rPr>
              <w:t xml:space="preserve"> </w:t>
            </w:r>
            <w:r>
              <w:rPr>
                <w:spacing w:val="8"/>
              </w:rPr>
              <w:t>格投入使用的处罚</w:t>
            </w:r>
          </w:p>
        </w:tc>
        <w:tc>
          <w:tcPr>
            <w:tcW w:w="1129" w:type="dxa"/>
            <w:vMerge w:val="restart"/>
            <w:tcBorders>
              <w:bottom w:val="nil"/>
            </w:tcBorders>
            <w:vAlign w:val="top"/>
          </w:tcPr>
          <w:p w14:paraId="23DAE54C">
            <w:pPr>
              <w:spacing w:line="242" w:lineRule="auto"/>
              <w:rPr>
                <w:rFonts w:ascii="Arial"/>
                <w:sz w:val="21"/>
              </w:rPr>
            </w:pPr>
          </w:p>
          <w:p w14:paraId="7EF5D840">
            <w:pPr>
              <w:spacing w:line="242" w:lineRule="auto"/>
              <w:rPr>
                <w:rFonts w:ascii="Arial"/>
                <w:sz w:val="21"/>
              </w:rPr>
            </w:pPr>
          </w:p>
          <w:p w14:paraId="0B8337D3">
            <w:pPr>
              <w:spacing w:line="243" w:lineRule="auto"/>
              <w:rPr>
                <w:rFonts w:ascii="Arial"/>
                <w:sz w:val="21"/>
              </w:rPr>
            </w:pPr>
          </w:p>
          <w:p w14:paraId="5863953A">
            <w:pPr>
              <w:pStyle w:val="6"/>
              <w:spacing w:before="49" w:line="223" w:lineRule="auto"/>
              <w:ind w:left="23" w:right="115" w:hanging="11"/>
              <w:jc w:val="both"/>
            </w:pPr>
            <w:r>
              <w:rPr>
                <w:spacing w:val="10"/>
              </w:rPr>
              <w:t>《城市生活垃圾</w:t>
            </w:r>
            <w:r>
              <w:rPr>
                <w:spacing w:val="3"/>
              </w:rPr>
              <w:t xml:space="preserve"> </w:t>
            </w:r>
            <w:r>
              <w:rPr>
                <w:spacing w:val="7"/>
              </w:rPr>
              <w:t>管理办法》</w:t>
            </w:r>
            <w:r>
              <w:rPr>
                <w:spacing w:val="-12"/>
              </w:rPr>
              <w:t xml:space="preserve"> </w:t>
            </w:r>
            <w:r>
              <w:rPr>
                <w:spacing w:val="7"/>
              </w:rPr>
              <w:t>第四</w:t>
            </w:r>
            <w:r>
              <w:t xml:space="preserve"> </w:t>
            </w:r>
            <w:r>
              <w:rPr>
                <w:spacing w:val="7"/>
              </w:rPr>
              <w:t>十条</w:t>
            </w:r>
          </w:p>
        </w:tc>
        <w:tc>
          <w:tcPr>
            <w:tcW w:w="4514" w:type="dxa"/>
            <w:vMerge w:val="restart"/>
            <w:tcBorders>
              <w:bottom w:val="nil"/>
            </w:tcBorders>
            <w:vAlign w:val="top"/>
          </w:tcPr>
          <w:p w14:paraId="46F4A51E">
            <w:pPr>
              <w:pStyle w:val="6"/>
              <w:spacing w:before="269" w:line="219" w:lineRule="auto"/>
              <w:ind w:left="23" w:right="105"/>
            </w:pPr>
            <w:r>
              <w:rPr>
                <w:spacing w:val="9"/>
              </w:rPr>
              <w:t>违反本办法第十二条规定</w:t>
            </w:r>
            <w:r>
              <w:rPr>
                <w:spacing w:val="-8"/>
              </w:rPr>
              <w:t xml:space="preserve"> </w:t>
            </w:r>
            <w:r>
              <w:rPr>
                <w:spacing w:val="9"/>
              </w:rPr>
              <w:t>，</w:t>
            </w:r>
            <w:r>
              <w:rPr>
                <w:spacing w:val="15"/>
                <w:w w:val="102"/>
              </w:rPr>
              <w:t xml:space="preserve"> </w:t>
            </w:r>
            <w:r>
              <w:rPr>
                <w:spacing w:val="9"/>
              </w:rPr>
              <w:t>城市生活垃圾处置设施未</w:t>
            </w:r>
            <w:r>
              <w:rPr>
                <w:spacing w:val="8"/>
              </w:rPr>
              <w:t>经验收或者验收不</w:t>
            </w:r>
            <w:r>
              <w:t xml:space="preserve"> </w:t>
            </w:r>
            <w:r>
              <w:rPr>
                <w:spacing w:val="7"/>
              </w:rPr>
              <w:t>合格投入使用的， 由直辖市</w:t>
            </w:r>
            <w:r>
              <w:rPr>
                <w:spacing w:val="-10"/>
              </w:rPr>
              <w:t xml:space="preserve"> </w:t>
            </w:r>
            <w:r>
              <w:rPr>
                <w:spacing w:val="7"/>
              </w:rPr>
              <w:t>、市</w:t>
            </w:r>
            <w:r>
              <w:rPr>
                <w:spacing w:val="-14"/>
              </w:rPr>
              <w:t xml:space="preserve"> </w:t>
            </w:r>
            <w:r>
              <w:rPr>
                <w:spacing w:val="7"/>
              </w:rPr>
              <w:t>、县人民政府建设主管</w:t>
            </w:r>
            <w:r>
              <w:rPr>
                <w:spacing w:val="6"/>
              </w:rPr>
              <w:t>部门责令改正</w:t>
            </w:r>
            <w:r>
              <w:rPr>
                <w:spacing w:val="22"/>
                <w:w w:val="102"/>
              </w:rPr>
              <w:t xml:space="preserve"> </w:t>
            </w:r>
            <w:r>
              <w:rPr>
                <w:spacing w:val="6"/>
              </w:rPr>
              <w:t>，</w:t>
            </w:r>
            <w:r>
              <w:t xml:space="preserve"> </w:t>
            </w:r>
            <w:r>
              <w:rPr>
                <w:spacing w:val="7"/>
              </w:rPr>
              <w:t>处工程合同价款</w:t>
            </w:r>
            <w:r>
              <w:rPr>
                <w:spacing w:val="-2"/>
              </w:rPr>
              <w:t xml:space="preserve"> </w:t>
            </w:r>
            <w:r>
              <w:rPr>
                <w:spacing w:val="7"/>
              </w:rPr>
              <w:t>2%以上4%以下的罚款 ；造成损失的 ，应当承担赔偿责</w:t>
            </w:r>
            <w:r>
              <w:t xml:space="preserve">   </w:t>
            </w:r>
            <w:r>
              <w:rPr>
                <w:spacing w:val="3"/>
              </w:rPr>
              <w:t>任。</w:t>
            </w:r>
          </w:p>
          <w:p w14:paraId="70D6171F">
            <w:pPr>
              <w:pStyle w:val="6"/>
              <w:spacing w:before="142" w:line="219" w:lineRule="auto"/>
              <w:ind w:left="24" w:right="116" w:hanging="1"/>
              <w:jc w:val="both"/>
            </w:pPr>
            <w:r>
              <w:rPr>
                <w:spacing w:val="8"/>
              </w:rPr>
              <w:t>第十二条    城市生活垃圾收集 、处</w:t>
            </w:r>
            <w:r>
              <w:rPr>
                <w:spacing w:val="7"/>
              </w:rPr>
              <w:t>置设施工程竣工后 ，建设单位应当依</w:t>
            </w:r>
            <w:r>
              <w:t xml:space="preserve"> </w:t>
            </w:r>
            <w:r>
              <w:rPr>
                <w:spacing w:val="8"/>
              </w:rPr>
              <w:t>法组织竣工验收 ，并在竣工验收后三个月内</w:t>
            </w:r>
            <w:r>
              <w:rPr>
                <w:spacing w:val="13"/>
                <w:w w:val="101"/>
              </w:rPr>
              <w:t xml:space="preserve"> </w:t>
            </w:r>
            <w:r>
              <w:rPr>
                <w:spacing w:val="8"/>
              </w:rPr>
              <w:t>，</w:t>
            </w:r>
            <w:r>
              <w:rPr>
                <w:spacing w:val="7"/>
              </w:rPr>
              <w:t>依法向当地人民政府建设</w:t>
            </w:r>
            <w:r>
              <w:t xml:space="preserve"> </w:t>
            </w:r>
            <w:r>
              <w:rPr>
                <w:spacing w:val="9"/>
              </w:rPr>
              <w:t>主管部门和环境卫生主管部门报送建设工程项目档</w:t>
            </w:r>
            <w:r>
              <w:rPr>
                <w:spacing w:val="8"/>
              </w:rPr>
              <w:t>案</w:t>
            </w:r>
            <w:r>
              <w:rPr>
                <w:spacing w:val="29"/>
                <w:w w:val="102"/>
              </w:rPr>
              <w:t xml:space="preserve"> </w:t>
            </w:r>
            <w:r>
              <w:rPr>
                <w:spacing w:val="8"/>
              </w:rPr>
              <w:t>。未经验收或者验</w:t>
            </w:r>
            <w:r>
              <w:t xml:space="preserve"> </w:t>
            </w:r>
            <w:r>
              <w:rPr>
                <w:spacing w:val="6"/>
              </w:rPr>
              <w:t>收不合格的 ，不得交付使用。</w:t>
            </w:r>
          </w:p>
        </w:tc>
        <w:tc>
          <w:tcPr>
            <w:tcW w:w="1257" w:type="dxa"/>
            <w:vAlign w:val="top"/>
          </w:tcPr>
          <w:p w14:paraId="62F24468">
            <w:pPr>
              <w:spacing w:line="253" w:lineRule="auto"/>
              <w:rPr>
                <w:rFonts w:ascii="Arial"/>
                <w:sz w:val="21"/>
              </w:rPr>
            </w:pPr>
          </w:p>
          <w:p w14:paraId="1D4D735C">
            <w:pPr>
              <w:pStyle w:val="6"/>
              <w:spacing w:before="49" w:line="199" w:lineRule="exact"/>
              <w:ind w:left="209"/>
            </w:pPr>
            <w:r>
              <w:rPr>
                <w:spacing w:val="8"/>
                <w:position w:val="1"/>
              </w:rPr>
              <w:t>一般违法行为</w:t>
            </w:r>
          </w:p>
        </w:tc>
        <w:tc>
          <w:tcPr>
            <w:tcW w:w="1904" w:type="dxa"/>
            <w:vAlign w:val="top"/>
          </w:tcPr>
          <w:p w14:paraId="49A21463">
            <w:pPr>
              <w:spacing w:line="253" w:lineRule="auto"/>
              <w:rPr>
                <w:rFonts w:ascii="Arial"/>
                <w:sz w:val="21"/>
              </w:rPr>
            </w:pPr>
          </w:p>
          <w:p w14:paraId="1502AF9E">
            <w:pPr>
              <w:pStyle w:val="6"/>
              <w:spacing w:before="49" w:line="199" w:lineRule="exact"/>
              <w:ind w:left="38"/>
            </w:pPr>
            <w:r>
              <w:rPr>
                <w:spacing w:val="6"/>
                <w:position w:val="1"/>
              </w:rPr>
              <w:t>限期内改正</w:t>
            </w:r>
          </w:p>
        </w:tc>
        <w:tc>
          <w:tcPr>
            <w:tcW w:w="2188" w:type="dxa"/>
            <w:vAlign w:val="top"/>
          </w:tcPr>
          <w:p w14:paraId="742D0C51">
            <w:pPr>
              <w:spacing w:line="253" w:lineRule="auto"/>
              <w:rPr>
                <w:rFonts w:ascii="Arial"/>
                <w:sz w:val="21"/>
              </w:rPr>
            </w:pPr>
          </w:p>
          <w:p w14:paraId="2B1C4E2F">
            <w:pPr>
              <w:pStyle w:val="6"/>
              <w:spacing w:before="49" w:line="198" w:lineRule="exact"/>
              <w:ind w:left="28"/>
            </w:pPr>
            <w:r>
              <w:rPr>
                <w:spacing w:val="7"/>
                <w:position w:val="1"/>
              </w:rPr>
              <w:t>处工程合同价款</w:t>
            </w:r>
            <w:r>
              <w:rPr>
                <w:spacing w:val="-3"/>
                <w:position w:val="1"/>
              </w:rPr>
              <w:t xml:space="preserve"> </w:t>
            </w:r>
            <w:r>
              <w:rPr>
                <w:spacing w:val="7"/>
                <w:position w:val="1"/>
              </w:rPr>
              <w:t>2%的罚款。</w:t>
            </w:r>
          </w:p>
        </w:tc>
      </w:tr>
      <w:tr w14:paraId="44324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613" w:type="dxa"/>
            <w:vMerge w:val="continue"/>
            <w:tcBorders>
              <w:top w:val="nil"/>
              <w:bottom w:val="nil"/>
            </w:tcBorders>
            <w:vAlign w:val="top"/>
          </w:tcPr>
          <w:p w14:paraId="4D29ED7B">
            <w:pPr>
              <w:rPr>
                <w:rFonts w:ascii="Arial"/>
                <w:sz w:val="21"/>
              </w:rPr>
            </w:pPr>
          </w:p>
        </w:tc>
        <w:tc>
          <w:tcPr>
            <w:tcW w:w="3022" w:type="dxa"/>
            <w:vMerge w:val="continue"/>
            <w:tcBorders>
              <w:top w:val="nil"/>
              <w:bottom w:val="nil"/>
            </w:tcBorders>
            <w:vAlign w:val="top"/>
          </w:tcPr>
          <w:p w14:paraId="331A3602">
            <w:pPr>
              <w:rPr>
                <w:rFonts w:ascii="Arial"/>
                <w:sz w:val="21"/>
              </w:rPr>
            </w:pPr>
          </w:p>
        </w:tc>
        <w:tc>
          <w:tcPr>
            <w:tcW w:w="1129" w:type="dxa"/>
            <w:vMerge w:val="continue"/>
            <w:tcBorders>
              <w:top w:val="nil"/>
              <w:bottom w:val="nil"/>
            </w:tcBorders>
            <w:vAlign w:val="top"/>
          </w:tcPr>
          <w:p w14:paraId="03570B44">
            <w:pPr>
              <w:rPr>
                <w:rFonts w:ascii="Arial"/>
                <w:sz w:val="21"/>
              </w:rPr>
            </w:pPr>
          </w:p>
        </w:tc>
        <w:tc>
          <w:tcPr>
            <w:tcW w:w="4514" w:type="dxa"/>
            <w:vMerge w:val="continue"/>
            <w:tcBorders>
              <w:top w:val="nil"/>
              <w:bottom w:val="nil"/>
            </w:tcBorders>
            <w:vAlign w:val="top"/>
          </w:tcPr>
          <w:p w14:paraId="54E2FFBC">
            <w:pPr>
              <w:rPr>
                <w:rFonts w:ascii="Arial"/>
                <w:sz w:val="21"/>
              </w:rPr>
            </w:pPr>
          </w:p>
        </w:tc>
        <w:tc>
          <w:tcPr>
            <w:tcW w:w="1257" w:type="dxa"/>
            <w:vAlign w:val="top"/>
          </w:tcPr>
          <w:p w14:paraId="4D050565">
            <w:pPr>
              <w:spacing w:line="281" w:lineRule="auto"/>
              <w:rPr>
                <w:rFonts w:ascii="Arial"/>
                <w:sz w:val="21"/>
              </w:rPr>
            </w:pPr>
          </w:p>
          <w:p w14:paraId="4F112220">
            <w:pPr>
              <w:pStyle w:val="6"/>
              <w:spacing w:before="48" w:line="200" w:lineRule="exact"/>
              <w:ind w:left="209"/>
            </w:pPr>
            <w:r>
              <w:rPr>
                <w:spacing w:val="8"/>
                <w:position w:val="1"/>
              </w:rPr>
              <w:t>较重违法行为</w:t>
            </w:r>
          </w:p>
        </w:tc>
        <w:tc>
          <w:tcPr>
            <w:tcW w:w="1904" w:type="dxa"/>
            <w:vAlign w:val="top"/>
          </w:tcPr>
          <w:p w14:paraId="1C95D019">
            <w:pPr>
              <w:pStyle w:val="6"/>
              <w:spacing w:before="244" w:line="229" w:lineRule="auto"/>
              <w:ind w:left="39" w:right="46" w:hanging="1"/>
            </w:pPr>
            <w:r>
              <w:rPr>
                <w:spacing w:val="6"/>
              </w:rPr>
              <w:t>限期内改正 ，造成危害后果可</w:t>
            </w:r>
            <w:r>
              <w:rPr>
                <w:spacing w:val="2"/>
              </w:rPr>
              <w:t xml:space="preserve"> </w:t>
            </w:r>
            <w:r>
              <w:rPr>
                <w:spacing w:val="5"/>
              </w:rPr>
              <w:t>以消除的</w:t>
            </w:r>
          </w:p>
        </w:tc>
        <w:tc>
          <w:tcPr>
            <w:tcW w:w="2188" w:type="dxa"/>
            <w:vAlign w:val="top"/>
          </w:tcPr>
          <w:p w14:paraId="59C72834">
            <w:pPr>
              <w:pStyle w:val="6"/>
              <w:spacing w:before="244" w:line="229" w:lineRule="auto"/>
              <w:ind w:left="28" w:right="82"/>
            </w:pPr>
            <w:r>
              <w:rPr>
                <w:spacing w:val="8"/>
              </w:rPr>
              <w:t>处工程合同价款</w:t>
            </w:r>
            <w:r>
              <w:t xml:space="preserve"> </w:t>
            </w:r>
            <w:r>
              <w:rPr>
                <w:spacing w:val="8"/>
              </w:rPr>
              <w:t>2%以上3%以下的</w:t>
            </w:r>
            <w:r>
              <w:t xml:space="preserve"> </w:t>
            </w:r>
            <w:r>
              <w:rPr>
                <w:spacing w:val="5"/>
              </w:rPr>
              <w:t>罚款。</w:t>
            </w:r>
          </w:p>
        </w:tc>
      </w:tr>
      <w:tr w14:paraId="1B47E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13" w:type="dxa"/>
            <w:vMerge w:val="continue"/>
            <w:tcBorders>
              <w:top w:val="nil"/>
            </w:tcBorders>
            <w:vAlign w:val="top"/>
          </w:tcPr>
          <w:p w14:paraId="7D774DE9">
            <w:pPr>
              <w:rPr>
                <w:rFonts w:ascii="Arial"/>
                <w:sz w:val="21"/>
              </w:rPr>
            </w:pPr>
          </w:p>
        </w:tc>
        <w:tc>
          <w:tcPr>
            <w:tcW w:w="3022" w:type="dxa"/>
            <w:vMerge w:val="continue"/>
            <w:tcBorders>
              <w:top w:val="nil"/>
            </w:tcBorders>
            <w:vAlign w:val="top"/>
          </w:tcPr>
          <w:p w14:paraId="0EBA6911">
            <w:pPr>
              <w:rPr>
                <w:rFonts w:ascii="Arial"/>
                <w:sz w:val="21"/>
              </w:rPr>
            </w:pPr>
          </w:p>
        </w:tc>
        <w:tc>
          <w:tcPr>
            <w:tcW w:w="1129" w:type="dxa"/>
            <w:vMerge w:val="continue"/>
            <w:tcBorders>
              <w:top w:val="nil"/>
            </w:tcBorders>
            <w:vAlign w:val="top"/>
          </w:tcPr>
          <w:p w14:paraId="2CD5FF2B">
            <w:pPr>
              <w:rPr>
                <w:rFonts w:ascii="Arial"/>
                <w:sz w:val="21"/>
              </w:rPr>
            </w:pPr>
          </w:p>
        </w:tc>
        <w:tc>
          <w:tcPr>
            <w:tcW w:w="4514" w:type="dxa"/>
            <w:vMerge w:val="continue"/>
            <w:tcBorders>
              <w:top w:val="nil"/>
            </w:tcBorders>
            <w:vAlign w:val="top"/>
          </w:tcPr>
          <w:p w14:paraId="73C7CEF0">
            <w:pPr>
              <w:rPr>
                <w:rFonts w:ascii="Arial"/>
                <w:sz w:val="21"/>
              </w:rPr>
            </w:pPr>
          </w:p>
        </w:tc>
        <w:tc>
          <w:tcPr>
            <w:tcW w:w="1257" w:type="dxa"/>
            <w:vAlign w:val="top"/>
          </w:tcPr>
          <w:p w14:paraId="65B6B893">
            <w:pPr>
              <w:pStyle w:val="6"/>
              <w:spacing w:before="152" w:line="200" w:lineRule="exact"/>
              <w:ind w:left="207"/>
            </w:pPr>
            <w:r>
              <w:rPr>
                <w:spacing w:val="9"/>
                <w:position w:val="1"/>
              </w:rPr>
              <w:t>严重违法行为</w:t>
            </w:r>
          </w:p>
        </w:tc>
        <w:tc>
          <w:tcPr>
            <w:tcW w:w="1904" w:type="dxa"/>
            <w:vAlign w:val="top"/>
          </w:tcPr>
          <w:p w14:paraId="05A20222">
            <w:pPr>
              <w:pStyle w:val="6"/>
              <w:spacing w:before="68" w:line="230" w:lineRule="auto"/>
              <w:ind w:left="27" w:right="46" w:firstLine="10"/>
            </w:pPr>
            <w:r>
              <w:rPr>
                <w:spacing w:val="7"/>
              </w:rPr>
              <w:t>限期未改正，</w:t>
            </w:r>
            <w:r>
              <w:rPr>
                <w:spacing w:val="-5"/>
              </w:rPr>
              <w:t xml:space="preserve"> </w:t>
            </w:r>
            <w:r>
              <w:rPr>
                <w:spacing w:val="7"/>
              </w:rPr>
              <w:t>已经造成违法后</w:t>
            </w:r>
            <w:r>
              <w:t xml:space="preserve"> </w:t>
            </w:r>
            <w:r>
              <w:rPr>
                <w:spacing w:val="8"/>
              </w:rPr>
              <w:t>果的</w:t>
            </w:r>
          </w:p>
        </w:tc>
        <w:tc>
          <w:tcPr>
            <w:tcW w:w="2188" w:type="dxa"/>
            <w:vAlign w:val="top"/>
          </w:tcPr>
          <w:p w14:paraId="3141756A">
            <w:pPr>
              <w:pStyle w:val="6"/>
              <w:spacing w:before="68" w:line="229" w:lineRule="auto"/>
              <w:ind w:left="28" w:right="82"/>
            </w:pPr>
            <w:r>
              <w:rPr>
                <w:spacing w:val="8"/>
              </w:rPr>
              <w:t>处工程合同价款</w:t>
            </w:r>
            <w:r>
              <w:t xml:space="preserve"> </w:t>
            </w:r>
            <w:r>
              <w:rPr>
                <w:spacing w:val="8"/>
              </w:rPr>
              <w:t>3%以上4%以下的</w:t>
            </w:r>
            <w:r>
              <w:t xml:space="preserve"> </w:t>
            </w:r>
            <w:r>
              <w:rPr>
                <w:spacing w:val="5"/>
              </w:rPr>
              <w:t>罚款。</w:t>
            </w:r>
          </w:p>
        </w:tc>
      </w:tr>
      <w:tr w14:paraId="0EFBF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613" w:type="dxa"/>
            <w:vMerge w:val="restart"/>
            <w:tcBorders>
              <w:bottom w:val="nil"/>
            </w:tcBorders>
            <w:vAlign w:val="top"/>
          </w:tcPr>
          <w:p w14:paraId="6BF8CC12">
            <w:pPr>
              <w:spacing w:line="289" w:lineRule="auto"/>
              <w:rPr>
                <w:rFonts w:ascii="Arial"/>
                <w:sz w:val="21"/>
              </w:rPr>
            </w:pPr>
          </w:p>
          <w:p w14:paraId="68AF3CF1">
            <w:pPr>
              <w:spacing w:line="289" w:lineRule="auto"/>
              <w:rPr>
                <w:rFonts w:ascii="Arial"/>
                <w:sz w:val="21"/>
              </w:rPr>
            </w:pPr>
          </w:p>
          <w:p w14:paraId="2BF6FAC8">
            <w:pPr>
              <w:spacing w:line="289" w:lineRule="auto"/>
              <w:rPr>
                <w:rFonts w:ascii="Arial"/>
                <w:sz w:val="21"/>
              </w:rPr>
            </w:pPr>
          </w:p>
          <w:p w14:paraId="1FFE5E7C">
            <w:pPr>
              <w:pStyle w:val="6"/>
              <w:spacing w:before="48" w:line="201" w:lineRule="auto"/>
              <w:ind w:left="190"/>
            </w:pPr>
            <w:r>
              <w:rPr>
                <w:spacing w:val="2"/>
              </w:rPr>
              <w:t>12.4</w:t>
            </w:r>
          </w:p>
        </w:tc>
        <w:tc>
          <w:tcPr>
            <w:tcW w:w="3022" w:type="dxa"/>
            <w:vMerge w:val="restart"/>
            <w:tcBorders>
              <w:bottom w:val="nil"/>
            </w:tcBorders>
            <w:vAlign w:val="top"/>
          </w:tcPr>
          <w:p w14:paraId="6CEDDBB7">
            <w:pPr>
              <w:spacing w:line="253" w:lineRule="auto"/>
              <w:rPr>
                <w:rFonts w:ascii="Arial"/>
                <w:sz w:val="21"/>
              </w:rPr>
            </w:pPr>
          </w:p>
          <w:p w14:paraId="6B807C72">
            <w:pPr>
              <w:spacing w:line="253" w:lineRule="auto"/>
              <w:rPr>
                <w:rFonts w:ascii="Arial"/>
                <w:sz w:val="21"/>
              </w:rPr>
            </w:pPr>
          </w:p>
          <w:p w14:paraId="50F88DD9">
            <w:pPr>
              <w:spacing w:line="253" w:lineRule="auto"/>
              <w:rPr>
                <w:rFonts w:ascii="Arial"/>
                <w:sz w:val="21"/>
              </w:rPr>
            </w:pPr>
          </w:p>
          <w:p w14:paraId="0466014E">
            <w:pPr>
              <w:pStyle w:val="6"/>
              <w:spacing w:before="48" w:line="229" w:lineRule="auto"/>
              <w:ind w:left="19" w:right="48"/>
            </w:pPr>
            <w:r>
              <w:rPr>
                <w:spacing w:val="7"/>
              </w:rPr>
              <w:t>对未经批准擅自关闭 、</w:t>
            </w:r>
            <w:r>
              <w:rPr>
                <w:spacing w:val="-6"/>
              </w:rPr>
              <w:t xml:space="preserve"> </w:t>
            </w:r>
            <w:r>
              <w:rPr>
                <w:spacing w:val="7"/>
              </w:rPr>
              <w:t>闲置或者拆除城市生活垃</w:t>
            </w:r>
            <w:r>
              <w:t xml:space="preserve"> </w:t>
            </w:r>
            <w:r>
              <w:rPr>
                <w:spacing w:val="8"/>
              </w:rPr>
              <w:t>圾处置设施</w:t>
            </w:r>
            <w:r>
              <w:rPr>
                <w:spacing w:val="-8"/>
              </w:rPr>
              <w:t xml:space="preserve"> </w:t>
            </w:r>
            <w:r>
              <w:rPr>
                <w:spacing w:val="8"/>
              </w:rPr>
              <w:t>、场所的处罚</w:t>
            </w:r>
          </w:p>
        </w:tc>
        <w:tc>
          <w:tcPr>
            <w:tcW w:w="1129" w:type="dxa"/>
            <w:vMerge w:val="restart"/>
            <w:tcBorders>
              <w:bottom w:val="nil"/>
            </w:tcBorders>
            <w:vAlign w:val="top"/>
          </w:tcPr>
          <w:p w14:paraId="42C8F33A">
            <w:pPr>
              <w:spacing w:line="338" w:lineRule="auto"/>
              <w:rPr>
                <w:rFonts w:ascii="Arial"/>
                <w:sz w:val="21"/>
              </w:rPr>
            </w:pPr>
          </w:p>
          <w:p w14:paraId="3CAF7877">
            <w:pPr>
              <w:spacing w:line="339" w:lineRule="auto"/>
              <w:rPr>
                <w:rFonts w:ascii="Arial"/>
                <w:sz w:val="21"/>
              </w:rPr>
            </w:pPr>
          </w:p>
          <w:p w14:paraId="652CC068">
            <w:pPr>
              <w:pStyle w:val="6"/>
              <w:spacing w:before="48" w:line="223" w:lineRule="auto"/>
              <w:ind w:left="23" w:right="115" w:hanging="11"/>
              <w:jc w:val="both"/>
            </w:pPr>
            <w:r>
              <w:rPr>
                <w:spacing w:val="10"/>
              </w:rPr>
              <w:t>《城市生活垃圾</w:t>
            </w:r>
            <w:r>
              <w:rPr>
                <w:spacing w:val="3"/>
              </w:rPr>
              <w:t xml:space="preserve"> </w:t>
            </w:r>
            <w:r>
              <w:rPr>
                <w:spacing w:val="7"/>
              </w:rPr>
              <w:t>管理办法》</w:t>
            </w:r>
            <w:r>
              <w:rPr>
                <w:spacing w:val="-12"/>
              </w:rPr>
              <w:t xml:space="preserve"> </w:t>
            </w:r>
            <w:r>
              <w:rPr>
                <w:spacing w:val="7"/>
              </w:rPr>
              <w:t>第四</w:t>
            </w:r>
            <w:r>
              <w:t xml:space="preserve"> </w:t>
            </w:r>
            <w:r>
              <w:rPr>
                <w:spacing w:val="7"/>
              </w:rPr>
              <w:t>十一条</w:t>
            </w:r>
          </w:p>
        </w:tc>
        <w:tc>
          <w:tcPr>
            <w:tcW w:w="4514" w:type="dxa"/>
            <w:vMerge w:val="restart"/>
            <w:tcBorders>
              <w:bottom w:val="nil"/>
            </w:tcBorders>
            <w:vAlign w:val="top"/>
          </w:tcPr>
          <w:p w14:paraId="21295689">
            <w:pPr>
              <w:pStyle w:val="6"/>
              <w:spacing w:before="217" w:line="220" w:lineRule="auto"/>
              <w:ind w:left="25" w:right="42" w:hanging="1"/>
            </w:pPr>
            <w:r>
              <w:rPr>
                <w:spacing w:val="7"/>
              </w:rPr>
              <w:t>违反本办法第十三条规定</w:t>
            </w:r>
            <w:r>
              <w:rPr>
                <w:spacing w:val="13"/>
                <w:w w:val="102"/>
              </w:rPr>
              <w:t xml:space="preserve"> </w:t>
            </w:r>
            <w:r>
              <w:rPr>
                <w:spacing w:val="7"/>
              </w:rPr>
              <w:t>，未经批准擅自关闭 、</w:t>
            </w:r>
            <w:r>
              <w:rPr>
                <w:spacing w:val="-9"/>
              </w:rPr>
              <w:t xml:space="preserve"> </w:t>
            </w:r>
            <w:r>
              <w:rPr>
                <w:spacing w:val="7"/>
              </w:rPr>
              <w:t>闲置或者拆除城市生活</w:t>
            </w:r>
            <w:r>
              <w:t xml:space="preserve">    </w:t>
            </w:r>
            <w:r>
              <w:rPr>
                <w:spacing w:val="7"/>
              </w:rPr>
              <w:t>垃圾处置设施</w:t>
            </w:r>
            <w:r>
              <w:rPr>
                <w:spacing w:val="8"/>
              </w:rPr>
              <w:t xml:space="preserve"> </w:t>
            </w:r>
            <w:r>
              <w:rPr>
                <w:spacing w:val="7"/>
              </w:rPr>
              <w:t>、场所的，</w:t>
            </w:r>
            <w:r>
              <w:rPr>
                <w:spacing w:val="-7"/>
              </w:rPr>
              <w:t xml:space="preserve"> </w:t>
            </w:r>
            <w:r>
              <w:rPr>
                <w:spacing w:val="7"/>
              </w:rPr>
              <w:t>由直辖市</w:t>
            </w:r>
            <w:r>
              <w:rPr>
                <w:spacing w:val="-8"/>
              </w:rPr>
              <w:t xml:space="preserve"> </w:t>
            </w:r>
            <w:r>
              <w:rPr>
                <w:spacing w:val="7"/>
              </w:rPr>
              <w:t>、市</w:t>
            </w:r>
            <w:r>
              <w:rPr>
                <w:spacing w:val="-15"/>
              </w:rPr>
              <w:t xml:space="preserve"> </w:t>
            </w:r>
            <w:r>
              <w:rPr>
                <w:spacing w:val="7"/>
              </w:rPr>
              <w:t>、县人民政府建设（环境卫生</w:t>
            </w:r>
            <w:r>
              <w:rPr>
                <w:spacing w:val="15"/>
                <w:w w:val="102"/>
              </w:rPr>
              <w:t xml:space="preserve"> </w:t>
            </w:r>
            <w:r>
              <w:rPr>
                <w:spacing w:val="7"/>
              </w:rPr>
              <w:t>）</w:t>
            </w:r>
            <w:r>
              <w:t xml:space="preserve">  </w:t>
            </w:r>
            <w:r>
              <w:rPr>
                <w:spacing w:val="8"/>
              </w:rPr>
              <w:t>主管部门责令停止违法行为</w:t>
            </w:r>
            <w:r>
              <w:rPr>
                <w:spacing w:val="-6"/>
              </w:rPr>
              <w:t xml:space="preserve"> </w:t>
            </w:r>
            <w:r>
              <w:rPr>
                <w:spacing w:val="8"/>
              </w:rPr>
              <w:t>，</w:t>
            </w:r>
            <w:r>
              <w:rPr>
                <w:spacing w:val="-11"/>
              </w:rPr>
              <w:t xml:space="preserve"> </w:t>
            </w:r>
            <w:r>
              <w:rPr>
                <w:spacing w:val="8"/>
              </w:rPr>
              <w:t>限期改正 ，处以1万元</w:t>
            </w:r>
            <w:r>
              <w:rPr>
                <w:spacing w:val="7"/>
              </w:rPr>
              <w:t>以上10万元以下的罚</w:t>
            </w:r>
            <w:r>
              <w:t xml:space="preserve"> </w:t>
            </w:r>
            <w:r>
              <w:rPr>
                <w:spacing w:val="2"/>
              </w:rPr>
              <w:t>款。</w:t>
            </w:r>
          </w:p>
          <w:p w14:paraId="512D74ED">
            <w:pPr>
              <w:pStyle w:val="6"/>
              <w:spacing w:before="140" w:line="211" w:lineRule="auto"/>
              <w:ind w:left="24" w:right="119" w:hanging="1"/>
            </w:pPr>
            <w:r>
              <w:rPr>
                <w:spacing w:val="8"/>
              </w:rPr>
              <w:t>第十三条    任何单位和个人不得擅自关闭</w:t>
            </w:r>
            <w:r>
              <w:rPr>
                <w:spacing w:val="11"/>
                <w:w w:val="101"/>
              </w:rPr>
              <w:t xml:space="preserve"> </w:t>
            </w:r>
            <w:r>
              <w:rPr>
                <w:spacing w:val="8"/>
              </w:rPr>
              <w:t>、</w:t>
            </w:r>
            <w:r>
              <w:rPr>
                <w:spacing w:val="-12"/>
              </w:rPr>
              <w:t xml:space="preserve"> </w:t>
            </w:r>
            <w:r>
              <w:rPr>
                <w:spacing w:val="7"/>
              </w:rPr>
              <w:t>闲置或者拆除城市生活垃圾</w:t>
            </w:r>
            <w:r>
              <w:t xml:space="preserve"> </w:t>
            </w:r>
            <w:r>
              <w:rPr>
                <w:spacing w:val="6"/>
              </w:rPr>
              <w:t>处置设施</w:t>
            </w:r>
            <w:r>
              <w:rPr>
                <w:spacing w:val="-10"/>
              </w:rPr>
              <w:t xml:space="preserve"> </w:t>
            </w:r>
            <w:r>
              <w:rPr>
                <w:spacing w:val="6"/>
              </w:rPr>
              <w:t>、场所 ；确有必要关闭</w:t>
            </w:r>
            <w:r>
              <w:rPr>
                <w:spacing w:val="-6"/>
              </w:rPr>
              <w:t xml:space="preserve"> </w:t>
            </w:r>
            <w:r>
              <w:rPr>
                <w:spacing w:val="6"/>
              </w:rPr>
              <w:t>、</w:t>
            </w:r>
            <w:r>
              <w:rPr>
                <w:spacing w:val="-9"/>
              </w:rPr>
              <w:t xml:space="preserve"> </w:t>
            </w:r>
            <w:r>
              <w:rPr>
                <w:spacing w:val="6"/>
              </w:rPr>
              <w:t>闲置或者拆除的 ，必须经所</w:t>
            </w:r>
            <w:r>
              <w:rPr>
                <w:spacing w:val="5"/>
              </w:rPr>
              <w:t>在地县级</w:t>
            </w:r>
            <w:r>
              <w:t xml:space="preserve"> </w:t>
            </w:r>
            <w:r>
              <w:rPr>
                <w:spacing w:val="8"/>
              </w:rPr>
              <w:t>以上地方人民政府建设</w:t>
            </w:r>
            <w:r>
              <w:rPr>
                <w:spacing w:val="-7"/>
              </w:rPr>
              <w:t xml:space="preserve"> </w:t>
            </w:r>
            <w:r>
              <w:rPr>
                <w:spacing w:val="8"/>
              </w:rPr>
              <w:t>（环境卫生</w:t>
            </w:r>
            <w:r>
              <w:rPr>
                <w:spacing w:val="15"/>
              </w:rPr>
              <w:t xml:space="preserve"> </w:t>
            </w:r>
            <w:r>
              <w:rPr>
                <w:spacing w:val="8"/>
              </w:rPr>
              <w:t>）主管部门和环境保护</w:t>
            </w:r>
            <w:r>
              <w:rPr>
                <w:spacing w:val="7"/>
              </w:rPr>
              <w:t>主管部门核</w:t>
            </w:r>
          </w:p>
          <w:p w14:paraId="2F130F53">
            <w:pPr>
              <w:pStyle w:val="6"/>
              <w:spacing w:line="197" w:lineRule="exact"/>
              <w:ind w:left="26"/>
            </w:pPr>
            <w:r>
              <w:rPr>
                <w:spacing w:val="6"/>
                <w:position w:val="1"/>
              </w:rPr>
              <w:t>准</w:t>
            </w:r>
            <w:r>
              <w:rPr>
                <w:spacing w:val="-4"/>
                <w:position w:val="1"/>
              </w:rPr>
              <w:t xml:space="preserve"> </w:t>
            </w:r>
            <w:r>
              <w:rPr>
                <w:spacing w:val="6"/>
                <w:position w:val="1"/>
              </w:rPr>
              <w:t>，并采取措施，</w:t>
            </w:r>
            <w:r>
              <w:rPr>
                <w:spacing w:val="-11"/>
                <w:position w:val="1"/>
              </w:rPr>
              <w:t xml:space="preserve"> </w:t>
            </w:r>
            <w:r>
              <w:rPr>
                <w:spacing w:val="6"/>
                <w:position w:val="1"/>
              </w:rPr>
              <w:t>防止污染环境。</w:t>
            </w:r>
          </w:p>
        </w:tc>
        <w:tc>
          <w:tcPr>
            <w:tcW w:w="1257" w:type="dxa"/>
            <w:vAlign w:val="top"/>
          </w:tcPr>
          <w:p w14:paraId="695B6E17">
            <w:pPr>
              <w:spacing w:line="263" w:lineRule="auto"/>
              <w:rPr>
                <w:rFonts w:ascii="Arial"/>
                <w:sz w:val="21"/>
              </w:rPr>
            </w:pPr>
          </w:p>
          <w:p w14:paraId="113CD088">
            <w:pPr>
              <w:pStyle w:val="6"/>
              <w:spacing w:before="49" w:line="199" w:lineRule="exact"/>
              <w:ind w:left="209"/>
            </w:pPr>
            <w:r>
              <w:rPr>
                <w:spacing w:val="8"/>
                <w:position w:val="1"/>
              </w:rPr>
              <w:t>一般违法行为</w:t>
            </w:r>
          </w:p>
        </w:tc>
        <w:tc>
          <w:tcPr>
            <w:tcW w:w="1904" w:type="dxa"/>
            <w:vAlign w:val="top"/>
          </w:tcPr>
          <w:p w14:paraId="4F068EE1">
            <w:pPr>
              <w:spacing w:line="263" w:lineRule="auto"/>
              <w:rPr>
                <w:rFonts w:ascii="Arial"/>
                <w:sz w:val="21"/>
              </w:rPr>
            </w:pPr>
          </w:p>
          <w:p w14:paraId="055ED74A">
            <w:pPr>
              <w:pStyle w:val="6"/>
              <w:spacing w:before="49" w:line="199" w:lineRule="exact"/>
              <w:ind w:left="38"/>
            </w:pPr>
            <w:r>
              <w:rPr>
                <w:spacing w:val="6"/>
                <w:position w:val="1"/>
              </w:rPr>
              <w:t>限期内改正</w:t>
            </w:r>
          </w:p>
        </w:tc>
        <w:tc>
          <w:tcPr>
            <w:tcW w:w="2188" w:type="dxa"/>
            <w:vAlign w:val="top"/>
          </w:tcPr>
          <w:p w14:paraId="71D5E4F0">
            <w:pPr>
              <w:spacing w:line="263" w:lineRule="auto"/>
              <w:rPr>
                <w:rFonts w:ascii="Arial"/>
                <w:sz w:val="21"/>
              </w:rPr>
            </w:pPr>
          </w:p>
          <w:p w14:paraId="19DB4794">
            <w:pPr>
              <w:pStyle w:val="6"/>
              <w:spacing w:before="49" w:line="199" w:lineRule="exact"/>
              <w:ind w:left="28"/>
            </w:pPr>
            <w:r>
              <w:rPr>
                <w:spacing w:val="8"/>
                <w:position w:val="1"/>
              </w:rPr>
              <w:t>处1万元以上3万元以下罚款。</w:t>
            </w:r>
          </w:p>
        </w:tc>
      </w:tr>
      <w:tr w14:paraId="18EFB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613" w:type="dxa"/>
            <w:vMerge w:val="continue"/>
            <w:tcBorders>
              <w:top w:val="nil"/>
              <w:bottom w:val="nil"/>
            </w:tcBorders>
            <w:vAlign w:val="top"/>
          </w:tcPr>
          <w:p w14:paraId="13D12C26">
            <w:pPr>
              <w:rPr>
                <w:rFonts w:ascii="Arial"/>
                <w:sz w:val="21"/>
              </w:rPr>
            </w:pPr>
          </w:p>
        </w:tc>
        <w:tc>
          <w:tcPr>
            <w:tcW w:w="3022" w:type="dxa"/>
            <w:vMerge w:val="continue"/>
            <w:tcBorders>
              <w:top w:val="nil"/>
              <w:bottom w:val="nil"/>
            </w:tcBorders>
            <w:vAlign w:val="top"/>
          </w:tcPr>
          <w:p w14:paraId="21F60205">
            <w:pPr>
              <w:rPr>
                <w:rFonts w:ascii="Arial"/>
                <w:sz w:val="21"/>
              </w:rPr>
            </w:pPr>
          </w:p>
        </w:tc>
        <w:tc>
          <w:tcPr>
            <w:tcW w:w="1129" w:type="dxa"/>
            <w:vMerge w:val="continue"/>
            <w:tcBorders>
              <w:top w:val="nil"/>
              <w:bottom w:val="nil"/>
            </w:tcBorders>
            <w:vAlign w:val="top"/>
          </w:tcPr>
          <w:p w14:paraId="24FF2FE1">
            <w:pPr>
              <w:rPr>
                <w:rFonts w:ascii="Arial"/>
                <w:sz w:val="21"/>
              </w:rPr>
            </w:pPr>
          </w:p>
        </w:tc>
        <w:tc>
          <w:tcPr>
            <w:tcW w:w="4514" w:type="dxa"/>
            <w:vMerge w:val="continue"/>
            <w:tcBorders>
              <w:top w:val="nil"/>
              <w:bottom w:val="nil"/>
            </w:tcBorders>
            <w:vAlign w:val="top"/>
          </w:tcPr>
          <w:p w14:paraId="21CCC261">
            <w:pPr>
              <w:rPr>
                <w:rFonts w:ascii="Arial"/>
                <w:sz w:val="21"/>
              </w:rPr>
            </w:pPr>
          </w:p>
        </w:tc>
        <w:tc>
          <w:tcPr>
            <w:tcW w:w="1257" w:type="dxa"/>
            <w:vAlign w:val="top"/>
          </w:tcPr>
          <w:p w14:paraId="07ED4B1D">
            <w:pPr>
              <w:pStyle w:val="6"/>
              <w:spacing w:before="275" w:line="201" w:lineRule="exact"/>
              <w:ind w:left="209"/>
            </w:pPr>
            <w:r>
              <w:rPr>
                <w:spacing w:val="8"/>
                <w:position w:val="1"/>
              </w:rPr>
              <w:t>较重违法行为</w:t>
            </w:r>
          </w:p>
        </w:tc>
        <w:tc>
          <w:tcPr>
            <w:tcW w:w="1904" w:type="dxa"/>
            <w:vAlign w:val="top"/>
          </w:tcPr>
          <w:p w14:paraId="099E11A3">
            <w:pPr>
              <w:pStyle w:val="6"/>
              <w:spacing w:before="189" w:line="229" w:lineRule="auto"/>
              <w:ind w:left="39" w:right="46" w:hanging="1"/>
            </w:pPr>
            <w:r>
              <w:rPr>
                <w:spacing w:val="6"/>
              </w:rPr>
              <w:t>限期内改正 ，造成危害后果可</w:t>
            </w:r>
            <w:r>
              <w:rPr>
                <w:spacing w:val="2"/>
              </w:rPr>
              <w:t xml:space="preserve"> </w:t>
            </w:r>
            <w:r>
              <w:rPr>
                <w:spacing w:val="5"/>
              </w:rPr>
              <w:t>以消除的</w:t>
            </w:r>
          </w:p>
        </w:tc>
        <w:tc>
          <w:tcPr>
            <w:tcW w:w="2188" w:type="dxa"/>
            <w:vAlign w:val="top"/>
          </w:tcPr>
          <w:p w14:paraId="51A892A5">
            <w:pPr>
              <w:pStyle w:val="6"/>
              <w:spacing w:before="275" w:line="200" w:lineRule="exact"/>
              <w:ind w:left="28"/>
            </w:pPr>
            <w:r>
              <w:rPr>
                <w:spacing w:val="8"/>
                <w:position w:val="1"/>
              </w:rPr>
              <w:t>处3万元以上5万元以下罚款。</w:t>
            </w:r>
          </w:p>
        </w:tc>
      </w:tr>
      <w:tr w14:paraId="3E019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13" w:type="dxa"/>
            <w:vMerge w:val="continue"/>
            <w:tcBorders>
              <w:top w:val="nil"/>
            </w:tcBorders>
            <w:vAlign w:val="top"/>
          </w:tcPr>
          <w:p w14:paraId="3010D7EE">
            <w:pPr>
              <w:rPr>
                <w:rFonts w:ascii="Arial"/>
                <w:sz w:val="21"/>
              </w:rPr>
            </w:pPr>
          </w:p>
        </w:tc>
        <w:tc>
          <w:tcPr>
            <w:tcW w:w="3022" w:type="dxa"/>
            <w:vMerge w:val="continue"/>
            <w:tcBorders>
              <w:top w:val="nil"/>
            </w:tcBorders>
            <w:vAlign w:val="top"/>
          </w:tcPr>
          <w:p w14:paraId="1F7B2F35">
            <w:pPr>
              <w:rPr>
                <w:rFonts w:ascii="Arial"/>
                <w:sz w:val="21"/>
              </w:rPr>
            </w:pPr>
          </w:p>
        </w:tc>
        <w:tc>
          <w:tcPr>
            <w:tcW w:w="1129" w:type="dxa"/>
            <w:vMerge w:val="continue"/>
            <w:tcBorders>
              <w:top w:val="nil"/>
            </w:tcBorders>
            <w:vAlign w:val="top"/>
          </w:tcPr>
          <w:p w14:paraId="1741CC8C">
            <w:pPr>
              <w:rPr>
                <w:rFonts w:ascii="Arial"/>
                <w:sz w:val="21"/>
              </w:rPr>
            </w:pPr>
          </w:p>
        </w:tc>
        <w:tc>
          <w:tcPr>
            <w:tcW w:w="4514" w:type="dxa"/>
            <w:vMerge w:val="continue"/>
            <w:tcBorders>
              <w:top w:val="nil"/>
            </w:tcBorders>
            <w:vAlign w:val="top"/>
          </w:tcPr>
          <w:p w14:paraId="43BF15C8">
            <w:pPr>
              <w:rPr>
                <w:rFonts w:ascii="Arial"/>
                <w:sz w:val="21"/>
              </w:rPr>
            </w:pPr>
          </w:p>
        </w:tc>
        <w:tc>
          <w:tcPr>
            <w:tcW w:w="1257" w:type="dxa"/>
            <w:vAlign w:val="top"/>
          </w:tcPr>
          <w:p w14:paraId="78071C20">
            <w:pPr>
              <w:pStyle w:val="6"/>
              <w:spacing w:before="154" w:line="200" w:lineRule="exact"/>
              <w:ind w:left="207"/>
            </w:pPr>
            <w:r>
              <w:rPr>
                <w:spacing w:val="9"/>
                <w:position w:val="1"/>
              </w:rPr>
              <w:t>严重违法行为</w:t>
            </w:r>
          </w:p>
        </w:tc>
        <w:tc>
          <w:tcPr>
            <w:tcW w:w="1904" w:type="dxa"/>
            <w:vAlign w:val="top"/>
          </w:tcPr>
          <w:p w14:paraId="61091142">
            <w:pPr>
              <w:pStyle w:val="6"/>
              <w:spacing w:before="70" w:line="230" w:lineRule="auto"/>
              <w:ind w:left="27" w:right="46" w:firstLine="10"/>
            </w:pPr>
            <w:r>
              <w:rPr>
                <w:spacing w:val="7"/>
              </w:rPr>
              <w:t>限期未改正，</w:t>
            </w:r>
            <w:r>
              <w:rPr>
                <w:spacing w:val="-5"/>
              </w:rPr>
              <w:t xml:space="preserve"> </w:t>
            </w:r>
            <w:r>
              <w:rPr>
                <w:spacing w:val="7"/>
              </w:rPr>
              <w:t>已经造成违法后</w:t>
            </w:r>
            <w:r>
              <w:t xml:space="preserve"> </w:t>
            </w:r>
            <w:r>
              <w:rPr>
                <w:spacing w:val="8"/>
              </w:rPr>
              <w:t>果的</w:t>
            </w:r>
          </w:p>
        </w:tc>
        <w:tc>
          <w:tcPr>
            <w:tcW w:w="2188" w:type="dxa"/>
            <w:vAlign w:val="top"/>
          </w:tcPr>
          <w:p w14:paraId="2C5F473F">
            <w:pPr>
              <w:pStyle w:val="6"/>
              <w:spacing w:before="154" w:line="200" w:lineRule="exact"/>
              <w:ind w:left="28"/>
            </w:pPr>
            <w:r>
              <w:rPr>
                <w:spacing w:val="8"/>
                <w:position w:val="1"/>
              </w:rPr>
              <w:t>处5万元以上10万元以下罚款。</w:t>
            </w:r>
          </w:p>
        </w:tc>
      </w:tr>
    </w:tbl>
    <w:p w14:paraId="6675ED69">
      <w:pPr>
        <w:rPr>
          <w:rFonts w:ascii="Arial"/>
          <w:sz w:val="21"/>
        </w:rPr>
      </w:pPr>
    </w:p>
    <w:p w14:paraId="61DBBF81">
      <w:pPr>
        <w:rPr>
          <w:rFonts w:ascii="Arial" w:hAnsi="Arial" w:eastAsia="Arial" w:cs="Arial"/>
          <w:sz w:val="21"/>
          <w:szCs w:val="21"/>
        </w:rPr>
        <w:sectPr>
          <w:footerReference r:id="rId64" w:type="default"/>
          <w:pgSz w:w="16840" w:h="11900"/>
          <w:pgMar w:top="1011" w:right="1124" w:bottom="951" w:left="1077" w:header="0" w:footer="712" w:gutter="0"/>
          <w:cols w:space="720" w:num="1"/>
        </w:sectPr>
      </w:pPr>
    </w:p>
    <w:p w14:paraId="6B8F3F75">
      <w:pPr>
        <w:spacing w:before="184"/>
      </w:pPr>
    </w:p>
    <w:tbl>
      <w:tblPr>
        <w:tblStyle w:val="5"/>
        <w:tblW w:w="1462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3022"/>
        <w:gridCol w:w="1129"/>
        <w:gridCol w:w="4514"/>
        <w:gridCol w:w="1257"/>
        <w:gridCol w:w="1904"/>
        <w:gridCol w:w="2188"/>
      </w:tblGrid>
      <w:tr w14:paraId="18339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613" w:type="dxa"/>
            <w:vMerge w:val="restart"/>
            <w:tcBorders>
              <w:bottom w:val="nil"/>
            </w:tcBorders>
            <w:vAlign w:val="top"/>
          </w:tcPr>
          <w:p w14:paraId="68CEB587">
            <w:pPr>
              <w:spacing w:line="281" w:lineRule="auto"/>
              <w:rPr>
                <w:rFonts w:ascii="Arial"/>
                <w:sz w:val="21"/>
              </w:rPr>
            </w:pPr>
          </w:p>
          <w:p w14:paraId="20CA98DF">
            <w:pPr>
              <w:spacing w:line="281" w:lineRule="auto"/>
              <w:rPr>
                <w:rFonts w:ascii="Arial"/>
                <w:sz w:val="21"/>
              </w:rPr>
            </w:pPr>
          </w:p>
          <w:p w14:paraId="6B24921F">
            <w:pPr>
              <w:spacing w:line="282" w:lineRule="auto"/>
              <w:rPr>
                <w:rFonts w:ascii="Arial"/>
                <w:sz w:val="21"/>
              </w:rPr>
            </w:pPr>
          </w:p>
          <w:p w14:paraId="77EE1A02">
            <w:pPr>
              <w:spacing w:line="282" w:lineRule="auto"/>
              <w:rPr>
                <w:rFonts w:ascii="Arial"/>
                <w:sz w:val="21"/>
              </w:rPr>
            </w:pPr>
          </w:p>
          <w:p w14:paraId="15DD2888">
            <w:pPr>
              <w:spacing w:line="282" w:lineRule="auto"/>
              <w:rPr>
                <w:rFonts w:ascii="Arial"/>
                <w:sz w:val="21"/>
              </w:rPr>
            </w:pPr>
          </w:p>
          <w:p w14:paraId="0348B52B">
            <w:pPr>
              <w:pStyle w:val="6"/>
              <w:spacing w:before="49" w:line="201" w:lineRule="auto"/>
              <w:ind w:left="190"/>
            </w:pPr>
            <w:r>
              <w:rPr>
                <w:spacing w:val="2"/>
              </w:rPr>
              <w:t>12.5</w:t>
            </w:r>
          </w:p>
        </w:tc>
        <w:tc>
          <w:tcPr>
            <w:tcW w:w="3022" w:type="dxa"/>
            <w:vMerge w:val="restart"/>
            <w:tcBorders>
              <w:bottom w:val="nil"/>
            </w:tcBorders>
            <w:vAlign w:val="top"/>
          </w:tcPr>
          <w:p w14:paraId="0B12A922">
            <w:pPr>
              <w:spacing w:line="277" w:lineRule="auto"/>
              <w:rPr>
                <w:rFonts w:ascii="Arial"/>
                <w:sz w:val="21"/>
              </w:rPr>
            </w:pPr>
          </w:p>
          <w:p w14:paraId="3976E4D1">
            <w:pPr>
              <w:spacing w:line="277" w:lineRule="auto"/>
              <w:rPr>
                <w:rFonts w:ascii="Arial"/>
                <w:sz w:val="21"/>
              </w:rPr>
            </w:pPr>
          </w:p>
          <w:p w14:paraId="64954702">
            <w:pPr>
              <w:spacing w:line="277" w:lineRule="auto"/>
              <w:rPr>
                <w:rFonts w:ascii="Arial"/>
                <w:sz w:val="21"/>
              </w:rPr>
            </w:pPr>
          </w:p>
          <w:p w14:paraId="6F9EFC63">
            <w:pPr>
              <w:spacing w:line="277" w:lineRule="auto"/>
              <w:rPr>
                <w:rFonts w:ascii="Arial"/>
                <w:sz w:val="21"/>
              </w:rPr>
            </w:pPr>
          </w:p>
          <w:p w14:paraId="79695977">
            <w:pPr>
              <w:spacing w:line="278" w:lineRule="auto"/>
              <w:rPr>
                <w:rFonts w:ascii="Arial"/>
                <w:sz w:val="21"/>
              </w:rPr>
            </w:pPr>
          </w:p>
          <w:p w14:paraId="707720F9">
            <w:pPr>
              <w:pStyle w:val="6"/>
              <w:spacing w:before="49" w:line="199" w:lineRule="exact"/>
              <w:ind w:left="19"/>
            </w:pPr>
            <w:r>
              <w:rPr>
                <w:spacing w:val="7"/>
                <w:position w:val="1"/>
              </w:rPr>
              <w:t>对随意倾倒</w:t>
            </w:r>
            <w:r>
              <w:rPr>
                <w:spacing w:val="10"/>
                <w:position w:val="1"/>
              </w:rPr>
              <w:t xml:space="preserve"> </w:t>
            </w:r>
            <w:r>
              <w:rPr>
                <w:spacing w:val="7"/>
                <w:position w:val="1"/>
              </w:rPr>
              <w:t>、抛洒</w:t>
            </w:r>
            <w:r>
              <w:rPr>
                <w:spacing w:val="-13"/>
                <w:position w:val="1"/>
              </w:rPr>
              <w:t xml:space="preserve"> </w:t>
            </w:r>
            <w:r>
              <w:rPr>
                <w:spacing w:val="7"/>
                <w:position w:val="1"/>
              </w:rPr>
              <w:t>、堆放城市生活垃圾的处罚</w:t>
            </w:r>
          </w:p>
        </w:tc>
        <w:tc>
          <w:tcPr>
            <w:tcW w:w="1129" w:type="dxa"/>
            <w:vMerge w:val="restart"/>
            <w:tcBorders>
              <w:bottom w:val="nil"/>
            </w:tcBorders>
            <w:vAlign w:val="top"/>
          </w:tcPr>
          <w:p w14:paraId="574AFD8B">
            <w:pPr>
              <w:spacing w:line="243" w:lineRule="auto"/>
              <w:rPr>
                <w:rFonts w:ascii="Arial"/>
                <w:sz w:val="21"/>
              </w:rPr>
            </w:pPr>
          </w:p>
          <w:p w14:paraId="12F2D6F2">
            <w:pPr>
              <w:spacing w:line="243" w:lineRule="auto"/>
              <w:rPr>
                <w:rFonts w:ascii="Arial"/>
                <w:sz w:val="21"/>
              </w:rPr>
            </w:pPr>
          </w:p>
          <w:p w14:paraId="5D188ED9">
            <w:pPr>
              <w:spacing w:line="244" w:lineRule="auto"/>
              <w:rPr>
                <w:rFonts w:ascii="Arial"/>
                <w:sz w:val="21"/>
              </w:rPr>
            </w:pPr>
          </w:p>
          <w:p w14:paraId="44F9F621">
            <w:pPr>
              <w:spacing w:line="244" w:lineRule="auto"/>
              <w:rPr>
                <w:rFonts w:ascii="Arial"/>
                <w:sz w:val="21"/>
              </w:rPr>
            </w:pPr>
          </w:p>
          <w:p w14:paraId="1228F929">
            <w:pPr>
              <w:spacing w:line="244" w:lineRule="auto"/>
              <w:rPr>
                <w:rFonts w:ascii="Arial"/>
                <w:sz w:val="21"/>
              </w:rPr>
            </w:pPr>
          </w:p>
          <w:p w14:paraId="5FB6737B">
            <w:pPr>
              <w:pStyle w:val="6"/>
              <w:spacing w:before="48" w:line="223" w:lineRule="auto"/>
              <w:ind w:left="23" w:right="115" w:hanging="11"/>
              <w:jc w:val="both"/>
            </w:pPr>
            <w:r>
              <w:rPr>
                <w:spacing w:val="10"/>
              </w:rPr>
              <w:t>《城市生活垃圾</w:t>
            </w:r>
            <w:r>
              <w:rPr>
                <w:spacing w:val="3"/>
              </w:rPr>
              <w:t xml:space="preserve"> </w:t>
            </w:r>
            <w:r>
              <w:rPr>
                <w:spacing w:val="7"/>
              </w:rPr>
              <w:t>管理办法》</w:t>
            </w:r>
            <w:r>
              <w:rPr>
                <w:spacing w:val="-12"/>
              </w:rPr>
              <w:t xml:space="preserve"> </w:t>
            </w:r>
            <w:r>
              <w:rPr>
                <w:spacing w:val="7"/>
              </w:rPr>
              <w:t>第四</w:t>
            </w:r>
            <w:r>
              <w:t xml:space="preserve"> </w:t>
            </w:r>
            <w:r>
              <w:rPr>
                <w:spacing w:val="7"/>
              </w:rPr>
              <w:t>十二条</w:t>
            </w:r>
          </w:p>
        </w:tc>
        <w:tc>
          <w:tcPr>
            <w:tcW w:w="4514" w:type="dxa"/>
            <w:vMerge w:val="restart"/>
            <w:tcBorders>
              <w:bottom w:val="nil"/>
            </w:tcBorders>
            <w:vAlign w:val="top"/>
          </w:tcPr>
          <w:p w14:paraId="637532EA">
            <w:pPr>
              <w:pStyle w:val="6"/>
              <w:spacing w:before="250" w:line="211" w:lineRule="auto"/>
              <w:ind w:left="24" w:right="105"/>
            </w:pPr>
            <w:r>
              <w:rPr>
                <w:spacing w:val="7"/>
              </w:rPr>
              <w:t>违反本办法第十六条规定</w:t>
            </w:r>
            <w:r>
              <w:rPr>
                <w:spacing w:val="13"/>
                <w:w w:val="102"/>
              </w:rPr>
              <w:t xml:space="preserve"> </w:t>
            </w:r>
            <w:r>
              <w:rPr>
                <w:spacing w:val="7"/>
              </w:rPr>
              <w:t>，随意倾倒</w:t>
            </w:r>
            <w:r>
              <w:rPr>
                <w:spacing w:val="-8"/>
              </w:rPr>
              <w:t xml:space="preserve"> </w:t>
            </w:r>
            <w:r>
              <w:rPr>
                <w:spacing w:val="7"/>
              </w:rPr>
              <w:t>、抛洒</w:t>
            </w:r>
            <w:r>
              <w:rPr>
                <w:spacing w:val="-14"/>
              </w:rPr>
              <w:t xml:space="preserve"> </w:t>
            </w:r>
            <w:r>
              <w:rPr>
                <w:spacing w:val="7"/>
              </w:rPr>
              <w:t>、</w:t>
            </w:r>
            <w:r>
              <w:rPr>
                <w:spacing w:val="6"/>
              </w:rPr>
              <w:t>堆放城市生活垃圾的</w:t>
            </w:r>
            <w:r>
              <w:rPr>
                <w:spacing w:val="-10"/>
              </w:rPr>
              <w:t xml:space="preserve"> </w:t>
            </w:r>
            <w:r>
              <w:rPr>
                <w:spacing w:val="6"/>
              </w:rPr>
              <w:t>，</w:t>
            </w:r>
            <w:r>
              <w:rPr>
                <w:spacing w:val="-5"/>
              </w:rPr>
              <w:t xml:space="preserve"> </w:t>
            </w:r>
            <w:r>
              <w:rPr>
                <w:spacing w:val="6"/>
              </w:rPr>
              <w:t>由</w:t>
            </w:r>
            <w:r>
              <w:t xml:space="preserve"> </w:t>
            </w:r>
            <w:r>
              <w:rPr>
                <w:spacing w:val="8"/>
              </w:rPr>
              <w:t>直辖市</w:t>
            </w:r>
            <w:r>
              <w:rPr>
                <w:spacing w:val="-6"/>
              </w:rPr>
              <w:t xml:space="preserve"> </w:t>
            </w:r>
            <w:r>
              <w:rPr>
                <w:spacing w:val="8"/>
              </w:rPr>
              <w:t>、市</w:t>
            </w:r>
            <w:r>
              <w:rPr>
                <w:spacing w:val="-15"/>
              </w:rPr>
              <w:t xml:space="preserve"> </w:t>
            </w:r>
            <w:r>
              <w:rPr>
                <w:spacing w:val="8"/>
              </w:rPr>
              <w:t>、县人民政府建设（环境卫生</w:t>
            </w:r>
            <w:r>
              <w:rPr>
                <w:spacing w:val="-5"/>
              </w:rPr>
              <w:t xml:space="preserve"> </w:t>
            </w:r>
            <w:r>
              <w:rPr>
                <w:spacing w:val="8"/>
              </w:rPr>
              <w:t>）主管部门责令停止违法行</w:t>
            </w:r>
          </w:p>
          <w:p w14:paraId="4A65F8E9">
            <w:pPr>
              <w:pStyle w:val="6"/>
              <w:spacing w:line="227" w:lineRule="auto"/>
              <w:ind w:left="28" w:right="39"/>
            </w:pPr>
            <w:r>
              <w:rPr>
                <w:spacing w:val="7"/>
              </w:rPr>
              <w:t>为，</w:t>
            </w:r>
            <w:r>
              <w:rPr>
                <w:spacing w:val="-6"/>
              </w:rPr>
              <w:t xml:space="preserve"> </w:t>
            </w:r>
            <w:r>
              <w:rPr>
                <w:spacing w:val="7"/>
              </w:rPr>
              <w:t>限期改正 ，对单位处以5000元以上5万元以下的罚款 。个人有以上行</w:t>
            </w:r>
            <w:r>
              <w:t xml:space="preserve"> </w:t>
            </w:r>
            <w:r>
              <w:rPr>
                <w:spacing w:val="5"/>
              </w:rPr>
              <w:t>为的 ，处以200元以下的罚款。</w:t>
            </w:r>
          </w:p>
          <w:p w14:paraId="7CB8BE3F">
            <w:pPr>
              <w:pStyle w:val="6"/>
              <w:spacing w:before="142" w:line="211" w:lineRule="auto"/>
              <w:ind w:left="24" w:right="114" w:hanging="1"/>
              <w:jc w:val="both"/>
            </w:pPr>
            <w:r>
              <w:rPr>
                <w:spacing w:val="7"/>
              </w:rPr>
              <w:t>第十六条    单位和个人应当按照规定的地点</w:t>
            </w:r>
            <w:r>
              <w:rPr>
                <w:spacing w:val="28"/>
              </w:rPr>
              <w:t xml:space="preserve"> </w:t>
            </w:r>
            <w:r>
              <w:rPr>
                <w:spacing w:val="7"/>
              </w:rPr>
              <w:t>、时间等要求 ，将生活垃圾</w:t>
            </w:r>
            <w:r>
              <w:t xml:space="preserve"> </w:t>
            </w:r>
            <w:r>
              <w:rPr>
                <w:spacing w:val="9"/>
              </w:rPr>
              <w:t>投放到指定的垃圾容器或者收集场所</w:t>
            </w:r>
            <w:r>
              <w:rPr>
                <w:spacing w:val="16"/>
                <w:w w:val="102"/>
              </w:rPr>
              <w:t xml:space="preserve"> </w:t>
            </w:r>
            <w:r>
              <w:rPr>
                <w:spacing w:val="9"/>
              </w:rPr>
              <w:t>。废旧家具</w:t>
            </w:r>
            <w:r>
              <w:rPr>
                <w:spacing w:val="8"/>
              </w:rPr>
              <w:t>等大件垃圾应当按规定</w:t>
            </w:r>
            <w:r>
              <w:t xml:space="preserve">  </w:t>
            </w:r>
            <w:r>
              <w:rPr>
                <w:spacing w:val="8"/>
              </w:rPr>
              <w:t>时间投放在指定的收集场所</w:t>
            </w:r>
            <w:r>
              <w:rPr>
                <w:spacing w:val="-5"/>
              </w:rPr>
              <w:t xml:space="preserve"> </w:t>
            </w:r>
            <w:r>
              <w:rPr>
                <w:spacing w:val="8"/>
              </w:rPr>
              <w:t>。</w:t>
            </w:r>
          </w:p>
          <w:p w14:paraId="21272D0A">
            <w:pPr>
              <w:pStyle w:val="6"/>
              <w:spacing w:before="1" w:line="210" w:lineRule="auto"/>
              <w:ind w:left="23" w:right="130"/>
              <w:jc w:val="both"/>
            </w:pPr>
            <w:r>
              <w:rPr>
                <w:spacing w:val="8"/>
              </w:rPr>
              <w:t>城市生活垃圾实行分类收集的地区</w:t>
            </w:r>
            <w:r>
              <w:rPr>
                <w:spacing w:val="35"/>
                <w:w w:val="102"/>
              </w:rPr>
              <w:t xml:space="preserve"> </w:t>
            </w:r>
            <w:r>
              <w:rPr>
                <w:spacing w:val="8"/>
              </w:rPr>
              <w:t>，单位和个人应当按照规定的分类要</w:t>
            </w:r>
            <w:r>
              <w:t xml:space="preserve"> </w:t>
            </w:r>
            <w:r>
              <w:rPr>
                <w:spacing w:val="8"/>
              </w:rPr>
              <w:t>求</w:t>
            </w:r>
            <w:r>
              <w:rPr>
                <w:spacing w:val="-6"/>
              </w:rPr>
              <w:t xml:space="preserve"> </w:t>
            </w:r>
            <w:r>
              <w:rPr>
                <w:spacing w:val="8"/>
              </w:rPr>
              <w:t>，将生活垃圾装入相应的垃圾袋内</w:t>
            </w:r>
            <w:r>
              <w:rPr>
                <w:spacing w:val="20"/>
                <w:w w:val="102"/>
              </w:rPr>
              <w:t xml:space="preserve"> </w:t>
            </w:r>
            <w:r>
              <w:rPr>
                <w:spacing w:val="8"/>
              </w:rPr>
              <w:t>，投入指定的垃</w:t>
            </w:r>
            <w:r>
              <w:rPr>
                <w:spacing w:val="7"/>
              </w:rPr>
              <w:t>圾容器或者收集场</w:t>
            </w:r>
            <w:r>
              <w:t xml:space="preserve"> </w:t>
            </w:r>
            <w:r>
              <w:rPr>
                <w:spacing w:val="3"/>
              </w:rPr>
              <w:t>所。</w:t>
            </w:r>
          </w:p>
          <w:p w14:paraId="6DA15AA5">
            <w:pPr>
              <w:pStyle w:val="6"/>
              <w:spacing w:before="2" w:line="210" w:lineRule="auto"/>
              <w:ind w:left="23" w:right="105"/>
              <w:jc w:val="both"/>
            </w:pPr>
            <w:r>
              <w:rPr>
                <w:spacing w:val="7"/>
              </w:rPr>
              <w:t>宾馆</w:t>
            </w:r>
            <w:r>
              <w:rPr>
                <w:spacing w:val="-12"/>
              </w:rPr>
              <w:t xml:space="preserve"> </w:t>
            </w:r>
            <w:r>
              <w:rPr>
                <w:spacing w:val="7"/>
              </w:rPr>
              <w:t>、饭店</w:t>
            </w:r>
            <w:r>
              <w:rPr>
                <w:spacing w:val="-13"/>
              </w:rPr>
              <w:t xml:space="preserve"> </w:t>
            </w:r>
            <w:r>
              <w:rPr>
                <w:spacing w:val="7"/>
              </w:rPr>
              <w:t>、餐馆以及机关</w:t>
            </w:r>
            <w:r>
              <w:rPr>
                <w:spacing w:val="-5"/>
              </w:rPr>
              <w:t xml:space="preserve"> </w:t>
            </w:r>
            <w:r>
              <w:rPr>
                <w:spacing w:val="7"/>
              </w:rPr>
              <w:t>、</w:t>
            </w:r>
            <w:r>
              <w:rPr>
                <w:spacing w:val="-11"/>
              </w:rPr>
              <w:t xml:space="preserve"> </w:t>
            </w:r>
            <w:r>
              <w:rPr>
                <w:spacing w:val="7"/>
              </w:rPr>
              <w:t>院校等单位应当按照规</w:t>
            </w:r>
            <w:r>
              <w:rPr>
                <w:spacing w:val="6"/>
              </w:rPr>
              <w:t>定单独收集</w:t>
            </w:r>
            <w:r>
              <w:rPr>
                <w:spacing w:val="13"/>
              </w:rPr>
              <w:t xml:space="preserve"> </w:t>
            </w:r>
            <w:r>
              <w:rPr>
                <w:spacing w:val="6"/>
              </w:rPr>
              <w:t>、存放</w:t>
            </w:r>
            <w:r>
              <w:t xml:space="preserve"> </w:t>
            </w:r>
            <w:r>
              <w:rPr>
                <w:spacing w:val="8"/>
              </w:rPr>
              <w:t>本单位产生的餐厨垃圾</w:t>
            </w:r>
            <w:r>
              <w:rPr>
                <w:spacing w:val="13"/>
              </w:rPr>
              <w:t xml:space="preserve"> </w:t>
            </w:r>
            <w:r>
              <w:rPr>
                <w:spacing w:val="8"/>
              </w:rPr>
              <w:t>，并交符合本办法要求的城市生活垃圾收集</w:t>
            </w:r>
            <w:r>
              <w:rPr>
                <w:spacing w:val="19"/>
                <w:w w:val="102"/>
              </w:rPr>
              <w:t xml:space="preserve"> </w:t>
            </w:r>
            <w:r>
              <w:rPr>
                <w:spacing w:val="8"/>
              </w:rPr>
              <w:t>、运</w:t>
            </w:r>
            <w:r>
              <w:t xml:space="preserve"> </w:t>
            </w:r>
            <w:r>
              <w:rPr>
                <w:spacing w:val="8"/>
              </w:rPr>
              <w:t>输企业运至规定的城市生活垃圾处理场所 。</w:t>
            </w:r>
          </w:p>
          <w:p w14:paraId="540AAD49">
            <w:pPr>
              <w:pStyle w:val="6"/>
              <w:spacing w:line="199" w:lineRule="exact"/>
              <w:ind w:left="23"/>
            </w:pPr>
            <w:r>
              <w:rPr>
                <w:spacing w:val="8"/>
                <w:position w:val="1"/>
              </w:rPr>
              <w:t>禁止随意倾倒</w:t>
            </w:r>
            <w:r>
              <w:rPr>
                <w:spacing w:val="-5"/>
                <w:position w:val="1"/>
              </w:rPr>
              <w:t xml:space="preserve"> </w:t>
            </w:r>
            <w:r>
              <w:rPr>
                <w:spacing w:val="8"/>
                <w:position w:val="1"/>
              </w:rPr>
              <w:t>、抛洒或者堆放城市生活垃圾</w:t>
            </w:r>
            <w:r>
              <w:rPr>
                <w:spacing w:val="-8"/>
                <w:position w:val="1"/>
              </w:rPr>
              <w:t xml:space="preserve"> </w:t>
            </w:r>
            <w:r>
              <w:rPr>
                <w:spacing w:val="8"/>
                <w:position w:val="1"/>
              </w:rPr>
              <w:t>。</w:t>
            </w:r>
          </w:p>
        </w:tc>
        <w:tc>
          <w:tcPr>
            <w:tcW w:w="1257" w:type="dxa"/>
            <w:vAlign w:val="top"/>
          </w:tcPr>
          <w:p w14:paraId="7525F6A3">
            <w:pPr>
              <w:spacing w:line="248" w:lineRule="auto"/>
              <w:rPr>
                <w:rFonts w:ascii="Arial"/>
                <w:sz w:val="21"/>
              </w:rPr>
            </w:pPr>
          </w:p>
          <w:p w14:paraId="4423C3A5">
            <w:pPr>
              <w:spacing w:line="248" w:lineRule="auto"/>
              <w:rPr>
                <w:rFonts w:ascii="Arial"/>
                <w:sz w:val="21"/>
              </w:rPr>
            </w:pPr>
          </w:p>
          <w:p w14:paraId="582946D7">
            <w:pPr>
              <w:pStyle w:val="6"/>
              <w:spacing w:before="49" w:line="200" w:lineRule="exact"/>
              <w:ind w:left="209"/>
            </w:pPr>
            <w:r>
              <w:rPr>
                <w:spacing w:val="8"/>
                <w:position w:val="1"/>
              </w:rPr>
              <w:t>一般违法行为</w:t>
            </w:r>
          </w:p>
        </w:tc>
        <w:tc>
          <w:tcPr>
            <w:tcW w:w="1904" w:type="dxa"/>
            <w:vAlign w:val="top"/>
          </w:tcPr>
          <w:p w14:paraId="65FB4DE4">
            <w:pPr>
              <w:spacing w:line="248" w:lineRule="auto"/>
              <w:rPr>
                <w:rFonts w:ascii="Arial"/>
                <w:sz w:val="21"/>
              </w:rPr>
            </w:pPr>
          </w:p>
          <w:p w14:paraId="3825C92C">
            <w:pPr>
              <w:spacing w:line="248" w:lineRule="auto"/>
              <w:rPr>
                <w:rFonts w:ascii="Arial"/>
                <w:sz w:val="21"/>
              </w:rPr>
            </w:pPr>
          </w:p>
          <w:p w14:paraId="21560B92">
            <w:pPr>
              <w:pStyle w:val="6"/>
              <w:spacing w:before="49" w:line="200" w:lineRule="exact"/>
              <w:ind w:left="38"/>
            </w:pPr>
            <w:r>
              <w:rPr>
                <w:spacing w:val="6"/>
                <w:position w:val="1"/>
              </w:rPr>
              <w:t>限期内改正</w:t>
            </w:r>
          </w:p>
        </w:tc>
        <w:tc>
          <w:tcPr>
            <w:tcW w:w="2188" w:type="dxa"/>
            <w:vAlign w:val="top"/>
          </w:tcPr>
          <w:p w14:paraId="44879489">
            <w:pPr>
              <w:spacing w:line="412" w:lineRule="auto"/>
              <w:rPr>
                <w:rFonts w:ascii="Arial"/>
                <w:sz w:val="21"/>
              </w:rPr>
            </w:pPr>
          </w:p>
          <w:p w14:paraId="3F75F6E9">
            <w:pPr>
              <w:pStyle w:val="6"/>
              <w:spacing w:before="48" w:line="227" w:lineRule="auto"/>
              <w:ind w:left="30" w:right="108" w:hanging="2"/>
            </w:pPr>
            <w:r>
              <w:rPr>
                <w:spacing w:val="9"/>
              </w:rPr>
              <w:t>对单位处5000元以上1万元以下罚</w:t>
            </w:r>
            <w:r>
              <w:rPr>
                <w:spacing w:val="4"/>
              </w:rPr>
              <w:t xml:space="preserve"> </w:t>
            </w:r>
            <w:r>
              <w:rPr>
                <w:spacing w:val="6"/>
              </w:rPr>
              <w:t>款</w:t>
            </w:r>
            <w:r>
              <w:rPr>
                <w:spacing w:val="1"/>
              </w:rPr>
              <w:t xml:space="preserve"> </w:t>
            </w:r>
            <w:r>
              <w:rPr>
                <w:spacing w:val="6"/>
              </w:rPr>
              <w:t>；对个人处50元罚款。</w:t>
            </w:r>
          </w:p>
        </w:tc>
      </w:tr>
      <w:tr w14:paraId="383AC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3" w:hRule="atLeast"/>
        </w:trPr>
        <w:tc>
          <w:tcPr>
            <w:tcW w:w="613" w:type="dxa"/>
            <w:vMerge w:val="continue"/>
            <w:tcBorders>
              <w:top w:val="nil"/>
              <w:bottom w:val="nil"/>
            </w:tcBorders>
            <w:vAlign w:val="top"/>
          </w:tcPr>
          <w:p w14:paraId="69F55CB3">
            <w:pPr>
              <w:rPr>
                <w:rFonts w:ascii="Arial"/>
                <w:sz w:val="21"/>
              </w:rPr>
            </w:pPr>
          </w:p>
        </w:tc>
        <w:tc>
          <w:tcPr>
            <w:tcW w:w="3022" w:type="dxa"/>
            <w:vMerge w:val="continue"/>
            <w:tcBorders>
              <w:top w:val="nil"/>
              <w:bottom w:val="nil"/>
            </w:tcBorders>
            <w:vAlign w:val="top"/>
          </w:tcPr>
          <w:p w14:paraId="7D092644">
            <w:pPr>
              <w:rPr>
                <w:rFonts w:ascii="Arial"/>
                <w:sz w:val="21"/>
              </w:rPr>
            </w:pPr>
          </w:p>
        </w:tc>
        <w:tc>
          <w:tcPr>
            <w:tcW w:w="1129" w:type="dxa"/>
            <w:vMerge w:val="continue"/>
            <w:tcBorders>
              <w:top w:val="nil"/>
              <w:bottom w:val="nil"/>
            </w:tcBorders>
            <w:vAlign w:val="top"/>
          </w:tcPr>
          <w:p w14:paraId="115E5C33">
            <w:pPr>
              <w:rPr>
                <w:rFonts w:ascii="Arial"/>
                <w:sz w:val="21"/>
              </w:rPr>
            </w:pPr>
          </w:p>
        </w:tc>
        <w:tc>
          <w:tcPr>
            <w:tcW w:w="4514" w:type="dxa"/>
            <w:vMerge w:val="continue"/>
            <w:tcBorders>
              <w:top w:val="nil"/>
              <w:bottom w:val="nil"/>
            </w:tcBorders>
            <w:vAlign w:val="top"/>
          </w:tcPr>
          <w:p w14:paraId="2677C7E2">
            <w:pPr>
              <w:rPr>
                <w:rFonts w:ascii="Arial"/>
                <w:sz w:val="21"/>
              </w:rPr>
            </w:pPr>
          </w:p>
        </w:tc>
        <w:tc>
          <w:tcPr>
            <w:tcW w:w="1257" w:type="dxa"/>
            <w:vAlign w:val="top"/>
          </w:tcPr>
          <w:p w14:paraId="59A6D98B">
            <w:pPr>
              <w:spacing w:line="261" w:lineRule="auto"/>
              <w:rPr>
                <w:rFonts w:ascii="Arial"/>
                <w:sz w:val="21"/>
              </w:rPr>
            </w:pPr>
          </w:p>
          <w:p w14:paraId="424502D0">
            <w:pPr>
              <w:spacing w:line="262" w:lineRule="auto"/>
              <w:rPr>
                <w:rFonts w:ascii="Arial"/>
                <w:sz w:val="21"/>
              </w:rPr>
            </w:pPr>
          </w:p>
          <w:p w14:paraId="50664943">
            <w:pPr>
              <w:pStyle w:val="6"/>
              <w:spacing w:before="48" w:line="201" w:lineRule="exact"/>
              <w:ind w:left="209"/>
            </w:pPr>
            <w:r>
              <w:rPr>
                <w:spacing w:val="8"/>
                <w:position w:val="1"/>
              </w:rPr>
              <w:t>较重违法行为</w:t>
            </w:r>
          </w:p>
        </w:tc>
        <w:tc>
          <w:tcPr>
            <w:tcW w:w="1904" w:type="dxa"/>
            <w:vAlign w:val="top"/>
          </w:tcPr>
          <w:p w14:paraId="4F0C4D02">
            <w:pPr>
              <w:spacing w:line="439" w:lineRule="auto"/>
              <w:rPr>
                <w:rFonts w:ascii="Arial"/>
                <w:sz w:val="21"/>
              </w:rPr>
            </w:pPr>
          </w:p>
          <w:p w14:paraId="5F311376">
            <w:pPr>
              <w:pStyle w:val="6"/>
              <w:spacing w:before="49" w:line="229" w:lineRule="auto"/>
              <w:ind w:left="39" w:right="46" w:hanging="1"/>
            </w:pPr>
            <w:r>
              <w:rPr>
                <w:spacing w:val="6"/>
              </w:rPr>
              <w:t>限期内改正 ，造成危害后果可</w:t>
            </w:r>
            <w:r>
              <w:rPr>
                <w:spacing w:val="2"/>
              </w:rPr>
              <w:t xml:space="preserve"> </w:t>
            </w:r>
            <w:r>
              <w:rPr>
                <w:spacing w:val="5"/>
              </w:rPr>
              <w:t>以消除的</w:t>
            </w:r>
          </w:p>
        </w:tc>
        <w:tc>
          <w:tcPr>
            <w:tcW w:w="2188" w:type="dxa"/>
            <w:vAlign w:val="top"/>
          </w:tcPr>
          <w:p w14:paraId="54AC4905">
            <w:pPr>
              <w:spacing w:line="438" w:lineRule="auto"/>
              <w:rPr>
                <w:rFonts w:ascii="Arial"/>
                <w:sz w:val="21"/>
              </w:rPr>
            </w:pPr>
          </w:p>
          <w:p w14:paraId="2969484F">
            <w:pPr>
              <w:pStyle w:val="6"/>
              <w:spacing w:before="49" w:line="227" w:lineRule="auto"/>
              <w:ind w:left="30" w:right="181" w:hanging="2"/>
            </w:pPr>
            <w:r>
              <w:rPr>
                <w:spacing w:val="9"/>
              </w:rPr>
              <w:t>对单位处1万元以上3万元以下罚</w:t>
            </w:r>
            <w:r>
              <w:rPr>
                <w:spacing w:val="13"/>
                <w:w w:val="102"/>
              </w:rPr>
              <w:t xml:space="preserve"> </w:t>
            </w:r>
            <w:r>
              <w:rPr>
                <w:spacing w:val="6"/>
              </w:rPr>
              <w:t>款</w:t>
            </w:r>
            <w:r>
              <w:rPr>
                <w:spacing w:val="2"/>
              </w:rPr>
              <w:t xml:space="preserve"> </w:t>
            </w:r>
            <w:r>
              <w:rPr>
                <w:spacing w:val="6"/>
              </w:rPr>
              <w:t>；对个人处100元罚款。</w:t>
            </w:r>
          </w:p>
        </w:tc>
      </w:tr>
      <w:tr w14:paraId="4BFE8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13" w:type="dxa"/>
            <w:vMerge w:val="continue"/>
            <w:tcBorders>
              <w:top w:val="nil"/>
            </w:tcBorders>
            <w:vAlign w:val="top"/>
          </w:tcPr>
          <w:p w14:paraId="1DEF374E">
            <w:pPr>
              <w:rPr>
                <w:rFonts w:ascii="Arial"/>
                <w:sz w:val="21"/>
              </w:rPr>
            </w:pPr>
          </w:p>
        </w:tc>
        <w:tc>
          <w:tcPr>
            <w:tcW w:w="3022" w:type="dxa"/>
            <w:vMerge w:val="continue"/>
            <w:tcBorders>
              <w:top w:val="nil"/>
            </w:tcBorders>
            <w:vAlign w:val="top"/>
          </w:tcPr>
          <w:p w14:paraId="38C03CFD">
            <w:pPr>
              <w:rPr>
                <w:rFonts w:ascii="Arial"/>
                <w:sz w:val="21"/>
              </w:rPr>
            </w:pPr>
          </w:p>
        </w:tc>
        <w:tc>
          <w:tcPr>
            <w:tcW w:w="1129" w:type="dxa"/>
            <w:vMerge w:val="continue"/>
            <w:tcBorders>
              <w:top w:val="nil"/>
            </w:tcBorders>
            <w:vAlign w:val="top"/>
          </w:tcPr>
          <w:p w14:paraId="69AD4CF3">
            <w:pPr>
              <w:rPr>
                <w:rFonts w:ascii="Arial"/>
                <w:sz w:val="21"/>
              </w:rPr>
            </w:pPr>
          </w:p>
        </w:tc>
        <w:tc>
          <w:tcPr>
            <w:tcW w:w="4514" w:type="dxa"/>
            <w:vMerge w:val="continue"/>
            <w:tcBorders>
              <w:top w:val="nil"/>
            </w:tcBorders>
            <w:vAlign w:val="top"/>
          </w:tcPr>
          <w:p w14:paraId="7660028D">
            <w:pPr>
              <w:rPr>
                <w:rFonts w:ascii="Arial"/>
                <w:sz w:val="21"/>
              </w:rPr>
            </w:pPr>
          </w:p>
        </w:tc>
        <w:tc>
          <w:tcPr>
            <w:tcW w:w="1257" w:type="dxa"/>
            <w:vAlign w:val="top"/>
          </w:tcPr>
          <w:p w14:paraId="50C143C6">
            <w:pPr>
              <w:pStyle w:val="6"/>
              <w:spacing w:before="147" w:line="200" w:lineRule="exact"/>
              <w:ind w:left="207"/>
            </w:pPr>
            <w:r>
              <w:rPr>
                <w:spacing w:val="9"/>
                <w:position w:val="1"/>
              </w:rPr>
              <w:t>严重违法行为</w:t>
            </w:r>
          </w:p>
        </w:tc>
        <w:tc>
          <w:tcPr>
            <w:tcW w:w="1904" w:type="dxa"/>
            <w:vAlign w:val="top"/>
          </w:tcPr>
          <w:p w14:paraId="42CB59A7">
            <w:pPr>
              <w:pStyle w:val="6"/>
              <w:spacing w:before="60" w:line="229" w:lineRule="auto"/>
              <w:ind w:left="28" w:right="46" w:firstLine="9"/>
            </w:pPr>
            <w:r>
              <w:rPr>
                <w:spacing w:val="6"/>
              </w:rPr>
              <w:t>限期未改正 ，造成危害后果无</w:t>
            </w:r>
            <w:r>
              <w:rPr>
                <w:spacing w:val="2"/>
              </w:rPr>
              <w:t xml:space="preserve"> </w:t>
            </w:r>
            <w:r>
              <w:rPr>
                <w:spacing w:val="8"/>
              </w:rPr>
              <w:t>法消除的</w:t>
            </w:r>
          </w:p>
        </w:tc>
        <w:tc>
          <w:tcPr>
            <w:tcW w:w="2188" w:type="dxa"/>
            <w:vAlign w:val="top"/>
          </w:tcPr>
          <w:p w14:paraId="363CDAA8">
            <w:pPr>
              <w:pStyle w:val="6"/>
              <w:spacing w:before="60" w:line="227" w:lineRule="auto"/>
              <w:ind w:left="30" w:right="181" w:hanging="2"/>
            </w:pPr>
            <w:r>
              <w:rPr>
                <w:spacing w:val="9"/>
              </w:rPr>
              <w:t>对单位处3万元以上5万元以下罚</w:t>
            </w:r>
            <w:r>
              <w:rPr>
                <w:spacing w:val="13"/>
                <w:w w:val="102"/>
              </w:rPr>
              <w:t xml:space="preserve"> </w:t>
            </w:r>
            <w:r>
              <w:rPr>
                <w:spacing w:val="6"/>
              </w:rPr>
              <w:t>款</w:t>
            </w:r>
            <w:r>
              <w:rPr>
                <w:spacing w:val="2"/>
              </w:rPr>
              <w:t xml:space="preserve"> </w:t>
            </w:r>
            <w:r>
              <w:rPr>
                <w:spacing w:val="6"/>
              </w:rPr>
              <w:t>；对个人处200元罚款。</w:t>
            </w:r>
          </w:p>
        </w:tc>
      </w:tr>
      <w:tr w14:paraId="435A6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613" w:type="dxa"/>
            <w:vMerge w:val="restart"/>
            <w:tcBorders>
              <w:bottom w:val="nil"/>
            </w:tcBorders>
            <w:vAlign w:val="top"/>
          </w:tcPr>
          <w:p w14:paraId="40F7BA31">
            <w:pPr>
              <w:spacing w:line="460" w:lineRule="auto"/>
              <w:rPr>
                <w:rFonts w:ascii="Arial"/>
                <w:sz w:val="21"/>
              </w:rPr>
            </w:pPr>
          </w:p>
          <w:p w14:paraId="08BBA259">
            <w:pPr>
              <w:pStyle w:val="6"/>
              <w:spacing w:before="49" w:line="201" w:lineRule="auto"/>
              <w:ind w:left="190"/>
            </w:pPr>
            <w:r>
              <w:rPr>
                <w:spacing w:val="2"/>
              </w:rPr>
              <w:t>12.6</w:t>
            </w:r>
          </w:p>
        </w:tc>
        <w:tc>
          <w:tcPr>
            <w:tcW w:w="3022" w:type="dxa"/>
            <w:vMerge w:val="restart"/>
            <w:tcBorders>
              <w:bottom w:val="nil"/>
            </w:tcBorders>
            <w:vAlign w:val="top"/>
          </w:tcPr>
          <w:p w14:paraId="64C56E07">
            <w:pPr>
              <w:spacing w:line="269" w:lineRule="auto"/>
              <w:rPr>
                <w:rFonts w:ascii="Arial"/>
                <w:sz w:val="21"/>
              </w:rPr>
            </w:pPr>
          </w:p>
          <w:p w14:paraId="15A717D8">
            <w:pPr>
              <w:pStyle w:val="6"/>
              <w:spacing w:before="48" w:line="223" w:lineRule="auto"/>
              <w:ind w:left="19" w:right="32"/>
              <w:jc w:val="both"/>
            </w:pPr>
            <w:r>
              <w:rPr>
                <w:spacing w:val="7"/>
              </w:rPr>
              <w:t>对从事城市生活垃圾经营性清扫</w:t>
            </w:r>
            <w:r>
              <w:rPr>
                <w:spacing w:val="29"/>
                <w:w w:val="102"/>
              </w:rPr>
              <w:t xml:space="preserve"> </w:t>
            </w:r>
            <w:r>
              <w:rPr>
                <w:spacing w:val="7"/>
              </w:rPr>
              <w:t>、收集</w:t>
            </w:r>
            <w:r>
              <w:rPr>
                <w:spacing w:val="-13"/>
              </w:rPr>
              <w:t xml:space="preserve"> </w:t>
            </w:r>
            <w:r>
              <w:rPr>
                <w:spacing w:val="7"/>
              </w:rPr>
              <w:t>、运输的</w:t>
            </w:r>
            <w:r>
              <w:t xml:space="preserve"> </w:t>
            </w:r>
            <w:r>
              <w:rPr>
                <w:spacing w:val="8"/>
              </w:rPr>
              <w:t>企业在运输过程中沿途丢弃 、遗撒生活垃圾的处</w:t>
            </w:r>
            <w:r>
              <w:rPr>
                <w:spacing w:val="8"/>
                <w:w w:val="102"/>
              </w:rPr>
              <w:t xml:space="preserve"> </w:t>
            </w:r>
            <w:r>
              <w:rPr>
                <w:spacing w:val="6"/>
              </w:rPr>
              <w:t>罚</w:t>
            </w:r>
          </w:p>
        </w:tc>
        <w:tc>
          <w:tcPr>
            <w:tcW w:w="1129" w:type="dxa"/>
            <w:vMerge w:val="restart"/>
            <w:tcBorders>
              <w:bottom w:val="nil"/>
            </w:tcBorders>
            <w:vAlign w:val="top"/>
          </w:tcPr>
          <w:p w14:paraId="6725A001">
            <w:pPr>
              <w:spacing w:line="270" w:lineRule="auto"/>
              <w:rPr>
                <w:rFonts w:ascii="Arial"/>
                <w:sz w:val="21"/>
              </w:rPr>
            </w:pPr>
          </w:p>
          <w:p w14:paraId="1F31DFF1">
            <w:pPr>
              <w:pStyle w:val="6"/>
              <w:spacing w:before="49" w:line="223" w:lineRule="auto"/>
              <w:ind w:left="23" w:right="115" w:hanging="11"/>
              <w:jc w:val="both"/>
            </w:pPr>
            <w:r>
              <w:rPr>
                <w:spacing w:val="10"/>
              </w:rPr>
              <w:t>《城市生活垃圾</w:t>
            </w:r>
            <w:r>
              <w:rPr>
                <w:spacing w:val="3"/>
              </w:rPr>
              <w:t xml:space="preserve"> </w:t>
            </w:r>
            <w:r>
              <w:rPr>
                <w:spacing w:val="7"/>
              </w:rPr>
              <w:t>管理办法》</w:t>
            </w:r>
            <w:r>
              <w:rPr>
                <w:spacing w:val="-12"/>
              </w:rPr>
              <w:t xml:space="preserve"> </w:t>
            </w:r>
            <w:r>
              <w:rPr>
                <w:spacing w:val="7"/>
              </w:rPr>
              <w:t>第四</w:t>
            </w:r>
            <w:r>
              <w:t xml:space="preserve"> </w:t>
            </w:r>
            <w:r>
              <w:rPr>
                <w:spacing w:val="7"/>
              </w:rPr>
              <w:t>十四条</w:t>
            </w:r>
          </w:p>
        </w:tc>
        <w:tc>
          <w:tcPr>
            <w:tcW w:w="4514" w:type="dxa"/>
            <w:vMerge w:val="restart"/>
            <w:tcBorders>
              <w:bottom w:val="nil"/>
            </w:tcBorders>
            <w:vAlign w:val="top"/>
          </w:tcPr>
          <w:p w14:paraId="23C29CF5">
            <w:pPr>
              <w:pStyle w:val="6"/>
              <w:spacing w:before="235" w:line="220" w:lineRule="auto"/>
              <w:ind w:left="22" w:right="104" w:firstLine="2"/>
              <w:jc w:val="both"/>
            </w:pPr>
            <w:r>
              <w:rPr>
                <w:spacing w:val="7"/>
              </w:rPr>
              <w:t>违反本办法规定 ，从事城市生活垃圾经营性清扫 、收集</w:t>
            </w:r>
            <w:r>
              <w:rPr>
                <w:spacing w:val="6"/>
              </w:rPr>
              <w:t xml:space="preserve"> </w:t>
            </w:r>
            <w:r>
              <w:rPr>
                <w:spacing w:val="7"/>
              </w:rPr>
              <w:t>、运输的企业在</w:t>
            </w:r>
            <w:r>
              <w:t xml:space="preserve"> </w:t>
            </w:r>
            <w:r>
              <w:rPr>
                <w:spacing w:val="7"/>
              </w:rPr>
              <w:t>运输过程中沿途丢弃 、遗撒生活垃圾的，</w:t>
            </w:r>
            <w:r>
              <w:rPr>
                <w:spacing w:val="8"/>
                <w:w w:val="102"/>
              </w:rPr>
              <w:t xml:space="preserve"> </w:t>
            </w:r>
            <w:r>
              <w:rPr>
                <w:spacing w:val="7"/>
              </w:rPr>
              <w:t>由直辖市</w:t>
            </w:r>
            <w:r>
              <w:rPr>
                <w:spacing w:val="-11"/>
              </w:rPr>
              <w:t xml:space="preserve"> </w:t>
            </w:r>
            <w:r>
              <w:rPr>
                <w:spacing w:val="7"/>
              </w:rPr>
              <w:t>、市</w:t>
            </w:r>
            <w:r>
              <w:rPr>
                <w:spacing w:val="-14"/>
              </w:rPr>
              <w:t xml:space="preserve"> </w:t>
            </w:r>
            <w:r>
              <w:rPr>
                <w:spacing w:val="7"/>
              </w:rPr>
              <w:t>、县人民政府建</w:t>
            </w:r>
            <w:r>
              <w:t xml:space="preserve"> </w:t>
            </w:r>
            <w:r>
              <w:rPr>
                <w:spacing w:val="7"/>
              </w:rPr>
              <w:t>设（环境卫生）</w:t>
            </w:r>
            <w:r>
              <w:rPr>
                <w:spacing w:val="-11"/>
              </w:rPr>
              <w:t xml:space="preserve"> </w:t>
            </w:r>
            <w:r>
              <w:rPr>
                <w:spacing w:val="7"/>
              </w:rPr>
              <w:t>卫生主管部门责令停止违法行为 ，</w:t>
            </w:r>
            <w:r>
              <w:rPr>
                <w:spacing w:val="-11"/>
              </w:rPr>
              <w:t xml:space="preserve"> </w:t>
            </w:r>
            <w:r>
              <w:rPr>
                <w:spacing w:val="7"/>
              </w:rPr>
              <w:t>限期改正 ，处以5</w:t>
            </w:r>
            <w:r>
              <w:rPr>
                <w:spacing w:val="6"/>
              </w:rPr>
              <w:t>000</w:t>
            </w:r>
            <w:r>
              <w:t xml:space="preserve"> </w:t>
            </w:r>
            <w:r>
              <w:rPr>
                <w:spacing w:val="8"/>
              </w:rPr>
              <w:t>元以上5万元以下的罚款。</w:t>
            </w:r>
          </w:p>
        </w:tc>
        <w:tc>
          <w:tcPr>
            <w:tcW w:w="1257" w:type="dxa"/>
            <w:vAlign w:val="top"/>
          </w:tcPr>
          <w:p w14:paraId="51FAEE62">
            <w:pPr>
              <w:pStyle w:val="6"/>
              <w:spacing w:before="106" w:line="200" w:lineRule="exact"/>
              <w:ind w:left="209"/>
            </w:pPr>
            <w:r>
              <w:rPr>
                <w:spacing w:val="8"/>
                <w:position w:val="1"/>
              </w:rPr>
              <w:t>一般违法行为</w:t>
            </w:r>
          </w:p>
        </w:tc>
        <w:tc>
          <w:tcPr>
            <w:tcW w:w="1904" w:type="dxa"/>
            <w:vAlign w:val="top"/>
          </w:tcPr>
          <w:p w14:paraId="72CB9F77">
            <w:pPr>
              <w:pStyle w:val="6"/>
              <w:spacing w:before="21" w:line="211" w:lineRule="auto"/>
              <w:ind w:left="39" w:right="46" w:hanging="1"/>
            </w:pPr>
            <w:r>
              <w:rPr>
                <w:spacing w:val="6"/>
              </w:rPr>
              <w:t>限期内改正 ，造成危害后果可</w:t>
            </w:r>
            <w:r>
              <w:rPr>
                <w:spacing w:val="2"/>
              </w:rPr>
              <w:t xml:space="preserve"> </w:t>
            </w:r>
            <w:r>
              <w:rPr>
                <w:spacing w:val="5"/>
              </w:rPr>
              <w:t>以消除的</w:t>
            </w:r>
          </w:p>
        </w:tc>
        <w:tc>
          <w:tcPr>
            <w:tcW w:w="2188" w:type="dxa"/>
            <w:vAlign w:val="top"/>
          </w:tcPr>
          <w:p w14:paraId="05230B33">
            <w:pPr>
              <w:pStyle w:val="6"/>
              <w:spacing w:before="106" w:line="200" w:lineRule="exact"/>
              <w:ind w:left="28"/>
            </w:pPr>
            <w:r>
              <w:rPr>
                <w:spacing w:val="7"/>
                <w:position w:val="1"/>
              </w:rPr>
              <w:t>处5000元罚款。</w:t>
            </w:r>
          </w:p>
        </w:tc>
      </w:tr>
      <w:tr w14:paraId="48AA1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613" w:type="dxa"/>
            <w:vMerge w:val="continue"/>
            <w:tcBorders>
              <w:top w:val="nil"/>
              <w:bottom w:val="nil"/>
            </w:tcBorders>
            <w:vAlign w:val="top"/>
          </w:tcPr>
          <w:p w14:paraId="51B1A364">
            <w:pPr>
              <w:rPr>
                <w:rFonts w:ascii="Arial"/>
                <w:sz w:val="21"/>
              </w:rPr>
            </w:pPr>
          </w:p>
        </w:tc>
        <w:tc>
          <w:tcPr>
            <w:tcW w:w="3022" w:type="dxa"/>
            <w:vMerge w:val="continue"/>
            <w:tcBorders>
              <w:top w:val="nil"/>
              <w:bottom w:val="nil"/>
            </w:tcBorders>
            <w:vAlign w:val="top"/>
          </w:tcPr>
          <w:p w14:paraId="4B8EF48A">
            <w:pPr>
              <w:rPr>
                <w:rFonts w:ascii="Arial"/>
                <w:sz w:val="21"/>
              </w:rPr>
            </w:pPr>
          </w:p>
        </w:tc>
        <w:tc>
          <w:tcPr>
            <w:tcW w:w="1129" w:type="dxa"/>
            <w:vMerge w:val="continue"/>
            <w:tcBorders>
              <w:top w:val="nil"/>
              <w:bottom w:val="nil"/>
            </w:tcBorders>
            <w:vAlign w:val="top"/>
          </w:tcPr>
          <w:p w14:paraId="7878145C">
            <w:pPr>
              <w:rPr>
                <w:rFonts w:ascii="Arial"/>
                <w:sz w:val="21"/>
              </w:rPr>
            </w:pPr>
          </w:p>
        </w:tc>
        <w:tc>
          <w:tcPr>
            <w:tcW w:w="4514" w:type="dxa"/>
            <w:vMerge w:val="continue"/>
            <w:tcBorders>
              <w:top w:val="nil"/>
              <w:bottom w:val="nil"/>
            </w:tcBorders>
            <w:vAlign w:val="top"/>
          </w:tcPr>
          <w:p w14:paraId="5DB922D4">
            <w:pPr>
              <w:rPr>
                <w:rFonts w:ascii="Arial"/>
                <w:sz w:val="21"/>
              </w:rPr>
            </w:pPr>
          </w:p>
        </w:tc>
        <w:tc>
          <w:tcPr>
            <w:tcW w:w="1257" w:type="dxa"/>
            <w:vAlign w:val="top"/>
          </w:tcPr>
          <w:p w14:paraId="63F8927B">
            <w:pPr>
              <w:pStyle w:val="6"/>
              <w:spacing w:before="107" w:line="200" w:lineRule="exact"/>
              <w:ind w:left="209"/>
            </w:pPr>
            <w:r>
              <w:rPr>
                <w:spacing w:val="8"/>
                <w:position w:val="1"/>
              </w:rPr>
              <w:t>较重违法行为</w:t>
            </w:r>
          </w:p>
        </w:tc>
        <w:tc>
          <w:tcPr>
            <w:tcW w:w="1904" w:type="dxa"/>
            <w:vAlign w:val="top"/>
          </w:tcPr>
          <w:p w14:paraId="6E07E816">
            <w:pPr>
              <w:pStyle w:val="6"/>
              <w:spacing w:before="23" w:line="210" w:lineRule="auto"/>
              <w:ind w:left="39" w:right="46" w:hanging="1"/>
            </w:pPr>
            <w:r>
              <w:rPr>
                <w:spacing w:val="6"/>
              </w:rPr>
              <w:t>限期未改正 ，造成危害后果可</w:t>
            </w:r>
            <w:r>
              <w:rPr>
                <w:spacing w:val="2"/>
              </w:rPr>
              <w:t xml:space="preserve"> </w:t>
            </w:r>
            <w:r>
              <w:rPr>
                <w:spacing w:val="5"/>
              </w:rPr>
              <w:t>以消除的</w:t>
            </w:r>
          </w:p>
        </w:tc>
        <w:tc>
          <w:tcPr>
            <w:tcW w:w="2188" w:type="dxa"/>
            <w:vAlign w:val="top"/>
          </w:tcPr>
          <w:p w14:paraId="1F9AD93B">
            <w:pPr>
              <w:pStyle w:val="6"/>
              <w:spacing w:before="107" w:line="199" w:lineRule="exact"/>
              <w:ind w:left="28"/>
            </w:pPr>
            <w:r>
              <w:rPr>
                <w:spacing w:val="8"/>
                <w:position w:val="1"/>
              </w:rPr>
              <w:t>处5000元以上2万元以下罚款。</w:t>
            </w:r>
          </w:p>
        </w:tc>
      </w:tr>
      <w:tr w14:paraId="4DF92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613" w:type="dxa"/>
            <w:vMerge w:val="continue"/>
            <w:tcBorders>
              <w:top w:val="nil"/>
            </w:tcBorders>
            <w:vAlign w:val="top"/>
          </w:tcPr>
          <w:p w14:paraId="48A4135B">
            <w:pPr>
              <w:rPr>
                <w:rFonts w:ascii="Arial"/>
                <w:sz w:val="21"/>
              </w:rPr>
            </w:pPr>
          </w:p>
        </w:tc>
        <w:tc>
          <w:tcPr>
            <w:tcW w:w="3022" w:type="dxa"/>
            <w:vMerge w:val="continue"/>
            <w:tcBorders>
              <w:top w:val="nil"/>
            </w:tcBorders>
            <w:vAlign w:val="top"/>
          </w:tcPr>
          <w:p w14:paraId="00B0ADD6">
            <w:pPr>
              <w:rPr>
                <w:rFonts w:ascii="Arial"/>
                <w:sz w:val="21"/>
              </w:rPr>
            </w:pPr>
          </w:p>
        </w:tc>
        <w:tc>
          <w:tcPr>
            <w:tcW w:w="1129" w:type="dxa"/>
            <w:vMerge w:val="continue"/>
            <w:tcBorders>
              <w:top w:val="nil"/>
            </w:tcBorders>
            <w:vAlign w:val="top"/>
          </w:tcPr>
          <w:p w14:paraId="602F70E7">
            <w:pPr>
              <w:rPr>
                <w:rFonts w:ascii="Arial"/>
                <w:sz w:val="21"/>
              </w:rPr>
            </w:pPr>
          </w:p>
        </w:tc>
        <w:tc>
          <w:tcPr>
            <w:tcW w:w="4514" w:type="dxa"/>
            <w:vMerge w:val="continue"/>
            <w:tcBorders>
              <w:top w:val="nil"/>
            </w:tcBorders>
            <w:vAlign w:val="top"/>
          </w:tcPr>
          <w:p w14:paraId="11C3AC00">
            <w:pPr>
              <w:rPr>
                <w:rFonts w:ascii="Arial"/>
                <w:sz w:val="21"/>
              </w:rPr>
            </w:pPr>
          </w:p>
        </w:tc>
        <w:tc>
          <w:tcPr>
            <w:tcW w:w="1257" w:type="dxa"/>
            <w:vAlign w:val="top"/>
          </w:tcPr>
          <w:p w14:paraId="7506DDE6">
            <w:pPr>
              <w:pStyle w:val="6"/>
              <w:spacing w:before="108" w:line="200" w:lineRule="exact"/>
              <w:ind w:left="207"/>
            </w:pPr>
            <w:r>
              <w:rPr>
                <w:spacing w:val="9"/>
                <w:position w:val="1"/>
              </w:rPr>
              <w:t>严重违法行为</w:t>
            </w:r>
          </w:p>
        </w:tc>
        <w:tc>
          <w:tcPr>
            <w:tcW w:w="1904" w:type="dxa"/>
            <w:vAlign w:val="top"/>
          </w:tcPr>
          <w:p w14:paraId="1213BFDF">
            <w:pPr>
              <w:pStyle w:val="6"/>
              <w:spacing w:before="24" w:line="210" w:lineRule="auto"/>
              <w:ind w:left="27" w:right="46" w:firstLine="10"/>
            </w:pPr>
            <w:r>
              <w:rPr>
                <w:spacing w:val="7"/>
              </w:rPr>
              <w:t>限期未改正，</w:t>
            </w:r>
            <w:r>
              <w:rPr>
                <w:spacing w:val="-5"/>
              </w:rPr>
              <w:t xml:space="preserve"> </w:t>
            </w:r>
            <w:r>
              <w:rPr>
                <w:spacing w:val="7"/>
              </w:rPr>
              <w:t>已经造成危害后</w:t>
            </w:r>
            <w:r>
              <w:t xml:space="preserve"> </w:t>
            </w:r>
            <w:r>
              <w:rPr>
                <w:spacing w:val="8"/>
              </w:rPr>
              <w:t>果无法消除的</w:t>
            </w:r>
          </w:p>
        </w:tc>
        <w:tc>
          <w:tcPr>
            <w:tcW w:w="2188" w:type="dxa"/>
            <w:vAlign w:val="top"/>
          </w:tcPr>
          <w:p w14:paraId="02DFA69B">
            <w:pPr>
              <w:pStyle w:val="6"/>
              <w:spacing w:before="108" w:line="200" w:lineRule="exact"/>
              <w:ind w:left="28"/>
            </w:pPr>
            <w:r>
              <w:rPr>
                <w:spacing w:val="8"/>
                <w:position w:val="1"/>
              </w:rPr>
              <w:t>处2万元以上5万元以下罚款。</w:t>
            </w:r>
          </w:p>
        </w:tc>
      </w:tr>
      <w:tr w14:paraId="2EA5D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613" w:type="dxa"/>
            <w:vMerge w:val="restart"/>
            <w:tcBorders>
              <w:bottom w:val="nil"/>
            </w:tcBorders>
            <w:vAlign w:val="top"/>
          </w:tcPr>
          <w:p w14:paraId="5FB73861">
            <w:pPr>
              <w:spacing w:line="275" w:lineRule="auto"/>
              <w:rPr>
                <w:rFonts w:ascii="Arial"/>
                <w:sz w:val="21"/>
              </w:rPr>
            </w:pPr>
          </w:p>
          <w:p w14:paraId="281CDFE7">
            <w:pPr>
              <w:spacing w:line="276" w:lineRule="auto"/>
              <w:rPr>
                <w:rFonts w:ascii="Arial"/>
                <w:sz w:val="21"/>
              </w:rPr>
            </w:pPr>
          </w:p>
          <w:p w14:paraId="096CAA1C">
            <w:pPr>
              <w:pStyle w:val="6"/>
              <w:spacing w:before="48" w:line="201" w:lineRule="auto"/>
              <w:ind w:left="136"/>
            </w:pPr>
            <w:r>
              <w:rPr>
                <w:spacing w:val="3"/>
              </w:rPr>
              <w:t>12.7.1</w:t>
            </w:r>
          </w:p>
        </w:tc>
        <w:tc>
          <w:tcPr>
            <w:tcW w:w="3022" w:type="dxa"/>
            <w:vMerge w:val="restart"/>
            <w:tcBorders>
              <w:bottom w:val="nil"/>
            </w:tcBorders>
            <w:vAlign w:val="top"/>
          </w:tcPr>
          <w:p w14:paraId="4B4F6D2B">
            <w:pPr>
              <w:spacing w:line="443" w:lineRule="auto"/>
              <w:rPr>
                <w:rFonts w:ascii="Arial"/>
                <w:sz w:val="21"/>
              </w:rPr>
            </w:pPr>
          </w:p>
          <w:p w14:paraId="1010D629">
            <w:pPr>
              <w:pStyle w:val="6"/>
              <w:spacing w:before="48" w:line="229" w:lineRule="auto"/>
              <w:ind w:left="19" w:right="36"/>
            </w:pPr>
            <w:r>
              <w:rPr>
                <w:spacing w:val="7"/>
              </w:rPr>
              <w:t>对从事生活垃圾经营性清扫 、收集</w:t>
            </w:r>
            <w:r>
              <w:rPr>
                <w:spacing w:val="6"/>
              </w:rPr>
              <w:t xml:space="preserve"> </w:t>
            </w:r>
            <w:r>
              <w:rPr>
                <w:spacing w:val="7"/>
              </w:rPr>
              <w:t>、运输的企业</w:t>
            </w:r>
            <w:r>
              <w:t xml:space="preserve"> </w:t>
            </w:r>
            <w:r>
              <w:rPr>
                <w:spacing w:val="8"/>
              </w:rPr>
              <w:t>不履行义务的处罚</w:t>
            </w:r>
          </w:p>
        </w:tc>
        <w:tc>
          <w:tcPr>
            <w:tcW w:w="1129" w:type="dxa"/>
            <w:vMerge w:val="restart"/>
            <w:tcBorders>
              <w:bottom w:val="nil"/>
            </w:tcBorders>
            <w:vAlign w:val="top"/>
          </w:tcPr>
          <w:p w14:paraId="439ED5C8">
            <w:pPr>
              <w:spacing w:line="361" w:lineRule="auto"/>
              <w:rPr>
                <w:rFonts w:ascii="Arial"/>
                <w:sz w:val="21"/>
              </w:rPr>
            </w:pPr>
          </w:p>
          <w:p w14:paraId="63242AF9">
            <w:pPr>
              <w:pStyle w:val="6"/>
              <w:spacing w:before="48" w:line="223" w:lineRule="auto"/>
              <w:ind w:left="23" w:right="115" w:hanging="11"/>
              <w:jc w:val="both"/>
            </w:pPr>
            <w:r>
              <w:rPr>
                <w:spacing w:val="10"/>
              </w:rPr>
              <w:t>《城市生活垃圾</w:t>
            </w:r>
            <w:r>
              <w:rPr>
                <w:spacing w:val="3"/>
              </w:rPr>
              <w:t xml:space="preserve"> </w:t>
            </w:r>
            <w:r>
              <w:rPr>
                <w:spacing w:val="7"/>
              </w:rPr>
              <w:t>管理办法》</w:t>
            </w:r>
            <w:r>
              <w:rPr>
                <w:spacing w:val="-12"/>
              </w:rPr>
              <w:t xml:space="preserve"> </w:t>
            </w:r>
            <w:r>
              <w:rPr>
                <w:spacing w:val="7"/>
              </w:rPr>
              <w:t>第四</w:t>
            </w:r>
            <w:r>
              <w:t xml:space="preserve"> </w:t>
            </w:r>
            <w:r>
              <w:rPr>
                <w:spacing w:val="7"/>
              </w:rPr>
              <w:t>十五条</w:t>
            </w:r>
          </w:p>
        </w:tc>
        <w:tc>
          <w:tcPr>
            <w:tcW w:w="4514" w:type="dxa"/>
            <w:vMerge w:val="restart"/>
            <w:tcBorders>
              <w:bottom w:val="nil"/>
            </w:tcBorders>
            <w:vAlign w:val="top"/>
          </w:tcPr>
          <w:p w14:paraId="33CA5B42">
            <w:pPr>
              <w:pStyle w:val="6"/>
              <w:spacing w:before="155" w:line="216" w:lineRule="auto"/>
              <w:ind w:left="22" w:right="30"/>
            </w:pPr>
            <w:r>
              <w:rPr>
                <w:spacing w:val="8"/>
              </w:rPr>
              <w:t>从事生活垃圾经营性清扫 、收集</w:t>
            </w:r>
            <w:r>
              <w:rPr>
                <w:spacing w:val="-5"/>
              </w:rPr>
              <w:t xml:space="preserve"> </w:t>
            </w:r>
            <w:r>
              <w:rPr>
                <w:spacing w:val="8"/>
              </w:rPr>
              <w:t>、运输的企业不履行本办法第二十条规</w:t>
            </w:r>
            <w:r>
              <w:t xml:space="preserve">    </w:t>
            </w:r>
            <w:r>
              <w:rPr>
                <w:spacing w:val="7"/>
              </w:rPr>
              <w:t>定义务的，</w:t>
            </w:r>
            <w:r>
              <w:rPr>
                <w:spacing w:val="-1"/>
              </w:rPr>
              <w:t xml:space="preserve"> </w:t>
            </w:r>
            <w:r>
              <w:rPr>
                <w:spacing w:val="7"/>
              </w:rPr>
              <w:t>由直辖市</w:t>
            </w:r>
            <w:r>
              <w:rPr>
                <w:spacing w:val="-8"/>
              </w:rPr>
              <w:t xml:space="preserve"> </w:t>
            </w:r>
            <w:r>
              <w:rPr>
                <w:spacing w:val="7"/>
              </w:rPr>
              <w:t>、市</w:t>
            </w:r>
            <w:r>
              <w:rPr>
                <w:spacing w:val="-17"/>
              </w:rPr>
              <w:t xml:space="preserve"> </w:t>
            </w:r>
            <w:r>
              <w:rPr>
                <w:spacing w:val="7"/>
              </w:rPr>
              <w:t>、县人民政府建设（环境卫生</w:t>
            </w:r>
            <w:r>
              <w:rPr>
                <w:spacing w:val="16"/>
                <w:w w:val="101"/>
              </w:rPr>
              <w:t xml:space="preserve"> </w:t>
            </w:r>
            <w:r>
              <w:rPr>
                <w:spacing w:val="7"/>
              </w:rPr>
              <w:t>）主管部门责令</w:t>
            </w:r>
            <w:r>
              <w:t xml:space="preserve">    </w:t>
            </w:r>
            <w:r>
              <w:rPr>
                <w:spacing w:val="8"/>
              </w:rPr>
              <w:t xml:space="preserve">限期改正 ，并可处以5000元以上3万元以下的罚款 </w:t>
            </w:r>
            <w:r>
              <w:rPr>
                <w:spacing w:val="7"/>
              </w:rPr>
              <w:t>：城市生活垃圾经营性</w:t>
            </w:r>
            <w:r>
              <w:t xml:space="preserve">  </w:t>
            </w:r>
            <w:r>
              <w:rPr>
                <w:spacing w:val="7"/>
              </w:rPr>
              <w:t>处置企业不履行本办法第二十八条规定义务的 ，</w:t>
            </w:r>
            <w:r>
              <w:rPr>
                <w:spacing w:val="10"/>
              </w:rPr>
              <w:t xml:space="preserve"> </w:t>
            </w:r>
            <w:r>
              <w:rPr>
                <w:spacing w:val="7"/>
              </w:rPr>
              <w:t>由直辖市</w:t>
            </w:r>
            <w:r>
              <w:rPr>
                <w:spacing w:val="-8"/>
              </w:rPr>
              <w:t xml:space="preserve"> </w:t>
            </w:r>
            <w:r>
              <w:rPr>
                <w:spacing w:val="7"/>
              </w:rPr>
              <w:t>、市</w:t>
            </w:r>
            <w:r>
              <w:rPr>
                <w:spacing w:val="-15"/>
              </w:rPr>
              <w:t xml:space="preserve"> </w:t>
            </w:r>
            <w:r>
              <w:rPr>
                <w:spacing w:val="7"/>
              </w:rPr>
              <w:t>、县人民</w:t>
            </w:r>
            <w:r>
              <w:t xml:space="preserve">    </w:t>
            </w:r>
            <w:r>
              <w:rPr>
                <w:spacing w:val="8"/>
              </w:rPr>
              <w:t>政府建设（环境卫生</w:t>
            </w:r>
            <w:r>
              <w:rPr>
                <w:spacing w:val="19"/>
                <w:w w:val="102"/>
              </w:rPr>
              <w:t xml:space="preserve"> </w:t>
            </w:r>
            <w:r>
              <w:rPr>
                <w:spacing w:val="8"/>
              </w:rPr>
              <w:t>）主管部门责令限期改正 ，并可处以3万元以上10万</w:t>
            </w:r>
            <w:r>
              <w:t xml:space="preserve"> </w:t>
            </w:r>
            <w:r>
              <w:rPr>
                <w:spacing w:val="7"/>
              </w:rPr>
              <w:t>元以下的罚款</w:t>
            </w:r>
            <w:r>
              <w:rPr>
                <w:spacing w:val="-3"/>
              </w:rPr>
              <w:t xml:space="preserve"> </w:t>
            </w:r>
            <w:r>
              <w:rPr>
                <w:spacing w:val="7"/>
              </w:rPr>
              <w:t>。造成损失的 ，依法承担赔偿责任。</w:t>
            </w:r>
          </w:p>
        </w:tc>
        <w:tc>
          <w:tcPr>
            <w:tcW w:w="1257" w:type="dxa"/>
            <w:vAlign w:val="top"/>
          </w:tcPr>
          <w:p w14:paraId="1498F00C">
            <w:pPr>
              <w:pStyle w:val="6"/>
              <w:spacing w:before="129" w:line="200" w:lineRule="exact"/>
              <w:ind w:left="209"/>
            </w:pPr>
            <w:r>
              <w:rPr>
                <w:spacing w:val="8"/>
                <w:position w:val="1"/>
              </w:rPr>
              <w:t>一般违法行为</w:t>
            </w:r>
          </w:p>
        </w:tc>
        <w:tc>
          <w:tcPr>
            <w:tcW w:w="1904" w:type="dxa"/>
            <w:vAlign w:val="top"/>
          </w:tcPr>
          <w:p w14:paraId="72C37039">
            <w:pPr>
              <w:pStyle w:val="6"/>
              <w:spacing w:before="129" w:line="200" w:lineRule="exact"/>
              <w:ind w:left="27"/>
            </w:pPr>
            <w:r>
              <w:rPr>
                <w:spacing w:val="9"/>
                <w:position w:val="1"/>
              </w:rPr>
              <w:t>有上述行为1项的</w:t>
            </w:r>
          </w:p>
        </w:tc>
        <w:tc>
          <w:tcPr>
            <w:tcW w:w="2188" w:type="dxa"/>
            <w:vAlign w:val="top"/>
          </w:tcPr>
          <w:p w14:paraId="0812CE9A">
            <w:pPr>
              <w:pStyle w:val="6"/>
              <w:spacing w:before="129" w:line="200" w:lineRule="exact"/>
              <w:ind w:left="28"/>
            </w:pPr>
            <w:r>
              <w:rPr>
                <w:spacing w:val="7"/>
                <w:position w:val="1"/>
              </w:rPr>
              <w:t>处5000元罚款。</w:t>
            </w:r>
          </w:p>
        </w:tc>
      </w:tr>
      <w:tr w14:paraId="1522C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13" w:type="dxa"/>
            <w:vMerge w:val="continue"/>
            <w:tcBorders>
              <w:top w:val="nil"/>
              <w:bottom w:val="nil"/>
            </w:tcBorders>
            <w:vAlign w:val="top"/>
          </w:tcPr>
          <w:p w14:paraId="7FBE2593">
            <w:pPr>
              <w:rPr>
                <w:rFonts w:ascii="Arial"/>
                <w:sz w:val="21"/>
              </w:rPr>
            </w:pPr>
          </w:p>
        </w:tc>
        <w:tc>
          <w:tcPr>
            <w:tcW w:w="3022" w:type="dxa"/>
            <w:vMerge w:val="continue"/>
            <w:tcBorders>
              <w:top w:val="nil"/>
              <w:bottom w:val="nil"/>
            </w:tcBorders>
            <w:vAlign w:val="top"/>
          </w:tcPr>
          <w:p w14:paraId="78E797A9">
            <w:pPr>
              <w:rPr>
                <w:rFonts w:ascii="Arial"/>
                <w:sz w:val="21"/>
              </w:rPr>
            </w:pPr>
          </w:p>
        </w:tc>
        <w:tc>
          <w:tcPr>
            <w:tcW w:w="1129" w:type="dxa"/>
            <w:vMerge w:val="continue"/>
            <w:tcBorders>
              <w:top w:val="nil"/>
              <w:bottom w:val="nil"/>
            </w:tcBorders>
            <w:vAlign w:val="top"/>
          </w:tcPr>
          <w:p w14:paraId="3B62B6BA">
            <w:pPr>
              <w:rPr>
                <w:rFonts w:ascii="Arial"/>
                <w:sz w:val="21"/>
              </w:rPr>
            </w:pPr>
          </w:p>
        </w:tc>
        <w:tc>
          <w:tcPr>
            <w:tcW w:w="4514" w:type="dxa"/>
            <w:vMerge w:val="continue"/>
            <w:tcBorders>
              <w:top w:val="nil"/>
              <w:bottom w:val="nil"/>
            </w:tcBorders>
            <w:vAlign w:val="top"/>
          </w:tcPr>
          <w:p w14:paraId="54CFC2CC">
            <w:pPr>
              <w:rPr>
                <w:rFonts w:ascii="Arial"/>
                <w:sz w:val="21"/>
              </w:rPr>
            </w:pPr>
          </w:p>
        </w:tc>
        <w:tc>
          <w:tcPr>
            <w:tcW w:w="1257" w:type="dxa"/>
            <w:vAlign w:val="top"/>
          </w:tcPr>
          <w:p w14:paraId="79071277">
            <w:pPr>
              <w:pStyle w:val="6"/>
              <w:spacing w:before="143" w:line="200" w:lineRule="exact"/>
              <w:ind w:left="209"/>
            </w:pPr>
            <w:r>
              <w:rPr>
                <w:spacing w:val="8"/>
                <w:position w:val="1"/>
              </w:rPr>
              <w:t>较重违法行为</w:t>
            </w:r>
          </w:p>
        </w:tc>
        <w:tc>
          <w:tcPr>
            <w:tcW w:w="1904" w:type="dxa"/>
            <w:vAlign w:val="top"/>
          </w:tcPr>
          <w:p w14:paraId="22E40C23">
            <w:pPr>
              <w:pStyle w:val="6"/>
              <w:spacing w:before="143" w:line="200" w:lineRule="exact"/>
              <w:ind w:left="27"/>
            </w:pPr>
            <w:r>
              <w:rPr>
                <w:spacing w:val="9"/>
                <w:position w:val="1"/>
              </w:rPr>
              <w:t>有上述行为2项的</w:t>
            </w:r>
          </w:p>
        </w:tc>
        <w:tc>
          <w:tcPr>
            <w:tcW w:w="2188" w:type="dxa"/>
            <w:vAlign w:val="top"/>
          </w:tcPr>
          <w:p w14:paraId="0A8D1F73">
            <w:pPr>
              <w:pStyle w:val="6"/>
              <w:spacing w:before="143" w:line="199" w:lineRule="exact"/>
              <w:ind w:left="28"/>
            </w:pPr>
            <w:r>
              <w:rPr>
                <w:spacing w:val="8"/>
                <w:position w:val="1"/>
              </w:rPr>
              <w:t>处5000元以上1万元以下罚款。</w:t>
            </w:r>
          </w:p>
        </w:tc>
      </w:tr>
      <w:tr w14:paraId="52E5A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13" w:type="dxa"/>
            <w:vMerge w:val="continue"/>
            <w:tcBorders>
              <w:top w:val="nil"/>
            </w:tcBorders>
            <w:vAlign w:val="top"/>
          </w:tcPr>
          <w:p w14:paraId="25AA6925">
            <w:pPr>
              <w:rPr>
                <w:rFonts w:ascii="Arial"/>
                <w:sz w:val="21"/>
              </w:rPr>
            </w:pPr>
          </w:p>
        </w:tc>
        <w:tc>
          <w:tcPr>
            <w:tcW w:w="3022" w:type="dxa"/>
            <w:vMerge w:val="continue"/>
            <w:tcBorders>
              <w:top w:val="nil"/>
            </w:tcBorders>
            <w:vAlign w:val="top"/>
          </w:tcPr>
          <w:p w14:paraId="6FB194FE">
            <w:pPr>
              <w:rPr>
                <w:rFonts w:ascii="Arial"/>
                <w:sz w:val="21"/>
              </w:rPr>
            </w:pPr>
          </w:p>
        </w:tc>
        <w:tc>
          <w:tcPr>
            <w:tcW w:w="1129" w:type="dxa"/>
            <w:vMerge w:val="continue"/>
            <w:tcBorders>
              <w:top w:val="nil"/>
            </w:tcBorders>
            <w:vAlign w:val="top"/>
          </w:tcPr>
          <w:p w14:paraId="6A88A6EB">
            <w:pPr>
              <w:rPr>
                <w:rFonts w:ascii="Arial"/>
                <w:sz w:val="21"/>
              </w:rPr>
            </w:pPr>
          </w:p>
        </w:tc>
        <w:tc>
          <w:tcPr>
            <w:tcW w:w="4514" w:type="dxa"/>
            <w:vMerge w:val="continue"/>
            <w:tcBorders>
              <w:top w:val="nil"/>
            </w:tcBorders>
            <w:vAlign w:val="top"/>
          </w:tcPr>
          <w:p w14:paraId="71C47467">
            <w:pPr>
              <w:rPr>
                <w:rFonts w:ascii="Arial"/>
                <w:sz w:val="21"/>
              </w:rPr>
            </w:pPr>
          </w:p>
        </w:tc>
        <w:tc>
          <w:tcPr>
            <w:tcW w:w="1257" w:type="dxa"/>
            <w:vAlign w:val="top"/>
          </w:tcPr>
          <w:p w14:paraId="2282B14A">
            <w:pPr>
              <w:pStyle w:val="6"/>
              <w:spacing w:before="142" w:line="201" w:lineRule="exact"/>
              <w:ind w:left="207"/>
            </w:pPr>
            <w:r>
              <w:rPr>
                <w:spacing w:val="9"/>
                <w:position w:val="1"/>
              </w:rPr>
              <w:t>严重违法行为</w:t>
            </w:r>
          </w:p>
        </w:tc>
        <w:tc>
          <w:tcPr>
            <w:tcW w:w="1904" w:type="dxa"/>
            <w:vAlign w:val="top"/>
          </w:tcPr>
          <w:p w14:paraId="3429E16A">
            <w:pPr>
              <w:pStyle w:val="6"/>
              <w:spacing w:before="142" w:line="201" w:lineRule="exact"/>
              <w:ind w:left="27"/>
            </w:pPr>
            <w:r>
              <w:rPr>
                <w:spacing w:val="8"/>
                <w:position w:val="1"/>
              </w:rPr>
              <w:t>有上述行为超过</w:t>
            </w:r>
            <w:r>
              <w:rPr>
                <w:spacing w:val="-11"/>
                <w:position w:val="1"/>
              </w:rPr>
              <w:t xml:space="preserve"> </w:t>
            </w:r>
            <w:r>
              <w:rPr>
                <w:spacing w:val="8"/>
                <w:position w:val="1"/>
              </w:rPr>
              <w:t>2项的</w:t>
            </w:r>
          </w:p>
        </w:tc>
        <w:tc>
          <w:tcPr>
            <w:tcW w:w="2188" w:type="dxa"/>
            <w:vAlign w:val="top"/>
          </w:tcPr>
          <w:p w14:paraId="328813DC">
            <w:pPr>
              <w:pStyle w:val="6"/>
              <w:spacing w:before="142" w:line="200" w:lineRule="exact"/>
              <w:ind w:left="28"/>
            </w:pPr>
            <w:r>
              <w:rPr>
                <w:spacing w:val="8"/>
                <w:position w:val="1"/>
              </w:rPr>
              <w:t>处1万元以上3万元以下罚款。</w:t>
            </w:r>
          </w:p>
        </w:tc>
      </w:tr>
      <w:tr w14:paraId="108D7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613" w:type="dxa"/>
            <w:vMerge w:val="restart"/>
            <w:tcBorders>
              <w:bottom w:val="nil"/>
            </w:tcBorders>
            <w:vAlign w:val="top"/>
          </w:tcPr>
          <w:p w14:paraId="186C3457">
            <w:pPr>
              <w:spacing w:line="252" w:lineRule="auto"/>
              <w:rPr>
                <w:rFonts w:ascii="Arial"/>
                <w:sz w:val="21"/>
              </w:rPr>
            </w:pPr>
          </w:p>
          <w:p w14:paraId="42BBF871">
            <w:pPr>
              <w:spacing w:line="253" w:lineRule="auto"/>
              <w:rPr>
                <w:rFonts w:ascii="Arial"/>
                <w:sz w:val="21"/>
              </w:rPr>
            </w:pPr>
          </w:p>
          <w:p w14:paraId="31F42A2D">
            <w:pPr>
              <w:pStyle w:val="6"/>
              <w:spacing w:before="48" w:line="201" w:lineRule="auto"/>
              <w:ind w:left="136"/>
            </w:pPr>
            <w:r>
              <w:rPr>
                <w:spacing w:val="3"/>
              </w:rPr>
              <w:t>12.7.2</w:t>
            </w:r>
          </w:p>
        </w:tc>
        <w:tc>
          <w:tcPr>
            <w:tcW w:w="3022" w:type="dxa"/>
            <w:vMerge w:val="restart"/>
            <w:tcBorders>
              <w:bottom w:val="nil"/>
            </w:tcBorders>
            <w:vAlign w:val="top"/>
          </w:tcPr>
          <w:p w14:paraId="21BAE762">
            <w:pPr>
              <w:spacing w:line="396" w:lineRule="auto"/>
              <w:rPr>
                <w:rFonts w:ascii="Arial"/>
                <w:sz w:val="21"/>
              </w:rPr>
            </w:pPr>
          </w:p>
          <w:p w14:paraId="65D25245">
            <w:pPr>
              <w:pStyle w:val="6"/>
              <w:spacing w:before="49" w:line="229" w:lineRule="auto"/>
              <w:ind w:left="19" w:right="69"/>
            </w:pPr>
            <w:r>
              <w:rPr>
                <w:spacing w:val="9"/>
              </w:rPr>
              <w:t>对城市生活垃圾经营性处置企业不履行义务的处</w:t>
            </w:r>
            <w:r>
              <w:rPr>
                <w:spacing w:val="3"/>
              </w:rPr>
              <w:t xml:space="preserve"> </w:t>
            </w:r>
            <w:r>
              <w:rPr>
                <w:spacing w:val="6"/>
              </w:rPr>
              <w:t>罚</w:t>
            </w:r>
          </w:p>
        </w:tc>
        <w:tc>
          <w:tcPr>
            <w:tcW w:w="1129" w:type="dxa"/>
            <w:vMerge w:val="restart"/>
            <w:tcBorders>
              <w:bottom w:val="nil"/>
            </w:tcBorders>
            <w:vAlign w:val="top"/>
          </w:tcPr>
          <w:p w14:paraId="75F28D21">
            <w:pPr>
              <w:spacing w:line="314" w:lineRule="auto"/>
              <w:rPr>
                <w:rFonts w:ascii="Arial"/>
                <w:sz w:val="21"/>
              </w:rPr>
            </w:pPr>
          </w:p>
          <w:p w14:paraId="492BB794">
            <w:pPr>
              <w:pStyle w:val="6"/>
              <w:spacing w:before="49" w:line="223" w:lineRule="auto"/>
              <w:ind w:left="23" w:right="115" w:hanging="11"/>
              <w:jc w:val="both"/>
            </w:pPr>
            <w:r>
              <w:rPr>
                <w:spacing w:val="10"/>
              </w:rPr>
              <w:t>《城市生活垃圾</w:t>
            </w:r>
            <w:r>
              <w:rPr>
                <w:spacing w:val="3"/>
              </w:rPr>
              <w:t xml:space="preserve"> </w:t>
            </w:r>
            <w:r>
              <w:rPr>
                <w:spacing w:val="7"/>
              </w:rPr>
              <w:t>管理办法》</w:t>
            </w:r>
            <w:r>
              <w:rPr>
                <w:spacing w:val="-12"/>
              </w:rPr>
              <w:t xml:space="preserve"> </w:t>
            </w:r>
            <w:r>
              <w:rPr>
                <w:spacing w:val="7"/>
              </w:rPr>
              <w:t>第四</w:t>
            </w:r>
            <w:r>
              <w:t xml:space="preserve"> </w:t>
            </w:r>
            <w:r>
              <w:rPr>
                <w:spacing w:val="7"/>
              </w:rPr>
              <w:t>十五条</w:t>
            </w:r>
          </w:p>
        </w:tc>
        <w:tc>
          <w:tcPr>
            <w:tcW w:w="4514" w:type="dxa"/>
            <w:vMerge w:val="restart"/>
            <w:tcBorders>
              <w:bottom w:val="nil"/>
            </w:tcBorders>
            <w:vAlign w:val="top"/>
          </w:tcPr>
          <w:p w14:paraId="5037A252">
            <w:pPr>
              <w:pStyle w:val="6"/>
              <w:spacing w:before="108" w:line="216" w:lineRule="auto"/>
              <w:ind w:left="22" w:right="30"/>
            </w:pPr>
            <w:r>
              <w:rPr>
                <w:spacing w:val="8"/>
              </w:rPr>
              <w:t>从事生活垃圾经营性清扫 、收集</w:t>
            </w:r>
            <w:r>
              <w:rPr>
                <w:spacing w:val="-5"/>
              </w:rPr>
              <w:t xml:space="preserve"> </w:t>
            </w:r>
            <w:r>
              <w:rPr>
                <w:spacing w:val="8"/>
              </w:rPr>
              <w:t>、运输的企业不履行本办法第二十条规</w:t>
            </w:r>
            <w:r>
              <w:t xml:space="preserve">    </w:t>
            </w:r>
            <w:r>
              <w:rPr>
                <w:spacing w:val="7"/>
              </w:rPr>
              <w:t>定义务的，</w:t>
            </w:r>
            <w:r>
              <w:rPr>
                <w:spacing w:val="-1"/>
              </w:rPr>
              <w:t xml:space="preserve"> </w:t>
            </w:r>
            <w:r>
              <w:rPr>
                <w:spacing w:val="7"/>
              </w:rPr>
              <w:t>由直辖市</w:t>
            </w:r>
            <w:r>
              <w:rPr>
                <w:spacing w:val="-8"/>
              </w:rPr>
              <w:t xml:space="preserve"> </w:t>
            </w:r>
            <w:r>
              <w:rPr>
                <w:spacing w:val="7"/>
              </w:rPr>
              <w:t>、市</w:t>
            </w:r>
            <w:r>
              <w:rPr>
                <w:spacing w:val="-17"/>
              </w:rPr>
              <w:t xml:space="preserve"> </w:t>
            </w:r>
            <w:r>
              <w:rPr>
                <w:spacing w:val="7"/>
              </w:rPr>
              <w:t>、县人民政府建设（环境卫生</w:t>
            </w:r>
            <w:r>
              <w:rPr>
                <w:spacing w:val="16"/>
                <w:w w:val="101"/>
              </w:rPr>
              <w:t xml:space="preserve"> </w:t>
            </w:r>
            <w:r>
              <w:rPr>
                <w:spacing w:val="7"/>
              </w:rPr>
              <w:t>）主管部门责令</w:t>
            </w:r>
            <w:r>
              <w:t xml:space="preserve">    </w:t>
            </w:r>
            <w:r>
              <w:rPr>
                <w:spacing w:val="8"/>
              </w:rPr>
              <w:t xml:space="preserve">限期改正 ，并可处以5000元以上3万元以下的罚款 </w:t>
            </w:r>
            <w:r>
              <w:rPr>
                <w:spacing w:val="7"/>
              </w:rPr>
              <w:t>：城市生活垃圾经营性</w:t>
            </w:r>
            <w:r>
              <w:t xml:space="preserve">  </w:t>
            </w:r>
            <w:r>
              <w:rPr>
                <w:spacing w:val="7"/>
              </w:rPr>
              <w:t>处置企业不履行本办法第二十八条规定义务的 ，</w:t>
            </w:r>
            <w:r>
              <w:rPr>
                <w:spacing w:val="10"/>
              </w:rPr>
              <w:t xml:space="preserve"> </w:t>
            </w:r>
            <w:r>
              <w:rPr>
                <w:spacing w:val="7"/>
              </w:rPr>
              <w:t>由直辖市</w:t>
            </w:r>
            <w:r>
              <w:rPr>
                <w:spacing w:val="-8"/>
              </w:rPr>
              <w:t xml:space="preserve"> </w:t>
            </w:r>
            <w:r>
              <w:rPr>
                <w:spacing w:val="7"/>
              </w:rPr>
              <w:t>、市</w:t>
            </w:r>
            <w:r>
              <w:rPr>
                <w:spacing w:val="-15"/>
              </w:rPr>
              <w:t xml:space="preserve"> </w:t>
            </w:r>
            <w:r>
              <w:rPr>
                <w:spacing w:val="7"/>
              </w:rPr>
              <w:t>、县人民</w:t>
            </w:r>
            <w:r>
              <w:t xml:space="preserve">    </w:t>
            </w:r>
            <w:r>
              <w:rPr>
                <w:spacing w:val="8"/>
              </w:rPr>
              <w:t>政府建设（环境卫生</w:t>
            </w:r>
            <w:r>
              <w:rPr>
                <w:spacing w:val="19"/>
                <w:w w:val="102"/>
              </w:rPr>
              <w:t xml:space="preserve"> </w:t>
            </w:r>
            <w:r>
              <w:rPr>
                <w:spacing w:val="8"/>
              </w:rPr>
              <w:t>）主管部门责令限期改正 ，并可处以3万元以上10万</w:t>
            </w:r>
            <w:r>
              <w:t xml:space="preserve"> </w:t>
            </w:r>
            <w:r>
              <w:rPr>
                <w:spacing w:val="7"/>
              </w:rPr>
              <w:t>元以下的罚款</w:t>
            </w:r>
            <w:r>
              <w:rPr>
                <w:spacing w:val="-3"/>
              </w:rPr>
              <w:t xml:space="preserve"> </w:t>
            </w:r>
            <w:r>
              <w:rPr>
                <w:spacing w:val="7"/>
              </w:rPr>
              <w:t>。造成损失的 ，依法承担赔偿责任。</w:t>
            </w:r>
          </w:p>
        </w:tc>
        <w:tc>
          <w:tcPr>
            <w:tcW w:w="1257" w:type="dxa"/>
            <w:vAlign w:val="top"/>
          </w:tcPr>
          <w:p w14:paraId="2274EAF0">
            <w:pPr>
              <w:pStyle w:val="6"/>
              <w:spacing w:before="109" w:line="200" w:lineRule="exact"/>
              <w:ind w:left="209"/>
            </w:pPr>
            <w:r>
              <w:rPr>
                <w:spacing w:val="8"/>
                <w:position w:val="1"/>
              </w:rPr>
              <w:t>一般违法行为</w:t>
            </w:r>
          </w:p>
        </w:tc>
        <w:tc>
          <w:tcPr>
            <w:tcW w:w="1904" w:type="dxa"/>
            <w:vAlign w:val="top"/>
          </w:tcPr>
          <w:p w14:paraId="43A179E9">
            <w:pPr>
              <w:pStyle w:val="6"/>
              <w:spacing w:before="109" w:line="200" w:lineRule="exact"/>
              <w:ind w:left="27"/>
            </w:pPr>
            <w:r>
              <w:rPr>
                <w:spacing w:val="9"/>
                <w:position w:val="1"/>
              </w:rPr>
              <w:t>有上述行为1项的</w:t>
            </w:r>
          </w:p>
        </w:tc>
        <w:tc>
          <w:tcPr>
            <w:tcW w:w="2188" w:type="dxa"/>
            <w:vAlign w:val="top"/>
          </w:tcPr>
          <w:p w14:paraId="1D6C0856">
            <w:pPr>
              <w:pStyle w:val="6"/>
              <w:spacing w:before="109" w:line="200" w:lineRule="exact"/>
              <w:ind w:left="28"/>
            </w:pPr>
            <w:r>
              <w:rPr>
                <w:spacing w:val="7"/>
                <w:position w:val="1"/>
              </w:rPr>
              <w:t>处3万元罚款。</w:t>
            </w:r>
          </w:p>
        </w:tc>
      </w:tr>
      <w:tr w14:paraId="53889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13" w:type="dxa"/>
            <w:vMerge w:val="continue"/>
            <w:tcBorders>
              <w:top w:val="nil"/>
              <w:bottom w:val="nil"/>
            </w:tcBorders>
            <w:vAlign w:val="top"/>
          </w:tcPr>
          <w:p w14:paraId="45B49728">
            <w:pPr>
              <w:rPr>
                <w:rFonts w:ascii="Arial"/>
                <w:sz w:val="21"/>
              </w:rPr>
            </w:pPr>
          </w:p>
        </w:tc>
        <w:tc>
          <w:tcPr>
            <w:tcW w:w="3022" w:type="dxa"/>
            <w:vMerge w:val="continue"/>
            <w:tcBorders>
              <w:top w:val="nil"/>
              <w:bottom w:val="nil"/>
            </w:tcBorders>
            <w:vAlign w:val="top"/>
          </w:tcPr>
          <w:p w14:paraId="61550C81">
            <w:pPr>
              <w:rPr>
                <w:rFonts w:ascii="Arial"/>
                <w:sz w:val="21"/>
              </w:rPr>
            </w:pPr>
          </w:p>
        </w:tc>
        <w:tc>
          <w:tcPr>
            <w:tcW w:w="1129" w:type="dxa"/>
            <w:vMerge w:val="continue"/>
            <w:tcBorders>
              <w:top w:val="nil"/>
              <w:bottom w:val="nil"/>
            </w:tcBorders>
            <w:vAlign w:val="top"/>
          </w:tcPr>
          <w:p w14:paraId="2ADFD751">
            <w:pPr>
              <w:rPr>
                <w:rFonts w:ascii="Arial"/>
                <w:sz w:val="21"/>
              </w:rPr>
            </w:pPr>
          </w:p>
        </w:tc>
        <w:tc>
          <w:tcPr>
            <w:tcW w:w="4514" w:type="dxa"/>
            <w:vMerge w:val="continue"/>
            <w:tcBorders>
              <w:top w:val="nil"/>
              <w:bottom w:val="nil"/>
            </w:tcBorders>
            <w:vAlign w:val="top"/>
          </w:tcPr>
          <w:p w14:paraId="6EF6BFD8">
            <w:pPr>
              <w:rPr>
                <w:rFonts w:ascii="Arial"/>
                <w:sz w:val="21"/>
              </w:rPr>
            </w:pPr>
          </w:p>
        </w:tc>
        <w:tc>
          <w:tcPr>
            <w:tcW w:w="1257" w:type="dxa"/>
            <w:vAlign w:val="top"/>
          </w:tcPr>
          <w:p w14:paraId="5CE04202">
            <w:pPr>
              <w:pStyle w:val="6"/>
              <w:spacing w:before="150" w:line="200" w:lineRule="exact"/>
              <w:ind w:left="209"/>
            </w:pPr>
            <w:r>
              <w:rPr>
                <w:spacing w:val="8"/>
                <w:position w:val="1"/>
              </w:rPr>
              <w:t>较重违法行为</w:t>
            </w:r>
          </w:p>
        </w:tc>
        <w:tc>
          <w:tcPr>
            <w:tcW w:w="1904" w:type="dxa"/>
            <w:vAlign w:val="top"/>
          </w:tcPr>
          <w:p w14:paraId="1863CF58">
            <w:pPr>
              <w:pStyle w:val="6"/>
              <w:spacing w:before="150" w:line="200" w:lineRule="exact"/>
              <w:ind w:left="27"/>
            </w:pPr>
            <w:r>
              <w:rPr>
                <w:spacing w:val="9"/>
                <w:position w:val="1"/>
              </w:rPr>
              <w:t>有上述行为2项的</w:t>
            </w:r>
          </w:p>
        </w:tc>
        <w:tc>
          <w:tcPr>
            <w:tcW w:w="2188" w:type="dxa"/>
            <w:vAlign w:val="top"/>
          </w:tcPr>
          <w:p w14:paraId="2739F41B">
            <w:pPr>
              <w:pStyle w:val="6"/>
              <w:spacing w:before="150" w:line="200" w:lineRule="exact"/>
              <w:ind w:left="28"/>
            </w:pPr>
            <w:r>
              <w:rPr>
                <w:spacing w:val="8"/>
                <w:position w:val="1"/>
              </w:rPr>
              <w:t>处3万元以上5万元以下罚款。</w:t>
            </w:r>
          </w:p>
        </w:tc>
      </w:tr>
      <w:tr w14:paraId="4A9BB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613" w:type="dxa"/>
            <w:vMerge w:val="continue"/>
            <w:tcBorders>
              <w:top w:val="nil"/>
            </w:tcBorders>
            <w:vAlign w:val="top"/>
          </w:tcPr>
          <w:p w14:paraId="0A79F687">
            <w:pPr>
              <w:rPr>
                <w:rFonts w:ascii="Arial"/>
                <w:sz w:val="21"/>
              </w:rPr>
            </w:pPr>
          </w:p>
        </w:tc>
        <w:tc>
          <w:tcPr>
            <w:tcW w:w="3022" w:type="dxa"/>
            <w:vMerge w:val="continue"/>
            <w:tcBorders>
              <w:top w:val="nil"/>
            </w:tcBorders>
            <w:vAlign w:val="top"/>
          </w:tcPr>
          <w:p w14:paraId="7FD5C630">
            <w:pPr>
              <w:rPr>
                <w:rFonts w:ascii="Arial"/>
                <w:sz w:val="21"/>
              </w:rPr>
            </w:pPr>
          </w:p>
        </w:tc>
        <w:tc>
          <w:tcPr>
            <w:tcW w:w="1129" w:type="dxa"/>
            <w:vMerge w:val="continue"/>
            <w:tcBorders>
              <w:top w:val="nil"/>
            </w:tcBorders>
            <w:vAlign w:val="top"/>
          </w:tcPr>
          <w:p w14:paraId="67B71078">
            <w:pPr>
              <w:rPr>
                <w:rFonts w:ascii="Arial"/>
                <w:sz w:val="21"/>
              </w:rPr>
            </w:pPr>
          </w:p>
        </w:tc>
        <w:tc>
          <w:tcPr>
            <w:tcW w:w="4514" w:type="dxa"/>
            <w:vMerge w:val="continue"/>
            <w:tcBorders>
              <w:top w:val="nil"/>
            </w:tcBorders>
            <w:vAlign w:val="top"/>
          </w:tcPr>
          <w:p w14:paraId="3BE9DD0E">
            <w:pPr>
              <w:rPr>
                <w:rFonts w:ascii="Arial"/>
                <w:sz w:val="21"/>
              </w:rPr>
            </w:pPr>
          </w:p>
        </w:tc>
        <w:tc>
          <w:tcPr>
            <w:tcW w:w="1257" w:type="dxa"/>
            <w:vAlign w:val="top"/>
          </w:tcPr>
          <w:p w14:paraId="2AED1093">
            <w:pPr>
              <w:pStyle w:val="6"/>
              <w:spacing w:before="110" w:line="200" w:lineRule="exact"/>
              <w:ind w:left="207"/>
            </w:pPr>
            <w:r>
              <w:rPr>
                <w:spacing w:val="9"/>
                <w:position w:val="1"/>
              </w:rPr>
              <w:t>严重违法行为</w:t>
            </w:r>
          </w:p>
        </w:tc>
        <w:tc>
          <w:tcPr>
            <w:tcW w:w="1904" w:type="dxa"/>
            <w:vAlign w:val="top"/>
          </w:tcPr>
          <w:p w14:paraId="40D19A7A">
            <w:pPr>
              <w:pStyle w:val="6"/>
              <w:spacing w:before="110" w:line="200" w:lineRule="exact"/>
              <w:ind w:left="27"/>
            </w:pPr>
            <w:r>
              <w:rPr>
                <w:spacing w:val="8"/>
                <w:position w:val="1"/>
              </w:rPr>
              <w:t>有上述行为超过</w:t>
            </w:r>
            <w:r>
              <w:rPr>
                <w:spacing w:val="-11"/>
                <w:position w:val="1"/>
              </w:rPr>
              <w:t xml:space="preserve"> </w:t>
            </w:r>
            <w:r>
              <w:rPr>
                <w:spacing w:val="8"/>
                <w:position w:val="1"/>
              </w:rPr>
              <w:t>2项的</w:t>
            </w:r>
          </w:p>
        </w:tc>
        <w:tc>
          <w:tcPr>
            <w:tcW w:w="2188" w:type="dxa"/>
            <w:vAlign w:val="top"/>
          </w:tcPr>
          <w:p w14:paraId="0EF7488A">
            <w:pPr>
              <w:pStyle w:val="6"/>
              <w:spacing w:before="110" w:line="199" w:lineRule="exact"/>
              <w:ind w:left="28"/>
            </w:pPr>
            <w:r>
              <w:rPr>
                <w:spacing w:val="8"/>
                <w:position w:val="1"/>
              </w:rPr>
              <w:t>处5万元以上10万元以下罚款。</w:t>
            </w:r>
          </w:p>
        </w:tc>
      </w:tr>
      <w:tr w14:paraId="6C447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613" w:type="dxa"/>
            <w:vMerge w:val="restart"/>
            <w:tcBorders>
              <w:bottom w:val="nil"/>
            </w:tcBorders>
            <w:vAlign w:val="top"/>
          </w:tcPr>
          <w:p w14:paraId="7E1561C1">
            <w:pPr>
              <w:spacing w:line="290" w:lineRule="auto"/>
              <w:rPr>
                <w:rFonts w:ascii="Arial"/>
                <w:sz w:val="21"/>
              </w:rPr>
            </w:pPr>
          </w:p>
          <w:p w14:paraId="477AC88D">
            <w:pPr>
              <w:spacing w:line="290" w:lineRule="auto"/>
              <w:rPr>
                <w:rFonts w:ascii="Arial"/>
                <w:sz w:val="21"/>
              </w:rPr>
            </w:pPr>
          </w:p>
          <w:p w14:paraId="32ABF3F1">
            <w:pPr>
              <w:spacing w:line="290" w:lineRule="auto"/>
              <w:rPr>
                <w:rFonts w:ascii="Arial"/>
                <w:sz w:val="21"/>
              </w:rPr>
            </w:pPr>
          </w:p>
          <w:p w14:paraId="3D07873E">
            <w:pPr>
              <w:pStyle w:val="6"/>
              <w:spacing w:before="49" w:line="201" w:lineRule="auto"/>
              <w:ind w:left="136"/>
            </w:pPr>
            <w:r>
              <w:rPr>
                <w:spacing w:val="3"/>
              </w:rPr>
              <w:t>12.8.1</w:t>
            </w:r>
          </w:p>
        </w:tc>
        <w:tc>
          <w:tcPr>
            <w:tcW w:w="3022" w:type="dxa"/>
            <w:vMerge w:val="restart"/>
            <w:tcBorders>
              <w:bottom w:val="nil"/>
            </w:tcBorders>
            <w:vAlign w:val="top"/>
          </w:tcPr>
          <w:p w14:paraId="191E7FCF">
            <w:pPr>
              <w:spacing w:line="255" w:lineRule="auto"/>
              <w:rPr>
                <w:rFonts w:ascii="Arial"/>
                <w:sz w:val="21"/>
              </w:rPr>
            </w:pPr>
          </w:p>
          <w:p w14:paraId="346B93F2">
            <w:pPr>
              <w:spacing w:line="255" w:lineRule="auto"/>
              <w:rPr>
                <w:rFonts w:ascii="Arial"/>
                <w:sz w:val="21"/>
              </w:rPr>
            </w:pPr>
          </w:p>
          <w:p w14:paraId="47BA65AC">
            <w:pPr>
              <w:spacing w:line="256" w:lineRule="auto"/>
              <w:rPr>
                <w:rFonts w:ascii="Arial"/>
                <w:sz w:val="21"/>
              </w:rPr>
            </w:pPr>
          </w:p>
          <w:p w14:paraId="7D213CBE">
            <w:pPr>
              <w:pStyle w:val="6"/>
              <w:spacing w:before="49" w:line="228" w:lineRule="auto"/>
              <w:ind w:left="19" w:right="32"/>
            </w:pPr>
            <w:r>
              <w:rPr>
                <w:spacing w:val="7"/>
              </w:rPr>
              <w:t>对从事城市生活垃圾经营性清扫</w:t>
            </w:r>
            <w:r>
              <w:rPr>
                <w:spacing w:val="29"/>
                <w:w w:val="102"/>
              </w:rPr>
              <w:t xml:space="preserve"> </w:t>
            </w:r>
            <w:r>
              <w:rPr>
                <w:spacing w:val="7"/>
              </w:rPr>
              <w:t>、收集</w:t>
            </w:r>
            <w:r>
              <w:rPr>
                <w:spacing w:val="-13"/>
              </w:rPr>
              <w:t xml:space="preserve"> </w:t>
            </w:r>
            <w:r>
              <w:rPr>
                <w:spacing w:val="7"/>
              </w:rPr>
              <w:t>、运输的</w:t>
            </w:r>
            <w:r>
              <w:t xml:space="preserve"> </w:t>
            </w:r>
            <w:r>
              <w:rPr>
                <w:spacing w:val="7"/>
              </w:rPr>
              <w:t>企业未经批准擅自停业 、歇业的处罚</w:t>
            </w:r>
          </w:p>
        </w:tc>
        <w:tc>
          <w:tcPr>
            <w:tcW w:w="1129" w:type="dxa"/>
            <w:vMerge w:val="restart"/>
            <w:tcBorders>
              <w:bottom w:val="nil"/>
            </w:tcBorders>
            <w:vAlign w:val="top"/>
          </w:tcPr>
          <w:p w14:paraId="06594AE7">
            <w:pPr>
              <w:spacing w:line="340" w:lineRule="auto"/>
              <w:rPr>
                <w:rFonts w:ascii="Arial"/>
                <w:sz w:val="21"/>
              </w:rPr>
            </w:pPr>
          </w:p>
          <w:p w14:paraId="5EF2B1BC">
            <w:pPr>
              <w:spacing w:line="340" w:lineRule="auto"/>
              <w:rPr>
                <w:rFonts w:ascii="Arial"/>
                <w:sz w:val="21"/>
              </w:rPr>
            </w:pPr>
          </w:p>
          <w:p w14:paraId="2DC84329">
            <w:pPr>
              <w:pStyle w:val="6"/>
              <w:spacing w:before="49" w:line="223" w:lineRule="auto"/>
              <w:ind w:left="23" w:right="115" w:hanging="11"/>
              <w:jc w:val="both"/>
            </w:pPr>
            <w:r>
              <w:rPr>
                <w:spacing w:val="10"/>
              </w:rPr>
              <w:t>《城市生活垃圾</w:t>
            </w:r>
            <w:r>
              <w:rPr>
                <w:spacing w:val="3"/>
              </w:rPr>
              <w:t xml:space="preserve"> </w:t>
            </w:r>
            <w:r>
              <w:rPr>
                <w:spacing w:val="7"/>
              </w:rPr>
              <w:t>管理办法》</w:t>
            </w:r>
            <w:r>
              <w:rPr>
                <w:spacing w:val="-12"/>
              </w:rPr>
              <w:t xml:space="preserve"> </w:t>
            </w:r>
            <w:r>
              <w:rPr>
                <w:spacing w:val="7"/>
              </w:rPr>
              <w:t>第四</w:t>
            </w:r>
            <w:r>
              <w:t xml:space="preserve"> </w:t>
            </w:r>
            <w:r>
              <w:rPr>
                <w:spacing w:val="7"/>
              </w:rPr>
              <w:t>十六条</w:t>
            </w:r>
          </w:p>
        </w:tc>
        <w:tc>
          <w:tcPr>
            <w:tcW w:w="4514" w:type="dxa"/>
            <w:vMerge w:val="restart"/>
            <w:tcBorders>
              <w:bottom w:val="nil"/>
            </w:tcBorders>
            <w:vAlign w:val="top"/>
          </w:tcPr>
          <w:p w14:paraId="3E114E5C">
            <w:pPr>
              <w:spacing w:line="428" w:lineRule="auto"/>
              <w:rPr>
                <w:rFonts w:ascii="Arial"/>
                <w:sz w:val="21"/>
              </w:rPr>
            </w:pPr>
          </w:p>
          <w:p w14:paraId="322B7597">
            <w:pPr>
              <w:pStyle w:val="6"/>
              <w:spacing w:before="49" w:line="216" w:lineRule="auto"/>
              <w:ind w:left="24" w:right="105"/>
            </w:pPr>
            <w:r>
              <w:rPr>
                <w:spacing w:val="7"/>
              </w:rPr>
              <w:t xml:space="preserve">违反本办法规定 ，从事城市生活垃圾经营性清扫 </w:t>
            </w:r>
            <w:r>
              <w:rPr>
                <w:spacing w:val="6"/>
              </w:rPr>
              <w:t>、收集</w:t>
            </w:r>
            <w:r>
              <w:rPr>
                <w:spacing w:val="-12"/>
              </w:rPr>
              <w:t xml:space="preserve"> </w:t>
            </w:r>
            <w:r>
              <w:rPr>
                <w:spacing w:val="6"/>
              </w:rPr>
              <w:t>、运输的企业 ，</w:t>
            </w:r>
            <w:r>
              <w:t xml:space="preserve"> </w:t>
            </w:r>
            <w:r>
              <w:rPr>
                <w:spacing w:val="7"/>
              </w:rPr>
              <w:t>未经批准擅自停业 、歇业的，</w:t>
            </w:r>
            <w:r>
              <w:rPr>
                <w:spacing w:val="10"/>
                <w:w w:val="102"/>
              </w:rPr>
              <w:t xml:space="preserve"> </w:t>
            </w:r>
            <w:r>
              <w:rPr>
                <w:spacing w:val="7"/>
              </w:rPr>
              <w:t>由直辖市</w:t>
            </w:r>
            <w:r>
              <w:rPr>
                <w:spacing w:val="-8"/>
              </w:rPr>
              <w:t xml:space="preserve"> </w:t>
            </w:r>
            <w:r>
              <w:rPr>
                <w:spacing w:val="7"/>
              </w:rPr>
              <w:t>、市</w:t>
            </w:r>
            <w:r>
              <w:rPr>
                <w:spacing w:val="-17"/>
              </w:rPr>
              <w:t xml:space="preserve"> </w:t>
            </w:r>
            <w:r>
              <w:rPr>
                <w:spacing w:val="7"/>
              </w:rPr>
              <w:t>、县人民政府建设（环境卫</w:t>
            </w:r>
            <w:r>
              <w:t xml:space="preserve"> </w:t>
            </w:r>
            <w:r>
              <w:rPr>
                <w:spacing w:val="7"/>
              </w:rPr>
              <w:t>生）</w:t>
            </w:r>
            <w:r>
              <w:rPr>
                <w:spacing w:val="6"/>
              </w:rPr>
              <w:t xml:space="preserve"> </w:t>
            </w:r>
            <w:r>
              <w:rPr>
                <w:spacing w:val="7"/>
              </w:rPr>
              <w:t>主管部门责令限期改正</w:t>
            </w:r>
            <w:r>
              <w:rPr>
                <w:spacing w:val="11"/>
              </w:rPr>
              <w:t xml:space="preserve"> </w:t>
            </w:r>
            <w:r>
              <w:rPr>
                <w:spacing w:val="7"/>
              </w:rPr>
              <w:t>，并可处以1万元以上3万元以下罚款 ；从事</w:t>
            </w:r>
            <w:r>
              <w:t xml:space="preserve"> </w:t>
            </w:r>
            <w:r>
              <w:rPr>
                <w:spacing w:val="7"/>
              </w:rPr>
              <w:t>城市生活垃圾经营性处置的企业</w:t>
            </w:r>
            <w:r>
              <w:rPr>
                <w:spacing w:val="23"/>
              </w:rPr>
              <w:t xml:space="preserve"> </w:t>
            </w:r>
            <w:r>
              <w:rPr>
                <w:spacing w:val="7"/>
              </w:rPr>
              <w:t>，未经批准擅自停业 、歇业的，</w:t>
            </w:r>
            <w:r>
              <w:rPr>
                <w:spacing w:val="-5"/>
              </w:rPr>
              <w:t xml:space="preserve"> </w:t>
            </w:r>
            <w:r>
              <w:rPr>
                <w:spacing w:val="7"/>
              </w:rPr>
              <w:t>由直辖</w:t>
            </w:r>
            <w:r>
              <w:t xml:space="preserve"> </w:t>
            </w:r>
            <w:r>
              <w:rPr>
                <w:spacing w:val="7"/>
              </w:rPr>
              <w:t>市</w:t>
            </w:r>
            <w:r>
              <w:rPr>
                <w:spacing w:val="-15"/>
              </w:rPr>
              <w:t xml:space="preserve"> </w:t>
            </w:r>
            <w:r>
              <w:rPr>
                <w:spacing w:val="7"/>
              </w:rPr>
              <w:t>、市</w:t>
            </w:r>
            <w:r>
              <w:rPr>
                <w:spacing w:val="-16"/>
              </w:rPr>
              <w:t xml:space="preserve"> </w:t>
            </w:r>
            <w:r>
              <w:rPr>
                <w:spacing w:val="7"/>
              </w:rPr>
              <w:t>、县人民政府建设（环境卫生</w:t>
            </w:r>
            <w:r>
              <w:rPr>
                <w:spacing w:val="15"/>
                <w:w w:val="101"/>
              </w:rPr>
              <w:t xml:space="preserve"> </w:t>
            </w:r>
            <w:r>
              <w:rPr>
                <w:spacing w:val="7"/>
              </w:rPr>
              <w:t>）主管部门责令限期改正</w:t>
            </w:r>
            <w:r>
              <w:rPr>
                <w:spacing w:val="11"/>
              </w:rPr>
              <w:t xml:space="preserve"> </w:t>
            </w:r>
            <w:r>
              <w:rPr>
                <w:spacing w:val="7"/>
              </w:rPr>
              <w:t>，并</w:t>
            </w:r>
            <w:r>
              <w:rPr>
                <w:spacing w:val="6"/>
              </w:rPr>
              <w:t>可处</w:t>
            </w:r>
            <w:r>
              <w:t xml:space="preserve"> </w:t>
            </w:r>
            <w:r>
              <w:rPr>
                <w:spacing w:val="8"/>
              </w:rPr>
              <w:t>以5万元以上10万元以下罚款</w:t>
            </w:r>
            <w:r>
              <w:rPr>
                <w:spacing w:val="-4"/>
              </w:rPr>
              <w:t xml:space="preserve"> </w:t>
            </w:r>
            <w:r>
              <w:rPr>
                <w:spacing w:val="8"/>
              </w:rPr>
              <w:t>。造成损失的 ，</w:t>
            </w:r>
            <w:r>
              <w:rPr>
                <w:spacing w:val="7"/>
              </w:rPr>
              <w:t>依法承担赔偿责任。</w:t>
            </w:r>
          </w:p>
        </w:tc>
        <w:tc>
          <w:tcPr>
            <w:tcW w:w="1257" w:type="dxa"/>
            <w:vAlign w:val="top"/>
          </w:tcPr>
          <w:p w14:paraId="2A13BB9B">
            <w:pPr>
              <w:pStyle w:val="6"/>
              <w:spacing w:before="221" w:line="198" w:lineRule="exact"/>
              <w:ind w:left="209"/>
            </w:pPr>
            <w:r>
              <w:rPr>
                <w:spacing w:val="8"/>
                <w:position w:val="1"/>
              </w:rPr>
              <w:t>轻微违法行为</w:t>
            </w:r>
          </w:p>
        </w:tc>
        <w:tc>
          <w:tcPr>
            <w:tcW w:w="1904" w:type="dxa"/>
            <w:vAlign w:val="top"/>
          </w:tcPr>
          <w:p w14:paraId="12E628A2">
            <w:pPr>
              <w:pStyle w:val="6"/>
              <w:spacing w:before="221" w:line="200" w:lineRule="exact"/>
              <w:ind w:left="38"/>
            </w:pPr>
            <w:r>
              <w:rPr>
                <w:spacing w:val="6"/>
                <w:position w:val="1"/>
              </w:rPr>
              <w:t>限期内改正</w:t>
            </w:r>
          </w:p>
        </w:tc>
        <w:tc>
          <w:tcPr>
            <w:tcW w:w="2188" w:type="dxa"/>
            <w:vAlign w:val="top"/>
          </w:tcPr>
          <w:p w14:paraId="033E5014">
            <w:pPr>
              <w:pStyle w:val="6"/>
              <w:spacing w:before="221" w:line="200" w:lineRule="exact"/>
              <w:ind w:left="29"/>
            </w:pPr>
            <w:r>
              <w:rPr>
                <w:spacing w:val="7"/>
                <w:position w:val="1"/>
              </w:rPr>
              <w:t>免于行政处罚。</w:t>
            </w:r>
          </w:p>
        </w:tc>
      </w:tr>
      <w:tr w14:paraId="3D5CC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613" w:type="dxa"/>
            <w:vMerge w:val="continue"/>
            <w:tcBorders>
              <w:top w:val="nil"/>
              <w:bottom w:val="nil"/>
            </w:tcBorders>
            <w:vAlign w:val="top"/>
          </w:tcPr>
          <w:p w14:paraId="492BDB91">
            <w:pPr>
              <w:rPr>
                <w:rFonts w:ascii="Arial"/>
                <w:sz w:val="21"/>
              </w:rPr>
            </w:pPr>
          </w:p>
        </w:tc>
        <w:tc>
          <w:tcPr>
            <w:tcW w:w="3022" w:type="dxa"/>
            <w:vMerge w:val="continue"/>
            <w:tcBorders>
              <w:top w:val="nil"/>
              <w:bottom w:val="nil"/>
            </w:tcBorders>
            <w:vAlign w:val="top"/>
          </w:tcPr>
          <w:p w14:paraId="09718A68">
            <w:pPr>
              <w:rPr>
                <w:rFonts w:ascii="Arial"/>
                <w:sz w:val="21"/>
              </w:rPr>
            </w:pPr>
          </w:p>
        </w:tc>
        <w:tc>
          <w:tcPr>
            <w:tcW w:w="1129" w:type="dxa"/>
            <w:vMerge w:val="continue"/>
            <w:tcBorders>
              <w:top w:val="nil"/>
              <w:bottom w:val="nil"/>
            </w:tcBorders>
            <w:vAlign w:val="top"/>
          </w:tcPr>
          <w:p w14:paraId="3C86ACF4">
            <w:pPr>
              <w:rPr>
                <w:rFonts w:ascii="Arial"/>
                <w:sz w:val="21"/>
              </w:rPr>
            </w:pPr>
          </w:p>
        </w:tc>
        <w:tc>
          <w:tcPr>
            <w:tcW w:w="4514" w:type="dxa"/>
            <w:vMerge w:val="continue"/>
            <w:tcBorders>
              <w:top w:val="nil"/>
              <w:bottom w:val="nil"/>
            </w:tcBorders>
            <w:vAlign w:val="top"/>
          </w:tcPr>
          <w:p w14:paraId="1F2F5A8F">
            <w:pPr>
              <w:rPr>
                <w:rFonts w:ascii="Arial"/>
                <w:sz w:val="21"/>
              </w:rPr>
            </w:pPr>
          </w:p>
        </w:tc>
        <w:tc>
          <w:tcPr>
            <w:tcW w:w="1257" w:type="dxa"/>
            <w:vAlign w:val="top"/>
          </w:tcPr>
          <w:p w14:paraId="02528CDB">
            <w:pPr>
              <w:pStyle w:val="6"/>
              <w:spacing w:before="253" w:line="200" w:lineRule="exact"/>
              <w:ind w:left="209"/>
            </w:pPr>
            <w:r>
              <w:rPr>
                <w:spacing w:val="8"/>
                <w:position w:val="1"/>
              </w:rPr>
              <w:t>一般违法行为</w:t>
            </w:r>
          </w:p>
        </w:tc>
        <w:tc>
          <w:tcPr>
            <w:tcW w:w="1904" w:type="dxa"/>
            <w:vAlign w:val="top"/>
          </w:tcPr>
          <w:p w14:paraId="19AD34D3">
            <w:pPr>
              <w:pStyle w:val="6"/>
              <w:spacing w:before="169" w:line="229" w:lineRule="auto"/>
              <w:ind w:left="29" w:right="46" w:firstLine="8"/>
            </w:pPr>
            <w:r>
              <w:rPr>
                <w:spacing w:val="6"/>
              </w:rPr>
              <w:t>限期未改正 ，造成的危害后果</w:t>
            </w:r>
            <w:r>
              <w:rPr>
                <w:spacing w:val="2"/>
              </w:rPr>
              <w:t xml:space="preserve"> </w:t>
            </w:r>
            <w:r>
              <w:rPr>
                <w:spacing w:val="8"/>
              </w:rPr>
              <w:t>可以消除的</w:t>
            </w:r>
          </w:p>
        </w:tc>
        <w:tc>
          <w:tcPr>
            <w:tcW w:w="2188" w:type="dxa"/>
            <w:vAlign w:val="top"/>
          </w:tcPr>
          <w:p w14:paraId="4AE52A92">
            <w:pPr>
              <w:pStyle w:val="6"/>
              <w:spacing w:before="253" w:line="200" w:lineRule="exact"/>
              <w:ind w:left="28"/>
            </w:pPr>
            <w:r>
              <w:rPr>
                <w:spacing w:val="8"/>
                <w:position w:val="1"/>
              </w:rPr>
              <w:t>处1万元以上2万元以下罚款。</w:t>
            </w:r>
          </w:p>
        </w:tc>
      </w:tr>
      <w:tr w14:paraId="6DABF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613" w:type="dxa"/>
            <w:vMerge w:val="continue"/>
            <w:tcBorders>
              <w:top w:val="nil"/>
            </w:tcBorders>
            <w:vAlign w:val="top"/>
          </w:tcPr>
          <w:p w14:paraId="6387E008">
            <w:pPr>
              <w:rPr>
                <w:rFonts w:ascii="Arial"/>
                <w:sz w:val="21"/>
              </w:rPr>
            </w:pPr>
          </w:p>
        </w:tc>
        <w:tc>
          <w:tcPr>
            <w:tcW w:w="3022" w:type="dxa"/>
            <w:vMerge w:val="continue"/>
            <w:tcBorders>
              <w:top w:val="nil"/>
            </w:tcBorders>
            <w:vAlign w:val="top"/>
          </w:tcPr>
          <w:p w14:paraId="55C89688">
            <w:pPr>
              <w:rPr>
                <w:rFonts w:ascii="Arial"/>
                <w:sz w:val="21"/>
              </w:rPr>
            </w:pPr>
          </w:p>
        </w:tc>
        <w:tc>
          <w:tcPr>
            <w:tcW w:w="1129" w:type="dxa"/>
            <w:vMerge w:val="continue"/>
            <w:tcBorders>
              <w:top w:val="nil"/>
            </w:tcBorders>
            <w:vAlign w:val="top"/>
          </w:tcPr>
          <w:p w14:paraId="37C2EEF3">
            <w:pPr>
              <w:rPr>
                <w:rFonts w:ascii="Arial"/>
                <w:sz w:val="21"/>
              </w:rPr>
            </w:pPr>
          </w:p>
        </w:tc>
        <w:tc>
          <w:tcPr>
            <w:tcW w:w="4514" w:type="dxa"/>
            <w:vMerge w:val="continue"/>
            <w:tcBorders>
              <w:top w:val="nil"/>
            </w:tcBorders>
            <w:vAlign w:val="top"/>
          </w:tcPr>
          <w:p w14:paraId="2DC4AD4B">
            <w:pPr>
              <w:rPr>
                <w:rFonts w:ascii="Arial"/>
                <w:sz w:val="21"/>
              </w:rPr>
            </w:pPr>
          </w:p>
        </w:tc>
        <w:tc>
          <w:tcPr>
            <w:tcW w:w="1257" w:type="dxa"/>
            <w:vAlign w:val="top"/>
          </w:tcPr>
          <w:p w14:paraId="28586696">
            <w:pPr>
              <w:pStyle w:val="6"/>
              <w:spacing w:before="269" w:line="200" w:lineRule="exact"/>
              <w:ind w:left="207"/>
            </w:pPr>
            <w:r>
              <w:rPr>
                <w:spacing w:val="9"/>
                <w:position w:val="1"/>
              </w:rPr>
              <w:t>严重违法行为</w:t>
            </w:r>
          </w:p>
        </w:tc>
        <w:tc>
          <w:tcPr>
            <w:tcW w:w="1904" w:type="dxa"/>
            <w:vAlign w:val="top"/>
          </w:tcPr>
          <w:p w14:paraId="6C799793">
            <w:pPr>
              <w:pStyle w:val="6"/>
              <w:spacing w:before="184" w:line="229" w:lineRule="auto"/>
              <w:ind w:left="26" w:right="46" w:firstLine="11"/>
            </w:pPr>
            <w:r>
              <w:rPr>
                <w:spacing w:val="6"/>
              </w:rPr>
              <w:t>限期未改正 ，造成的危害后果</w:t>
            </w:r>
            <w:r>
              <w:rPr>
                <w:spacing w:val="2"/>
              </w:rPr>
              <w:t xml:space="preserve"> </w:t>
            </w:r>
            <w:r>
              <w:rPr>
                <w:spacing w:val="8"/>
              </w:rPr>
              <w:t>无法消除的</w:t>
            </w:r>
          </w:p>
        </w:tc>
        <w:tc>
          <w:tcPr>
            <w:tcW w:w="2188" w:type="dxa"/>
            <w:vAlign w:val="top"/>
          </w:tcPr>
          <w:p w14:paraId="01D285EF">
            <w:pPr>
              <w:pStyle w:val="6"/>
              <w:spacing w:before="269" w:line="199" w:lineRule="exact"/>
              <w:ind w:left="28"/>
            </w:pPr>
            <w:r>
              <w:rPr>
                <w:spacing w:val="8"/>
                <w:position w:val="1"/>
              </w:rPr>
              <w:t>处2万元以上3万元以下罚款。</w:t>
            </w:r>
          </w:p>
        </w:tc>
      </w:tr>
    </w:tbl>
    <w:p w14:paraId="6CC0964D">
      <w:pPr>
        <w:rPr>
          <w:rFonts w:ascii="Arial"/>
          <w:sz w:val="21"/>
        </w:rPr>
      </w:pPr>
    </w:p>
    <w:p w14:paraId="00D445BB">
      <w:pPr>
        <w:rPr>
          <w:rFonts w:ascii="Arial" w:hAnsi="Arial" w:eastAsia="Arial" w:cs="Arial"/>
          <w:sz w:val="21"/>
          <w:szCs w:val="21"/>
        </w:rPr>
        <w:sectPr>
          <w:footerReference r:id="rId65" w:type="default"/>
          <w:pgSz w:w="16840" w:h="11900"/>
          <w:pgMar w:top="1011" w:right="1124" w:bottom="951" w:left="1077" w:header="0" w:footer="712" w:gutter="0"/>
          <w:cols w:space="720" w:num="1"/>
        </w:sectPr>
      </w:pPr>
    </w:p>
    <w:p w14:paraId="449CC7A3">
      <w:pPr>
        <w:spacing w:before="184"/>
      </w:pPr>
    </w:p>
    <w:tbl>
      <w:tblPr>
        <w:tblStyle w:val="5"/>
        <w:tblW w:w="1462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3022"/>
        <w:gridCol w:w="1129"/>
        <w:gridCol w:w="4514"/>
        <w:gridCol w:w="1257"/>
        <w:gridCol w:w="1904"/>
        <w:gridCol w:w="2188"/>
      </w:tblGrid>
      <w:tr w14:paraId="46EAC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613" w:type="dxa"/>
            <w:vMerge w:val="restart"/>
            <w:tcBorders>
              <w:bottom w:val="nil"/>
            </w:tcBorders>
            <w:vAlign w:val="top"/>
          </w:tcPr>
          <w:p w14:paraId="10403858">
            <w:pPr>
              <w:spacing w:line="263" w:lineRule="auto"/>
              <w:rPr>
                <w:rFonts w:ascii="Arial"/>
                <w:sz w:val="21"/>
              </w:rPr>
            </w:pPr>
          </w:p>
          <w:p w14:paraId="24115641">
            <w:pPr>
              <w:spacing w:line="264" w:lineRule="auto"/>
              <w:rPr>
                <w:rFonts w:ascii="Arial"/>
                <w:sz w:val="21"/>
              </w:rPr>
            </w:pPr>
          </w:p>
          <w:p w14:paraId="2A0ADDE2">
            <w:pPr>
              <w:pStyle w:val="6"/>
              <w:spacing w:before="49" w:line="201" w:lineRule="auto"/>
              <w:ind w:left="136"/>
            </w:pPr>
            <w:r>
              <w:rPr>
                <w:spacing w:val="3"/>
              </w:rPr>
              <w:t>12.8.2</w:t>
            </w:r>
          </w:p>
        </w:tc>
        <w:tc>
          <w:tcPr>
            <w:tcW w:w="3022" w:type="dxa"/>
            <w:vMerge w:val="restart"/>
            <w:tcBorders>
              <w:bottom w:val="nil"/>
            </w:tcBorders>
            <w:vAlign w:val="top"/>
          </w:tcPr>
          <w:p w14:paraId="78F64BEE">
            <w:pPr>
              <w:spacing w:line="423" w:lineRule="auto"/>
              <w:rPr>
                <w:rFonts w:ascii="Arial"/>
                <w:sz w:val="21"/>
              </w:rPr>
            </w:pPr>
          </w:p>
          <w:p w14:paraId="2A0FBFB9">
            <w:pPr>
              <w:pStyle w:val="6"/>
              <w:spacing w:before="49" w:line="228" w:lineRule="auto"/>
              <w:ind w:left="19" w:right="69"/>
            </w:pPr>
            <w:r>
              <w:rPr>
                <w:spacing w:val="9"/>
              </w:rPr>
              <w:t>对从事城市生活垃圾经营性处置的企业未经批准</w:t>
            </w:r>
            <w:r>
              <w:rPr>
                <w:spacing w:val="3"/>
              </w:rPr>
              <w:t xml:space="preserve"> </w:t>
            </w:r>
            <w:r>
              <w:rPr>
                <w:spacing w:val="7"/>
              </w:rPr>
              <w:t>擅自停业</w:t>
            </w:r>
            <w:r>
              <w:rPr>
                <w:spacing w:val="-3"/>
              </w:rPr>
              <w:t xml:space="preserve"> </w:t>
            </w:r>
            <w:r>
              <w:rPr>
                <w:spacing w:val="7"/>
              </w:rPr>
              <w:t>、歇业的处罚</w:t>
            </w:r>
          </w:p>
        </w:tc>
        <w:tc>
          <w:tcPr>
            <w:tcW w:w="1129" w:type="dxa"/>
            <w:vMerge w:val="restart"/>
            <w:tcBorders>
              <w:bottom w:val="nil"/>
            </w:tcBorders>
            <w:vAlign w:val="top"/>
          </w:tcPr>
          <w:p w14:paraId="13B3764F">
            <w:pPr>
              <w:spacing w:line="337" w:lineRule="auto"/>
              <w:rPr>
                <w:rFonts w:ascii="Arial"/>
                <w:sz w:val="21"/>
              </w:rPr>
            </w:pPr>
          </w:p>
          <w:p w14:paraId="0FD64426">
            <w:pPr>
              <w:pStyle w:val="6"/>
              <w:spacing w:before="49" w:line="223" w:lineRule="auto"/>
              <w:ind w:left="23" w:right="115" w:hanging="11"/>
              <w:jc w:val="both"/>
            </w:pPr>
            <w:r>
              <w:rPr>
                <w:spacing w:val="10"/>
              </w:rPr>
              <w:t>《城市生活垃圾</w:t>
            </w:r>
            <w:r>
              <w:rPr>
                <w:spacing w:val="3"/>
              </w:rPr>
              <w:t xml:space="preserve"> </w:t>
            </w:r>
            <w:r>
              <w:rPr>
                <w:spacing w:val="7"/>
              </w:rPr>
              <w:t>管理办法》</w:t>
            </w:r>
            <w:r>
              <w:rPr>
                <w:spacing w:val="-12"/>
              </w:rPr>
              <w:t xml:space="preserve"> </w:t>
            </w:r>
            <w:r>
              <w:rPr>
                <w:spacing w:val="7"/>
              </w:rPr>
              <w:t>第四</w:t>
            </w:r>
            <w:r>
              <w:t xml:space="preserve"> </w:t>
            </w:r>
            <w:r>
              <w:rPr>
                <w:spacing w:val="7"/>
              </w:rPr>
              <w:t>十六条</w:t>
            </w:r>
          </w:p>
        </w:tc>
        <w:tc>
          <w:tcPr>
            <w:tcW w:w="4514" w:type="dxa"/>
            <w:vMerge w:val="restart"/>
            <w:tcBorders>
              <w:bottom w:val="nil"/>
            </w:tcBorders>
            <w:vAlign w:val="top"/>
          </w:tcPr>
          <w:p w14:paraId="54EF4396">
            <w:pPr>
              <w:pStyle w:val="6"/>
              <w:spacing w:before="134" w:line="216" w:lineRule="auto"/>
              <w:ind w:left="24" w:right="105"/>
            </w:pPr>
            <w:r>
              <w:rPr>
                <w:spacing w:val="7"/>
              </w:rPr>
              <w:t xml:space="preserve">违反本办法规定 ，从事城市生活垃圾经营性清扫 </w:t>
            </w:r>
            <w:r>
              <w:rPr>
                <w:spacing w:val="6"/>
              </w:rPr>
              <w:t>、收集</w:t>
            </w:r>
            <w:r>
              <w:rPr>
                <w:spacing w:val="-12"/>
              </w:rPr>
              <w:t xml:space="preserve"> </w:t>
            </w:r>
            <w:r>
              <w:rPr>
                <w:spacing w:val="6"/>
              </w:rPr>
              <w:t>、运输的企业 ，</w:t>
            </w:r>
            <w:r>
              <w:t xml:space="preserve"> </w:t>
            </w:r>
            <w:r>
              <w:rPr>
                <w:spacing w:val="7"/>
              </w:rPr>
              <w:t>未经批准擅自停业 、歇业的，</w:t>
            </w:r>
            <w:r>
              <w:rPr>
                <w:spacing w:val="10"/>
                <w:w w:val="102"/>
              </w:rPr>
              <w:t xml:space="preserve"> </w:t>
            </w:r>
            <w:r>
              <w:rPr>
                <w:spacing w:val="7"/>
              </w:rPr>
              <w:t>由直辖市</w:t>
            </w:r>
            <w:r>
              <w:rPr>
                <w:spacing w:val="-8"/>
              </w:rPr>
              <w:t xml:space="preserve"> </w:t>
            </w:r>
            <w:r>
              <w:rPr>
                <w:spacing w:val="7"/>
              </w:rPr>
              <w:t>、市</w:t>
            </w:r>
            <w:r>
              <w:rPr>
                <w:spacing w:val="-17"/>
              </w:rPr>
              <w:t xml:space="preserve"> </w:t>
            </w:r>
            <w:r>
              <w:rPr>
                <w:spacing w:val="7"/>
              </w:rPr>
              <w:t>、县人民政府建设（环境卫</w:t>
            </w:r>
            <w:r>
              <w:t xml:space="preserve"> </w:t>
            </w:r>
            <w:r>
              <w:rPr>
                <w:spacing w:val="7"/>
              </w:rPr>
              <w:t>生）</w:t>
            </w:r>
            <w:r>
              <w:rPr>
                <w:spacing w:val="6"/>
              </w:rPr>
              <w:t xml:space="preserve"> </w:t>
            </w:r>
            <w:r>
              <w:rPr>
                <w:spacing w:val="7"/>
              </w:rPr>
              <w:t>主管部门责令限期改正</w:t>
            </w:r>
            <w:r>
              <w:rPr>
                <w:spacing w:val="11"/>
              </w:rPr>
              <w:t xml:space="preserve"> </w:t>
            </w:r>
            <w:r>
              <w:rPr>
                <w:spacing w:val="7"/>
              </w:rPr>
              <w:t>，并可处以1万元以上3万元以下罚款 ；从事</w:t>
            </w:r>
            <w:r>
              <w:t xml:space="preserve"> </w:t>
            </w:r>
            <w:r>
              <w:rPr>
                <w:spacing w:val="7"/>
              </w:rPr>
              <w:t>城市生活垃圾经营性处置的企业</w:t>
            </w:r>
            <w:r>
              <w:rPr>
                <w:spacing w:val="23"/>
              </w:rPr>
              <w:t xml:space="preserve"> </w:t>
            </w:r>
            <w:r>
              <w:rPr>
                <w:spacing w:val="7"/>
              </w:rPr>
              <w:t>，未经批准擅自停业 、歇业的，</w:t>
            </w:r>
            <w:r>
              <w:rPr>
                <w:spacing w:val="-5"/>
              </w:rPr>
              <w:t xml:space="preserve"> </w:t>
            </w:r>
            <w:r>
              <w:rPr>
                <w:spacing w:val="7"/>
              </w:rPr>
              <w:t>由直辖</w:t>
            </w:r>
            <w:r>
              <w:t xml:space="preserve"> </w:t>
            </w:r>
            <w:r>
              <w:rPr>
                <w:spacing w:val="7"/>
              </w:rPr>
              <w:t>市</w:t>
            </w:r>
            <w:r>
              <w:rPr>
                <w:spacing w:val="-15"/>
              </w:rPr>
              <w:t xml:space="preserve"> </w:t>
            </w:r>
            <w:r>
              <w:rPr>
                <w:spacing w:val="7"/>
              </w:rPr>
              <w:t>、市</w:t>
            </w:r>
            <w:r>
              <w:rPr>
                <w:spacing w:val="-16"/>
              </w:rPr>
              <w:t xml:space="preserve"> </w:t>
            </w:r>
            <w:r>
              <w:rPr>
                <w:spacing w:val="7"/>
              </w:rPr>
              <w:t>、县人民政府建设（环境卫生</w:t>
            </w:r>
            <w:r>
              <w:rPr>
                <w:spacing w:val="15"/>
                <w:w w:val="101"/>
              </w:rPr>
              <w:t xml:space="preserve"> </w:t>
            </w:r>
            <w:r>
              <w:rPr>
                <w:spacing w:val="7"/>
              </w:rPr>
              <w:t>）主管部门责令限期改正</w:t>
            </w:r>
            <w:r>
              <w:rPr>
                <w:spacing w:val="11"/>
              </w:rPr>
              <w:t xml:space="preserve"> </w:t>
            </w:r>
            <w:r>
              <w:rPr>
                <w:spacing w:val="7"/>
              </w:rPr>
              <w:t>，并</w:t>
            </w:r>
            <w:r>
              <w:rPr>
                <w:spacing w:val="6"/>
              </w:rPr>
              <w:t>可处</w:t>
            </w:r>
            <w:r>
              <w:t xml:space="preserve"> </w:t>
            </w:r>
            <w:r>
              <w:rPr>
                <w:spacing w:val="8"/>
              </w:rPr>
              <w:t>以5万元以上10万元以下罚款</w:t>
            </w:r>
            <w:r>
              <w:rPr>
                <w:spacing w:val="-4"/>
              </w:rPr>
              <w:t xml:space="preserve"> </w:t>
            </w:r>
            <w:r>
              <w:rPr>
                <w:spacing w:val="8"/>
              </w:rPr>
              <w:t>。造成损失的 ，</w:t>
            </w:r>
            <w:r>
              <w:rPr>
                <w:spacing w:val="7"/>
              </w:rPr>
              <w:t>依法承担赔偿责任。</w:t>
            </w:r>
          </w:p>
        </w:tc>
        <w:tc>
          <w:tcPr>
            <w:tcW w:w="1257" w:type="dxa"/>
            <w:vAlign w:val="top"/>
          </w:tcPr>
          <w:p w14:paraId="2945E6E0">
            <w:pPr>
              <w:pStyle w:val="6"/>
              <w:spacing w:before="108" w:line="199" w:lineRule="exact"/>
              <w:ind w:left="209"/>
            </w:pPr>
            <w:r>
              <w:rPr>
                <w:spacing w:val="8"/>
                <w:position w:val="1"/>
              </w:rPr>
              <w:t>轻微违法行为</w:t>
            </w:r>
          </w:p>
        </w:tc>
        <w:tc>
          <w:tcPr>
            <w:tcW w:w="1904" w:type="dxa"/>
            <w:vAlign w:val="top"/>
          </w:tcPr>
          <w:p w14:paraId="54F341AA">
            <w:pPr>
              <w:pStyle w:val="6"/>
              <w:spacing w:before="108" w:line="200" w:lineRule="exact"/>
              <w:ind w:left="38"/>
            </w:pPr>
            <w:r>
              <w:rPr>
                <w:spacing w:val="6"/>
                <w:position w:val="1"/>
              </w:rPr>
              <w:t>限期内改正</w:t>
            </w:r>
          </w:p>
        </w:tc>
        <w:tc>
          <w:tcPr>
            <w:tcW w:w="2188" w:type="dxa"/>
            <w:vAlign w:val="top"/>
          </w:tcPr>
          <w:p w14:paraId="1C3E60C3">
            <w:pPr>
              <w:pStyle w:val="6"/>
              <w:spacing w:before="108" w:line="200" w:lineRule="exact"/>
              <w:ind w:left="29"/>
            </w:pPr>
            <w:r>
              <w:rPr>
                <w:spacing w:val="7"/>
                <w:position w:val="1"/>
              </w:rPr>
              <w:t>免于行政处罚。</w:t>
            </w:r>
          </w:p>
        </w:tc>
      </w:tr>
      <w:tr w14:paraId="23982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613" w:type="dxa"/>
            <w:vMerge w:val="continue"/>
            <w:tcBorders>
              <w:top w:val="nil"/>
              <w:bottom w:val="nil"/>
            </w:tcBorders>
            <w:vAlign w:val="top"/>
          </w:tcPr>
          <w:p w14:paraId="4E549A4A">
            <w:pPr>
              <w:rPr>
                <w:rFonts w:ascii="Arial"/>
                <w:sz w:val="21"/>
              </w:rPr>
            </w:pPr>
          </w:p>
        </w:tc>
        <w:tc>
          <w:tcPr>
            <w:tcW w:w="3022" w:type="dxa"/>
            <w:vMerge w:val="continue"/>
            <w:tcBorders>
              <w:top w:val="nil"/>
              <w:bottom w:val="nil"/>
            </w:tcBorders>
            <w:vAlign w:val="top"/>
          </w:tcPr>
          <w:p w14:paraId="57F918F8">
            <w:pPr>
              <w:rPr>
                <w:rFonts w:ascii="Arial"/>
                <w:sz w:val="21"/>
              </w:rPr>
            </w:pPr>
          </w:p>
        </w:tc>
        <w:tc>
          <w:tcPr>
            <w:tcW w:w="1129" w:type="dxa"/>
            <w:vMerge w:val="continue"/>
            <w:tcBorders>
              <w:top w:val="nil"/>
              <w:bottom w:val="nil"/>
            </w:tcBorders>
            <w:vAlign w:val="top"/>
          </w:tcPr>
          <w:p w14:paraId="707C3FFC">
            <w:pPr>
              <w:rPr>
                <w:rFonts w:ascii="Arial"/>
                <w:sz w:val="21"/>
              </w:rPr>
            </w:pPr>
          </w:p>
        </w:tc>
        <w:tc>
          <w:tcPr>
            <w:tcW w:w="4514" w:type="dxa"/>
            <w:vMerge w:val="continue"/>
            <w:tcBorders>
              <w:top w:val="nil"/>
              <w:bottom w:val="nil"/>
            </w:tcBorders>
            <w:vAlign w:val="top"/>
          </w:tcPr>
          <w:p w14:paraId="4EC85EC1">
            <w:pPr>
              <w:rPr>
                <w:rFonts w:ascii="Arial"/>
                <w:sz w:val="21"/>
              </w:rPr>
            </w:pPr>
          </w:p>
        </w:tc>
        <w:tc>
          <w:tcPr>
            <w:tcW w:w="1257" w:type="dxa"/>
            <w:vAlign w:val="top"/>
          </w:tcPr>
          <w:p w14:paraId="1A62D438">
            <w:pPr>
              <w:pStyle w:val="6"/>
              <w:spacing w:before="104" w:line="199" w:lineRule="exact"/>
              <w:ind w:left="209"/>
            </w:pPr>
            <w:r>
              <w:rPr>
                <w:spacing w:val="8"/>
                <w:position w:val="1"/>
              </w:rPr>
              <w:t>一般违法行为</w:t>
            </w:r>
          </w:p>
        </w:tc>
        <w:tc>
          <w:tcPr>
            <w:tcW w:w="1904" w:type="dxa"/>
            <w:vAlign w:val="top"/>
          </w:tcPr>
          <w:p w14:paraId="060E6FC4">
            <w:pPr>
              <w:pStyle w:val="6"/>
              <w:spacing w:before="20" w:line="212" w:lineRule="auto"/>
              <w:ind w:left="29" w:right="46" w:firstLine="8"/>
            </w:pPr>
            <w:r>
              <w:rPr>
                <w:spacing w:val="6"/>
              </w:rPr>
              <w:t>限期未改正 ，造成的危害后果</w:t>
            </w:r>
            <w:r>
              <w:rPr>
                <w:spacing w:val="2"/>
              </w:rPr>
              <w:t xml:space="preserve"> </w:t>
            </w:r>
            <w:r>
              <w:rPr>
                <w:spacing w:val="8"/>
              </w:rPr>
              <w:t>可以消除的</w:t>
            </w:r>
          </w:p>
        </w:tc>
        <w:tc>
          <w:tcPr>
            <w:tcW w:w="2188" w:type="dxa"/>
            <w:vAlign w:val="top"/>
          </w:tcPr>
          <w:p w14:paraId="41DD5F13">
            <w:pPr>
              <w:pStyle w:val="6"/>
              <w:spacing w:before="104" w:line="199" w:lineRule="exact"/>
              <w:ind w:left="28"/>
            </w:pPr>
            <w:r>
              <w:rPr>
                <w:spacing w:val="8"/>
                <w:position w:val="1"/>
              </w:rPr>
              <w:t>处5万元以上7万元以下罚款。</w:t>
            </w:r>
          </w:p>
        </w:tc>
      </w:tr>
      <w:tr w14:paraId="44C1C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613" w:type="dxa"/>
            <w:vMerge w:val="continue"/>
            <w:tcBorders>
              <w:top w:val="nil"/>
            </w:tcBorders>
            <w:vAlign w:val="top"/>
          </w:tcPr>
          <w:p w14:paraId="2245F2E9">
            <w:pPr>
              <w:rPr>
                <w:rFonts w:ascii="Arial"/>
                <w:sz w:val="21"/>
              </w:rPr>
            </w:pPr>
          </w:p>
        </w:tc>
        <w:tc>
          <w:tcPr>
            <w:tcW w:w="3022" w:type="dxa"/>
            <w:vMerge w:val="continue"/>
            <w:tcBorders>
              <w:top w:val="nil"/>
            </w:tcBorders>
            <w:vAlign w:val="top"/>
          </w:tcPr>
          <w:p w14:paraId="6991F6EE">
            <w:pPr>
              <w:rPr>
                <w:rFonts w:ascii="Arial"/>
                <w:sz w:val="21"/>
              </w:rPr>
            </w:pPr>
          </w:p>
        </w:tc>
        <w:tc>
          <w:tcPr>
            <w:tcW w:w="1129" w:type="dxa"/>
            <w:vMerge w:val="continue"/>
            <w:tcBorders>
              <w:top w:val="nil"/>
            </w:tcBorders>
            <w:vAlign w:val="top"/>
          </w:tcPr>
          <w:p w14:paraId="2BA1ADBB">
            <w:pPr>
              <w:rPr>
                <w:rFonts w:ascii="Arial"/>
                <w:sz w:val="21"/>
              </w:rPr>
            </w:pPr>
          </w:p>
        </w:tc>
        <w:tc>
          <w:tcPr>
            <w:tcW w:w="4514" w:type="dxa"/>
            <w:vMerge w:val="continue"/>
            <w:tcBorders>
              <w:top w:val="nil"/>
            </w:tcBorders>
            <w:vAlign w:val="top"/>
          </w:tcPr>
          <w:p w14:paraId="5A31023C">
            <w:pPr>
              <w:rPr>
                <w:rFonts w:ascii="Arial"/>
                <w:sz w:val="21"/>
              </w:rPr>
            </w:pPr>
          </w:p>
        </w:tc>
        <w:tc>
          <w:tcPr>
            <w:tcW w:w="1257" w:type="dxa"/>
            <w:vAlign w:val="top"/>
          </w:tcPr>
          <w:p w14:paraId="4F536141">
            <w:pPr>
              <w:pStyle w:val="6"/>
              <w:spacing w:before="169" w:line="200" w:lineRule="exact"/>
              <w:ind w:left="207"/>
            </w:pPr>
            <w:r>
              <w:rPr>
                <w:spacing w:val="9"/>
                <w:position w:val="1"/>
              </w:rPr>
              <w:t>严重违法行为</w:t>
            </w:r>
          </w:p>
        </w:tc>
        <w:tc>
          <w:tcPr>
            <w:tcW w:w="1904" w:type="dxa"/>
            <w:vAlign w:val="top"/>
          </w:tcPr>
          <w:p w14:paraId="5A6EB75F">
            <w:pPr>
              <w:pStyle w:val="6"/>
              <w:spacing w:before="86" w:line="229" w:lineRule="auto"/>
              <w:ind w:left="26" w:right="46" w:firstLine="11"/>
            </w:pPr>
            <w:r>
              <w:rPr>
                <w:spacing w:val="6"/>
              </w:rPr>
              <w:t>限期未改正 ，造成的危害后果</w:t>
            </w:r>
            <w:r>
              <w:rPr>
                <w:spacing w:val="2"/>
              </w:rPr>
              <w:t xml:space="preserve"> </w:t>
            </w:r>
            <w:r>
              <w:rPr>
                <w:spacing w:val="8"/>
              </w:rPr>
              <w:t>无法消除的</w:t>
            </w:r>
          </w:p>
        </w:tc>
        <w:tc>
          <w:tcPr>
            <w:tcW w:w="2188" w:type="dxa"/>
            <w:vAlign w:val="top"/>
          </w:tcPr>
          <w:p w14:paraId="755B05BF">
            <w:pPr>
              <w:pStyle w:val="6"/>
              <w:spacing w:before="169" w:line="200" w:lineRule="exact"/>
              <w:ind w:left="28"/>
            </w:pPr>
            <w:r>
              <w:rPr>
                <w:spacing w:val="8"/>
                <w:position w:val="1"/>
              </w:rPr>
              <w:t>处7万元以上10万元以下罚款。</w:t>
            </w:r>
          </w:p>
        </w:tc>
      </w:tr>
      <w:tr w14:paraId="614E9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613" w:type="dxa"/>
            <w:vMerge w:val="restart"/>
            <w:tcBorders>
              <w:bottom w:val="nil"/>
            </w:tcBorders>
            <w:vAlign w:val="top"/>
          </w:tcPr>
          <w:p w14:paraId="0BFD5EAC">
            <w:pPr>
              <w:spacing w:line="286" w:lineRule="auto"/>
              <w:rPr>
                <w:rFonts w:ascii="Arial"/>
                <w:sz w:val="21"/>
              </w:rPr>
            </w:pPr>
          </w:p>
          <w:p w14:paraId="5D589324">
            <w:pPr>
              <w:spacing w:line="286" w:lineRule="auto"/>
              <w:rPr>
                <w:rFonts w:ascii="Arial"/>
                <w:sz w:val="21"/>
              </w:rPr>
            </w:pPr>
          </w:p>
          <w:p w14:paraId="6414D3EA">
            <w:pPr>
              <w:spacing w:line="286" w:lineRule="auto"/>
              <w:rPr>
                <w:rFonts w:ascii="Arial"/>
                <w:sz w:val="21"/>
              </w:rPr>
            </w:pPr>
          </w:p>
          <w:p w14:paraId="300A4CE3">
            <w:pPr>
              <w:spacing w:line="287" w:lineRule="auto"/>
              <w:rPr>
                <w:rFonts w:ascii="Arial"/>
                <w:sz w:val="21"/>
              </w:rPr>
            </w:pPr>
          </w:p>
          <w:p w14:paraId="049FA89D">
            <w:pPr>
              <w:pStyle w:val="6"/>
              <w:spacing w:before="49" w:line="200" w:lineRule="auto"/>
              <w:ind w:left="245"/>
            </w:pPr>
            <w:r>
              <w:t>13</w:t>
            </w:r>
          </w:p>
        </w:tc>
        <w:tc>
          <w:tcPr>
            <w:tcW w:w="3022" w:type="dxa"/>
            <w:vMerge w:val="restart"/>
            <w:tcBorders>
              <w:bottom w:val="nil"/>
            </w:tcBorders>
            <w:vAlign w:val="top"/>
          </w:tcPr>
          <w:p w14:paraId="13DCF7CB">
            <w:pPr>
              <w:spacing w:line="350" w:lineRule="auto"/>
              <w:rPr>
                <w:rFonts w:ascii="Arial"/>
                <w:sz w:val="21"/>
              </w:rPr>
            </w:pPr>
          </w:p>
          <w:p w14:paraId="27D1CD9E">
            <w:pPr>
              <w:spacing w:line="351" w:lineRule="auto"/>
              <w:rPr>
                <w:rFonts w:ascii="Arial"/>
                <w:sz w:val="21"/>
              </w:rPr>
            </w:pPr>
          </w:p>
          <w:p w14:paraId="126BEA19">
            <w:pPr>
              <w:pStyle w:val="6"/>
              <w:spacing w:before="48" w:line="211" w:lineRule="auto"/>
              <w:ind w:left="22" w:right="86" w:hanging="3"/>
            </w:pPr>
            <w:r>
              <w:rPr>
                <w:spacing w:val="7"/>
              </w:rPr>
              <w:t>对(一)未取得特许经营权证</w:t>
            </w:r>
            <w:r>
              <w:rPr>
                <w:spacing w:val="27"/>
                <w:w w:val="102"/>
              </w:rPr>
              <w:t xml:space="preserve"> </w:t>
            </w:r>
            <w:r>
              <w:rPr>
                <w:spacing w:val="7"/>
              </w:rPr>
              <w:t>，擅自从事特许经营</w:t>
            </w:r>
            <w:r>
              <w:t xml:space="preserve">  </w:t>
            </w:r>
            <w:r>
              <w:rPr>
                <w:spacing w:val="8"/>
              </w:rPr>
              <w:t>活动的;(二)超出特许经营许可范围进行经营活动</w:t>
            </w:r>
            <w:r>
              <w:rPr>
                <w:spacing w:val="14"/>
              </w:rPr>
              <w:t xml:space="preserve"> </w:t>
            </w:r>
            <w:r>
              <w:rPr>
                <w:spacing w:val="4"/>
              </w:rPr>
              <w:t>的;(三)涂改</w:t>
            </w:r>
            <w:r>
              <w:rPr>
                <w:spacing w:val="2"/>
              </w:rPr>
              <w:t xml:space="preserve"> </w:t>
            </w:r>
            <w:r>
              <w:rPr>
                <w:spacing w:val="4"/>
              </w:rPr>
              <w:t>、倒卖</w:t>
            </w:r>
            <w:r>
              <w:rPr>
                <w:spacing w:val="-15"/>
              </w:rPr>
              <w:t xml:space="preserve"> </w:t>
            </w:r>
            <w:r>
              <w:rPr>
                <w:spacing w:val="4"/>
              </w:rPr>
              <w:t>、</w:t>
            </w:r>
            <w:r>
              <w:rPr>
                <w:spacing w:val="-10"/>
              </w:rPr>
              <w:t xml:space="preserve"> </w:t>
            </w:r>
            <w:r>
              <w:rPr>
                <w:spacing w:val="4"/>
              </w:rPr>
              <w:t>出租</w:t>
            </w:r>
            <w:r>
              <w:rPr>
                <w:spacing w:val="-13"/>
              </w:rPr>
              <w:t xml:space="preserve"> </w:t>
            </w:r>
            <w:r>
              <w:rPr>
                <w:spacing w:val="4"/>
              </w:rPr>
              <w:t>、</w:t>
            </w:r>
            <w:r>
              <w:rPr>
                <w:spacing w:val="-10"/>
              </w:rPr>
              <w:t xml:space="preserve"> </w:t>
            </w:r>
            <w:r>
              <w:rPr>
                <w:spacing w:val="4"/>
              </w:rPr>
              <w:t>出借特许经营权证</w:t>
            </w:r>
          </w:p>
          <w:p w14:paraId="68AB69F8">
            <w:pPr>
              <w:pStyle w:val="6"/>
              <w:spacing w:before="1" w:line="222" w:lineRule="auto"/>
              <w:ind w:left="19" w:right="41" w:firstLine="12"/>
            </w:pPr>
            <w:r>
              <w:rPr>
                <w:spacing w:val="7"/>
              </w:rPr>
              <w:t>的;(四)未按照协议约定移交特许经营的设施</w:t>
            </w:r>
            <w:r>
              <w:rPr>
                <w:spacing w:val="26"/>
                <w:w w:val="102"/>
              </w:rPr>
              <w:t xml:space="preserve"> </w:t>
            </w:r>
            <w:r>
              <w:rPr>
                <w:spacing w:val="7"/>
              </w:rPr>
              <w:t>、设</w:t>
            </w:r>
            <w:r>
              <w:t xml:space="preserve">  </w:t>
            </w:r>
            <w:r>
              <w:rPr>
                <w:spacing w:val="5"/>
              </w:rPr>
              <w:t>备</w:t>
            </w:r>
            <w:r>
              <w:rPr>
                <w:spacing w:val="-3"/>
              </w:rPr>
              <w:t xml:space="preserve"> </w:t>
            </w:r>
            <w:r>
              <w:rPr>
                <w:spacing w:val="5"/>
              </w:rPr>
              <w:t>、</w:t>
            </w:r>
            <w:r>
              <w:rPr>
                <w:spacing w:val="-10"/>
              </w:rPr>
              <w:t xml:space="preserve"> </w:t>
            </w:r>
            <w:r>
              <w:rPr>
                <w:spacing w:val="5"/>
              </w:rPr>
              <w:t>图纸</w:t>
            </w:r>
            <w:r>
              <w:rPr>
                <w:spacing w:val="-14"/>
              </w:rPr>
              <w:t xml:space="preserve"> </w:t>
            </w:r>
            <w:r>
              <w:rPr>
                <w:spacing w:val="5"/>
              </w:rPr>
              <w:t>、资料和养护</w:t>
            </w:r>
            <w:r>
              <w:rPr>
                <w:spacing w:val="-6"/>
              </w:rPr>
              <w:t xml:space="preserve"> </w:t>
            </w:r>
            <w:r>
              <w:rPr>
                <w:spacing w:val="5"/>
              </w:rPr>
              <w:t>、维修</w:t>
            </w:r>
            <w:r>
              <w:rPr>
                <w:spacing w:val="-12"/>
              </w:rPr>
              <w:t xml:space="preserve"> </w:t>
            </w:r>
            <w:r>
              <w:rPr>
                <w:spacing w:val="5"/>
              </w:rPr>
              <w:t>、更新改造记录以</w:t>
            </w:r>
            <w:r>
              <w:t xml:space="preserve"> </w:t>
            </w:r>
            <w:r>
              <w:rPr>
                <w:spacing w:val="9"/>
              </w:rPr>
              <w:t>及有关用户的档案资的处罚</w:t>
            </w:r>
          </w:p>
        </w:tc>
        <w:tc>
          <w:tcPr>
            <w:tcW w:w="1129" w:type="dxa"/>
            <w:vMerge w:val="restart"/>
            <w:tcBorders>
              <w:bottom w:val="nil"/>
            </w:tcBorders>
            <w:vAlign w:val="top"/>
          </w:tcPr>
          <w:p w14:paraId="56CD1968">
            <w:pPr>
              <w:spacing w:line="261" w:lineRule="auto"/>
              <w:rPr>
                <w:rFonts w:ascii="Arial"/>
                <w:sz w:val="21"/>
              </w:rPr>
            </w:pPr>
          </w:p>
          <w:p w14:paraId="24AF3639">
            <w:pPr>
              <w:spacing w:line="261" w:lineRule="auto"/>
              <w:rPr>
                <w:rFonts w:ascii="Arial"/>
                <w:sz w:val="21"/>
              </w:rPr>
            </w:pPr>
          </w:p>
          <w:p w14:paraId="4D10216C">
            <w:pPr>
              <w:spacing w:line="262" w:lineRule="auto"/>
              <w:rPr>
                <w:rFonts w:ascii="Arial"/>
                <w:sz w:val="21"/>
              </w:rPr>
            </w:pPr>
          </w:p>
          <w:p w14:paraId="7DCFDC80">
            <w:pPr>
              <w:pStyle w:val="6"/>
              <w:spacing w:before="49" w:line="218" w:lineRule="auto"/>
              <w:ind w:left="20" w:right="121" w:hanging="8"/>
              <w:jc w:val="both"/>
            </w:pPr>
            <w:r>
              <w:rPr>
                <w:spacing w:val="10"/>
              </w:rPr>
              <w:t>《新疆维吾尔自</w:t>
            </w:r>
            <w:r>
              <w:rPr>
                <w:spacing w:val="3"/>
              </w:rPr>
              <w:t xml:space="preserve"> </w:t>
            </w:r>
            <w:r>
              <w:rPr>
                <w:spacing w:val="9"/>
              </w:rPr>
              <w:t>治区市政公用事</w:t>
            </w:r>
            <w:r>
              <w:t xml:space="preserve"> </w:t>
            </w:r>
            <w:r>
              <w:rPr>
                <w:spacing w:val="9"/>
              </w:rPr>
              <w:t>业特许经营条例</w:t>
            </w:r>
            <w:r>
              <w:t xml:space="preserve"> </w:t>
            </w:r>
            <w:r>
              <w:rPr>
                <w:spacing w:val="9"/>
              </w:rPr>
              <w:t>》第四十条第一</w:t>
            </w:r>
            <w:r>
              <w:rPr>
                <w:spacing w:val="2"/>
              </w:rPr>
              <w:t xml:space="preserve"> </w:t>
            </w:r>
            <w:r>
              <w:rPr>
                <w:spacing w:val="7"/>
              </w:rPr>
              <w:t>款</w:t>
            </w:r>
          </w:p>
        </w:tc>
        <w:tc>
          <w:tcPr>
            <w:tcW w:w="4514" w:type="dxa"/>
            <w:vMerge w:val="restart"/>
            <w:tcBorders>
              <w:bottom w:val="nil"/>
            </w:tcBorders>
            <w:vAlign w:val="top"/>
          </w:tcPr>
          <w:p w14:paraId="089F607C">
            <w:pPr>
              <w:spacing w:line="445" w:lineRule="auto"/>
              <w:rPr>
                <w:rFonts w:ascii="Arial"/>
                <w:sz w:val="21"/>
              </w:rPr>
            </w:pPr>
          </w:p>
          <w:p w14:paraId="65160157">
            <w:pPr>
              <w:pStyle w:val="6"/>
              <w:spacing w:before="49" w:line="211" w:lineRule="auto"/>
              <w:ind w:left="24" w:right="61" w:firstLine="1"/>
              <w:jc w:val="both"/>
            </w:pPr>
            <w:r>
              <w:rPr>
                <w:spacing w:val="8"/>
              </w:rPr>
              <w:t>特许经营者违反本条例规定</w:t>
            </w:r>
            <w:r>
              <w:rPr>
                <w:spacing w:val="18"/>
                <w:w w:val="102"/>
              </w:rPr>
              <w:t xml:space="preserve"> </w:t>
            </w:r>
            <w:r>
              <w:rPr>
                <w:spacing w:val="8"/>
              </w:rPr>
              <w:t>，有下列情形之一的，</w:t>
            </w:r>
            <w:r>
              <w:rPr>
                <w:spacing w:val="-5"/>
              </w:rPr>
              <w:t xml:space="preserve"> </w:t>
            </w:r>
            <w:r>
              <w:rPr>
                <w:spacing w:val="8"/>
              </w:rPr>
              <w:t>由特许人责令停止违</w:t>
            </w:r>
            <w:r>
              <w:t xml:space="preserve">   </w:t>
            </w:r>
            <w:r>
              <w:rPr>
                <w:spacing w:val="7"/>
              </w:rPr>
              <w:t>法行为 ，没收违法所得和从事违法经营活动</w:t>
            </w:r>
            <w:r>
              <w:rPr>
                <w:spacing w:val="6"/>
              </w:rPr>
              <w:t>的设施</w:t>
            </w:r>
            <w:r>
              <w:rPr>
                <w:spacing w:val="19"/>
                <w:w w:val="102"/>
              </w:rPr>
              <w:t xml:space="preserve"> </w:t>
            </w:r>
            <w:r>
              <w:rPr>
                <w:spacing w:val="6"/>
              </w:rPr>
              <w:t>、设备 ，可以并处违</w:t>
            </w:r>
            <w:r>
              <w:t xml:space="preserve">   </w:t>
            </w:r>
            <w:r>
              <w:rPr>
                <w:spacing w:val="9"/>
              </w:rPr>
              <w:t>法所得2倍以下的罚款;没有违法所得的 ，可以并</w:t>
            </w:r>
            <w:r>
              <w:rPr>
                <w:spacing w:val="8"/>
              </w:rPr>
              <w:t>处5000元以上50000元以</w:t>
            </w:r>
            <w:r>
              <w:t xml:space="preserve"> </w:t>
            </w:r>
            <w:r>
              <w:rPr>
                <w:spacing w:val="8"/>
              </w:rPr>
              <w:t>下的罚款:</w:t>
            </w:r>
          </w:p>
          <w:p w14:paraId="1C8ED16C">
            <w:pPr>
              <w:pStyle w:val="6"/>
              <w:spacing w:line="210" w:lineRule="auto"/>
              <w:ind w:left="27"/>
            </w:pPr>
            <w:r>
              <w:rPr>
                <w:spacing w:val="7"/>
              </w:rPr>
              <w:t>(一)未取得特许经营权证</w:t>
            </w:r>
            <w:r>
              <w:rPr>
                <w:spacing w:val="11"/>
                <w:w w:val="101"/>
              </w:rPr>
              <w:t xml:space="preserve"> </w:t>
            </w:r>
            <w:r>
              <w:rPr>
                <w:spacing w:val="7"/>
              </w:rPr>
              <w:t>，擅自从事特许经营活动的 ;</w:t>
            </w:r>
          </w:p>
          <w:p w14:paraId="35801634">
            <w:pPr>
              <w:pStyle w:val="6"/>
              <w:spacing w:line="210" w:lineRule="auto"/>
              <w:ind w:left="27"/>
            </w:pPr>
            <w:r>
              <w:rPr>
                <w:spacing w:val="8"/>
              </w:rPr>
              <w:t>(二)超出特许经营许可范围进行经营活动的 ;</w:t>
            </w:r>
          </w:p>
          <w:p w14:paraId="2CDD38E9">
            <w:pPr>
              <w:pStyle w:val="6"/>
              <w:spacing w:line="210" w:lineRule="auto"/>
              <w:ind w:left="27"/>
            </w:pPr>
            <w:r>
              <w:rPr>
                <w:spacing w:val="5"/>
              </w:rPr>
              <w:t>(三)涂改</w:t>
            </w:r>
            <w:r>
              <w:rPr>
                <w:spacing w:val="-8"/>
              </w:rPr>
              <w:t xml:space="preserve"> </w:t>
            </w:r>
            <w:r>
              <w:rPr>
                <w:spacing w:val="5"/>
              </w:rPr>
              <w:t>、倒卖</w:t>
            </w:r>
            <w:r>
              <w:rPr>
                <w:spacing w:val="-12"/>
              </w:rPr>
              <w:t xml:space="preserve"> </w:t>
            </w:r>
            <w:r>
              <w:rPr>
                <w:spacing w:val="5"/>
              </w:rPr>
              <w:t>、出租</w:t>
            </w:r>
            <w:r>
              <w:rPr>
                <w:spacing w:val="-13"/>
              </w:rPr>
              <w:t xml:space="preserve"> </w:t>
            </w:r>
            <w:r>
              <w:rPr>
                <w:spacing w:val="5"/>
              </w:rPr>
              <w:t>、</w:t>
            </w:r>
            <w:r>
              <w:rPr>
                <w:spacing w:val="-10"/>
              </w:rPr>
              <w:t xml:space="preserve"> </w:t>
            </w:r>
            <w:r>
              <w:rPr>
                <w:spacing w:val="5"/>
              </w:rPr>
              <w:t>出借特许经营权证的</w:t>
            </w:r>
            <w:r>
              <w:rPr>
                <w:spacing w:val="-5"/>
              </w:rPr>
              <w:t xml:space="preserve"> </w:t>
            </w:r>
            <w:r>
              <w:rPr>
                <w:spacing w:val="5"/>
              </w:rPr>
              <w:t>;</w:t>
            </w:r>
          </w:p>
          <w:p w14:paraId="123E7B13">
            <w:pPr>
              <w:pStyle w:val="6"/>
              <w:spacing w:line="228" w:lineRule="auto"/>
              <w:ind w:left="24" w:right="25" w:firstLine="3"/>
            </w:pPr>
            <w:r>
              <w:rPr>
                <w:spacing w:val="6"/>
              </w:rPr>
              <w:t>(四)未按照协议约定移交特许经营的设施</w:t>
            </w:r>
            <w:r>
              <w:rPr>
                <w:spacing w:val="32"/>
                <w:w w:val="102"/>
              </w:rPr>
              <w:t xml:space="preserve"> </w:t>
            </w:r>
            <w:r>
              <w:rPr>
                <w:spacing w:val="6"/>
              </w:rPr>
              <w:t>、设备</w:t>
            </w:r>
            <w:r>
              <w:rPr>
                <w:spacing w:val="-12"/>
              </w:rPr>
              <w:t xml:space="preserve"> </w:t>
            </w:r>
            <w:r>
              <w:rPr>
                <w:spacing w:val="6"/>
              </w:rPr>
              <w:t>、</w:t>
            </w:r>
            <w:r>
              <w:rPr>
                <w:spacing w:val="-11"/>
              </w:rPr>
              <w:t xml:space="preserve"> </w:t>
            </w:r>
            <w:r>
              <w:rPr>
                <w:spacing w:val="6"/>
              </w:rPr>
              <w:t>图纸</w:t>
            </w:r>
            <w:r>
              <w:rPr>
                <w:spacing w:val="-14"/>
              </w:rPr>
              <w:t xml:space="preserve"> </w:t>
            </w:r>
            <w:r>
              <w:rPr>
                <w:spacing w:val="6"/>
              </w:rPr>
              <w:t>、资料和养护</w:t>
            </w:r>
            <w:r>
              <w:rPr>
                <w:spacing w:val="-5"/>
              </w:rPr>
              <w:t xml:space="preserve"> </w:t>
            </w:r>
            <w:r>
              <w:rPr>
                <w:spacing w:val="6"/>
              </w:rPr>
              <w:t>、维</w:t>
            </w:r>
            <w:r>
              <w:t xml:space="preserve"> </w:t>
            </w:r>
            <w:r>
              <w:rPr>
                <w:spacing w:val="8"/>
              </w:rPr>
              <w:t>修</w:t>
            </w:r>
            <w:r>
              <w:rPr>
                <w:spacing w:val="-15"/>
              </w:rPr>
              <w:t xml:space="preserve"> </w:t>
            </w:r>
            <w:r>
              <w:rPr>
                <w:spacing w:val="8"/>
              </w:rPr>
              <w:t>、更新改造记录以及有关用户的档案资料</w:t>
            </w:r>
            <w:r>
              <w:rPr>
                <w:spacing w:val="7"/>
              </w:rPr>
              <w:t>的 。</w:t>
            </w:r>
          </w:p>
        </w:tc>
        <w:tc>
          <w:tcPr>
            <w:tcW w:w="1257" w:type="dxa"/>
            <w:vAlign w:val="top"/>
          </w:tcPr>
          <w:p w14:paraId="23F70AA3">
            <w:pPr>
              <w:spacing w:line="270" w:lineRule="auto"/>
              <w:rPr>
                <w:rFonts w:ascii="Arial"/>
                <w:sz w:val="21"/>
              </w:rPr>
            </w:pPr>
          </w:p>
          <w:p w14:paraId="63E8E72D">
            <w:pPr>
              <w:pStyle w:val="6"/>
              <w:spacing w:before="48" w:line="200" w:lineRule="exact"/>
              <w:ind w:left="209"/>
            </w:pPr>
            <w:r>
              <w:rPr>
                <w:spacing w:val="8"/>
                <w:position w:val="1"/>
              </w:rPr>
              <w:t>一般违法行为</w:t>
            </w:r>
          </w:p>
        </w:tc>
        <w:tc>
          <w:tcPr>
            <w:tcW w:w="1904" w:type="dxa"/>
            <w:vAlign w:val="top"/>
          </w:tcPr>
          <w:p w14:paraId="615D3C5C">
            <w:pPr>
              <w:spacing w:line="270" w:lineRule="auto"/>
              <w:rPr>
                <w:rFonts w:ascii="Arial"/>
                <w:sz w:val="21"/>
              </w:rPr>
            </w:pPr>
          </w:p>
          <w:p w14:paraId="0DD67C4E">
            <w:pPr>
              <w:pStyle w:val="6"/>
              <w:spacing w:before="48" w:line="200" w:lineRule="exact"/>
              <w:ind w:left="27"/>
            </w:pPr>
            <w:r>
              <w:rPr>
                <w:spacing w:val="9"/>
                <w:position w:val="1"/>
              </w:rPr>
              <w:t>有上述行为1项的</w:t>
            </w:r>
          </w:p>
        </w:tc>
        <w:tc>
          <w:tcPr>
            <w:tcW w:w="2188" w:type="dxa"/>
            <w:vAlign w:val="top"/>
          </w:tcPr>
          <w:p w14:paraId="2B0A477E">
            <w:pPr>
              <w:pStyle w:val="6"/>
              <w:spacing w:before="65" w:line="220" w:lineRule="auto"/>
              <w:ind w:left="29" w:right="62" w:firstLine="1"/>
              <w:jc w:val="both"/>
            </w:pPr>
            <w:r>
              <w:rPr>
                <w:spacing w:val="9"/>
              </w:rPr>
              <w:t>没收违法所得和从事违法经营活动</w:t>
            </w:r>
            <w:r>
              <w:t xml:space="preserve"> </w:t>
            </w:r>
            <w:r>
              <w:rPr>
                <w:spacing w:val="6"/>
              </w:rPr>
              <w:t>的设施</w:t>
            </w:r>
            <w:r>
              <w:rPr>
                <w:spacing w:val="-4"/>
              </w:rPr>
              <w:t xml:space="preserve"> </w:t>
            </w:r>
            <w:r>
              <w:rPr>
                <w:spacing w:val="6"/>
              </w:rPr>
              <w:t>、设备 ，处违法所得1倍的</w:t>
            </w:r>
            <w:r>
              <w:t xml:space="preserve">   </w:t>
            </w:r>
            <w:r>
              <w:rPr>
                <w:spacing w:val="7"/>
              </w:rPr>
              <w:t>罚款;没有违法所得的 ，处5000元</w:t>
            </w:r>
            <w:r>
              <w:rPr>
                <w:spacing w:val="1"/>
              </w:rPr>
              <w:t xml:space="preserve">   </w:t>
            </w:r>
            <w:r>
              <w:rPr>
                <w:spacing w:val="8"/>
              </w:rPr>
              <w:t>以上1万元以下的罚款。</w:t>
            </w:r>
          </w:p>
        </w:tc>
      </w:tr>
      <w:tr w14:paraId="56320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613" w:type="dxa"/>
            <w:vMerge w:val="continue"/>
            <w:tcBorders>
              <w:top w:val="nil"/>
              <w:bottom w:val="nil"/>
            </w:tcBorders>
            <w:vAlign w:val="top"/>
          </w:tcPr>
          <w:p w14:paraId="370746F4">
            <w:pPr>
              <w:rPr>
                <w:rFonts w:ascii="Arial"/>
                <w:sz w:val="21"/>
              </w:rPr>
            </w:pPr>
          </w:p>
        </w:tc>
        <w:tc>
          <w:tcPr>
            <w:tcW w:w="3022" w:type="dxa"/>
            <w:vMerge w:val="continue"/>
            <w:tcBorders>
              <w:top w:val="nil"/>
              <w:bottom w:val="nil"/>
            </w:tcBorders>
            <w:vAlign w:val="top"/>
          </w:tcPr>
          <w:p w14:paraId="1A98DDBC">
            <w:pPr>
              <w:rPr>
                <w:rFonts w:ascii="Arial"/>
                <w:sz w:val="21"/>
              </w:rPr>
            </w:pPr>
          </w:p>
        </w:tc>
        <w:tc>
          <w:tcPr>
            <w:tcW w:w="1129" w:type="dxa"/>
            <w:vMerge w:val="continue"/>
            <w:tcBorders>
              <w:top w:val="nil"/>
              <w:bottom w:val="nil"/>
            </w:tcBorders>
            <w:vAlign w:val="top"/>
          </w:tcPr>
          <w:p w14:paraId="74A27539">
            <w:pPr>
              <w:rPr>
                <w:rFonts w:ascii="Arial"/>
                <w:sz w:val="21"/>
              </w:rPr>
            </w:pPr>
          </w:p>
        </w:tc>
        <w:tc>
          <w:tcPr>
            <w:tcW w:w="4514" w:type="dxa"/>
            <w:vMerge w:val="continue"/>
            <w:tcBorders>
              <w:top w:val="nil"/>
              <w:bottom w:val="nil"/>
            </w:tcBorders>
            <w:vAlign w:val="top"/>
          </w:tcPr>
          <w:p w14:paraId="00ABC427">
            <w:pPr>
              <w:rPr>
                <w:rFonts w:ascii="Arial"/>
                <w:sz w:val="21"/>
              </w:rPr>
            </w:pPr>
          </w:p>
        </w:tc>
        <w:tc>
          <w:tcPr>
            <w:tcW w:w="1257" w:type="dxa"/>
            <w:vAlign w:val="top"/>
          </w:tcPr>
          <w:p w14:paraId="5E47F29F">
            <w:pPr>
              <w:spacing w:line="291" w:lineRule="auto"/>
              <w:rPr>
                <w:rFonts w:ascii="Arial"/>
                <w:sz w:val="21"/>
              </w:rPr>
            </w:pPr>
          </w:p>
          <w:p w14:paraId="0A7E7451">
            <w:pPr>
              <w:pStyle w:val="6"/>
              <w:spacing w:before="49" w:line="200" w:lineRule="exact"/>
              <w:ind w:left="209"/>
            </w:pPr>
            <w:r>
              <w:rPr>
                <w:spacing w:val="8"/>
                <w:position w:val="1"/>
              </w:rPr>
              <w:t>较重违法行为</w:t>
            </w:r>
          </w:p>
        </w:tc>
        <w:tc>
          <w:tcPr>
            <w:tcW w:w="1904" w:type="dxa"/>
            <w:vAlign w:val="top"/>
          </w:tcPr>
          <w:p w14:paraId="5AF71D26">
            <w:pPr>
              <w:spacing w:line="291" w:lineRule="auto"/>
              <w:rPr>
                <w:rFonts w:ascii="Arial"/>
                <w:sz w:val="21"/>
              </w:rPr>
            </w:pPr>
          </w:p>
          <w:p w14:paraId="7A113063">
            <w:pPr>
              <w:pStyle w:val="6"/>
              <w:spacing w:before="49" w:line="200" w:lineRule="exact"/>
              <w:ind w:left="27"/>
            </w:pPr>
            <w:r>
              <w:rPr>
                <w:spacing w:val="9"/>
                <w:position w:val="1"/>
              </w:rPr>
              <w:t>有上述行为2项的</w:t>
            </w:r>
          </w:p>
        </w:tc>
        <w:tc>
          <w:tcPr>
            <w:tcW w:w="2188" w:type="dxa"/>
            <w:vAlign w:val="top"/>
          </w:tcPr>
          <w:p w14:paraId="6EB99A35">
            <w:pPr>
              <w:pStyle w:val="6"/>
              <w:spacing w:before="86" w:line="220" w:lineRule="auto"/>
              <w:ind w:left="39" w:right="62" w:hanging="9"/>
              <w:jc w:val="both"/>
            </w:pPr>
            <w:r>
              <w:rPr>
                <w:spacing w:val="9"/>
              </w:rPr>
              <w:t>没收违法所得和从事违法经营活动</w:t>
            </w:r>
            <w:r>
              <w:t xml:space="preserve"> </w:t>
            </w:r>
            <w:r>
              <w:rPr>
                <w:spacing w:val="5"/>
              </w:rPr>
              <w:t>的设施</w:t>
            </w:r>
            <w:r>
              <w:rPr>
                <w:spacing w:val="-2"/>
              </w:rPr>
              <w:t xml:space="preserve"> </w:t>
            </w:r>
            <w:r>
              <w:rPr>
                <w:spacing w:val="5"/>
              </w:rPr>
              <w:t>、设备 ，处违法所得1.5倍</w:t>
            </w:r>
            <w:r>
              <w:t xml:space="preserve">   </w:t>
            </w:r>
            <w:r>
              <w:rPr>
                <w:spacing w:val="6"/>
              </w:rPr>
              <w:t>的罚款;没有违法所得的 ，处1万元</w:t>
            </w:r>
            <w:r>
              <w:rPr>
                <w:spacing w:val="15"/>
                <w:w w:val="101"/>
              </w:rPr>
              <w:t xml:space="preserve"> </w:t>
            </w:r>
            <w:r>
              <w:rPr>
                <w:spacing w:val="7"/>
              </w:rPr>
              <w:t>以上2万元以下的罚款。</w:t>
            </w:r>
          </w:p>
        </w:tc>
      </w:tr>
      <w:tr w14:paraId="04310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613" w:type="dxa"/>
            <w:vMerge w:val="continue"/>
            <w:tcBorders>
              <w:top w:val="nil"/>
            </w:tcBorders>
            <w:vAlign w:val="top"/>
          </w:tcPr>
          <w:p w14:paraId="565F28C3">
            <w:pPr>
              <w:rPr>
                <w:rFonts w:ascii="Arial"/>
                <w:sz w:val="21"/>
              </w:rPr>
            </w:pPr>
          </w:p>
        </w:tc>
        <w:tc>
          <w:tcPr>
            <w:tcW w:w="3022" w:type="dxa"/>
            <w:vMerge w:val="continue"/>
            <w:tcBorders>
              <w:top w:val="nil"/>
            </w:tcBorders>
            <w:vAlign w:val="top"/>
          </w:tcPr>
          <w:p w14:paraId="7D19905F">
            <w:pPr>
              <w:rPr>
                <w:rFonts w:ascii="Arial"/>
                <w:sz w:val="21"/>
              </w:rPr>
            </w:pPr>
          </w:p>
        </w:tc>
        <w:tc>
          <w:tcPr>
            <w:tcW w:w="1129" w:type="dxa"/>
            <w:vMerge w:val="continue"/>
            <w:tcBorders>
              <w:top w:val="nil"/>
            </w:tcBorders>
            <w:vAlign w:val="top"/>
          </w:tcPr>
          <w:p w14:paraId="21F953D9">
            <w:pPr>
              <w:rPr>
                <w:rFonts w:ascii="Arial"/>
                <w:sz w:val="21"/>
              </w:rPr>
            </w:pPr>
          </w:p>
        </w:tc>
        <w:tc>
          <w:tcPr>
            <w:tcW w:w="4514" w:type="dxa"/>
            <w:vMerge w:val="continue"/>
            <w:tcBorders>
              <w:top w:val="nil"/>
            </w:tcBorders>
            <w:vAlign w:val="top"/>
          </w:tcPr>
          <w:p w14:paraId="64A619D0">
            <w:pPr>
              <w:rPr>
                <w:rFonts w:ascii="Arial"/>
                <w:sz w:val="21"/>
              </w:rPr>
            </w:pPr>
          </w:p>
        </w:tc>
        <w:tc>
          <w:tcPr>
            <w:tcW w:w="1257" w:type="dxa"/>
            <w:vAlign w:val="top"/>
          </w:tcPr>
          <w:p w14:paraId="086CC627">
            <w:pPr>
              <w:spacing w:line="303" w:lineRule="auto"/>
              <w:rPr>
                <w:rFonts w:ascii="Arial"/>
                <w:sz w:val="21"/>
              </w:rPr>
            </w:pPr>
          </w:p>
          <w:p w14:paraId="20A79F77">
            <w:pPr>
              <w:pStyle w:val="6"/>
              <w:spacing w:before="49" w:line="200" w:lineRule="exact"/>
              <w:ind w:left="207"/>
            </w:pPr>
            <w:r>
              <w:rPr>
                <w:spacing w:val="9"/>
                <w:position w:val="1"/>
              </w:rPr>
              <w:t>严重违法行为</w:t>
            </w:r>
          </w:p>
        </w:tc>
        <w:tc>
          <w:tcPr>
            <w:tcW w:w="1904" w:type="dxa"/>
            <w:vAlign w:val="top"/>
          </w:tcPr>
          <w:p w14:paraId="125725AA">
            <w:pPr>
              <w:spacing w:line="303" w:lineRule="auto"/>
              <w:rPr>
                <w:rFonts w:ascii="Arial"/>
                <w:sz w:val="21"/>
              </w:rPr>
            </w:pPr>
          </w:p>
          <w:p w14:paraId="6573DDDE">
            <w:pPr>
              <w:pStyle w:val="6"/>
              <w:spacing w:before="49" w:line="200" w:lineRule="exact"/>
              <w:ind w:left="27"/>
            </w:pPr>
            <w:r>
              <w:rPr>
                <w:spacing w:val="8"/>
                <w:position w:val="1"/>
              </w:rPr>
              <w:t>有上述行为超过</w:t>
            </w:r>
            <w:r>
              <w:rPr>
                <w:spacing w:val="-11"/>
                <w:position w:val="1"/>
              </w:rPr>
              <w:t xml:space="preserve"> </w:t>
            </w:r>
            <w:r>
              <w:rPr>
                <w:spacing w:val="8"/>
                <w:position w:val="1"/>
              </w:rPr>
              <w:t>2项的</w:t>
            </w:r>
          </w:p>
        </w:tc>
        <w:tc>
          <w:tcPr>
            <w:tcW w:w="2188" w:type="dxa"/>
            <w:vAlign w:val="top"/>
          </w:tcPr>
          <w:p w14:paraId="0E1FE5AD">
            <w:pPr>
              <w:pStyle w:val="6"/>
              <w:spacing w:before="99" w:line="220" w:lineRule="auto"/>
              <w:ind w:left="29" w:right="62" w:firstLine="1"/>
              <w:jc w:val="both"/>
            </w:pPr>
            <w:r>
              <w:rPr>
                <w:spacing w:val="9"/>
              </w:rPr>
              <w:t>没收违法所得和从事违法经营活动</w:t>
            </w:r>
            <w:r>
              <w:t xml:space="preserve"> </w:t>
            </w:r>
            <w:r>
              <w:rPr>
                <w:spacing w:val="6"/>
              </w:rPr>
              <w:t>的设施</w:t>
            </w:r>
            <w:r>
              <w:rPr>
                <w:spacing w:val="-4"/>
              </w:rPr>
              <w:t xml:space="preserve"> </w:t>
            </w:r>
            <w:r>
              <w:rPr>
                <w:spacing w:val="6"/>
              </w:rPr>
              <w:t>、设备 ，处违法所得2倍的</w:t>
            </w:r>
            <w:r>
              <w:t xml:space="preserve">   </w:t>
            </w:r>
            <w:r>
              <w:rPr>
                <w:spacing w:val="7"/>
              </w:rPr>
              <w:t xml:space="preserve">罚款;没有违法所得的 ，处2万元以 </w:t>
            </w:r>
            <w:r>
              <w:rPr>
                <w:spacing w:val="8"/>
              </w:rPr>
              <w:t>上5万元以下的罚款。</w:t>
            </w:r>
          </w:p>
        </w:tc>
      </w:tr>
    </w:tbl>
    <w:p w14:paraId="78BEDF41">
      <w:pPr>
        <w:rPr>
          <w:rFonts w:ascii="Arial"/>
          <w:sz w:val="21"/>
        </w:rPr>
      </w:pPr>
    </w:p>
    <w:sectPr>
      <w:footerReference r:id="rId66" w:type="default"/>
      <w:pgSz w:w="16840" w:h="11900"/>
      <w:pgMar w:top="1011" w:right="1124" w:bottom="951" w:left="1077" w:header="0" w:footer="71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69C30">
    <w:pPr>
      <w:spacing w:line="230" w:lineRule="auto"/>
      <w:ind w:left="6704"/>
      <w:rPr>
        <w:rFonts w:ascii="方正书宋_GBK" w:hAnsi="方正书宋_GBK" w:eastAsia="方正书宋_GBK" w:cs="方正书宋_GBK"/>
        <w:sz w:val="16"/>
        <w:szCs w:val="16"/>
      </w:rPr>
    </w:pPr>
    <w:r>
      <w:rPr>
        <w:rFonts w:ascii="方正书宋_GBK" w:hAnsi="方正书宋_GBK" w:eastAsia="方正书宋_GBK" w:cs="方正书宋_GBK"/>
        <w:spacing w:val="-2"/>
        <w:sz w:val="16"/>
        <w:szCs w:val="16"/>
      </w:rPr>
      <w:t>第</w:t>
    </w:r>
    <w:r>
      <w:rPr>
        <w:rFonts w:ascii="方正书宋_GBK" w:hAnsi="方正书宋_GBK" w:eastAsia="方正书宋_GBK" w:cs="方正书宋_GBK"/>
        <w:spacing w:val="16"/>
        <w:sz w:val="16"/>
        <w:szCs w:val="16"/>
      </w:rPr>
      <w:t xml:space="preserve"> </w:t>
    </w:r>
    <w:r>
      <w:rPr>
        <w:rFonts w:ascii="方正书宋_GBK" w:hAnsi="方正书宋_GBK" w:eastAsia="方正书宋_GBK" w:cs="方正书宋_GBK"/>
        <w:spacing w:val="-2"/>
        <w:sz w:val="16"/>
        <w:szCs w:val="16"/>
      </w:rPr>
      <w:t>1</w:t>
    </w:r>
    <w:r>
      <w:rPr>
        <w:rFonts w:ascii="方正书宋_GBK" w:hAnsi="方正书宋_GBK" w:eastAsia="方正书宋_GBK" w:cs="方正书宋_GBK"/>
        <w:spacing w:val="11"/>
        <w:w w:val="102"/>
        <w:sz w:val="16"/>
        <w:szCs w:val="16"/>
      </w:rPr>
      <w:t xml:space="preserve"> </w:t>
    </w:r>
    <w:r>
      <w:rPr>
        <w:rFonts w:ascii="方正书宋_GBK" w:hAnsi="方正书宋_GBK" w:eastAsia="方正书宋_GBK" w:cs="方正书宋_GBK"/>
        <w:spacing w:val="-2"/>
        <w:sz w:val="16"/>
        <w:szCs w:val="16"/>
      </w:rPr>
      <w:t>页</w:t>
    </w:r>
    <w:r>
      <w:rPr>
        <w:rFonts w:ascii="方正书宋_GBK" w:hAnsi="方正书宋_GBK" w:eastAsia="方正书宋_GBK" w:cs="方正书宋_GBK"/>
        <w:spacing w:val="-10"/>
        <w:sz w:val="16"/>
        <w:szCs w:val="16"/>
      </w:rPr>
      <w:t xml:space="preserve"> </w:t>
    </w:r>
    <w:r>
      <w:rPr>
        <w:rFonts w:ascii="方正书宋_GBK" w:hAnsi="方正书宋_GBK" w:eastAsia="方正书宋_GBK" w:cs="方正书宋_GBK"/>
        <w:spacing w:val="-2"/>
        <w:sz w:val="16"/>
        <w:szCs w:val="16"/>
      </w:rPr>
      <w:t>，共</w:t>
    </w:r>
    <w:r>
      <w:rPr>
        <w:rFonts w:ascii="方正书宋_GBK" w:hAnsi="方正书宋_GBK" w:eastAsia="方正书宋_GBK" w:cs="方正书宋_GBK"/>
        <w:spacing w:val="9"/>
        <w:sz w:val="16"/>
        <w:szCs w:val="16"/>
      </w:rPr>
      <w:t xml:space="preserve"> </w:t>
    </w:r>
    <w:r>
      <w:rPr>
        <w:rFonts w:ascii="方正书宋_GBK" w:hAnsi="方正书宋_GBK" w:eastAsia="方正书宋_GBK" w:cs="方正书宋_GBK"/>
        <w:spacing w:val="-2"/>
        <w:sz w:val="16"/>
        <w:szCs w:val="16"/>
      </w:rPr>
      <w:t>62</w:t>
    </w:r>
    <w:r>
      <w:rPr>
        <w:rFonts w:ascii="方正书宋_GBK" w:hAnsi="方正书宋_GBK" w:eastAsia="方正书宋_GBK" w:cs="方正书宋_GBK"/>
        <w:spacing w:val="12"/>
        <w:w w:val="101"/>
        <w:sz w:val="16"/>
        <w:szCs w:val="16"/>
      </w:rPr>
      <w:t xml:space="preserve"> </w:t>
    </w:r>
    <w:r>
      <w:rPr>
        <w:rFonts w:ascii="方正书宋_GBK" w:hAnsi="方正书宋_GBK" w:eastAsia="方正书宋_GBK" w:cs="方正书宋_GBK"/>
        <w:spacing w:val="-2"/>
        <w:sz w:val="16"/>
        <w:szCs w:val="16"/>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7A88C">
    <w:pPr>
      <w:pStyle w:val="2"/>
      <w:spacing w:line="230" w:lineRule="auto"/>
      <w:ind w:left="6662"/>
    </w:pPr>
    <w:r>
      <w:rPr>
        <w:spacing w:val="-1"/>
      </w:rPr>
      <w:t>第</w:t>
    </w:r>
    <w:r>
      <w:rPr>
        <w:spacing w:val="23"/>
        <w:w w:val="102"/>
      </w:rPr>
      <w:t xml:space="preserve"> </w:t>
    </w:r>
    <w:r>
      <w:rPr>
        <w:spacing w:val="-1"/>
      </w:rPr>
      <w:t>10</w:t>
    </w:r>
    <w:r>
      <w:rPr>
        <w:spacing w:val="12"/>
      </w:rPr>
      <w:t xml:space="preserve"> </w:t>
    </w:r>
    <w:r>
      <w:rPr>
        <w:spacing w:val="-1"/>
      </w:rPr>
      <w:t>页</w:t>
    </w:r>
    <w:r>
      <w:rPr>
        <w:spacing w:val="-10"/>
      </w:rPr>
      <w:t xml:space="preserve"> </w:t>
    </w:r>
    <w:r>
      <w:rPr>
        <w:spacing w:val="-1"/>
      </w:rPr>
      <w:t>，共 62</w:t>
    </w:r>
    <w:r>
      <w:rPr>
        <w:spacing w:val="12"/>
      </w:rPr>
      <w:t xml:space="preserve"> </w:t>
    </w:r>
    <w:r>
      <w:rPr>
        <w:spacing w:val="-1"/>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3816F">
    <w:pPr>
      <w:pStyle w:val="2"/>
      <w:spacing w:line="230" w:lineRule="auto"/>
      <w:ind w:left="6662"/>
    </w:pPr>
    <w:r>
      <w:rPr>
        <w:spacing w:val="-1"/>
      </w:rPr>
      <w:t>第</w:t>
    </w:r>
    <w:r>
      <w:rPr>
        <w:spacing w:val="23"/>
        <w:w w:val="102"/>
      </w:rPr>
      <w:t xml:space="preserve"> </w:t>
    </w:r>
    <w:r>
      <w:rPr>
        <w:spacing w:val="-1"/>
      </w:rPr>
      <w:t>11</w:t>
    </w:r>
    <w:r>
      <w:rPr>
        <w:spacing w:val="12"/>
      </w:rPr>
      <w:t xml:space="preserve"> </w:t>
    </w:r>
    <w:r>
      <w:rPr>
        <w:spacing w:val="-1"/>
      </w:rPr>
      <w:t>页</w:t>
    </w:r>
    <w:r>
      <w:rPr>
        <w:spacing w:val="-10"/>
      </w:rPr>
      <w:t xml:space="preserve"> </w:t>
    </w:r>
    <w:r>
      <w:rPr>
        <w:spacing w:val="-1"/>
      </w:rPr>
      <w:t>，共 62</w:t>
    </w:r>
    <w:r>
      <w:rPr>
        <w:spacing w:val="12"/>
      </w:rPr>
      <w:t xml:space="preserve"> </w:t>
    </w:r>
    <w:r>
      <w:rPr>
        <w:spacing w:val="-1"/>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D5B6A">
    <w:pPr>
      <w:pStyle w:val="2"/>
      <w:spacing w:line="230" w:lineRule="auto"/>
      <w:ind w:left="6662"/>
    </w:pPr>
    <w:r>
      <w:rPr>
        <w:spacing w:val="-1"/>
      </w:rPr>
      <w:t>第</w:t>
    </w:r>
    <w:r>
      <w:rPr>
        <w:spacing w:val="23"/>
        <w:w w:val="102"/>
      </w:rPr>
      <w:t xml:space="preserve"> </w:t>
    </w:r>
    <w:r>
      <w:rPr>
        <w:spacing w:val="-1"/>
      </w:rPr>
      <w:t>12</w:t>
    </w:r>
    <w:r>
      <w:rPr>
        <w:spacing w:val="12"/>
      </w:rPr>
      <w:t xml:space="preserve"> </w:t>
    </w:r>
    <w:r>
      <w:rPr>
        <w:spacing w:val="-1"/>
      </w:rPr>
      <w:t>页</w:t>
    </w:r>
    <w:r>
      <w:rPr>
        <w:spacing w:val="-10"/>
      </w:rPr>
      <w:t xml:space="preserve"> </w:t>
    </w:r>
    <w:r>
      <w:rPr>
        <w:spacing w:val="-1"/>
      </w:rPr>
      <w:t>，共 62</w:t>
    </w:r>
    <w:r>
      <w:rPr>
        <w:spacing w:val="12"/>
      </w:rPr>
      <w:t xml:space="preserve"> </w:t>
    </w:r>
    <w:r>
      <w:rPr>
        <w:spacing w:val="-1"/>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D5658">
    <w:pPr>
      <w:pStyle w:val="2"/>
      <w:spacing w:line="230" w:lineRule="auto"/>
      <w:ind w:left="6662"/>
    </w:pPr>
    <w:r>
      <w:rPr>
        <w:spacing w:val="-1"/>
      </w:rPr>
      <w:t>第</w:t>
    </w:r>
    <w:r>
      <w:rPr>
        <w:spacing w:val="23"/>
        <w:w w:val="102"/>
      </w:rPr>
      <w:t xml:space="preserve"> </w:t>
    </w:r>
    <w:r>
      <w:rPr>
        <w:spacing w:val="-1"/>
      </w:rPr>
      <w:t>13</w:t>
    </w:r>
    <w:r>
      <w:rPr>
        <w:spacing w:val="12"/>
      </w:rPr>
      <w:t xml:space="preserve"> </w:t>
    </w:r>
    <w:r>
      <w:rPr>
        <w:spacing w:val="-1"/>
      </w:rPr>
      <w:t>页</w:t>
    </w:r>
    <w:r>
      <w:rPr>
        <w:spacing w:val="-10"/>
      </w:rPr>
      <w:t xml:space="preserve"> </w:t>
    </w:r>
    <w:r>
      <w:rPr>
        <w:spacing w:val="-1"/>
      </w:rPr>
      <w:t>，共 62</w:t>
    </w:r>
    <w:r>
      <w:rPr>
        <w:spacing w:val="12"/>
      </w:rPr>
      <w:t xml:space="preserve"> </w:t>
    </w:r>
    <w:r>
      <w:rPr>
        <w:spacing w:val="-1"/>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4D310">
    <w:pPr>
      <w:pStyle w:val="2"/>
      <w:spacing w:line="230" w:lineRule="auto"/>
      <w:ind w:left="6662"/>
    </w:pPr>
    <w:r>
      <w:rPr>
        <w:spacing w:val="-1"/>
      </w:rPr>
      <w:t>第</w:t>
    </w:r>
    <w:r>
      <w:rPr>
        <w:spacing w:val="23"/>
        <w:w w:val="102"/>
      </w:rPr>
      <w:t xml:space="preserve"> </w:t>
    </w:r>
    <w:r>
      <w:rPr>
        <w:spacing w:val="-1"/>
      </w:rPr>
      <w:t>14</w:t>
    </w:r>
    <w:r>
      <w:rPr>
        <w:spacing w:val="12"/>
      </w:rPr>
      <w:t xml:space="preserve"> </w:t>
    </w:r>
    <w:r>
      <w:rPr>
        <w:spacing w:val="-1"/>
      </w:rPr>
      <w:t>页</w:t>
    </w:r>
    <w:r>
      <w:rPr>
        <w:spacing w:val="-10"/>
      </w:rPr>
      <w:t xml:space="preserve"> </w:t>
    </w:r>
    <w:r>
      <w:rPr>
        <w:spacing w:val="-1"/>
      </w:rPr>
      <w:t>，共 62</w:t>
    </w:r>
    <w:r>
      <w:rPr>
        <w:spacing w:val="12"/>
      </w:rPr>
      <w:t xml:space="preserve"> </w:t>
    </w:r>
    <w:r>
      <w:rPr>
        <w:spacing w:val="-1"/>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5F50B">
    <w:pPr>
      <w:pStyle w:val="2"/>
      <w:spacing w:line="230" w:lineRule="auto"/>
      <w:ind w:left="6662"/>
    </w:pPr>
    <w:r>
      <w:rPr>
        <w:spacing w:val="-1"/>
      </w:rPr>
      <w:t>第</w:t>
    </w:r>
    <w:r>
      <w:rPr>
        <w:spacing w:val="23"/>
        <w:w w:val="102"/>
      </w:rPr>
      <w:t xml:space="preserve"> </w:t>
    </w:r>
    <w:r>
      <w:rPr>
        <w:spacing w:val="-1"/>
      </w:rPr>
      <w:t>15</w:t>
    </w:r>
    <w:r>
      <w:rPr>
        <w:spacing w:val="12"/>
      </w:rPr>
      <w:t xml:space="preserve"> </w:t>
    </w:r>
    <w:r>
      <w:rPr>
        <w:spacing w:val="-1"/>
      </w:rPr>
      <w:t>页</w:t>
    </w:r>
    <w:r>
      <w:rPr>
        <w:spacing w:val="-10"/>
      </w:rPr>
      <w:t xml:space="preserve"> </w:t>
    </w:r>
    <w:r>
      <w:rPr>
        <w:spacing w:val="-1"/>
      </w:rPr>
      <w:t>，共 62</w:t>
    </w:r>
    <w:r>
      <w:rPr>
        <w:spacing w:val="12"/>
      </w:rPr>
      <w:t xml:space="preserve"> </w:t>
    </w:r>
    <w:r>
      <w:rPr>
        <w:spacing w:val="-1"/>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A4031">
    <w:pPr>
      <w:pStyle w:val="2"/>
      <w:spacing w:line="230" w:lineRule="auto"/>
      <w:ind w:left="6662"/>
    </w:pPr>
    <w:r>
      <w:rPr>
        <w:spacing w:val="-1"/>
      </w:rPr>
      <w:t>第</w:t>
    </w:r>
    <w:r>
      <w:rPr>
        <w:spacing w:val="23"/>
        <w:w w:val="102"/>
      </w:rPr>
      <w:t xml:space="preserve"> </w:t>
    </w:r>
    <w:r>
      <w:rPr>
        <w:spacing w:val="-1"/>
      </w:rPr>
      <w:t>16</w:t>
    </w:r>
    <w:r>
      <w:rPr>
        <w:spacing w:val="12"/>
      </w:rPr>
      <w:t xml:space="preserve"> </w:t>
    </w:r>
    <w:r>
      <w:rPr>
        <w:spacing w:val="-1"/>
      </w:rPr>
      <w:t>页</w:t>
    </w:r>
    <w:r>
      <w:rPr>
        <w:spacing w:val="-10"/>
      </w:rPr>
      <w:t xml:space="preserve"> </w:t>
    </w:r>
    <w:r>
      <w:rPr>
        <w:spacing w:val="-1"/>
      </w:rPr>
      <w:t>，共 62</w:t>
    </w:r>
    <w:r>
      <w:rPr>
        <w:spacing w:val="12"/>
      </w:rPr>
      <w:t xml:space="preserve"> </w:t>
    </w:r>
    <w:r>
      <w:rPr>
        <w:spacing w:val="-1"/>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5437A">
    <w:pPr>
      <w:pStyle w:val="2"/>
      <w:spacing w:line="230" w:lineRule="auto"/>
      <w:ind w:left="6662"/>
    </w:pPr>
    <w:r>
      <w:rPr>
        <w:spacing w:val="-1"/>
      </w:rPr>
      <w:t>第</w:t>
    </w:r>
    <w:r>
      <w:rPr>
        <w:spacing w:val="23"/>
        <w:w w:val="102"/>
      </w:rPr>
      <w:t xml:space="preserve"> </w:t>
    </w:r>
    <w:r>
      <w:rPr>
        <w:spacing w:val="-1"/>
      </w:rPr>
      <w:t>17</w:t>
    </w:r>
    <w:r>
      <w:rPr>
        <w:spacing w:val="12"/>
      </w:rPr>
      <w:t xml:space="preserve"> </w:t>
    </w:r>
    <w:r>
      <w:rPr>
        <w:spacing w:val="-1"/>
      </w:rPr>
      <w:t>页</w:t>
    </w:r>
    <w:r>
      <w:rPr>
        <w:spacing w:val="-10"/>
      </w:rPr>
      <w:t xml:space="preserve"> </w:t>
    </w:r>
    <w:r>
      <w:rPr>
        <w:spacing w:val="-1"/>
      </w:rPr>
      <w:t>，共 62</w:t>
    </w:r>
    <w:r>
      <w:rPr>
        <w:spacing w:val="12"/>
      </w:rPr>
      <w:t xml:space="preserve"> </w:t>
    </w:r>
    <w:r>
      <w:rPr>
        <w:spacing w:val="-1"/>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CE9BF">
    <w:pPr>
      <w:pStyle w:val="2"/>
      <w:spacing w:line="230" w:lineRule="auto"/>
      <w:ind w:left="6662"/>
    </w:pPr>
    <w:r>
      <w:rPr>
        <w:spacing w:val="-1"/>
      </w:rPr>
      <w:t>第</w:t>
    </w:r>
    <w:r>
      <w:rPr>
        <w:spacing w:val="23"/>
        <w:w w:val="102"/>
      </w:rPr>
      <w:t xml:space="preserve"> </w:t>
    </w:r>
    <w:r>
      <w:rPr>
        <w:spacing w:val="-1"/>
      </w:rPr>
      <w:t>18</w:t>
    </w:r>
    <w:r>
      <w:rPr>
        <w:spacing w:val="12"/>
      </w:rPr>
      <w:t xml:space="preserve"> </w:t>
    </w:r>
    <w:r>
      <w:rPr>
        <w:spacing w:val="-1"/>
      </w:rPr>
      <w:t>页</w:t>
    </w:r>
    <w:r>
      <w:rPr>
        <w:spacing w:val="-10"/>
      </w:rPr>
      <w:t xml:space="preserve"> </w:t>
    </w:r>
    <w:r>
      <w:rPr>
        <w:spacing w:val="-1"/>
      </w:rPr>
      <w:t>，共 62</w:t>
    </w:r>
    <w:r>
      <w:rPr>
        <w:spacing w:val="12"/>
      </w:rPr>
      <w:t xml:space="preserve"> </w:t>
    </w:r>
    <w:r>
      <w:rPr>
        <w:spacing w:val="-1"/>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4DD10">
    <w:pPr>
      <w:pStyle w:val="2"/>
      <w:spacing w:line="230" w:lineRule="auto"/>
      <w:ind w:left="6662"/>
    </w:pPr>
    <w:r>
      <w:rPr>
        <w:spacing w:val="-1"/>
      </w:rPr>
      <w:t>第</w:t>
    </w:r>
    <w:r>
      <w:rPr>
        <w:spacing w:val="23"/>
        <w:w w:val="102"/>
      </w:rPr>
      <w:t xml:space="preserve"> </w:t>
    </w:r>
    <w:r>
      <w:rPr>
        <w:spacing w:val="-1"/>
      </w:rPr>
      <w:t>19</w:t>
    </w:r>
    <w:r>
      <w:rPr>
        <w:spacing w:val="12"/>
      </w:rPr>
      <w:t xml:space="preserve"> </w:t>
    </w:r>
    <w:r>
      <w:rPr>
        <w:spacing w:val="-1"/>
      </w:rPr>
      <w:t>页</w:t>
    </w:r>
    <w:r>
      <w:rPr>
        <w:spacing w:val="-10"/>
      </w:rPr>
      <w:t xml:space="preserve"> </w:t>
    </w:r>
    <w:r>
      <w:rPr>
        <w:spacing w:val="-1"/>
      </w:rPr>
      <w:t>，共 62</w:t>
    </w:r>
    <w:r>
      <w:rPr>
        <w:spacing w:val="12"/>
      </w:rPr>
      <w:t xml:space="preserve"> </w:t>
    </w:r>
    <w:r>
      <w:rPr>
        <w:spacing w:val="-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FE9F3">
    <w:pPr>
      <w:pStyle w:val="2"/>
      <w:spacing w:line="230" w:lineRule="auto"/>
      <w:ind w:left="6704"/>
    </w:pPr>
    <w:r>
      <w:t>第 2</w:t>
    </w:r>
    <w:r>
      <w:rPr>
        <w:spacing w:val="11"/>
        <w:w w:val="102"/>
      </w:rPr>
      <w:t xml:space="preserve"> </w:t>
    </w:r>
    <w:r>
      <w:t>页</w:t>
    </w:r>
    <w:r>
      <w:rPr>
        <w:spacing w:val="-10"/>
      </w:rPr>
      <w:t xml:space="preserve"> </w:t>
    </w:r>
    <w:r>
      <w:t>，共</w:t>
    </w:r>
    <w:r>
      <w:rPr>
        <w:spacing w:val="9"/>
      </w:rPr>
      <w:t xml:space="preserve"> </w:t>
    </w:r>
    <w:r>
      <w:t>62</w:t>
    </w:r>
    <w:r>
      <w:rPr>
        <w:spacing w:val="12"/>
        <w:w w:val="101"/>
      </w:rPr>
      <w:t xml:space="preserve"> </w:t>
    </w:r>
    <w:r>
      <w:t>页</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FC200">
    <w:pPr>
      <w:pStyle w:val="2"/>
      <w:spacing w:line="230" w:lineRule="auto"/>
      <w:ind w:left="6662"/>
    </w:pPr>
    <w:r>
      <w:t>第 20</w:t>
    </w:r>
    <w:r>
      <w:rPr>
        <w:spacing w:val="16"/>
        <w:w w:val="101"/>
      </w:rPr>
      <w:t xml:space="preserve"> </w:t>
    </w:r>
    <w:r>
      <w:t>页</w:t>
    </w:r>
    <w:r>
      <w:rPr>
        <w:spacing w:val="-10"/>
      </w:rPr>
      <w:t xml:space="preserve"> </w:t>
    </w:r>
    <w:r>
      <w:t>，共</w:t>
    </w:r>
    <w:r>
      <w:rPr>
        <w:spacing w:val="9"/>
      </w:rPr>
      <w:t xml:space="preserve"> </w:t>
    </w:r>
    <w:r>
      <w:t>62</w:t>
    </w:r>
    <w:r>
      <w:rPr>
        <w:spacing w:val="12"/>
        <w:w w:val="101"/>
      </w:rPr>
      <w:t xml:space="preserve"> </w:t>
    </w:r>
    <w: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ADDBB">
    <w:pPr>
      <w:pStyle w:val="2"/>
      <w:spacing w:line="230" w:lineRule="auto"/>
      <w:ind w:left="6662"/>
    </w:pPr>
    <w:r>
      <w:t>第 21</w:t>
    </w:r>
    <w:r>
      <w:rPr>
        <w:spacing w:val="16"/>
        <w:w w:val="101"/>
      </w:rPr>
      <w:t xml:space="preserve"> </w:t>
    </w:r>
    <w:r>
      <w:t>页</w:t>
    </w:r>
    <w:r>
      <w:rPr>
        <w:spacing w:val="-10"/>
      </w:rPr>
      <w:t xml:space="preserve"> </w:t>
    </w:r>
    <w:r>
      <w:t>，共</w:t>
    </w:r>
    <w:r>
      <w:rPr>
        <w:spacing w:val="9"/>
      </w:rPr>
      <w:t xml:space="preserve"> </w:t>
    </w:r>
    <w:r>
      <w:t>62</w:t>
    </w:r>
    <w:r>
      <w:rPr>
        <w:spacing w:val="12"/>
        <w:w w:val="101"/>
      </w:rPr>
      <w:t xml:space="preserve"> </w:t>
    </w:r>
    <w: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E31FA">
    <w:pPr>
      <w:pStyle w:val="2"/>
      <w:spacing w:line="230" w:lineRule="auto"/>
      <w:ind w:left="6662"/>
    </w:pPr>
    <w:r>
      <w:t>第 22</w:t>
    </w:r>
    <w:r>
      <w:rPr>
        <w:spacing w:val="16"/>
        <w:w w:val="101"/>
      </w:rPr>
      <w:t xml:space="preserve"> </w:t>
    </w:r>
    <w:r>
      <w:t>页</w:t>
    </w:r>
    <w:r>
      <w:rPr>
        <w:spacing w:val="-10"/>
      </w:rPr>
      <w:t xml:space="preserve"> </w:t>
    </w:r>
    <w:r>
      <w:t>，共</w:t>
    </w:r>
    <w:r>
      <w:rPr>
        <w:spacing w:val="9"/>
      </w:rPr>
      <w:t xml:space="preserve"> </w:t>
    </w:r>
    <w:r>
      <w:t>62</w:t>
    </w:r>
    <w:r>
      <w:rPr>
        <w:spacing w:val="12"/>
        <w:w w:val="101"/>
      </w:rPr>
      <w:t xml:space="preserve"> </w:t>
    </w:r>
    <w:r>
      <w:t>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64076">
    <w:pPr>
      <w:pStyle w:val="2"/>
      <w:spacing w:line="230" w:lineRule="auto"/>
      <w:ind w:left="6662"/>
    </w:pPr>
    <w:r>
      <w:t>第 23</w:t>
    </w:r>
    <w:r>
      <w:rPr>
        <w:spacing w:val="16"/>
        <w:w w:val="101"/>
      </w:rPr>
      <w:t xml:space="preserve"> </w:t>
    </w:r>
    <w:r>
      <w:t>页</w:t>
    </w:r>
    <w:r>
      <w:rPr>
        <w:spacing w:val="-10"/>
      </w:rPr>
      <w:t xml:space="preserve"> </w:t>
    </w:r>
    <w:r>
      <w:t>，共</w:t>
    </w:r>
    <w:r>
      <w:rPr>
        <w:spacing w:val="9"/>
      </w:rPr>
      <w:t xml:space="preserve"> </w:t>
    </w:r>
    <w:r>
      <w:t>62</w:t>
    </w:r>
    <w:r>
      <w:rPr>
        <w:spacing w:val="12"/>
        <w:w w:val="101"/>
      </w:rPr>
      <w:t xml:space="preserve"> </w:t>
    </w:r>
    <w: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6FAD4">
    <w:pPr>
      <w:pStyle w:val="2"/>
      <w:spacing w:line="230" w:lineRule="auto"/>
      <w:ind w:left="6662"/>
    </w:pPr>
    <w:r>
      <w:t>第 24</w:t>
    </w:r>
    <w:r>
      <w:rPr>
        <w:spacing w:val="16"/>
        <w:w w:val="101"/>
      </w:rPr>
      <w:t xml:space="preserve"> </w:t>
    </w:r>
    <w:r>
      <w:t>页</w:t>
    </w:r>
    <w:r>
      <w:rPr>
        <w:spacing w:val="-10"/>
      </w:rPr>
      <w:t xml:space="preserve"> </w:t>
    </w:r>
    <w:r>
      <w:t>，共</w:t>
    </w:r>
    <w:r>
      <w:rPr>
        <w:spacing w:val="9"/>
      </w:rPr>
      <w:t xml:space="preserve"> </w:t>
    </w:r>
    <w:r>
      <w:t>62</w:t>
    </w:r>
    <w:r>
      <w:rPr>
        <w:spacing w:val="12"/>
        <w:w w:val="101"/>
      </w:rPr>
      <w:t xml:space="preserve"> </w:t>
    </w:r>
    <w:r>
      <w:t>页</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13708">
    <w:pPr>
      <w:pStyle w:val="2"/>
      <w:spacing w:line="230" w:lineRule="auto"/>
      <w:ind w:left="6662"/>
    </w:pPr>
    <w:r>
      <w:t>第 25</w:t>
    </w:r>
    <w:r>
      <w:rPr>
        <w:spacing w:val="16"/>
        <w:w w:val="101"/>
      </w:rPr>
      <w:t xml:space="preserve"> </w:t>
    </w:r>
    <w:r>
      <w:t>页</w:t>
    </w:r>
    <w:r>
      <w:rPr>
        <w:spacing w:val="-10"/>
      </w:rPr>
      <w:t xml:space="preserve"> </w:t>
    </w:r>
    <w:r>
      <w:t>，共</w:t>
    </w:r>
    <w:r>
      <w:rPr>
        <w:spacing w:val="9"/>
      </w:rPr>
      <w:t xml:space="preserve"> </w:t>
    </w:r>
    <w:r>
      <w:t>62</w:t>
    </w:r>
    <w:r>
      <w:rPr>
        <w:spacing w:val="12"/>
        <w:w w:val="101"/>
      </w:rPr>
      <w:t xml:space="preserve"> </w:t>
    </w:r>
    <w: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87A2C">
    <w:pPr>
      <w:pStyle w:val="2"/>
      <w:spacing w:line="230" w:lineRule="auto"/>
      <w:ind w:left="6662"/>
    </w:pPr>
    <w:r>
      <w:t>第 26</w:t>
    </w:r>
    <w:r>
      <w:rPr>
        <w:spacing w:val="16"/>
        <w:w w:val="101"/>
      </w:rPr>
      <w:t xml:space="preserve"> </w:t>
    </w:r>
    <w:r>
      <w:t>页</w:t>
    </w:r>
    <w:r>
      <w:rPr>
        <w:spacing w:val="-10"/>
      </w:rPr>
      <w:t xml:space="preserve"> </w:t>
    </w:r>
    <w:r>
      <w:t>，共</w:t>
    </w:r>
    <w:r>
      <w:rPr>
        <w:spacing w:val="9"/>
      </w:rPr>
      <w:t xml:space="preserve"> </w:t>
    </w:r>
    <w:r>
      <w:t>62</w:t>
    </w:r>
    <w:r>
      <w:rPr>
        <w:spacing w:val="12"/>
        <w:w w:val="101"/>
      </w:rPr>
      <w:t xml:space="preserve"> </w:t>
    </w:r>
    <w:r>
      <w:t>页</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98FC0">
    <w:pPr>
      <w:pStyle w:val="2"/>
      <w:spacing w:line="230" w:lineRule="auto"/>
      <w:ind w:left="6662"/>
    </w:pPr>
    <w:r>
      <w:t>第 27</w:t>
    </w:r>
    <w:r>
      <w:rPr>
        <w:spacing w:val="16"/>
        <w:w w:val="101"/>
      </w:rPr>
      <w:t xml:space="preserve"> </w:t>
    </w:r>
    <w:r>
      <w:t>页</w:t>
    </w:r>
    <w:r>
      <w:rPr>
        <w:spacing w:val="-10"/>
      </w:rPr>
      <w:t xml:space="preserve"> </w:t>
    </w:r>
    <w:r>
      <w:t>，共</w:t>
    </w:r>
    <w:r>
      <w:rPr>
        <w:spacing w:val="9"/>
      </w:rPr>
      <w:t xml:space="preserve"> </w:t>
    </w:r>
    <w:r>
      <w:t>62</w:t>
    </w:r>
    <w:r>
      <w:rPr>
        <w:spacing w:val="12"/>
        <w:w w:val="101"/>
      </w:rPr>
      <w:t xml:space="preserve"> </w:t>
    </w:r>
    <w:r>
      <w:t>页</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3E6BB">
    <w:pPr>
      <w:pStyle w:val="2"/>
      <w:spacing w:line="230" w:lineRule="auto"/>
      <w:ind w:left="6662"/>
    </w:pPr>
    <w:r>
      <w:t>第 28</w:t>
    </w:r>
    <w:r>
      <w:rPr>
        <w:spacing w:val="16"/>
        <w:w w:val="101"/>
      </w:rPr>
      <w:t xml:space="preserve"> </w:t>
    </w:r>
    <w:r>
      <w:t>页</w:t>
    </w:r>
    <w:r>
      <w:rPr>
        <w:spacing w:val="-10"/>
      </w:rPr>
      <w:t xml:space="preserve"> </w:t>
    </w:r>
    <w:r>
      <w:t>，共</w:t>
    </w:r>
    <w:r>
      <w:rPr>
        <w:spacing w:val="9"/>
      </w:rPr>
      <w:t xml:space="preserve"> </w:t>
    </w:r>
    <w:r>
      <w:t>62</w:t>
    </w:r>
    <w:r>
      <w:rPr>
        <w:spacing w:val="12"/>
        <w:w w:val="101"/>
      </w:rPr>
      <w:t xml:space="preserve"> </w:t>
    </w:r>
    <w:r>
      <w:t>页</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B33CA">
    <w:pPr>
      <w:pStyle w:val="2"/>
      <w:spacing w:line="230" w:lineRule="auto"/>
      <w:ind w:left="6662"/>
    </w:pPr>
    <w:r>
      <w:t>第 29</w:t>
    </w:r>
    <w:r>
      <w:rPr>
        <w:spacing w:val="16"/>
        <w:w w:val="101"/>
      </w:rPr>
      <w:t xml:space="preserve"> </w:t>
    </w:r>
    <w:r>
      <w:t>页</w:t>
    </w:r>
    <w:r>
      <w:rPr>
        <w:spacing w:val="-10"/>
      </w:rPr>
      <w:t xml:space="preserve"> </w:t>
    </w:r>
    <w:r>
      <w:t>，共</w:t>
    </w:r>
    <w:r>
      <w:rPr>
        <w:spacing w:val="9"/>
      </w:rPr>
      <w:t xml:space="preserve"> </w:t>
    </w:r>
    <w:r>
      <w:t>62</w:t>
    </w:r>
    <w:r>
      <w:rPr>
        <w:spacing w:val="12"/>
        <w:w w:val="101"/>
      </w:rPr>
      <w:t xml:space="preserve"> </w:t>
    </w:r>
    <w: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31006">
    <w:pPr>
      <w:pStyle w:val="2"/>
      <w:spacing w:line="230" w:lineRule="auto"/>
      <w:ind w:left="6704"/>
    </w:pPr>
    <w:r>
      <w:t>第 3</w:t>
    </w:r>
    <w:r>
      <w:rPr>
        <w:spacing w:val="11"/>
        <w:w w:val="102"/>
      </w:rPr>
      <w:t xml:space="preserve"> </w:t>
    </w:r>
    <w:r>
      <w:t>页</w:t>
    </w:r>
    <w:r>
      <w:rPr>
        <w:spacing w:val="-10"/>
      </w:rPr>
      <w:t xml:space="preserve"> </w:t>
    </w:r>
    <w:r>
      <w:t>，共</w:t>
    </w:r>
    <w:r>
      <w:rPr>
        <w:spacing w:val="9"/>
      </w:rPr>
      <w:t xml:space="preserve"> </w:t>
    </w:r>
    <w:r>
      <w:t>62</w:t>
    </w:r>
    <w:r>
      <w:rPr>
        <w:spacing w:val="12"/>
        <w:w w:val="101"/>
      </w:rPr>
      <w:t xml:space="preserve"> </w:t>
    </w:r>
    <w:r>
      <w:t>页</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A527E">
    <w:pPr>
      <w:pStyle w:val="2"/>
      <w:spacing w:line="230" w:lineRule="auto"/>
      <w:ind w:left="6662"/>
    </w:pPr>
    <w:r>
      <w:t>第 30</w:t>
    </w:r>
    <w:r>
      <w:rPr>
        <w:spacing w:val="16"/>
        <w:w w:val="101"/>
      </w:rPr>
      <w:t xml:space="preserve"> </w:t>
    </w:r>
    <w:r>
      <w:t>页</w:t>
    </w:r>
    <w:r>
      <w:rPr>
        <w:spacing w:val="-10"/>
      </w:rPr>
      <w:t xml:space="preserve"> </w:t>
    </w:r>
    <w:r>
      <w:t>，共</w:t>
    </w:r>
    <w:r>
      <w:rPr>
        <w:spacing w:val="9"/>
      </w:rPr>
      <w:t xml:space="preserve"> </w:t>
    </w:r>
    <w:r>
      <w:t>62</w:t>
    </w:r>
    <w:r>
      <w:rPr>
        <w:spacing w:val="12"/>
        <w:w w:val="101"/>
      </w:rPr>
      <w:t xml:space="preserve"> </w:t>
    </w:r>
    <w:r>
      <w:t>页</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73E8B">
    <w:pPr>
      <w:pStyle w:val="2"/>
      <w:spacing w:line="230" w:lineRule="auto"/>
      <w:ind w:left="6662"/>
    </w:pPr>
    <w:r>
      <w:t>第 31</w:t>
    </w:r>
    <w:r>
      <w:rPr>
        <w:spacing w:val="16"/>
        <w:w w:val="101"/>
      </w:rPr>
      <w:t xml:space="preserve"> </w:t>
    </w:r>
    <w:r>
      <w:t>页</w:t>
    </w:r>
    <w:r>
      <w:rPr>
        <w:spacing w:val="-10"/>
      </w:rPr>
      <w:t xml:space="preserve"> </w:t>
    </w:r>
    <w:r>
      <w:t>，共</w:t>
    </w:r>
    <w:r>
      <w:rPr>
        <w:spacing w:val="9"/>
      </w:rPr>
      <w:t xml:space="preserve"> </w:t>
    </w:r>
    <w:r>
      <w:t>62</w:t>
    </w:r>
    <w:r>
      <w:rPr>
        <w:spacing w:val="12"/>
        <w:w w:val="101"/>
      </w:rPr>
      <w:t xml:space="preserve"> </w:t>
    </w:r>
    <w:r>
      <w:t>页</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A4F57">
    <w:pPr>
      <w:pStyle w:val="2"/>
      <w:spacing w:line="230" w:lineRule="auto"/>
      <w:ind w:left="6662"/>
    </w:pPr>
    <w:r>
      <w:t>第 32</w:t>
    </w:r>
    <w:r>
      <w:rPr>
        <w:spacing w:val="16"/>
        <w:w w:val="101"/>
      </w:rPr>
      <w:t xml:space="preserve"> </w:t>
    </w:r>
    <w:r>
      <w:t>页</w:t>
    </w:r>
    <w:r>
      <w:rPr>
        <w:spacing w:val="-10"/>
      </w:rPr>
      <w:t xml:space="preserve"> </w:t>
    </w:r>
    <w:r>
      <w:t>，共</w:t>
    </w:r>
    <w:r>
      <w:rPr>
        <w:spacing w:val="9"/>
      </w:rPr>
      <w:t xml:space="preserve"> </w:t>
    </w:r>
    <w:r>
      <w:t>62</w:t>
    </w:r>
    <w:r>
      <w:rPr>
        <w:spacing w:val="12"/>
        <w:w w:val="101"/>
      </w:rPr>
      <w:t xml:space="preserve"> </w:t>
    </w:r>
    <w:r>
      <w:t>页</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2810E">
    <w:pPr>
      <w:pStyle w:val="2"/>
      <w:spacing w:line="230" w:lineRule="auto"/>
      <w:ind w:left="6662"/>
    </w:pPr>
    <w:r>
      <w:t>第 33</w:t>
    </w:r>
    <w:r>
      <w:rPr>
        <w:spacing w:val="16"/>
        <w:w w:val="101"/>
      </w:rPr>
      <w:t xml:space="preserve"> </w:t>
    </w:r>
    <w:r>
      <w:t>页</w:t>
    </w:r>
    <w:r>
      <w:rPr>
        <w:spacing w:val="-10"/>
      </w:rPr>
      <w:t xml:space="preserve"> </w:t>
    </w:r>
    <w:r>
      <w:t>，共</w:t>
    </w:r>
    <w:r>
      <w:rPr>
        <w:spacing w:val="9"/>
      </w:rPr>
      <w:t xml:space="preserve"> </w:t>
    </w:r>
    <w:r>
      <w:t>62</w:t>
    </w:r>
    <w:r>
      <w:rPr>
        <w:spacing w:val="12"/>
        <w:w w:val="101"/>
      </w:rPr>
      <w:t xml:space="preserve"> </w:t>
    </w:r>
    <w:r>
      <w:t>页</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1CDEC">
    <w:pPr>
      <w:pStyle w:val="2"/>
      <w:spacing w:line="230" w:lineRule="auto"/>
      <w:ind w:left="6662"/>
    </w:pPr>
    <w:r>
      <w:t>第 34</w:t>
    </w:r>
    <w:r>
      <w:rPr>
        <w:spacing w:val="16"/>
        <w:w w:val="101"/>
      </w:rPr>
      <w:t xml:space="preserve"> </w:t>
    </w:r>
    <w:r>
      <w:t>页</w:t>
    </w:r>
    <w:r>
      <w:rPr>
        <w:spacing w:val="-10"/>
      </w:rPr>
      <w:t xml:space="preserve"> </w:t>
    </w:r>
    <w:r>
      <w:t>，共</w:t>
    </w:r>
    <w:r>
      <w:rPr>
        <w:spacing w:val="9"/>
      </w:rPr>
      <w:t xml:space="preserve"> </w:t>
    </w:r>
    <w:r>
      <w:t>62</w:t>
    </w:r>
    <w:r>
      <w:rPr>
        <w:spacing w:val="12"/>
        <w:w w:val="101"/>
      </w:rPr>
      <w:t xml:space="preserve"> </w:t>
    </w:r>
    <w:r>
      <w:t>页</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A025D">
    <w:pPr>
      <w:pStyle w:val="2"/>
      <w:spacing w:line="224" w:lineRule="auto"/>
      <w:ind w:left="6686"/>
    </w:pPr>
    <w:r>
      <w:rPr>
        <w:spacing w:val="-3"/>
      </w:rPr>
      <w:t>第 35</w:t>
    </w:r>
    <w:r>
      <w:rPr>
        <w:spacing w:val="14"/>
        <w:w w:val="102"/>
      </w:rPr>
      <w:t xml:space="preserve"> </w:t>
    </w:r>
    <w:r>
      <w:rPr>
        <w:spacing w:val="-3"/>
      </w:rPr>
      <w:t>页</w:t>
    </w:r>
    <w:r>
      <w:rPr>
        <w:spacing w:val="-10"/>
      </w:rPr>
      <w:t xml:space="preserve"> </w:t>
    </w:r>
    <w:r>
      <w:rPr>
        <w:spacing w:val="-3"/>
      </w:rPr>
      <w:t>，共</w:t>
    </w:r>
    <w:r>
      <w:rPr>
        <w:spacing w:val="8"/>
      </w:rPr>
      <w:t xml:space="preserve"> </w:t>
    </w:r>
    <w:r>
      <w:rPr>
        <w:spacing w:val="-3"/>
      </w:rPr>
      <w:t>62</w:t>
    </w:r>
    <w:r>
      <w:rPr>
        <w:spacing w:val="11"/>
      </w:rPr>
      <w:t xml:space="preserve"> </w:t>
    </w:r>
    <w:r>
      <w:rPr>
        <w:spacing w:val="-3"/>
      </w:rPr>
      <w:t>页</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9BAF0">
    <w:pPr>
      <w:pStyle w:val="2"/>
      <w:spacing w:line="224" w:lineRule="auto"/>
      <w:ind w:left="6686"/>
    </w:pPr>
    <w:r>
      <w:rPr>
        <w:spacing w:val="-3"/>
      </w:rPr>
      <w:t>第 36</w:t>
    </w:r>
    <w:r>
      <w:rPr>
        <w:spacing w:val="14"/>
        <w:w w:val="102"/>
      </w:rPr>
      <w:t xml:space="preserve"> </w:t>
    </w:r>
    <w:r>
      <w:rPr>
        <w:spacing w:val="-3"/>
      </w:rPr>
      <w:t>页</w:t>
    </w:r>
    <w:r>
      <w:rPr>
        <w:spacing w:val="-10"/>
      </w:rPr>
      <w:t xml:space="preserve"> </w:t>
    </w:r>
    <w:r>
      <w:rPr>
        <w:spacing w:val="-3"/>
      </w:rPr>
      <w:t>，共</w:t>
    </w:r>
    <w:r>
      <w:rPr>
        <w:spacing w:val="8"/>
      </w:rPr>
      <w:t xml:space="preserve"> </w:t>
    </w:r>
    <w:r>
      <w:rPr>
        <w:spacing w:val="-3"/>
      </w:rPr>
      <w:t>62</w:t>
    </w:r>
    <w:r>
      <w:rPr>
        <w:spacing w:val="11"/>
      </w:rPr>
      <w:t xml:space="preserve"> </w:t>
    </w:r>
    <w:r>
      <w:rPr>
        <w:spacing w:val="-3"/>
      </w:rPr>
      <w:t>页</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07A1D">
    <w:pPr>
      <w:pStyle w:val="2"/>
      <w:spacing w:line="224" w:lineRule="auto"/>
      <w:ind w:left="6686"/>
    </w:pPr>
    <w:r>
      <w:rPr>
        <w:spacing w:val="-3"/>
      </w:rPr>
      <w:t>第 37</w:t>
    </w:r>
    <w:r>
      <w:rPr>
        <w:spacing w:val="14"/>
        <w:w w:val="102"/>
      </w:rPr>
      <w:t xml:space="preserve"> </w:t>
    </w:r>
    <w:r>
      <w:rPr>
        <w:spacing w:val="-3"/>
      </w:rPr>
      <w:t>页</w:t>
    </w:r>
    <w:r>
      <w:rPr>
        <w:spacing w:val="-10"/>
      </w:rPr>
      <w:t xml:space="preserve"> </w:t>
    </w:r>
    <w:r>
      <w:rPr>
        <w:spacing w:val="-3"/>
      </w:rPr>
      <w:t>，共</w:t>
    </w:r>
    <w:r>
      <w:rPr>
        <w:spacing w:val="8"/>
      </w:rPr>
      <w:t xml:space="preserve"> </w:t>
    </w:r>
    <w:r>
      <w:rPr>
        <w:spacing w:val="-3"/>
      </w:rPr>
      <w:t>62</w:t>
    </w:r>
    <w:r>
      <w:rPr>
        <w:spacing w:val="11"/>
      </w:rPr>
      <w:t xml:space="preserve"> </w:t>
    </w:r>
    <w:r>
      <w:rPr>
        <w:spacing w:val="-3"/>
      </w:rPr>
      <w:t>页</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26DC3">
    <w:pPr>
      <w:pStyle w:val="2"/>
      <w:spacing w:line="224" w:lineRule="auto"/>
      <w:ind w:left="6686"/>
    </w:pPr>
    <w:r>
      <w:rPr>
        <w:spacing w:val="-3"/>
      </w:rPr>
      <w:t>第 38</w:t>
    </w:r>
    <w:r>
      <w:rPr>
        <w:spacing w:val="14"/>
        <w:w w:val="102"/>
      </w:rPr>
      <w:t xml:space="preserve"> </w:t>
    </w:r>
    <w:r>
      <w:rPr>
        <w:spacing w:val="-3"/>
      </w:rPr>
      <w:t>页</w:t>
    </w:r>
    <w:r>
      <w:rPr>
        <w:spacing w:val="-10"/>
      </w:rPr>
      <w:t xml:space="preserve"> </w:t>
    </w:r>
    <w:r>
      <w:rPr>
        <w:spacing w:val="-3"/>
      </w:rPr>
      <w:t>，共</w:t>
    </w:r>
    <w:r>
      <w:rPr>
        <w:spacing w:val="8"/>
      </w:rPr>
      <w:t xml:space="preserve"> </w:t>
    </w:r>
    <w:r>
      <w:rPr>
        <w:spacing w:val="-3"/>
      </w:rPr>
      <w:t>62</w:t>
    </w:r>
    <w:r>
      <w:rPr>
        <w:spacing w:val="11"/>
      </w:rPr>
      <w:t xml:space="preserve"> </w:t>
    </w:r>
    <w:r>
      <w:rPr>
        <w:spacing w:val="-3"/>
      </w:rPr>
      <w:t>页</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5CC3E">
    <w:pPr>
      <w:pStyle w:val="2"/>
      <w:spacing w:line="224" w:lineRule="auto"/>
      <w:ind w:left="6686"/>
    </w:pPr>
    <w:r>
      <w:rPr>
        <w:spacing w:val="-3"/>
      </w:rPr>
      <w:t>第 39</w:t>
    </w:r>
    <w:r>
      <w:rPr>
        <w:spacing w:val="14"/>
        <w:w w:val="102"/>
      </w:rPr>
      <w:t xml:space="preserve"> </w:t>
    </w:r>
    <w:r>
      <w:rPr>
        <w:spacing w:val="-3"/>
      </w:rPr>
      <w:t>页</w:t>
    </w:r>
    <w:r>
      <w:rPr>
        <w:spacing w:val="-10"/>
      </w:rPr>
      <w:t xml:space="preserve"> </w:t>
    </w:r>
    <w:r>
      <w:rPr>
        <w:spacing w:val="-3"/>
      </w:rPr>
      <w:t>，共</w:t>
    </w:r>
    <w:r>
      <w:rPr>
        <w:spacing w:val="8"/>
      </w:rPr>
      <w:t xml:space="preserve"> </w:t>
    </w:r>
    <w:r>
      <w:rPr>
        <w:spacing w:val="-3"/>
      </w:rPr>
      <w:t>62</w:t>
    </w:r>
    <w:r>
      <w:rPr>
        <w:spacing w:val="11"/>
      </w:rPr>
      <w:t xml:space="preserve"> </w:t>
    </w:r>
    <w:r>
      <w:rPr>
        <w:spacing w:val="-3"/>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B45E4">
    <w:pPr>
      <w:pStyle w:val="2"/>
      <w:spacing w:line="230" w:lineRule="auto"/>
      <w:ind w:left="6704"/>
    </w:pPr>
    <w:r>
      <w:t>第 4</w:t>
    </w:r>
    <w:r>
      <w:rPr>
        <w:spacing w:val="11"/>
        <w:w w:val="102"/>
      </w:rPr>
      <w:t xml:space="preserve"> </w:t>
    </w:r>
    <w:r>
      <w:t>页</w:t>
    </w:r>
    <w:r>
      <w:rPr>
        <w:spacing w:val="-10"/>
      </w:rPr>
      <w:t xml:space="preserve"> </w:t>
    </w:r>
    <w:r>
      <w:t>，共</w:t>
    </w:r>
    <w:r>
      <w:rPr>
        <w:spacing w:val="9"/>
      </w:rPr>
      <w:t xml:space="preserve"> </w:t>
    </w:r>
    <w:r>
      <w:t>62</w:t>
    </w:r>
    <w:r>
      <w:rPr>
        <w:spacing w:val="12"/>
        <w:w w:val="101"/>
      </w:rPr>
      <w:t xml:space="preserve"> </w:t>
    </w:r>
    <w:r>
      <w:t>页</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382BE">
    <w:pPr>
      <w:pStyle w:val="2"/>
      <w:spacing w:line="224" w:lineRule="auto"/>
      <w:ind w:left="6686"/>
    </w:pPr>
    <w:r>
      <w:rPr>
        <w:spacing w:val="-3"/>
      </w:rPr>
      <w:t>第 40</w:t>
    </w:r>
    <w:r>
      <w:rPr>
        <w:spacing w:val="14"/>
        <w:w w:val="102"/>
      </w:rPr>
      <w:t xml:space="preserve"> </w:t>
    </w:r>
    <w:r>
      <w:rPr>
        <w:spacing w:val="-3"/>
      </w:rPr>
      <w:t>页</w:t>
    </w:r>
    <w:r>
      <w:rPr>
        <w:spacing w:val="-10"/>
      </w:rPr>
      <w:t xml:space="preserve"> </w:t>
    </w:r>
    <w:r>
      <w:rPr>
        <w:spacing w:val="-3"/>
      </w:rPr>
      <w:t>，共</w:t>
    </w:r>
    <w:r>
      <w:rPr>
        <w:spacing w:val="8"/>
      </w:rPr>
      <w:t xml:space="preserve"> </w:t>
    </w:r>
    <w:r>
      <w:rPr>
        <w:spacing w:val="-3"/>
      </w:rPr>
      <w:t>62</w:t>
    </w:r>
    <w:r>
      <w:rPr>
        <w:spacing w:val="11"/>
      </w:rPr>
      <w:t xml:space="preserve"> </w:t>
    </w:r>
    <w:r>
      <w:rPr>
        <w:spacing w:val="-3"/>
      </w:rPr>
      <w:t>页</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79F12">
    <w:pPr>
      <w:pStyle w:val="2"/>
      <w:spacing w:line="224" w:lineRule="auto"/>
      <w:ind w:left="6686"/>
    </w:pPr>
    <w:r>
      <w:rPr>
        <w:spacing w:val="-3"/>
      </w:rPr>
      <w:t>第 41</w:t>
    </w:r>
    <w:r>
      <w:rPr>
        <w:spacing w:val="14"/>
        <w:w w:val="102"/>
      </w:rPr>
      <w:t xml:space="preserve"> </w:t>
    </w:r>
    <w:r>
      <w:rPr>
        <w:spacing w:val="-3"/>
      </w:rPr>
      <w:t>页</w:t>
    </w:r>
    <w:r>
      <w:rPr>
        <w:spacing w:val="-10"/>
      </w:rPr>
      <w:t xml:space="preserve"> </w:t>
    </w:r>
    <w:r>
      <w:rPr>
        <w:spacing w:val="-3"/>
      </w:rPr>
      <w:t>，共</w:t>
    </w:r>
    <w:r>
      <w:rPr>
        <w:spacing w:val="8"/>
      </w:rPr>
      <w:t xml:space="preserve"> </w:t>
    </w:r>
    <w:r>
      <w:rPr>
        <w:spacing w:val="-3"/>
      </w:rPr>
      <w:t>62</w:t>
    </w:r>
    <w:r>
      <w:rPr>
        <w:spacing w:val="11"/>
      </w:rPr>
      <w:t xml:space="preserve"> </w:t>
    </w:r>
    <w:r>
      <w:rPr>
        <w:spacing w:val="-3"/>
      </w:rPr>
      <w:t>页</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9FD15">
    <w:pPr>
      <w:pStyle w:val="2"/>
      <w:spacing w:line="224" w:lineRule="auto"/>
      <w:ind w:left="6686"/>
    </w:pPr>
    <w:r>
      <w:rPr>
        <w:spacing w:val="-3"/>
      </w:rPr>
      <w:t>第 42</w:t>
    </w:r>
    <w:r>
      <w:rPr>
        <w:spacing w:val="14"/>
        <w:w w:val="102"/>
      </w:rPr>
      <w:t xml:space="preserve"> </w:t>
    </w:r>
    <w:r>
      <w:rPr>
        <w:spacing w:val="-3"/>
      </w:rPr>
      <w:t>页</w:t>
    </w:r>
    <w:r>
      <w:rPr>
        <w:spacing w:val="-10"/>
      </w:rPr>
      <w:t xml:space="preserve"> </w:t>
    </w:r>
    <w:r>
      <w:rPr>
        <w:spacing w:val="-3"/>
      </w:rPr>
      <w:t>，共</w:t>
    </w:r>
    <w:r>
      <w:rPr>
        <w:spacing w:val="8"/>
      </w:rPr>
      <w:t xml:space="preserve"> </w:t>
    </w:r>
    <w:r>
      <w:rPr>
        <w:spacing w:val="-3"/>
      </w:rPr>
      <w:t>62</w:t>
    </w:r>
    <w:r>
      <w:rPr>
        <w:spacing w:val="11"/>
      </w:rPr>
      <w:t xml:space="preserve"> </w:t>
    </w:r>
    <w:r>
      <w:rPr>
        <w:spacing w:val="-3"/>
      </w:rPr>
      <w:t>页</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2BB55">
    <w:pPr>
      <w:pStyle w:val="2"/>
      <w:spacing w:line="224" w:lineRule="auto"/>
      <w:ind w:left="6686"/>
    </w:pPr>
    <w:r>
      <w:rPr>
        <w:spacing w:val="-3"/>
      </w:rPr>
      <w:t>第 43</w:t>
    </w:r>
    <w:r>
      <w:rPr>
        <w:spacing w:val="14"/>
        <w:w w:val="102"/>
      </w:rPr>
      <w:t xml:space="preserve"> </w:t>
    </w:r>
    <w:r>
      <w:rPr>
        <w:spacing w:val="-3"/>
      </w:rPr>
      <w:t>页</w:t>
    </w:r>
    <w:r>
      <w:rPr>
        <w:spacing w:val="-10"/>
      </w:rPr>
      <w:t xml:space="preserve"> </w:t>
    </w:r>
    <w:r>
      <w:rPr>
        <w:spacing w:val="-3"/>
      </w:rPr>
      <w:t>，共</w:t>
    </w:r>
    <w:r>
      <w:rPr>
        <w:spacing w:val="8"/>
      </w:rPr>
      <w:t xml:space="preserve"> </w:t>
    </w:r>
    <w:r>
      <w:rPr>
        <w:spacing w:val="-3"/>
      </w:rPr>
      <w:t>62</w:t>
    </w:r>
    <w:r>
      <w:rPr>
        <w:spacing w:val="11"/>
      </w:rPr>
      <w:t xml:space="preserve"> </w:t>
    </w:r>
    <w:r>
      <w:rPr>
        <w:spacing w:val="-3"/>
      </w:rPr>
      <w:t>页</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EDB4E">
    <w:pPr>
      <w:pStyle w:val="2"/>
      <w:spacing w:line="224" w:lineRule="auto"/>
      <w:ind w:left="6686"/>
    </w:pPr>
    <w:r>
      <w:rPr>
        <w:spacing w:val="-3"/>
      </w:rPr>
      <w:t>第 44</w:t>
    </w:r>
    <w:r>
      <w:rPr>
        <w:spacing w:val="14"/>
        <w:w w:val="102"/>
      </w:rPr>
      <w:t xml:space="preserve"> </w:t>
    </w:r>
    <w:r>
      <w:rPr>
        <w:spacing w:val="-3"/>
      </w:rPr>
      <w:t>页</w:t>
    </w:r>
    <w:r>
      <w:rPr>
        <w:spacing w:val="-10"/>
      </w:rPr>
      <w:t xml:space="preserve"> </w:t>
    </w:r>
    <w:r>
      <w:rPr>
        <w:spacing w:val="-3"/>
      </w:rPr>
      <w:t>，共</w:t>
    </w:r>
    <w:r>
      <w:rPr>
        <w:spacing w:val="8"/>
      </w:rPr>
      <w:t xml:space="preserve"> </w:t>
    </w:r>
    <w:r>
      <w:rPr>
        <w:spacing w:val="-3"/>
      </w:rPr>
      <w:t>62</w:t>
    </w:r>
    <w:r>
      <w:rPr>
        <w:spacing w:val="11"/>
      </w:rPr>
      <w:t xml:space="preserve"> </w:t>
    </w:r>
    <w:r>
      <w:rPr>
        <w:spacing w:val="-3"/>
      </w:rPr>
      <w:t>页</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A25AA">
    <w:pPr>
      <w:pStyle w:val="2"/>
      <w:spacing w:line="230" w:lineRule="auto"/>
      <w:ind w:left="6656"/>
    </w:pPr>
    <w:r>
      <w:rPr>
        <w:spacing w:val="1"/>
      </w:rPr>
      <w:t>第 45</w:t>
    </w:r>
    <w:r>
      <w:rPr>
        <w:spacing w:val="15"/>
      </w:rPr>
      <w:t xml:space="preserve"> </w:t>
    </w:r>
    <w:r>
      <w:rPr>
        <w:spacing w:val="1"/>
      </w:rPr>
      <w:t>页</w:t>
    </w:r>
    <w:r>
      <w:rPr>
        <w:spacing w:val="-8"/>
      </w:rPr>
      <w:t xml:space="preserve"> </w:t>
    </w:r>
    <w:r>
      <w:rPr>
        <w:spacing w:val="1"/>
      </w:rPr>
      <w:t>，共</w:t>
    </w:r>
    <w:r>
      <w:rPr>
        <w:spacing w:val="12"/>
        <w:w w:val="101"/>
      </w:rPr>
      <w:t xml:space="preserve"> </w:t>
    </w:r>
    <w:r>
      <w:rPr>
        <w:spacing w:val="1"/>
      </w:rPr>
      <w:t>62</w:t>
    </w:r>
    <w:r>
      <w:rPr>
        <w:spacing w:val="15"/>
      </w:rPr>
      <w:t xml:space="preserve"> </w:t>
    </w:r>
    <w:r>
      <w:rPr>
        <w:spacing w:val="1"/>
      </w:rPr>
      <w:t>页</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DB0D7">
    <w:pPr>
      <w:pStyle w:val="2"/>
      <w:spacing w:line="230" w:lineRule="auto"/>
      <w:ind w:left="6656"/>
    </w:pPr>
    <w:r>
      <w:rPr>
        <w:spacing w:val="1"/>
      </w:rPr>
      <w:t>第 46</w:t>
    </w:r>
    <w:r>
      <w:rPr>
        <w:spacing w:val="15"/>
      </w:rPr>
      <w:t xml:space="preserve"> </w:t>
    </w:r>
    <w:r>
      <w:rPr>
        <w:spacing w:val="1"/>
      </w:rPr>
      <w:t>页</w:t>
    </w:r>
    <w:r>
      <w:rPr>
        <w:spacing w:val="-8"/>
      </w:rPr>
      <w:t xml:space="preserve"> </w:t>
    </w:r>
    <w:r>
      <w:rPr>
        <w:spacing w:val="1"/>
      </w:rPr>
      <w:t>，共</w:t>
    </w:r>
    <w:r>
      <w:rPr>
        <w:spacing w:val="12"/>
        <w:w w:val="101"/>
      </w:rPr>
      <w:t xml:space="preserve"> </w:t>
    </w:r>
    <w:r>
      <w:rPr>
        <w:spacing w:val="1"/>
      </w:rPr>
      <w:t>62</w:t>
    </w:r>
    <w:r>
      <w:rPr>
        <w:spacing w:val="15"/>
      </w:rPr>
      <w:t xml:space="preserve"> </w:t>
    </w:r>
    <w:r>
      <w:rPr>
        <w:spacing w:val="1"/>
      </w:rPr>
      <w:t>页</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B105C">
    <w:pPr>
      <w:pStyle w:val="2"/>
      <w:spacing w:line="230" w:lineRule="auto"/>
      <w:ind w:left="6656"/>
    </w:pPr>
    <w:r>
      <w:rPr>
        <w:spacing w:val="1"/>
      </w:rPr>
      <w:t>第 47</w:t>
    </w:r>
    <w:r>
      <w:rPr>
        <w:spacing w:val="15"/>
      </w:rPr>
      <w:t xml:space="preserve"> </w:t>
    </w:r>
    <w:r>
      <w:rPr>
        <w:spacing w:val="1"/>
      </w:rPr>
      <w:t>页</w:t>
    </w:r>
    <w:r>
      <w:rPr>
        <w:spacing w:val="-8"/>
      </w:rPr>
      <w:t xml:space="preserve"> </w:t>
    </w:r>
    <w:r>
      <w:rPr>
        <w:spacing w:val="1"/>
      </w:rPr>
      <w:t>，共</w:t>
    </w:r>
    <w:r>
      <w:rPr>
        <w:spacing w:val="12"/>
        <w:w w:val="101"/>
      </w:rPr>
      <w:t xml:space="preserve"> </w:t>
    </w:r>
    <w:r>
      <w:rPr>
        <w:spacing w:val="1"/>
      </w:rPr>
      <w:t>62</w:t>
    </w:r>
    <w:r>
      <w:rPr>
        <w:spacing w:val="15"/>
      </w:rPr>
      <w:t xml:space="preserve"> </w:t>
    </w:r>
    <w:r>
      <w:rPr>
        <w:spacing w:val="1"/>
      </w:rPr>
      <w:t>页</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245A5">
    <w:pPr>
      <w:pStyle w:val="2"/>
      <w:spacing w:line="230" w:lineRule="auto"/>
      <w:ind w:left="6656"/>
    </w:pPr>
    <w:r>
      <w:rPr>
        <w:spacing w:val="1"/>
      </w:rPr>
      <w:t>第 48</w:t>
    </w:r>
    <w:r>
      <w:rPr>
        <w:spacing w:val="15"/>
      </w:rPr>
      <w:t xml:space="preserve"> </w:t>
    </w:r>
    <w:r>
      <w:rPr>
        <w:spacing w:val="1"/>
      </w:rPr>
      <w:t>页</w:t>
    </w:r>
    <w:r>
      <w:rPr>
        <w:spacing w:val="-8"/>
      </w:rPr>
      <w:t xml:space="preserve"> </w:t>
    </w:r>
    <w:r>
      <w:rPr>
        <w:spacing w:val="1"/>
      </w:rPr>
      <w:t>，共</w:t>
    </w:r>
    <w:r>
      <w:rPr>
        <w:spacing w:val="12"/>
        <w:w w:val="101"/>
      </w:rPr>
      <w:t xml:space="preserve"> </w:t>
    </w:r>
    <w:r>
      <w:rPr>
        <w:spacing w:val="1"/>
      </w:rPr>
      <w:t>62</w:t>
    </w:r>
    <w:r>
      <w:rPr>
        <w:spacing w:val="15"/>
      </w:rPr>
      <w:t xml:space="preserve"> </w:t>
    </w:r>
    <w:r>
      <w:rPr>
        <w:spacing w:val="1"/>
      </w:rPr>
      <w:t>页</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A2A92">
    <w:pPr>
      <w:pStyle w:val="2"/>
      <w:spacing w:line="230" w:lineRule="auto"/>
      <w:ind w:left="6656"/>
    </w:pPr>
    <w:r>
      <w:rPr>
        <w:spacing w:val="1"/>
      </w:rPr>
      <w:t>第 49</w:t>
    </w:r>
    <w:r>
      <w:rPr>
        <w:spacing w:val="15"/>
      </w:rPr>
      <w:t xml:space="preserve"> </w:t>
    </w:r>
    <w:r>
      <w:rPr>
        <w:spacing w:val="1"/>
      </w:rPr>
      <w:t>页</w:t>
    </w:r>
    <w:r>
      <w:rPr>
        <w:spacing w:val="-8"/>
      </w:rPr>
      <w:t xml:space="preserve"> </w:t>
    </w:r>
    <w:r>
      <w:rPr>
        <w:spacing w:val="1"/>
      </w:rPr>
      <w:t>，共</w:t>
    </w:r>
    <w:r>
      <w:rPr>
        <w:spacing w:val="12"/>
        <w:w w:val="101"/>
      </w:rPr>
      <w:t xml:space="preserve"> </w:t>
    </w:r>
    <w:r>
      <w:rPr>
        <w:spacing w:val="1"/>
      </w:rPr>
      <w:t>62</w:t>
    </w:r>
    <w:r>
      <w:rPr>
        <w:spacing w:val="15"/>
      </w:rPr>
      <w:t xml:space="preserve"> </w:t>
    </w:r>
    <w:r>
      <w:rPr>
        <w:spacing w:val="1"/>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D9996">
    <w:pPr>
      <w:pStyle w:val="2"/>
      <w:spacing w:line="230" w:lineRule="auto"/>
      <w:ind w:left="6704"/>
    </w:pPr>
    <w:r>
      <w:t>第 5</w:t>
    </w:r>
    <w:r>
      <w:rPr>
        <w:spacing w:val="11"/>
        <w:w w:val="102"/>
      </w:rPr>
      <w:t xml:space="preserve"> </w:t>
    </w:r>
    <w:r>
      <w:t>页</w:t>
    </w:r>
    <w:r>
      <w:rPr>
        <w:spacing w:val="-10"/>
      </w:rPr>
      <w:t xml:space="preserve"> </w:t>
    </w:r>
    <w:r>
      <w:t>，共</w:t>
    </w:r>
    <w:r>
      <w:rPr>
        <w:spacing w:val="9"/>
      </w:rPr>
      <w:t xml:space="preserve"> </w:t>
    </w:r>
    <w:r>
      <w:t>62</w:t>
    </w:r>
    <w:r>
      <w:rPr>
        <w:spacing w:val="12"/>
        <w:w w:val="101"/>
      </w:rPr>
      <w:t xml:space="preserve"> </w:t>
    </w:r>
    <w:r>
      <w:t>页</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F145A">
    <w:pPr>
      <w:pStyle w:val="2"/>
      <w:spacing w:line="230" w:lineRule="auto"/>
      <w:ind w:left="6656"/>
    </w:pPr>
    <w:r>
      <w:t>第</w:t>
    </w:r>
    <w:r>
      <w:rPr>
        <w:spacing w:val="10"/>
        <w:w w:val="102"/>
      </w:rPr>
      <w:t xml:space="preserve"> </w:t>
    </w:r>
    <w:r>
      <w:t>50</w:t>
    </w:r>
    <w:r>
      <w:rPr>
        <w:spacing w:val="14"/>
        <w:w w:val="102"/>
      </w:rPr>
      <w:t xml:space="preserve"> </w:t>
    </w:r>
    <w:r>
      <w:t>页</w:t>
    </w:r>
    <w:r>
      <w:rPr>
        <w:spacing w:val="-8"/>
      </w:rPr>
      <w:t xml:space="preserve"> </w:t>
    </w:r>
    <w:r>
      <w:t>，共</w:t>
    </w:r>
    <w:r>
      <w:rPr>
        <w:spacing w:val="12"/>
      </w:rPr>
      <w:t xml:space="preserve"> </w:t>
    </w:r>
    <w:r>
      <w:t>62</w:t>
    </w:r>
    <w:r>
      <w:rPr>
        <w:spacing w:val="15"/>
      </w:rPr>
      <w:t xml:space="preserve"> </w:t>
    </w:r>
    <w:r>
      <w:t>页</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AA253">
    <w:pPr>
      <w:pStyle w:val="2"/>
      <w:spacing w:line="230" w:lineRule="auto"/>
      <w:ind w:left="6656"/>
    </w:pPr>
    <w:r>
      <w:t>第</w:t>
    </w:r>
    <w:r>
      <w:rPr>
        <w:spacing w:val="10"/>
        <w:w w:val="102"/>
      </w:rPr>
      <w:t xml:space="preserve"> </w:t>
    </w:r>
    <w:r>
      <w:t>51</w:t>
    </w:r>
    <w:r>
      <w:rPr>
        <w:spacing w:val="14"/>
        <w:w w:val="102"/>
      </w:rPr>
      <w:t xml:space="preserve"> </w:t>
    </w:r>
    <w:r>
      <w:t>页</w:t>
    </w:r>
    <w:r>
      <w:rPr>
        <w:spacing w:val="-8"/>
      </w:rPr>
      <w:t xml:space="preserve"> </w:t>
    </w:r>
    <w:r>
      <w:t>，共</w:t>
    </w:r>
    <w:r>
      <w:rPr>
        <w:spacing w:val="12"/>
      </w:rPr>
      <w:t xml:space="preserve"> </w:t>
    </w:r>
    <w:r>
      <w:t>62</w:t>
    </w:r>
    <w:r>
      <w:rPr>
        <w:spacing w:val="15"/>
      </w:rPr>
      <w:t xml:space="preserve"> </w:t>
    </w:r>
    <w:r>
      <w:t>页</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8760B">
    <w:pPr>
      <w:pStyle w:val="2"/>
      <w:spacing w:line="230" w:lineRule="auto"/>
      <w:ind w:left="6656"/>
    </w:pPr>
    <w:r>
      <w:t>第</w:t>
    </w:r>
    <w:r>
      <w:rPr>
        <w:spacing w:val="10"/>
        <w:w w:val="102"/>
      </w:rPr>
      <w:t xml:space="preserve"> </w:t>
    </w:r>
    <w:r>
      <w:t>52</w:t>
    </w:r>
    <w:r>
      <w:rPr>
        <w:spacing w:val="14"/>
        <w:w w:val="102"/>
      </w:rPr>
      <w:t xml:space="preserve"> </w:t>
    </w:r>
    <w:r>
      <w:t>页</w:t>
    </w:r>
    <w:r>
      <w:rPr>
        <w:spacing w:val="-8"/>
      </w:rPr>
      <w:t xml:space="preserve"> </w:t>
    </w:r>
    <w:r>
      <w:t>，共</w:t>
    </w:r>
    <w:r>
      <w:rPr>
        <w:spacing w:val="12"/>
      </w:rPr>
      <w:t xml:space="preserve"> </w:t>
    </w:r>
    <w:r>
      <w:t>62</w:t>
    </w:r>
    <w:r>
      <w:rPr>
        <w:spacing w:val="15"/>
      </w:rPr>
      <w:t xml:space="preserve"> </w:t>
    </w:r>
    <w:r>
      <w:t>页</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51B02">
    <w:pPr>
      <w:pStyle w:val="2"/>
      <w:spacing w:line="230" w:lineRule="auto"/>
      <w:ind w:left="6656"/>
    </w:pPr>
    <w:r>
      <w:t>第</w:t>
    </w:r>
    <w:r>
      <w:rPr>
        <w:spacing w:val="10"/>
        <w:w w:val="102"/>
      </w:rPr>
      <w:t xml:space="preserve"> </w:t>
    </w:r>
    <w:r>
      <w:t>53</w:t>
    </w:r>
    <w:r>
      <w:rPr>
        <w:spacing w:val="14"/>
        <w:w w:val="102"/>
      </w:rPr>
      <w:t xml:space="preserve"> </w:t>
    </w:r>
    <w:r>
      <w:t>页</w:t>
    </w:r>
    <w:r>
      <w:rPr>
        <w:spacing w:val="-8"/>
      </w:rPr>
      <w:t xml:space="preserve"> </w:t>
    </w:r>
    <w:r>
      <w:t>，共</w:t>
    </w:r>
    <w:r>
      <w:rPr>
        <w:spacing w:val="12"/>
      </w:rPr>
      <w:t xml:space="preserve"> </w:t>
    </w:r>
    <w:r>
      <w:t>62</w:t>
    </w:r>
    <w:r>
      <w:rPr>
        <w:spacing w:val="15"/>
      </w:rPr>
      <w:t xml:space="preserve"> </w:t>
    </w:r>
    <w:r>
      <w:t>页</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9F18">
    <w:pPr>
      <w:pStyle w:val="2"/>
      <w:spacing w:line="230" w:lineRule="auto"/>
      <w:ind w:left="6656"/>
    </w:pPr>
    <w:r>
      <w:t>第</w:t>
    </w:r>
    <w:r>
      <w:rPr>
        <w:spacing w:val="10"/>
        <w:w w:val="102"/>
      </w:rPr>
      <w:t xml:space="preserve"> </w:t>
    </w:r>
    <w:r>
      <w:t>54</w:t>
    </w:r>
    <w:r>
      <w:rPr>
        <w:spacing w:val="14"/>
        <w:w w:val="102"/>
      </w:rPr>
      <w:t xml:space="preserve"> </w:t>
    </w:r>
    <w:r>
      <w:t>页</w:t>
    </w:r>
    <w:r>
      <w:rPr>
        <w:spacing w:val="-8"/>
      </w:rPr>
      <w:t xml:space="preserve"> </w:t>
    </w:r>
    <w:r>
      <w:t>，共</w:t>
    </w:r>
    <w:r>
      <w:rPr>
        <w:spacing w:val="12"/>
      </w:rPr>
      <w:t xml:space="preserve"> </w:t>
    </w:r>
    <w:r>
      <w:t>62</w:t>
    </w:r>
    <w:r>
      <w:rPr>
        <w:spacing w:val="15"/>
      </w:rPr>
      <w:t xml:space="preserve"> </w:t>
    </w:r>
    <w:r>
      <w:t>页</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19305">
    <w:pPr>
      <w:pStyle w:val="2"/>
      <w:spacing w:line="230" w:lineRule="auto"/>
      <w:ind w:left="6656"/>
    </w:pPr>
    <w:r>
      <w:t>第</w:t>
    </w:r>
    <w:r>
      <w:rPr>
        <w:spacing w:val="10"/>
        <w:w w:val="102"/>
      </w:rPr>
      <w:t xml:space="preserve"> </w:t>
    </w:r>
    <w:r>
      <w:t>55</w:t>
    </w:r>
    <w:r>
      <w:rPr>
        <w:spacing w:val="14"/>
        <w:w w:val="102"/>
      </w:rPr>
      <w:t xml:space="preserve"> </w:t>
    </w:r>
    <w:r>
      <w:t>页</w:t>
    </w:r>
    <w:r>
      <w:rPr>
        <w:spacing w:val="-8"/>
      </w:rPr>
      <w:t xml:space="preserve"> </w:t>
    </w:r>
    <w:r>
      <w:t>，共</w:t>
    </w:r>
    <w:r>
      <w:rPr>
        <w:spacing w:val="12"/>
      </w:rPr>
      <w:t xml:space="preserve"> </w:t>
    </w:r>
    <w:r>
      <w:t>62</w:t>
    </w:r>
    <w:r>
      <w:rPr>
        <w:spacing w:val="15"/>
      </w:rPr>
      <w:t xml:space="preserve"> </w:t>
    </w:r>
    <w:r>
      <w:t>页</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E39B6">
    <w:pPr>
      <w:pStyle w:val="2"/>
      <w:spacing w:line="230" w:lineRule="auto"/>
      <w:ind w:left="6656"/>
    </w:pPr>
    <w:r>
      <w:t>第</w:t>
    </w:r>
    <w:r>
      <w:rPr>
        <w:spacing w:val="10"/>
        <w:w w:val="102"/>
      </w:rPr>
      <w:t xml:space="preserve"> </w:t>
    </w:r>
    <w:r>
      <w:t>56</w:t>
    </w:r>
    <w:r>
      <w:rPr>
        <w:spacing w:val="14"/>
        <w:w w:val="102"/>
      </w:rPr>
      <w:t xml:space="preserve"> </w:t>
    </w:r>
    <w:r>
      <w:t>页</w:t>
    </w:r>
    <w:r>
      <w:rPr>
        <w:spacing w:val="-8"/>
      </w:rPr>
      <w:t xml:space="preserve"> </w:t>
    </w:r>
    <w:r>
      <w:t>，共</w:t>
    </w:r>
    <w:r>
      <w:rPr>
        <w:spacing w:val="12"/>
      </w:rPr>
      <w:t xml:space="preserve"> </w:t>
    </w:r>
    <w:r>
      <w:t>62</w:t>
    </w:r>
    <w:r>
      <w:rPr>
        <w:spacing w:val="15"/>
      </w:rPr>
      <w:t xml:space="preserve"> </w:t>
    </w:r>
    <w:r>
      <w:t>页</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D5029">
    <w:pPr>
      <w:pStyle w:val="2"/>
      <w:spacing w:line="230" w:lineRule="auto"/>
      <w:ind w:left="6656"/>
    </w:pPr>
    <w:r>
      <w:t>第</w:t>
    </w:r>
    <w:r>
      <w:rPr>
        <w:spacing w:val="10"/>
        <w:w w:val="102"/>
      </w:rPr>
      <w:t xml:space="preserve"> </w:t>
    </w:r>
    <w:r>
      <w:t>57</w:t>
    </w:r>
    <w:r>
      <w:rPr>
        <w:spacing w:val="14"/>
        <w:w w:val="102"/>
      </w:rPr>
      <w:t xml:space="preserve"> </w:t>
    </w:r>
    <w:r>
      <w:t>页</w:t>
    </w:r>
    <w:r>
      <w:rPr>
        <w:spacing w:val="-8"/>
      </w:rPr>
      <w:t xml:space="preserve"> </w:t>
    </w:r>
    <w:r>
      <w:t>，共</w:t>
    </w:r>
    <w:r>
      <w:rPr>
        <w:spacing w:val="12"/>
      </w:rPr>
      <w:t xml:space="preserve"> </w:t>
    </w:r>
    <w:r>
      <w:t>62</w:t>
    </w:r>
    <w:r>
      <w:rPr>
        <w:spacing w:val="15"/>
      </w:rPr>
      <w:t xml:space="preserve"> </w:t>
    </w:r>
    <w:r>
      <w:t>页</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71EC1">
    <w:pPr>
      <w:pStyle w:val="2"/>
      <w:spacing w:line="230" w:lineRule="auto"/>
      <w:ind w:left="6656"/>
    </w:pPr>
    <w:r>
      <w:t>第</w:t>
    </w:r>
    <w:r>
      <w:rPr>
        <w:spacing w:val="10"/>
        <w:w w:val="102"/>
      </w:rPr>
      <w:t xml:space="preserve"> </w:t>
    </w:r>
    <w:r>
      <w:t>58</w:t>
    </w:r>
    <w:r>
      <w:rPr>
        <w:spacing w:val="14"/>
        <w:w w:val="102"/>
      </w:rPr>
      <w:t xml:space="preserve"> </w:t>
    </w:r>
    <w:r>
      <w:t>页</w:t>
    </w:r>
    <w:r>
      <w:rPr>
        <w:spacing w:val="-8"/>
      </w:rPr>
      <w:t xml:space="preserve"> </w:t>
    </w:r>
    <w:r>
      <w:t>，共</w:t>
    </w:r>
    <w:r>
      <w:rPr>
        <w:spacing w:val="12"/>
      </w:rPr>
      <w:t xml:space="preserve"> </w:t>
    </w:r>
    <w:r>
      <w:t>62</w:t>
    </w:r>
    <w:r>
      <w:rPr>
        <w:spacing w:val="15"/>
      </w:rPr>
      <w:t xml:space="preserve"> </w:t>
    </w:r>
    <w:r>
      <w:t>页</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73FCF">
    <w:pPr>
      <w:pStyle w:val="2"/>
      <w:spacing w:line="230" w:lineRule="auto"/>
      <w:ind w:left="6656"/>
    </w:pPr>
    <w:r>
      <w:t>第</w:t>
    </w:r>
    <w:r>
      <w:rPr>
        <w:spacing w:val="10"/>
        <w:w w:val="102"/>
      </w:rPr>
      <w:t xml:space="preserve"> </w:t>
    </w:r>
    <w:r>
      <w:t>59</w:t>
    </w:r>
    <w:r>
      <w:rPr>
        <w:spacing w:val="14"/>
        <w:w w:val="102"/>
      </w:rPr>
      <w:t xml:space="preserve"> </w:t>
    </w:r>
    <w:r>
      <w:t>页</w:t>
    </w:r>
    <w:r>
      <w:rPr>
        <w:spacing w:val="-8"/>
      </w:rPr>
      <w:t xml:space="preserve"> </w:t>
    </w:r>
    <w:r>
      <w:t>，共</w:t>
    </w:r>
    <w:r>
      <w:rPr>
        <w:spacing w:val="12"/>
      </w:rPr>
      <w:t xml:space="preserve"> </w:t>
    </w:r>
    <w:r>
      <w:t>62</w:t>
    </w:r>
    <w:r>
      <w:rPr>
        <w:spacing w:val="15"/>
      </w:rPr>
      <w:t xml:space="preserve"> </w:t>
    </w:r>
    <w: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555F9">
    <w:pPr>
      <w:pStyle w:val="2"/>
      <w:spacing w:line="230" w:lineRule="auto"/>
      <w:ind w:left="6704"/>
    </w:pPr>
    <w:r>
      <w:t>第 6</w:t>
    </w:r>
    <w:r>
      <w:rPr>
        <w:spacing w:val="11"/>
        <w:w w:val="102"/>
      </w:rPr>
      <w:t xml:space="preserve"> </w:t>
    </w:r>
    <w:r>
      <w:t>页</w:t>
    </w:r>
    <w:r>
      <w:rPr>
        <w:spacing w:val="-10"/>
      </w:rPr>
      <w:t xml:space="preserve"> </w:t>
    </w:r>
    <w:r>
      <w:t>，共</w:t>
    </w:r>
    <w:r>
      <w:rPr>
        <w:spacing w:val="9"/>
      </w:rPr>
      <w:t xml:space="preserve"> </w:t>
    </w:r>
    <w:r>
      <w:t>62</w:t>
    </w:r>
    <w:r>
      <w:rPr>
        <w:spacing w:val="12"/>
        <w:w w:val="101"/>
      </w:rPr>
      <w:t xml:space="preserve"> </w:t>
    </w:r>
    <w:r>
      <w:t>页</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D9131">
    <w:pPr>
      <w:pStyle w:val="2"/>
      <w:spacing w:line="230" w:lineRule="auto"/>
      <w:ind w:left="6656"/>
    </w:pPr>
    <w:r>
      <w:rPr>
        <w:spacing w:val="-1"/>
      </w:rPr>
      <w:t>第</w:t>
    </w:r>
    <w:r>
      <w:rPr>
        <w:spacing w:val="19"/>
      </w:rPr>
      <w:t xml:space="preserve"> </w:t>
    </w:r>
    <w:r>
      <w:rPr>
        <w:spacing w:val="-1"/>
      </w:rPr>
      <w:t>60</w:t>
    </w:r>
    <w:r>
      <w:rPr>
        <w:spacing w:val="15"/>
      </w:rPr>
      <w:t xml:space="preserve"> </w:t>
    </w:r>
    <w:r>
      <w:rPr>
        <w:spacing w:val="-1"/>
      </w:rPr>
      <w:t>页</w:t>
    </w:r>
    <w:r>
      <w:rPr>
        <w:spacing w:val="-8"/>
      </w:rPr>
      <w:t xml:space="preserve"> </w:t>
    </w:r>
    <w:r>
      <w:rPr>
        <w:spacing w:val="-1"/>
      </w:rPr>
      <w:t>，共</w:t>
    </w:r>
    <w:r>
      <w:rPr>
        <w:spacing w:val="12"/>
        <w:w w:val="101"/>
      </w:rPr>
      <w:t xml:space="preserve"> </w:t>
    </w:r>
    <w:r>
      <w:rPr>
        <w:spacing w:val="-1"/>
      </w:rPr>
      <w:t>62</w:t>
    </w:r>
    <w:r>
      <w:rPr>
        <w:spacing w:val="15"/>
      </w:rPr>
      <w:t xml:space="preserve"> </w:t>
    </w:r>
    <w:r>
      <w:rPr>
        <w:spacing w:val="-1"/>
      </w:rPr>
      <w:t>页</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751C6">
    <w:pPr>
      <w:pStyle w:val="2"/>
      <w:spacing w:line="230" w:lineRule="auto"/>
      <w:ind w:left="6656"/>
    </w:pPr>
    <w:r>
      <w:rPr>
        <w:spacing w:val="-1"/>
      </w:rPr>
      <w:t>第</w:t>
    </w:r>
    <w:r>
      <w:rPr>
        <w:spacing w:val="19"/>
      </w:rPr>
      <w:t xml:space="preserve"> </w:t>
    </w:r>
    <w:r>
      <w:rPr>
        <w:spacing w:val="-1"/>
      </w:rPr>
      <w:t>61</w:t>
    </w:r>
    <w:r>
      <w:rPr>
        <w:spacing w:val="15"/>
      </w:rPr>
      <w:t xml:space="preserve"> </w:t>
    </w:r>
    <w:r>
      <w:rPr>
        <w:spacing w:val="-1"/>
      </w:rPr>
      <w:t>页</w:t>
    </w:r>
    <w:r>
      <w:rPr>
        <w:spacing w:val="-8"/>
      </w:rPr>
      <w:t xml:space="preserve"> </w:t>
    </w:r>
    <w:r>
      <w:rPr>
        <w:spacing w:val="-1"/>
      </w:rPr>
      <w:t>，共</w:t>
    </w:r>
    <w:r>
      <w:rPr>
        <w:spacing w:val="12"/>
        <w:w w:val="101"/>
      </w:rPr>
      <w:t xml:space="preserve"> </w:t>
    </w:r>
    <w:r>
      <w:rPr>
        <w:spacing w:val="-1"/>
      </w:rPr>
      <w:t>62</w:t>
    </w:r>
    <w:r>
      <w:rPr>
        <w:spacing w:val="15"/>
      </w:rPr>
      <w:t xml:space="preserve"> </w:t>
    </w:r>
    <w:r>
      <w:rPr>
        <w:spacing w:val="-1"/>
      </w:rPr>
      <w:t>页</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3203F">
    <w:pPr>
      <w:pStyle w:val="2"/>
      <w:spacing w:line="230" w:lineRule="auto"/>
      <w:ind w:left="6656"/>
    </w:pPr>
    <w:r>
      <w:rPr>
        <w:spacing w:val="-1"/>
      </w:rPr>
      <w:t>第</w:t>
    </w:r>
    <w:r>
      <w:rPr>
        <w:spacing w:val="19"/>
      </w:rPr>
      <w:t xml:space="preserve"> </w:t>
    </w:r>
    <w:r>
      <w:rPr>
        <w:spacing w:val="-1"/>
      </w:rPr>
      <w:t>62</w:t>
    </w:r>
    <w:r>
      <w:rPr>
        <w:spacing w:val="15"/>
      </w:rPr>
      <w:t xml:space="preserve"> </w:t>
    </w:r>
    <w:r>
      <w:rPr>
        <w:spacing w:val="-1"/>
      </w:rPr>
      <w:t>页</w:t>
    </w:r>
    <w:r>
      <w:rPr>
        <w:spacing w:val="-8"/>
      </w:rPr>
      <w:t xml:space="preserve"> </w:t>
    </w:r>
    <w:r>
      <w:rPr>
        <w:spacing w:val="-1"/>
      </w:rPr>
      <w:t>，共</w:t>
    </w:r>
    <w:r>
      <w:rPr>
        <w:spacing w:val="12"/>
        <w:w w:val="101"/>
      </w:rPr>
      <w:t xml:space="preserve"> </w:t>
    </w:r>
    <w:r>
      <w:rPr>
        <w:spacing w:val="-1"/>
      </w:rPr>
      <w:t>62</w:t>
    </w:r>
    <w:r>
      <w:rPr>
        <w:spacing w:val="15"/>
      </w:rPr>
      <w:t xml:space="preserve"> </w:t>
    </w:r>
    <w:r>
      <w:rPr>
        <w:spacing w:val="-1"/>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142DD">
    <w:pPr>
      <w:pStyle w:val="2"/>
      <w:spacing w:line="230" w:lineRule="auto"/>
      <w:ind w:left="6704"/>
    </w:pPr>
    <w:r>
      <w:t>第 7</w:t>
    </w:r>
    <w:r>
      <w:rPr>
        <w:spacing w:val="11"/>
        <w:w w:val="102"/>
      </w:rPr>
      <w:t xml:space="preserve"> </w:t>
    </w:r>
    <w:r>
      <w:t>页</w:t>
    </w:r>
    <w:r>
      <w:rPr>
        <w:spacing w:val="-10"/>
      </w:rPr>
      <w:t xml:space="preserve"> </w:t>
    </w:r>
    <w:r>
      <w:t>，共</w:t>
    </w:r>
    <w:r>
      <w:rPr>
        <w:spacing w:val="9"/>
      </w:rPr>
      <w:t xml:space="preserve"> </w:t>
    </w:r>
    <w:r>
      <w:t>62</w:t>
    </w:r>
    <w:r>
      <w:rPr>
        <w:spacing w:val="12"/>
        <w:w w:val="101"/>
      </w:rPr>
      <w:t xml:space="preserve"> </w:t>
    </w:r>
    <w: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37C00">
    <w:pPr>
      <w:pStyle w:val="2"/>
      <w:spacing w:line="230" w:lineRule="auto"/>
      <w:ind w:left="6704"/>
    </w:pPr>
    <w:r>
      <w:t>第 8</w:t>
    </w:r>
    <w:r>
      <w:rPr>
        <w:spacing w:val="11"/>
        <w:w w:val="102"/>
      </w:rPr>
      <w:t xml:space="preserve"> </w:t>
    </w:r>
    <w:r>
      <w:t>页</w:t>
    </w:r>
    <w:r>
      <w:rPr>
        <w:spacing w:val="-10"/>
      </w:rPr>
      <w:t xml:space="preserve"> </w:t>
    </w:r>
    <w:r>
      <w:t>，共</w:t>
    </w:r>
    <w:r>
      <w:rPr>
        <w:spacing w:val="9"/>
      </w:rPr>
      <w:t xml:space="preserve"> </w:t>
    </w:r>
    <w:r>
      <w:t>62</w:t>
    </w:r>
    <w:r>
      <w:rPr>
        <w:spacing w:val="12"/>
        <w:w w:val="101"/>
      </w:rPr>
      <w:t xml:space="preserve"> </w:t>
    </w:r>
    <w: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D15D8">
    <w:pPr>
      <w:pStyle w:val="2"/>
      <w:spacing w:line="230" w:lineRule="auto"/>
      <w:ind w:left="6704"/>
    </w:pPr>
    <w:r>
      <w:t>第 9</w:t>
    </w:r>
    <w:r>
      <w:rPr>
        <w:spacing w:val="11"/>
        <w:w w:val="102"/>
      </w:rPr>
      <w:t xml:space="preserve"> </w:t>
    </w:r>
    <w:r>
      <w:t>页</w:t>
    </w:r>
    <w:r>
      <w:rPr>
        <w:spacing w:val="-10"/>
      </w:rPr>
      <w:t xml:space="preserve"> </w:t>
    </w:r>
    <w:r>
      <w:t>，共</w:t>
    </w:r>
    <w:r>
      <w:rPr>
        <w:spacing w:val="9"/>
      </w:rPr>
      <w:t xml:space="preserve"> </w:t>
    </w:r>
    <w:r>
      <w:t>62</w:t>
    </w:r>
    <w:r>
      <w:rPr>
        <w:spacing w:val="12"/>
        <w:w w:val="101"/>
      </w:rPr>
      <w:t xml:space="preserve"> </w:t>
    </w:r>
    <w: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cxYmM1NTEzMjVjM2YxNjFhNzI0NTMzMmViMGQ4ZmEifQ=="/>
  </w:docVars>
  <w:rsids>
    <w:rsidRoot w:val="00000000"/>
    <w:rsid w:val="50FE05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方正书宋_GBK" w:hAnsi="方正书宋_GBK" w:eastAsia="方正书宋_GBK" w:cs="方正书宋_GBK"/>
      <w:sz w:val="16"/>
      <w:szCs w:val="16"/>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方正书宋_GBK" w:hAnsi="方正书宋_GBK" w:eastAsia="方正书宋_GBK" w:cs="方正书宋_GBK"/>
      <w:sz w:val="13"/>
      <w:szCs w:val="1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8" Type="http://schemas.openxmlformats.org/officeDocument/2006/relationships/fontTable" Target="fontTable.xml"/><Relationship Id="rId67" Type="http://schemas.openxmlformats.org/officeDocument/2006/relationships/theme" Target="theme/theme1.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62</Pages>
  <Words>12271</Words>
  <Characters>12429</Characters>
  <TotalTime>0</TotalTime>
  <ScaleCrop>false</ScaleCrop>
  <LinksUpToDate>false</LinksUpToDate>
  <CharactersWithSpaces>13451</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2023-07-03T19:27:00Z</dcterms:created>
  <dc:creator>Administrator</dc:creator>
  <cp:lastModifiedBy>掀坛磕私影</cp:lastModifiedBy>
  <dcterms:modified xsi:type="dcterms:W3CDTF">2024-11-06T05:01:41Z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2024-11-06T13:01:18Z</vt:filetime>
  </property>
  <property fmtid="{D5CDD505-2E9C-101B-9397-08002B2CF9AE}" pid="4" name="KSOProductBuildVer">
    <vt:lpwstr>2052-12.1.0.18608</vt:lpwstr>
  </property>
  <property fmtid="{D5CDD505-2E9C-101B-9397-08002B2CF9AE}" pid="5" name="ICV">
    <vt:lpwstr>05C053D5E4A640E5B3799FEF9644A7EA_12</vt:lpwstr>
  </property>
</Properties>
</file>