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color w:val="auto"/>
          <w:sz w:val="36"/>
          <w:szCs w:val="36"/>
        </w:rPr>
      </w:pPr>
    </w:p>
    <w:p>
      <w:pPr>
        <w:rPr>
          <w:color w:val="auto"/>
        </w:rPr>
      </w:pPr>
    </w:p>
    <w:p>
      <w:pPr>
        <w:ind w:firstLine="0" w:firstLineChars="0"/>
        <w:jc w:val="center"/>
        <w:rPr>
          <w:rFonts w:ascii="宋体" w:hAnsi="宋体" w:eastAsia="宋体" w:cs="Arial"/>
          <w:b/>
          <w:bCs/>
          <w:color w:val="auto"/>
          <w:sz w:val="36"/>
          <w:szCs w:val="36"/>
        </w:rPr>
      </w:pPr>
    </w:p>
    <w:p>
      <w:pPr>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洛浦县文化馆中央补助地方公共文化服务体系建设项目绩效自评报告</w:t>
      </w:r>
    </w:p>
    <w:p>
      <w:pPr>
        <w:spacing w:line="240" w:lineRule="atLeast"/>
        <w:ind w:firstLine="0" w:firstLineChars="0"/>
        <w:jc w:val="both"/>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ind w:firstLine="0" w:firstLineChars="0"/>
        <w:rPr>
          <w:color w:val="auto"/>
        </w:rPr>
      </w:pPr>
    </w:p>
    <w:p>
      <w:pPr>
        <w:pStyle w:val="2"/>
        <w:jc w:val="center"/>
        <w:rPr>
          <w:color w:val="auto"/>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项目名称：</w:t>
      </w:r>
      <w:r>
        <w:rPr>
          <w:rFonts w:hint="eastAsia" w:ascii="黑体" w:hAnsi="Times New Roman" w:eastAsia="黑体"/>
          <w:b/>
          <w:color w:val="auto"/>
          <w:sz w:val="30"/>
          <w:szCs w:val="30"/>
          <w:lang w:val="en-US" w:eastAsia="zh-CN"/>
        </w:rPr>
        <w:t>中央补助地方公共文化服务体系建设项目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实施单位：</w:t>
      </w:r>
      <w:r>
        <w:rPr>
          <w:rFonts w:hint="eastAsia" w:ascii="黑体" w:hAnsi="Times New Roman" w:eastAsia="黑体"/>
          <w:b/>
          <w:color w:val="auto"/>
          <w:sz w:val="30"/>
          <w:szCs w:val="30"/>
          <w:lang w:val="en-US" w:eastAsia="zh-CN"/>
        </w:rPr>
        <w:t>洛浦县文化馆</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主管部门：</w:t>
      </w:r>
      <w:r>
        <w:rPr>
          <w:rFonts w:hint="eastAsia" w:ascii="黑体" w:hAnsi="Times New Roman" w:eastAsia="黑体"/>
          <w:b/>
          <w:color w:val="auto"/>
          <w:sz w:val="30"/>
          <w:szCs w:val="30"/>
          <w:lang w:val="en-US" w:eastAsia="zh-CN"/>
        </w:rPr>
        <w:t>洛浦县文化馆</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项目负责人：</w:t>
      </w:r>
      <w:r>
        <w:rPr>
          <w:rFonts w:hint="eastAsia" w:ascii="黑体" w:hAnsi="Times New Roman" w:eastAsia="黑体"/>
          <w:b/>
          <w:color w:val="auto"/>
          <w:sz w:val="30"/>
          <w:szCs w:val="30"/>
          <w:lang w:val="en-US" w:eastAsia="zh-CN"/>
        </w:rPr>
        <w:t>阿曼古丽斯拉吉</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auto"/>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8</w:t>
      </w:r>
      <w:r>
        <w:rPr>
          <w:rFonts w:hint="eastAsia" w:ascii="黑体" w:hAnsi="Times New Roman" w:eastAsia="黑体"/>
          <w:b/>
          <w:color w:val="auto"/>
          <w:sz w:val="30"/>
          <w:szCs w:val="30"/>
        </w:rPr>
        <w:t>日</w:t>
      </w:r>
    </w:p>
    <w:p>
      <w:pPr>
        <w:ind w:firstLine="0" w:firstLineChars="0"/>
        <w:jc w:val="center"/>
        <w:rPr>
          <w:b/>
          <w:bCs/>
          <w:sz w:val="32"/>
          <w:szCs w:val="28"/>
        </w:rPr>
      </w:pPr>
    </w:p>
    <w:p>
      <w:pPr>
        <w:pStyle w:val="2"/>
      </w:pPr>
    </w:p>
    <w:p>
      <w:pPr>
        <w:jc w:val="center"/>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洛浦县文化馆中央补助地方公共文化服务体系建设项目绩效自评报告</w:t>
      </w:r>
    </w:p>
    <w:p>
      <w:pPr>
        <w:spacing w:line="240" w:lineRule="atLeast"/>
        <w:ind w:firstLine="0" w:firstLineChars="0"/>
        <w:jc w:val="both"/>
        <w:rPr>
          <w:rFonts w:hint="eastAsia" w:ascii="仿宋" w:hAnsi="仿宋" w:eastAsia="仿宋" w:cs="仿宋"/>
          <w:b/>
          <w:bCs/>
          <w:color w:val="auto"/>
          <w:sz w:val="36"/>
          <w:szCs w:val="36"/>
        </w:rPr>
      </w:pP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Times New Roman"/>
          <w:b w:val="0"/>
          <w:bCs w:val="0"/>
          <w:kern w:val="0"/>
          <w:sz w:val="28"/>
          <w:szCs w:val="32"/>
          <w:lang w:val="en-US" w:eastAsia="zh-CN" w:bidi="ar-SA"/>
        </w:rPr>
      </w:pPr>
      <w:r>
        <w:rPr>
          <w:rFonts w:hint="eastAsia" w:ascii="仿宋_GB2312" w:hAnsi="仿宋_GB2312" w:eastAsia="仿宋_GB2312" w:cs="Times New Roman"/>
          <w:b w:val="0"/>
          <w:bCs w:val="0"/>
          <w:kern w:val="0"/>
          <w:sz w:val="28"/>
          <w:szCs w:val="32"/>
          <w:lang w:val="en-US" w:eastAsia="zh-CN" w:bidi="ar-SA"/>
        </w:rPr>
        <w:t>贯彻落实党中央全面实施预算绩效管理决策部署，根据《财政部关于开展2022年度中央对地方转移支付预算执行情况绩效自评工作的通知》，加强公共文化服务体系建设,是繁荣发展社会主义先进文化、构建社会主义和谐社会的必然要求。是实现好、维护好、发展好人民群众基本文化权益的主要途径。对于促进人的全面发展、提高全民族的思想道德和科学文化素质、建设富强民主文明和谐的社会主义现代化国家,具有重大意义</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2.主要内容</w:t>
      </w:r>
    </w:p>
    <w:p>
      <w:pPr>
        <w:pStyle w:val="2"/>
        <w:keepNext w:val="0"/>
        <w:keepLines w:val="0"/>
        <w:pageBreakBefore w:val="0"/>
        <w:widowControl w:val="0"/>
        <w:kinsoku/>
        <w:wordWrap/>
        <w:overflowPunct/>
        <w:topLinePunct w:val="0"/>
        <w:autoSpaceDE/>
        <w:autoSpaceDN/>
        <w:bidi w:val="0"/>
        <w:adjustRightInd/>
        <w:snapToGrid/>
        <w:ind w:firstLine="562"/>
        <w:jc w:val="left"/>
        <w:textAlignment w:val="auto"/>
        <w:rPr>
          <w:rFonts w:hint="eastAsia" w:ascii="仿宋_GB2312" w:hAnsi="仿宋_GB2312" w:eastAsia="仿宋_GB2312" w:cs="Times New Roman"/>
          <w:b w:val="0"/>
          <w:bCs w:val="0"/>
          <w:kern w:val="0"/>
          <w:sz w:val="28"/>
          <w:szCs w:val="32"/>
          <w:lang w:val="en-US" w:eastAsia="zh-CN" w:bidi="ar-SA"/>
        </w:rPr>
      </w:pPr>
      <w:r>
        <w:rPr>
          <w:rFonts w:hint="eastAsia" w:ascii="仿宋_GB2312" w:hAnsi="仿宋_GB2312" w:eastAsia="仿宋_GB2312" w:cs="Times New Roman"/>
          <w:b w:val="0"/>
          <w:bCs w:val="0"/>
          <w:kern w:val="0"/>
          <w:sz w:val="28"/>
          <w:szCs w:val="32"/>
          <w:lang w:val="en-US" w:eastAsia="zh-CN" w:bidi="ar-SA"/>
        </w:rPr>
        <w:t>为博物馆、纪念馆工作日免费开放260天进行补助，保障保安4人，全年用水12000立方，用电50000度，购买办公用品1批，保障保洁人员1人，对9个乡镇进行宣传，项目总投资25万元，其中保安及保洁人员月均工资为1500元/人，全年用水费用2万元，办公经费2万元，博物馆、纪念馆维修维护放3万元，宣传费用4.2万元，全年用电费用3万元。通过本项目的实施，有效发挥爱国主义教育基地宣传效果，持续加强中华民族优秀文化宣传效果，争取使受益人员满意度达到95%以上。</w:t>
      </w:r>
    </w:p>
    <w:p>
      <w:pPr>
        <w:pStyle w:val="2"/>
        <w:keepNext w:val="0"/>
        <w:keepLines w:val="0"/>
        <w:pageBreakBefore w:val="0"/>
        <w:widowControl w:val="0"/>
        <w:kinsoku/>
        <w:wordWrap/>
        <w:overflowPunct/>
        <w:topLinePunct w:val="0"/>
        <w:autoSpaceDE/>
        <w:autoSpaceDN/>
        <w:bidi w:val="0"/>
        <w:adjustRightInd/>
        <w:snapToGrid/>
        <w:ind w:firstLine="562"/>
        <w:jc w:val="left"/>
        <w:textAlignment w:val="auto"/>
      </w:pPr>
      <w:r>
        <w:rPr>
          <w:rFonts w:hint="eastAsia"/>
        </w:rPr>
        <w:t>3.实施情况</w:t>
      </w:r>
    </w:p>
    <w:p>
      <w:pPr>
        <w:ind w:firstLine="560"/>
        <w:jc w:val="left"/>
        <w:rPr>
          <w:rFonts w:hint="eastAsia" w:ascii="仿宋_GB2312" w:hAnsi="仿宋_GB2312" w:eastAsia="仿宋_GB2312" w:cs="Times New Roman"/>
          <w:b w:val="0"/>
          <w:bCs w:val="0"/>
          <w:kern w:val="0"/>
          <w:sz w:val="28"/>
          <w:szCs w:val="32"/>
          <w:lang w:val="en-US" w:eastAsia="zh-CN" w:bidi="ar-SA"/>
        </w:rPr>
      </w:pPr>
      <w:r>
        <w:rPr>
          <w:rFonts w:hint="eastAsia" w:ascii="仿宋_GB2312" w:hAnsi="仿宋_GB2312" w:eastAsia="仿宋_GB2312" w:cs="Times New Roman"/>
          <w:b w:val="0"/>
          <w:bCs w:val="0"/>
          <w:kern w:val="0"/>
          <w:sz w:val="28"/>
          <w:szCs w:val="32"/>
          <w:lang w:val="en-US" w:eastAsia="zh-CN" w:bidi="ar-SA"/>
        </w:rPr>
        <w:t>实施主体：洛浦县文化馆</w:t>
      </w:r>
    </w:p>
    <w:p>
      <w:pPr>
        <w:ind w:firstLine="560"/>
        <w:jc w:val="left"/>
        <w:rPr>
          <w:rFonts w:hint="eastAsia" w:ascii="仿宋_GB2312" w:hAnsi="仿宋_GB2312" w:eastAsia="仿宋_GB2312" w:cs="Times New Roman"/>
          <w:b w:val="0"/>
          <w:bCs w:val="0"/>
          <w:kern w:val="0"/>
          <w:sz w:val="28"/>
          <w:szCs w:val="32"/>
          <w:lang w:val="en-US" w:eastAsia="zh-CN" w:bidi="ar-SA"/>
        </w:rPr>
      </w:pPr>
      <w:r>
        <w:rPr>
          <w:rFonts w:hint="eastAsia" w:ascii="仿宋_GB2312" w:hAnsi="仿宋_GB2312" w:eastAsia="仿宋_GB2312" w:cs="Times New Roman"/>
          <w:b w:val="0"/>
          <w:bCs w:val="0"/>
          <w:kern w:val="0"/>
          <w:sz w:val="28"/>
          <w:szCs w:val="32"/>
          <w:lang w:val="en-US" w:eastAsia="zh-CN" w:bidi="ar-SA"/>
        </w:rPr>
        <w:t>实施时间</w:t>
      </w:r>
      <w:r>
        <w:rPr>
          <w:rFonts w:hint="eastAsia" w:ascii="仿宋" w:hAnsi="仿宋" w:eastAsia="仿宋" w:cs="仿宋"/>
          <w:b w:val="0"/>
          <w:bCs w:val="0"/>
          <w:kern w:val="2"/>
          <w:sz w:val="32"/>
          <w:szCs w:val="32"/>
          <w:lang w:val="en-US" w:eastAsia="zh-CN" w:bidi="ar-SA"/>
        </w:rPr>
        <w:t>：</w:t>
      </w:r>
      <w:r>
        <w:rPr>
          <w:rFonts w:hint="eastAsia" w:ascii="仿宋_GB2312" w:hAnsi="仿宋_GB2312" w:eastAsia="仿宋_GB2312" w:cs="Times New Roman"/>
          <w:b w:val="0"/>
          <w:bCs w:val="0"/>
          <w:kern w:val="0"/>
          <w:sz w:val="28"/>
          <w:szCs w:val="32"/>
          <w:lang w:val="en-US" w:eastAsia="zh-CN" w:bidi="ar-SA"/>
        </w:rPr>
        <w:t>本项目实施期限为2022年1月—2022年12月。</w:t>
      </w:r>
    </w:p>
    <w:p>
      <w:pPr>
        <w:ind w:firstLine="560"/>
        <w:rPr>
          <w:rFonts w:hint="default" w:cs="Times New Roman"/>
          <w:highlight w:val="none"/>
          <w:lang w:val="en-US" w:eastAsia="zh-CN"/>
        </w:rPr>
      </w:pPr>
      <w:r>
        <w:rPr>
          <w:highlight w:val="none"/>
        </w:rPr>
        <w:t>实施</w:t>
      </w:r>
      <w:r>
        <w:rPr>
          <w:rFonts w:hint="eastAsia"/>
          <w:highlight w:val="none"/>
        </w:rPr>
        <w:t>情况</w:t>
      </w:r>
      <w:r>
        <w:rPr>
          <w:rFonts w:hint="eastAsia"/>
          <w:highlight w:val="none"/>
          <w:lang w:val="en-US" w:eastAsia="zh-CN"/>
        </w:rPr>
        <w:t>;项目实施前期，筛选要进行修护的博物馆数量以及修理项目数量，并记录好数量和预算的金额。项目实施过程中，严格资金的适用流程，做到专款专用。项目实施完成后，</w:t>
      </w:r>
      <w:r>
        <w:rPr>
          <w:rFonts w:hint="eastAsia"/>
          <w:highlight w:val="none"/>
          <w:lang w:eastAsia="zh-CN"/>
        </w:rPr>
        <w:t>截至</w:t>
      </w:r>
      <w:bookmarkStart w:id="15" w:name="_GoBack"/>
      <w:bookmarkEnd w:id="15"/>
      <w:r>
        <w:rPr>
          <w:rFonts w:hint="eastAsia"/>
          <w:highlight w:val="none"/>
          <w:lang w:val="en-US" w:eastAsia="zh-CN"/>
        </w:rPr>
        <w:t>2022年12月31日，本项目已完成为博物馆、纪念馆工作日免费开放265天进行补助，保障保安4人，全年用水11500立方，用电49650度，购买办公用品一批，保障保洁人员2人，对9个乡镇进行宣传，项目总投资25万元，实际支出24.02万元。其中保安保洁月人均工资1500元/人，全年用水费用1.3万元，办公经费1.5万元，</w:t>
      </w:r>
      <w:r>
        <w:rPr>
          <w:rFonts w:hint="eastAsia" w:cs="Times New Roman"/>
          <w:highlight w:val="none"/>
          <w:lang w:val="en-US" w:eastAsia="zh-CN"/>
        </w:rPr>
        <w:t>通过博物馆纪念馆的免费开放有效发挥了爱国主义教育基地的宣传效果，加强中华民族优秀文化宣传效果。</w:t>
      </w:r>
    </w:p>
    <w:p>
      <w:pPr>
        <w:pStyle w:val="2"/>
        <w:ind w:firstLine="562"/>
      </w:pPr>
      <w:r>
        <w:rPr>
          <w:rFonts w:hint="eastAsia"/>
        </w:rPr>
        <w:t>4.资金投入和使用情况</w:t>
      </w:r>
    </w:p>
    <w:p>
      <w:pPr>
        <w:ind w:firstLine="560"/>
      </w:pPr>
      <w:r>
        <w:rPr>
          <w:rFonts w:hint="eastAsia"/>
        </w:rPr>
        <w:t>（1）项目资金安排落实、总投入等情况分析</w:t>
      </w:r>
    </w:p>
    <w:p>
      <w:pPr>
        <w:ind w:firstLine="560"/>
        <w:rPr>
          <w:rFonts w:hint="eastAsia" w:cs="Times New Roman"/>
          <w:highlight w:val="none"/>
        </w:rPr>
      </w:pPr>
      <w:r>
        <w:rPr>
          <w:rFonts w:hint="eastAsia" w:cs="Times New Roman"/>
          <w:highlight w:val="none"/>
        </w:rPr>
        <w:t>本项目预算安排总额为</w:t>
      </w:r>
      <w:r>
        <w:rPr>
          <w:rFonts w:hint="eastAsia" w:cs="Times New Roman"/>
          <w:highlight w:val="none"/>
          <w:lang w:val="en-US" w:eastAsia="zh-CN"/>
        </w:rPr>
        <w:t>25</w:t>
      </w:r>
      <w:r>
        <w:rPr>
          <w:rFonts w:hint="eastAsia" w:cs="Times New Roman"/>
          <w:highlight w:val="none"/>
        </w:rPr>
        <w:t>万元，资金来源为中央专项资金其中：财政资金</w:t>
      </w:r>
      <w:r>
        <w:rPr>
          <w:rFonts w:hint="eastAsia" w:cs="Times New Roman"/>
          <w:highlight w:val="none"/>
          <w:lang w:val="en-US" w:eastAsia="zh-CN"/>
        </w:rPr>
        <w:t>25</w:t>
      </w:r>
      <w:r>
        <w:rPr>
          <w:rFonts w:hint="eastAsia" w:cs="Times New Roman"/>
          <w:highlight w:val="none"/>
        </w:rPr>
        <w:t>万元，其他资金</w:t>
      </w:r>
      <w:r>
        <w:rPr>
          <w:rFonts w:hint="eastAsia" w:cs="Times New Roman"/>
          <w:highlight w:val="none"/>
          <w:lang w:val="en-US" w:eastAsia="zh-CN"/>
        </w:rPr>
        <w:t>0</w:t>
      </w:r>
      <w:r>
        <w:rPr>
          <w:rFonts w:hint="eastAsia" w:cs="Times New Roman"/>
          <w:highlight w:val="none"/>
        </w:rPr>
        <w:t>万元，</w:t>
      </w:r>
      <w:r>
        <w:rPr>
          <w:rFonts w:hint="eastAsia" w:cs="Times New Roman"/>
          <w:highlight w:val="none"/>
          <w:lang w:eastAsia="zh-CN"/>
        </w:rPr>
        <w:t>2022年</w:t>
      </w:r>
      <w:r>
        <w:rPr>
          <w:rFonts w:hint="eastAsia" w:cs="Times New Roman"/>
          <w:highlight w:val="none"/>
        </w:rPr>
        <w:t>实际收到预算资金</w:t>
      </w:r>
      <w:r>
        <w:rPr>
          <w:rFonts w:hint="eastAsia" w:cs="Times New Roman"/>
          <w:highlight w:val="none"/>
          <w:lang w:val="en-US" w:eastAsia="zh-CN"/>
        </w:rPr>
        <w:t>25</w:t>
      </w:r>
      <w:r>
        <w:rPr>
          <w:rFonts w:hint="eastAsia" w:cs="Times New Roman"/>
          <w:highlight w:val="none"/>
        </w:rPr>
        <w:t>万元，预算资金到位率为</w:t>
      </w:r>
      <w:r>
        <w:rPr>
          <w:rFonts w:hint="eastAsia" w:cs="Times New Roman"/>
          <w:highlight w:val="none"/>
          <w:lang w:val="en-US" w:eastAsia="zh-CN"/>
        </w:rPr>
        <w:t>100</w:t>
      </w:r>
      <w:r>
        <w:rPr>
          <w:rFonts w:hint="eastAsia" w:cs="Times New Roman"/>
          <w:highlight w:val="none"/>
        </w:rPr>
        <w:t>%。</w:t>
      </w:r>
    </w:p>
    <w:p>
      <w:pPr>
        <w:ind w:firstLine="560"/>
        <w:rPr>
          <w:rFonts w:hint="eastAsia" w:cs="Times New Roman"/>
          <w:highlight w:val="none"/>
        </w:rPr>
      </w:pPr>
      <w:r>
        <w:rPr>
          <w:rFonts w:hint="eastAsia" w:cs="Times New Roman"/>
          <w:highlight w:val="none"/>
        </w:rPr>
        <w:t>（2）项目资金实际使用情况分析</w:t>
      </w:r>
    </w:p>
    <w:p>
      <w:pPr>
        <w:ind w:firstLine="560"/>
        <w:rPr>
          <w:rFonts w:hint="default" w:eastAsia="仿宋_GB2312" w:cs="Times New Roman"/>
          <w:highlight w:val="none"/>
          <w:lang w:val="en-US" w:eastAsia="zh-CN"/>
        </w:rPr>
      </w:pPr>
      <w:r>
        <w:rPr>
          <w:rFonts w:hint="eastAsia" w:cs="Times New Roman"/>
          <w:highlight w:val="none"/>
        </w:rPr>
        <w:t>本项目实际支付资金</w:t>
      </w:r>
      <w:r>
        <w:rPr>
          <w:rFonts w:hint="eastAsia" w:cs="Times New Roman"/>
          <w:highlight w:val="none"/>
          <w:lang w:val="en-US" w:eastAsia="zh-CN"/>
        </w:rPr>
        <w:t>24.02</w:t>
      </w:r>
      <w:r>
        <w:rPr>
          <w:rFonts w:hint="eastAsia" w:cs="Times New Roman"/>
          <w:highlight w:val="none"/>
        </w:rPr>
        <w:t>万元，预算执行率</w:t>
      </w:r>
      <w:r>
        <w:rPr>
          <w:rFonts w:hint="eastAsia" w:cs="Times New Roman"/>
          <w:highlight w:val="none"/>
          <w:lang w:val="en-US" w:eastAsia="zh-CN"/>
        </w:rPr>
        <w:t>96.08</w:t>
      </w:r>
      <w:r>
        <w:rPr>
          <w:rFonts w:hint="eastAsia" w:cs="Times New Roman"/>
          <w:highlight w:val="none"/>
        </w:rPr>
        <w:t>%。本项目资金主要用于支付</w:t>
      </w:r>
      <w:r>
        <w:rPr>
          <w:rFonts w:hint="eastAsia" w:cs="Times New Roman"/>
          <w:highlight w:val="none"/>
          <w:lang w:eastAsia="zh-CN"/>
        </w:rPr>
        <w:t>保安、保洁工资</w:t>
      </w:r>
      <w:r>
        <w:rPr>
          <w:rFonts w:hint="eastAsia" w:cs="Times New Roman"/>
          <w:highlight w:val="none"/>
        </w:rPr>
        <w:t>费用</w:t>
      </w:r>
      <w:r>
        <w:rPr>
          <w:rFonts w:hint="eastAsia" w:cs="Times New Roman"/>
          <w:highlight w:val="none"/>
          <w:lang w:val="en-US" w:eastAsia="zh-CN"/>
        </w:rPr>
        <w:t>10.8</w:t>
      </w:r>
      <w:r>
        <w:rPr>
          <w:rFonts w:hint="eastAsia" w:cs="Times New Roman"/>
          <w:highlight w:val="none"/>
        </w:rPr>
        <w:t>万元、</w:t>
      </w:r>
      <w:r>
        <w:rPr>
          <w:rFonts w:hint="eastAsia" w:cs="Times New Roman"/>
          <w:highlight w:val="none"/>
          <w:lang w:eastAsia="zh-CN"/>
        </w:rPr>
        <w:t>水电</w:t>
      </w:r>
      <w:r>
        <w:rPr>
          <w:rFonts w:hint="eastAsia" w:cs="Times New Roman"/>
          <w:highlight w:val="none"/>
        </w:rPr>
        <w:t>费用</w:t>
      </w:r>
      <w:r>
        <w:rPr>
          <w:rFonts w:hint="eastAsia" w:cs="Times New Roman"/>
          <w:highlight w:val="none"/>
          <w:lang w:val="en-US" w:eastAsia="zh-CN"/>
        </w:rPr>
        <w:t>4.4</w:t>
      </w:r>
      <w:r>
        <w:rPr>
          <w:rFonts w:hint="eastAsia" w:cs="Times New Roman"/>
          <w:highlight w:val="none"/>
        </w:rPr>
        <w:t>万元</w:t>
      </w:r>
      <w:r>
        <w:rPr>
          <w:rFonts w:hint="eastAsia" w:cs="Times New Roman"/>
          <w:highlight w:val="none"/>
          <w:lang w:eastAsia="zh-CN"/>
        </w:rPr>
        <w:t>，</w:t>
      </w:r>
      <w:r>
        <w:rPr>
          <w:rFonts w:hint="eastAsia" w:cs="Times New Roman"/>
          <w:highlight w:val="none"/>
        </w:rPr>
        <w:t>博物馆、纪念馆维修维护费用</w:t>
      </w:r>
      <w:r>
        <w:rPr>
          <w:rFonts w:hint="eastAsia" w:cs="Times New Roman"/>
          <w:highlight w:val="none"/>
          <w:lang w:val="en-US" w:eastAsia="zh-CN"/>
        </w:rPr>
        <w:t>2.65万元，宣传费用4万元，办公经费1.9万元。</w:t>
      </w:r>
    </w:p>
    <w:p>
      <w:pPr>
        <w:pStyle w:val="4"/>
        <w:numPr>
          <w:ilvl w:val="0"/>
          <w:numId w:val="2"/>
        </w:numPr>
        <w:ind w:firstLine="643"/>
      </w:pPr>
      <w:r>
        <w:rPr>
          <w:rFonts w:hint="eastAsia"/>
        </w:rPr>
        <w:t>项目绩效目标</w:t>
      </w:r>
    </w:p>
    <w:p>
      <w:pPr>
        <w:pStyle w:val="2"/>
        <w:ind w:firstLine="562"/>
      </w:pPr>
      <w:r>
        <w:rPr>
          <w:rFonts w:hint="eastAsia"/>
        </w:rPr>
        <w:t>1.总体目标</w:t>
      </w:r>
    </w:p>
    <w:p>
      <w:pPr>
        <w:ind w:firstLine="560"/>
        <w:rPr>
          <w:rFonts w:hint="eastAsia" w:cs="Times New Roman"/>
          <w:highlight w:val="none"/>
        </w:rPr>
      </w:pPr>
      <w:r>
        <w:rPr>
          <w:rFonts w:hint="eastAsia" w:cs="Times New Roman"/>
          <w:highlight w:val="none"/>
        </w:rPr>
        <w:t>1、本项目主要实施内容为：保障博物馆、纪念馆工作日免费开放天数不少于260天，保障4名保安人员和2名保洁人员的工资发放，全年用水量不低于12000立方，全年用电量不低于50000度，购买办公用品1批，宣传设计乡镇数量不低于9个，全年用水费用不超过2万元，用电费用不超过3万元，办公经费不超过2万元，博物馆、纪念馆维修维护费不超过3万元，宣传费用不超过4.2万元。通过实施本项目，有效发挥爱国主义教育基地的宣传效果，加强中华民族优秀文化宣传效果。</w:t>
      </w:r>
    </w:p>
    <w:p>
      <w:pPr>
        <w:ind w:firstLine="560"/>
        <w:rPr>
          <w:rFonts w:hint="eastAsia" w:cs="Times New Roman"/>
          <w:highlight w:val="none"/>
        </w:rPr>
      </w:pPr>
      <w:r>
        <w:rPr>
          <w:rFonts w:hint="eastAsia" w:cs="Times New Roman"/>
          <w:highlight w:val="none"/>
        </w:rPr>
        <w:t>2、实施本项目不仅有利于对广大各族干部群众进行爱国主义、民族团结教育，拉进博物馆于群红之间的差距，且有利于发挥博物馆和纪念馆作为公益性文化机构的社会价值，加强种话优秀文化推广。</w:t>
      </w:r>
    </w:p>
    <w:p>
      <w:pPr>
        <w:pStyle w:val="2"/>
        <w:ind w:firstLine="562"/>
      </w:pPr>
      <w:r>
        <w:rPr>
          <w:rFonts w:hint="eastAsia"/>
        </w:rPr>
        <w:t>2.阶段性目标</w:t>
      </w:r>
    </w:p>
    <w:p>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pPr>
        <w:bidi w:val="0"/>
        <w:rPr>
          <w:rFonts w:hint="eastAsia"/>
          <w:lang w:eastAsia="zh-CN"/>
        </w:rPr>
      </w:pPr>
      <w:r>
        <w:rPr>
          <w:rFonts w:hint="eastAsia"/>
        </w:rPr>
        <w:t>①</w:t>
      </w:r>
      <w:r>
        <w:rPr>
          <w:rFonts w:hint="eastAsia"/>
          <w:lang w:eastAsia="zh-CN"/>
        </w:rPr>
        <w:t>数量指标</w:t>
      </w:r>
    </w:p>
    <w:p>
      <w:pPr>
        <w:bidi w:val="0"/>
        <w:rPr>
          <w:rFonts w:hint="eastAsia"/>
        </w:rPr>
      </w:pPr>
      <w:r>
        <w:rPr>
          <w:rFonts w:hint="default"/>
          <w:lang w:val="en-US" w:eastAsia="zh-CN"/>
        </w:rPr>
        <w:t>“</w:t>
      </w:r>
      <w:r>
        <w:rPr>
          <w:rFonts w:hint="eastAsia"/>
        </w:rPr>
        <w:t>工作日免费开放天数</w:t>
      </w:r>
      <w:r>
        <w:rPr>
          <w:rFonts w:hint="default"/>
          <w:lang w:val="en-US" w:eastAsia="zh-CN"/>
        </w:rPr>
        <w:t>”</w:t>
      </w:r>
      <w:r>
        <w:rPr>
          <w:rFonts w:hint="eastAsia" w:cs="Times New Roman"/>
        </w:rPr>
        <w:t>指标</w:t>
      </w:r>
      <w:r>
        <w:rPr>
          <w:rFonts w:hint="eastAsia"/>
        </w:rPr>
        <w:t>，预期指标值为≥260天</w:t>
      </w:r>
    </w:p>
    <w:p>
      <w:pPr>
        <w:bidi w:val="0"/>
        <w:rPr>
          <w:rFonts w:hint="eastAsia"/>
        </w:rPr>
      </w:pPr>
      <w:r>
        <w:rPr>
          <w:rFonts w:hint="default"/>
          <w:lang w:val="en-US" w:eastAsia="zh-CN"/>
        </w:rPr>
        <w:t>“</w:t>
      </w:r>
      <w:r>
        <w:rPr>
          <w:rFonts w:hint="eastAsia"/>
        </w:rPr>
        <w:t>保障保安、保安人员数量</w:t>
      </w:r>
      <w:r>
        <w:rPr>
          <w:rFonts w:hint="default"/>
          <w:lang w:val="en-US" w:eastAsia="zh-CN"/>
        </w:rPr>
        <w:t>”</w:t>
      </w:r>
      <w:r>
        <w:rPr>
          <w:rFonts w:hint="eastAsia" w:cs="Times New Roman"/>
        </w:rPr>
        <w:t>指标</w:t>
      </w:r>
      <w:r>
        <w:rPr>
          <w:rFonts w:hint="eastAsia"/>
        </w:rPr>
        <w:t>，预期指标值为≥6人</w:t>
      </w:r>
    </w:p>
    <w:p>
      <w:pPr>
        <w:bidi w:val="0"/>
        <w:rPr>
          <w:rFonts w:hint="eastAsia"/>
        </w:rPr>
      </w:pPr>
      <w:r>
        <w:rPr>
          <w:rFonts w:hint="default"/>
          <w:lang w:val="en-US" w:eastAsia="zh-CN"/>
        </w:rPr>
        <w:t>“</w:t>
      </w:r>
      <w:r>
        <w:rPr>
          <w:rFonts w:hint="eastAsia"/>
        </w:rPr>
        <w:t>全年用水量</w:t>
      </w:r>
      <w:r>
        <w:rPr>
          <w:rFonts w:hint="default"/>
          <w:lang w:val="en-US" w:eastAsia="zh-CN"/>
        </w:rPr>
        <w:t>”</w:t>
      </w:r>
      <w:r>
        <w:rPr>
          <w:rFonts w:hint="eastAsia" w:cs="Times New Roman"/>
        </w:rPr>
        <w:t>指标</w:t>
      </w:r>
      <w:r>
        <w:rPr>
          <w:rFonts w:hint="eastAsia"/>
        </w:rPr>
        <w:t>，预期指标值为≥12000立方</w:t>
      </w:r>
    </w:p>
    <w:p>
      <w:pPr>
        <w:bidi w:val="0"/>
        <w:rPr>
          <w:rFonts w:hint="eastAsia"/>
        </w:rPr>
      </w:pPr>
      <w:r>
        <w:rPr>
          <w:rFonts w:hint="default"/>
          <w:lang w:val="en-US" w:eastAsia="zh-CN"/>
        </w:rPr>
        <w:t>“</w:t>
      </w:r>
      <w:r>
        <w:rPr>
          <w:rFonts w:hint="eastAsia"/>
        </w:rPr>
        <w:t>全年用电量</w:t>
      </w:r>
      <w:r>
        <w:rPr>
          <w:rFonts w:hint="default"/>
          <w:lang w:val="en-US" w:eastAsia="zh-CN"/>
        </w:rPr>
        <w:t>”</w:t>
      </w:r>
      <w:r>
        <w:rPr>
          <w:rFonts w:hint="eastAsia" w:cs="Times New Roman"/>
        </w:rPr>
        <w:t>指标</w:t>
      </w:r>
      <w:r>
        <w:rPr>
          <w:rFonts w:hint="eastAsia"/>
        </w:rPr>
        <w:t>，预期指标值为≥50000度</w:t>
      </w:r>
    </w:p>
    <w:p>
      <w:pPr>
        <w:bidi w:val="0"/>
        <w:rPr>
          <w:rFonts w:hint="eastAsia"/>
        </w:rPr>
      </w:pPr>
      <w:r>
        <w:rPr>
          <w:rFonts w:hint="default"/>
          <w:lang w:val="en-US" w:eastAsia="zh-CN"/>
        </w:rPr>
        <w:t>“</w:t>
      </w:r>
      <w:r>
        <w:rPr>
          <w:rFonts w:hint="eastAsia"/>
        </w:rPr>
        <w:t>购买办公用品批数</w:t>
      </w:r>
      <w:r>
        <w:rPr>
          <w:rFonts w:hint="default"/>
          <w:lang w:val="en-US" w:eastAsia="zh-CN"/>
        </w:rPr>
        <w:t>”</w:t>
      </w:r>
      <w:r>
        <w:rPr>
          <w:rFonts w:hint="eastAsia" w:cs="Times New Roman"/>
        </w:rPr>
        <w:t>指标</w:t>
      </w:r>
      <w:r>
        <w:rPr>
          <w:rFonts w:hint="eastAsia"/>
        </w:rPr>
        <w:t>，预期指标值为≥1批</w:t>
      </w:r>
    </w:p>
    <w:p>
      <w:pPr>
        <w:bidi w:val="0"/>
        <w:rPr>
          <w:rFonts w:hint="eastAsia"/>
        </w:rPr>
      </w:pPr>
      <w:r>
        <w:rPr>
          <w:rFonts w:hint="default"/>
          <w:lang w:val="en-US" w:eastAsia="zh-CN"/>
        </w:rPr>
        <w:t>“</w:t>
      </w:r>
      <w:r>
        <w:rPr>
          <w:rFonts w:hint="eastAsia"/>
        </w:rPr>
        <w:t>宣传涉及乡镇数量</w:t>
      </w:r>
      <w:r>
        <w:rPr>
          <w:rFonts w:hint="default"/>
          <w:lang w:val="en-US" w:eastAsia="zh-CN"/>
        </w:rPr>
        <w:t>”</w:t>
      </w:r>
      <w:r>
        <w:rPr>
          <w:rFonts w:hint="eastAsia" w:cs="Times New Roman"/>
        </w:rPr>
        <w:t>指标</w:t>
      </w:r>
      <w:r>
        <w:rPr>
          <w:rFonts w:hint="eastAsia"/>
        </w:rPr>
        <w:t>，预期指标值为≥9个</w:t>
      </w:r>
    </w:p>
    <w:p>
      <w:pPr>
        <w:ind w:left="0" w:leftChars="0" w:firstLine="560" w:firstLineChars="200"/>
      </w:pPr>
      <w:r>
        <w:rPr>
          <w:rFonts w:hint="eastAsia"/>
        </w:rPr>
        <w:t>②质量指标</w:t>
      </w:r>
    </w:p>
    <w:p>
      <w:pPr>
        <w:ind w:firstLine="560"/>
        <w:rPr>
          <w:rFonts w:hint="eastAsia" w:cs="Times New Roman"/>
        </w:rPr>
      </w:pPr>
      <w:r>
        <w:rPr>
          <w:rFonts w:hint="eastAsia" w:cs="Times New Roman"/>
        </w:rPr>
        <w:t>“质量验收合格率”指标，预期指标值为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“资金使用合规率”指标，预期指标值为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③</w:t>
      </w:r>
      <w:r>
        <w:rPr>
          <w:rFonts w:hint="eastAsia" w:cs="Times New Roman"/>
          <w:lang w:val="en-US" w:eastAsia="zh-CN"/>
        </w:rPr>
        <w:t>时效</w:t>
      </w:r>
      <w:r>
        <w:rPr>
          <w:rFonts w:hint="eastAsia" w:cs="Times New Roman"/>
        </w:rPr>
        <w:t>指标</w:t>
      </w:r>
    </w:p>
    <w:p>
      <w:pPr>
        <w:ind w:firstLine="560"/>
        <w:rPr>
          <w:rFonts w:hint="eastAsia" w:cs="Times New Roman"/>
        </w:rPr>
      </w:pPr>
      <w:r>
        <w:rPr>
          <w:rFonts w:hint="eastAsia" w:cs="Times New Roman"/>
        </w:rPr>
        <w:t>“博物馆开放及时率”指标，预期指标值为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“项目完成时间”指标，预期指标值为</w:t>
      </w:r>
      <w:r>
        <w:rPr>
          <w:rFonts w:hint="eastAsia" w:cs="Times New Roman"/>
          <w:lang w:val="en-US" w:eastAsia="zh-CN"/>
        </w:rPr>
        <w:t>2022年12月</w:t>
      </w:r>
      <w:r>
        <w:rPr>
          <w:rFonts w:hint="eastAsia" w:cs="Times New Roman"/>
        </w:rPr>
        <w:t>；</w:t>
      </w:r>
    </w:p>
    <w:p>
      <w:pPr>
        <w:ind w:firstLine="560"/>
        <w:rPr>
          <w:rFonts w:hint="eastAsia" w:cs="Times New Roman"/>
        </w:rPr>
      </w:pPr>
      <w:r>
        <w:rPr>
          <w:rFonts w:hint="eastAsia" w:cs="Times New Roman"/>
        </w:rPr>
        <w:t>“资金支付及时率”指标，预期指标值为</w:t>
      </w:r>
      <w:r>
        <w:rPr>
          <w:rFonts w:hint="eastAsia" w:cs="Times New Roman"/>
          <w:lang w:val="en-US" w:eastAsia="zh-CN"/>
        </w:rPr>
        <w:t>100%</w:t>
      </w:r>
    </w:p>
    <w:p>
      <w:pPr>
        <w:ind w:firstLine="560"/>
        <w:rPr>
          <w:rFonts w:hint="eastAsia"/>
        </w:rPr>
      </w:pPr>
      <w:r>
        <w:rPr>
          <w:rFonts w:hint="eastAsia"/>
        </w:rPr>
        <w:t>④成本指标</w:t>
      </w:r>
    </w:p>
    <w:p>
      <w:pPr>
        <w:ind w:firstLine="560"/>
        <w:rPr>
          <w:rFonts w:hint="eastAsia" w:cs="Times New Roman"/>
          <w:lang w:eastAsia="zh-CN"/>
        </w:rPr>
      </w:pPr>
      <w:r>
        <w:rPr>
          <w:rFonts w:hint="eastAsia" w:cs="Times New Roman"/>
        </w:rPr>
        <w:t>“</w:t>
      </w:r>
      <w:r>
        <w:rPr>
          <w:rFonts w:hint="eastAsia" w:cs="Times New Roman"/>
          <w:lang w:eastAsia="zh-CN"/>
        </w:rPr>
        <w:t>保安人员月均工资标准</w:t>
      </w:r>
      <w:r>
        <w:rPr>
          <w:rFonts w:hint="eastAsia" w:cs="Times New Roman"/>
        </w:rPr>
        <w:t>”指标</w:t>
      </w:r>
      <w:r>
        <w:rPr>
          <w:rFonts w:hint="eastAsia" w:cs="Times New Roman"/>
          <w:lang w:eastAsia="zh-CN"/>
        </w:rPr>
        <w:t>，预期指标值为＝1500元每人/每月</w:t>
      </w:r>
    </w:p>
    <w:p>
      <w:pPr>
        <w:ind w:firstLine="560"/>
        <w:rPr>
          <w:rFonts w:hint="eastAsia" w:cs="Times New Roman"/>
          <w:lang w:eastAsia="zh-CN"/>
        </w:rPr>
      </w:pPr>
      <w:r>
        <w:rPr>
          <w:rFonts w:hint="eastAsia" w:cs="Times New Roman"/>
        </w:rPr>
        <w:t>“</w:t>
      </w:r>
      <w:r>
        <w:rPr>
          <w:rFonts w:hint="eastAsia" w:cs="Times New Roman"/>
          <w:lang w:eastAsia="zh-CN"/>
        </w:rPr>
        <w:t>保洁人员月均工资标准</w:t>
      </w:r>
      <w:r>
        <w:rPr>
          <w:rFonts w:hint="eastAsia" w:cs="Times New Roman"/>
        </w:rPr>
        <w:t>”指标</w:t>
      </w:r>
      <w:r>
        <w:rPr>
          <w:rFonts w:hint="eastAsia" w:cs="Times New Roman"/>
          <w:lang w:eastAsia="zh-CN"/>
        </w:rPr>
        <w:t>，预期指标值为＝1500元每人/每月</w:t>
      </w:r>
    </w:p>
    <w:p>
      <w:pPr>
        <w:ind w:firstLine="560"/>
        <w:rPr>
          <w:rFonts w:hint="eastAsia" w:cs="Times New Roman"/>
          <w:lang w:eastAsia="zh-CN"/>
        </w:rPr>
      </w:pPr>
      <w:r>
        <w:rPr>
          <w:rFonts w:hint="eastAsia" w:cs="Times New Roman"/>
        </w:rPr>
        <w:t>“</w:t>
      </w:r>
      <w:r>
        <w:rPr>
          <w:rFonts w:hint="eastAsia" w:cs="Times New Roman"/>
          <w:lang w:eastAsia="zh-CN"/>
        </w:rPr>
        <w:t>全年用水费用</w:t>
      </w:r>
      <w:r>
        <w:rPr>
          <w:rFonts w:hint="eastAsia" w:cs="Times New Roman"/>
        </w:rPr>
        <w:t>”指标</w:t>
      </w:r>
      <w:r>
        <w:rPr>
          <w:rFonts w:hint="eastAsia" w:cs="Times New Roman"/>
          <w:lang w:eastAsia="zh-CN"/>
        </w:rPr>
        <w:t>，预期指标值为≤2万元</w:t>
      </w:r>
    </w:p>
    <w:p>
      <w:pPr>
        <w:ind w:firstLine="560"/>
        <w:rPr>
          <w:rFonts w:hint="eastAsia" w:cs="Times New Roman"/>
          <w:lang w:eastAsia="zh-CN"/>
        </w:rPr>
      </w:pPr>
      <w:r>
        <w:rPr>
          <w:rFonts w:hint="eastAsia" w:cs="Times New Roman"/>
        </w:rPr>
        <w:t>“</w:t>
      </w:r>
      <w:r>
        <w:rPr>
          <w:rFonts w:hint="eastAsia" w:cs="Times New Roman"/>
          <w:lang w:eastAsia="zh-CN"/>
        </w:rPr>
        <w:t>全年用电费用</w:t>
      </w:r>
      <w:r>
        <w:rPr>
          <w:rFonts w:hint="eastAsia" w:cs="Times New Roman"/>
        </w:rPr>
        <w:t>”指标</w:t>
      </w:r>
      <w:r>
        <w:rPr>
          <w:rFonts w:hint="eastAsia" w:cs="Times New Roman"/>
          <w:lang w:eastAsia="zh-CN"/>
        </w:rPr>
        <w:t>，预期指标值为≤3万元</w:t>
      </w:r>
    </w:p>
    <w:p>
      <w:pPr>
        <w:ind w:firstLine="560"/>
        <w:rPr>
          <w:rFonts w:hint="eastAsia" w:cs="Times New Roman"/>
          <w:lang w:eastAsia="zh-CN"/>
        </w:rPr>
      </w:pPr>
      <w:r>
        <w:rPr>
          <w:rFonts w:hint="eastAsia" w:cs="Times New Roman"/>
        </w:rPr>
        <w:t>“</w:t>
      </w:r>
      <w:r>
        <w:rPr>
          <w:rFonts w:hint="eastAsia" w:cs="Times New Roman"/>
          <w:lang w:eastAsia="zh-CN"/>
        </w:rPr>
        <w:t>办公经费</w:t>
      </w:r>
      <w:r>
        <w:rPr>
          <w:rFonts w:hint="eastAsia" w:cs="Times New Roman"/>
        </w:rPr>
        <w:t>”指标</w:t>
      </w:r>
      <w:r>
        <w:rPr>
          <w:rFonts w:hint="eastAsia" w:cs="Times New Roman"/>
          <w:lang w:eastAsia="zh-CN"/>
        </w:rPr>
        <w:t>，预期指标值为≤2万元</w:t>
      </w:r>
    </w:p>
    <w:p>
      <w:pPr>
        <w:ind w:firstLine="560"/>
        <w:rPr>
          <w:rFonts w:hint="eastAsia" w:cs="Times New Roman"/>
          <w:lang w:eastAsia="zh-CN"/>
        </w:rPr>
      </w:pPr>
      <w:r>
        <w:rPr>
          <w:rFonts w:hint="eastAsia" w:cs="Times New Roman"/>
        </w:rPr>
        <w:t>“</w:t>
      </w:r>
      <w:r>
        <w:rPr>
          <w:rFonts w:hint="eastAsia" w:cs="Times New Roman"/>
          <w:lang w:eastAsia="zh-CN"/>
        </w:rPr>
        <w:t>博物馆、纪念馆维修维护费用</w:t>
      </w:r>
      <w:r>
        <w:rPr>
          <w:rFonts w:hint="eastAsia" w:cs="Times New Roman"/>
        </w:rPr>
        <w:t>”指标</w:t>
      </w:r>
      <w:r>
        <w:rPr>
          <w:rFonts w:hint="eastAsia" w:cs="Times New Roman"/>
          <w:lang w:eastAsia="zh-CN"/>
        </w:rPr>
        <w:t>，预期指标值为≤3万元</w:t>
      </w:r>
    </w:p>
    <w:p>
      <w:pPr>
        <w:ind w:firstLine="560"/>
      </w:pPr>
      <w:r>
        <w:rPr>
          <w:rFonts w:hint="eastAsia" w:cs="Times New Roman"/>
        </w:rPr>
        <w:t>“</w:t>
      </w:r>
      <w:r>
        <w:rPr>
          <w:rFonts w:hint="eastAsia" w:cs="Times New Roman"/>
          <w:lang w:eastAsia="zh-CN"/>
        </w:rPr>
        <w:t>宣传费用</w:t>
      </w:r>
      <w:r>
        <w:rPr>
          <w:rFonts w:hint="eastAsia" w:cs="Times New Roman"/>
        </w:rPr>
        <w:t>”指标</w:t>
      </w:r>
      <w:r>
        <w:rPr>
          <w:rFonts w:hint="eastAsia" w:cs="Times New Roman"/>
          <w:lang w:eastAsia="zh-CN"/>
        </w:rPr>
        <w:t>，预期指标值为≤4.2万元</w:t>
      </w:r>
    </w:p>
    <w:p>
      <w:pPr>
        <w:numPr>
          <w:ilvl w:val="0"/>
          <w:numId w:val="3"/>
        </w:numPr>
        <w:ind w:firstLine="560"/>
        <w:rPr>
          <w:rFonts w:hint="eastAsia"/>
          <w:lang w:eastAsia="zh-CN"/>
        </w:rPr>
      </w:pPr>
      <w:r>
        <w:rPr>
          <w:rFonts w:hint="eastAsia"/>
        </w:rPr>
        <w:t>项目效益</w:t>
      </w:r>
      <w:r>
        <w:rPr>
          <w:rFonts w:hint="eastAsia"/>
          <w:lang w:eastAsia="zh-CN"/>
        </w:rPr>
        <w:t>指标</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rPr>
      </w:pPr>
      <w:r>
        <w:rPr>
          <w:rFonts w:hint="eastAsia"/>
        </w:rPr>
        <w:t>①经济效益指标</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无此类指标</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②社会效益指标</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eastAsia="仿宋_GB2312"/>
          <w:lang w:eastAsia="zh-CN"/>
        </w:rPr>
      </w:pPr>
      <w:r>
        <w:rPr>
          <w:rFonts w:hint="eastAsia" w:cs="Times New Roman"/>
        </w:rPr>
        <w:t>“</w:t>
      </w:r>
      <w:r>
        <w:rPr>
          <w:rFonts w:hint="eastAsia"/>
        </w:rPr>
        <w:t>发挥爱国主义教育基地的宣传效果</w:t>
      </w:r>
      <w:r>
        <w:rPr>
          <w:rFonts w:hint="eastAsia" w:cs="Times New Roman"/>
        </w:rPr>
        <w:t>”指标</w:t>
      </w:r>
      <w:r>
        <w:rPr>
          <w:rFonts w:hint="eastAsia"/>
          <w:lang w:eastAsia="zh-CN"/>
        </w:rPr>
        <w:t>，</w:t>
      </w:r>
      <w:r>
        <w:rPr>
          <w:rFonts w:hint="eastAsia" w:cs="Times New Roman"/>
          <w:lang w:eastAsia="zh-CN"/>
        </w:rPr>
        <w:t>预期指标值为有效发挥</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rPr>
      </w:pPr>
      <w:r>
        <w:rPr>
          <w:rFonts w:hint="eastAsia"/>
        </w:rPr>
        <w:t>③生态效益指标</w:t>
      </w:r>
    </w:p>
    <w:p>
      <w:pPr>
        <w:pStyle w:val="2"/>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无此类指标</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④可持续影响</w:t>
      </w:r>
    </w:p>
    <w:p>
      <w:pPr>
        <w:ind w:firstLine="560"/>
        <w:rPr>
          <w:rFonts w:hint="eastAsia"/>
        </w:rPr>
      </w:pPr>
      <w:r>
        <w:rPr>
          <w:rFonts w:hint="eastAsia" w:cs="Times New Roman"/>
        </w:rPr>
        <w:t>“</w:t>
      </w:r>
      <w:r>
        <w:rPr>
          <w:rFonts w:hint="eastAsia"/>
        </w:rPr>
        <w:t>加强中华民族优秀文化宣传效果</w:t>
      </w:r>
      <w:r>
        <w:rPr>
          <w:rFonts w:hint="eastAsia" w:cs="Times New Roman"/>
        </w:rPr>
        <w:t>”指标</w:t>
      </w:r>
      <w:r>
        <w:rPr>
          <w:rFonts w:hint="eastAsia" w:cs="Times New Roman"/>
          <w:lang w:eastAsia="zh-CN"/>
        </w:rPr>
        <w:t>，预期指标值为持续加强</w:t>
      </w:r>
    </w:p>
    <w:p>
      <w:pPr>
        <w:ind w:firstLine="560"/>
        <w:rPr>
          <w:rFonts w:hint="eastAsia"/>
        </w:rPr>
      </w:pPr>
      <w:r>
        <w:rPr>
          <w:rFonts w:hint="eastAsia"/>
          <w:lang w:val="en-US" w:eastAsia="zh-CN"/>
        </w:rPr>
        <w:t>⑤</w:t>
      </w:r>
      <w:r>
        <w:rPr>
          <w:rFonts w:hint="eastAsia"/>
        </w:rPr>
        <w:t>满意度指标</w:t>
      </w:r>
    </w:p>
    <w:p>
      <w:pPr>
        <w:pStyle w:val="2"/>
        <w:rPr>
          <w:rFonts w:hint="default" w:ascii="仿宋_GB2312" w:hAnsi="仿宋_GB2312" w:eastAsia="仿宋_GB2312" w:cs="Times New Roman"/>
          <w:b w:val="0"/>
          <w:bCs w:val="0"/>
          <w:kern w:val="2"/>
          <w:sz w:val="28"/>
          <w:szCs w:val="24"/>
          <w:lang w:val="en-US" w:eastAsia="zh-CN" w:bidi="ar-SA"/>
        </w:rPr>
      </w:pPr>
      <w:r>
        <w:rPr>
          <w:rFonts w:hint="eastAsia" w:cs="Times New Roman"/>
        </w:rPr>
        <w:t>“</w:t>
      </w:r>
      <w:r>
        <w:rPr>
          <w:rFonts w:hint="eastAsia" w:ascii="仿宋_GB2312" w:hAnsi="仿宋_GB2312" w:eastAsia="仿宋_GB2312" w:cs="Times New Roman"/>
          <w:b w:val="0"/>
          <w:bCs w:val="0"/>
          <w:kern w:val="2"/>
          <w:sz w:val="28"/>
          <w:szCs w:val="24"/>
          <w:lang w:val="en-US" w:eastAsia="zh-CN" w:bidi="ar-SA"/>
        </w:rPr>
        <w:t>受益人员满意度”指标，预期指标值为≥95%</w:t>
      </w:r>
    </w:p>
    <w:p>
      <w:pPr>
        <w:pStyle w:val="3"/>
        <w:ind w:firstLine="643"/>
      </w:pPr>
      <w:r>
        <w:rPr>
          <w:rFonts w:hint="eastAsia"/>
        </w:rPr>
        <w:t>二、绩效评价工作开展情况</w:t>
      </w:r>
    </w:p>
    <w:p>
      <w:pPr>
        <w:pStyle w:val="4"/>
        <w:ind w:firstLine="643"/>
      </w:pPr>
      <w:bookmarkStart w:id="0" w:name="_Toc26632"/>
      <w:bookmarkStart w:id="1" w:name="_Toc21664"/>
      <w:bookmarkStart w:id="2" w:name="_Toc22922"/>
      <w:bookmarkStart w:id="3" w:name="_Toc22169_WPSOffice_Level2"/>
      <w:bookmarkStart w:id="4" w:name="_Toc5258"/>
      <w:bookmarkStart w:id="5" w:name="_Toc480473081"/>
      <w:bookmarkStart w:id="6" w:name="_Toc12868"/>
      <w:bookmarkStart w:id="7" w:name="_Toc5462343"/>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cs="Times New Roman"/>
          <w:color w:val="auto"/>
          <w:lang w:val="en-US" w:eastAsia="zh-CN"/>
        </w:rPr>
        <w:t>洛浦县文化馆中央补助地方公共文化服务体系建设</w:t>
      </w:r>
      <w:r>
        <w:rPr>
          <w:rFonts w:hint="eastAsia" w:cs="Times New Roman"/>
          <w:color w:val="auto"/>
        </w:rPr>
        <w:t>项目开展</w:t>
      </w:r>
      <w:r>
        <w:rPr>
          <w:rFonts w:hint="eastAsia"/>
        </w:rPr>
        <w:t>本次部门项目支出绩效评价工作。通过绩效评价，促进本单位发现问题、总结经验、改进工作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ind w:firstLine="560"/>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w:t>
      </w:r>
      <w:r>
        <w:rPr>
          <w:rFonts w:hint="eastAsia" w:cs="Times New Roman"/>
          <w:lang w:val="en-US" w:eastAsia="zh-CN"/>
        </w:rPr>
        <w:t>洛浦县文化馆中央补助地方公共文化服务体系建设项目</w:t>
      </w:r>
      <w:r>
        <w:rPr>
          <w:rFonts w:hint="eastAsia" w:cs="Times New Roman"/>
        </w:rPr>
        <w:t>，评</w:t>
      </w:r>
      <w:r>
        <w:rPr>
          <w:rFonts w:hint="eastAsia"/>
        </w:rPr>
        <w:t>价核心为项目</w:t>
      </w:r>
      <w:r>
        <w:rPr>
          <w:rFonts w:hint="eastAsia"/>
          <w:lang w:val="en-US" w:eastAsia="zh-CN"/>
        </w:rPr>
        <w:t>的资金投入、产出及效益</w:t>
      </w:r>
      <w:r>
        <w:rPr>
          <w:rFonts w:hint="eastAsia"/>
        </w:rPr>
        <w:t>。</w:t>
      </w:r>
    </w:p>
    <w:p>
      <w:pPr>
        <w:pStyle w:val="2"/>
        <w:ind w:firstLine="562"/>
      </w:pPr>
      <w:r>
        <w:rPr>
          <w:rFonts w:hint="eastAsia"/>
        </w:rPr>
        <w:t>3.绩效评价范围</w:t>
      </w:r>
    </w:p>
    <w:p>
      <w:pPr>
        <w:ind w:firstLine="560"/>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4"/>
        <w:ind w:firstLine="643"/>
        <w:rPr>
          <w:rFonts w:hint="eastAsia" w:eastAsia="楷体"/>
          <w:lang w:eastAsia="zh-CN"/>
        </w:rPr>
      </w:pPr>
      <w:r>
        <w:rPr>
          <w:rFonts w:hint="eastAsia"/>
        </w:rPr>
        <w:t>（二）</w:t>
      </w:r>
      <w:r>
        <w:rPr>
          <w:rFonts w:hint="eastAsia"/>
          <w:lang w:eastAsia="zh-CN"/>
        </w:rPr>
        <w:t>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428278230"/>
      <w:bookmarkStart w:id="10" w:name="_Toc1913"/>
      <w:bookmarkStart w:id="11" w:name="_Toc419984722"/>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w:t>
      </w:r>
      <w:r>
        <w:rPr>
          <w:rFonts w:hint="eastAsia"/>
          <w:lang w:eastAsia="zh-CN"/>
        </w:rPr>
        <w:t>，</w:t>
      </w:r>
      <w:r>
        <w:rPr>
          <w:rFonts w:hint="eastAsia"/>
        </w:rPr>
        <w:t>绩效评价应遵循如下要求:</w:t>
      </w:r>
    </w:p>
    <w:p>
      <w:pPr>
        <w:snapToGrid w:val="0"/>
        <w:ind w:firstLine="560"/>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snapToGrid w:val="0"/>
        <w:ind w:firstLine="560"/>
      </w:pPr>
      <w:r>
        <w:rPr>
          <w:rFonts w:hint="eastAsia"/>
        </w:rPr>
        <w:t>（2）保证评价结果的真实性、公正性</w:t>
      </w:r>
      <w:r>
        <w:rPr>
          <w:rFonts w:hint="eastAsia"/>
          <w:lang w:eastAsia="zh-CN"/>
        </w:rPr>
        <w:t>，</w:t>
      </w:r>
      <w:r>
        <w:rPr>
          <w:rFonts w:hint="eastAsia"/>
        </w:rPr>
        <w:t>提高评价报告的公信力。</w:t>
      </w:r>
    </w:p>
    <w:p>
      <w:pPr>
        <w:snapToGrid w:val="0"/>
        <w:ind w:firstLine="560"/>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rPr>
          <w:rFonts w:hint="eastAsia"/>
          <w:lang w:val="en-US" w:eastAsia="zh-CN"/>
        </w:rPr>
      </w:pPr>
      <w:r>
        <w:rPr>
          <w:rFonts w:hint="eastAsia"/>
          <w:lang w:val="en-US" w:eastAsia="zh-CN"/>
        </w:rPr>
        <w:t>预算编制科学成本效益分析法</w:t>
      </w:r>
      <w:r>
        <w:rPr>
          <w:rFonts w:hint="eastAsia"/>
          <w:lang w:val="en-US" w:eastAsia="zh-CN"/>
        </w:rPr>
        <w:tab/>
      </w:r>
      <w:r>
        <w:rPr>
          <w:rFonts w:hint="eastAsia"/>
          <w:lang w:val="en-US" w:eastAsia="zh-CN"/>
        </w:rPr>
        <w:t>分析在产出一定的情况下，成本取值是否有依据，是否经过询价，是否按照市场最低成本编制。</w:t>
      </w:r>
    </w:p>
    <w:p>
      <w:pPr>
        <w:pStyle w:val="6"/>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rPr>
      </w:pPr>
      <w:r>
        <w:rPr>
          <w:rFonts w:hint="eastAsia"/>
          <w:color w:val="auto"/>
          <w:lang w:val="en-US" w:eastAsia="zh-CN"/>
        </w:rPr>
        <w:t>图尔贡·多来提</w:t>
      </w:r>
      <w:r>
        <w:rPr>
          <w:rFonts w:hint="eastAsia"/>
          <w:color w:val="auto"/>
        </w:rPr>
        <w:t>（评价小组组长）：主要负责</w:t>
      </w:r>
      <w:r>
        <w:rPr>
          <w:rFonts w:hint="eastAsia"/>
          <w:color w:val="auto"/>
          <w:lang w:val="en-US" w:eastAsia="zh-CN"/>
        </w:rPr>
        <w:t>项目全盘工作</w:t>
      </w:r>
      <w:r>
        <w:rPr>
          <w:rFonts w:hint="eastAsia"/>
          <w:color w:val="auto"/>
        </w:rPr>
        <w:t>;</w:t>
      </w:r>
    </w:p>
    <w:p>
      <w:pPr>
        <w:ind w:firstLine="560"/>
        <w:rPr>
          <w:color w:val="auto"/>
        </w:rPr>
      </w:pPr>
      <w:r>
        <w:rPr>
          <w:rFonts w:hint="eastAsia"/>
          <w:color w:val="auto"/>
          <w:lang w:val="en-US" w:eastAsia="zh-CN"/>
        </w:rPr>
        <w:t>魏昆</w:t>
      </w:r>
      <w:r>
        <w:rPr>
          <w:rFonts w:hint="eastAsia"/>
          <w:color w:val="auto"/>
        </w:rPr>
        <w:t>（评价小组组员）：主要负责</w:t>
      </w:r>
      <w:r>
        <w:rPr>
          <w:rFonts w:hint="eastAsia"/>
          <w:color w:val="auto"/>
          <w:lang w:val="en-US" w:eastAsia="zh-CN"/>
        </w:rPr>
        <w:t>协调、解决项目过程中遇到的各种问题</w:t>
      </w:r>
      <w:r>
        <w:rPr>
          <w:rFonts w:hint="eastAsia"/>
          <w:color w:val="auto"/>
        </w:rPr>
        <w:t>;</w:t>
      </w:r>
    </w:p>
    <w:p>
      <w:pPr>
        <w:ind w:firstLine="560"/>
        <w:rPr>
          <w:rFonts w:hint="eastAsia"/>
          <w:color w:val="auto"/>
          <w:lang w:val="en-US" w:eastAsia="zh-CN"/>
        </w:rPr>
      </w:pPr>
      <w:r>
        <w:rPr>
          <w:rFonts w:hint="eastAsia"/>
          <w:color w:val="auto"/>
          <w:lang w:val="en-US" w:eastAsia="zh-CN"/>
        </w:rPr>
        <w:t>马洪瑜</w:t>
      </w:r>
      <w:r>
        <w:rPr>
          <w:rFonts w:hint="eastAsia"/>
          <w:color w:val="auto"/>
        </w:rPr>
        <w:t>（评价小组组员）：主要负责</w:t>
      </w:r>
      <w:r>
        <w:rPr>
          <w:rFonts w:hint="eastAsia"/>
          <w:color w:val="auto"/>
          <w:lang w:val="en-US" w:eastAsia="zh-CN"/>
        </w:rPr>
        <w:t>财务管理；</w:t>
      </w:r>
    </w:p>
    <w:p>
      <w:pPr>
        <w:ind w:firstLine="560"/>
        <w:rPr>
          <w:rFonts w:hint="default"/>
          <w:color w:val="auto"/>
          <w:lang w:val="en-US" w:eastAsia="zh-CN"/>
        </w:rPr>
      </w:pPr>
      <w:r>
        <w:rPr>
          <w:rFonts w:hint="eastAsia"/>
          <w:color w:val="auto"/>
          <w:lang w:val="en-US" w:eastAsia="zh-CN"/>
        </w:rPr>
        <w:t>张慧</w:t>
      </w:r>
      <w:r>
        <w:rPr>
          <w:rFonts w:hint="eastAsia"/>
          <w:color w:val="auto"/>
        </w:rPr>
        <w:t>（评价小组组员）：主要负责</w:t>
      </w:r>
      <w:r>
        <w:rPr>
          <w:rFonts w:hint="eastAsia"/>
          <w:color w:val="auto"/>
          <w:lang w:val="en-US" w:eastAsia="zh-CN"/>
        </w:rPr>
        <w:t>协调、落实项目全过程。</w:t>
      </w:r>
    </w:p>
    <w:p>
      <w:pPr>
        <w:pStyle w:val="2"/>
        <w:ind w:firstLine="562"/>
      </w:pPr>
      <w:r>
        <w:rPr>
          <w:rFonts w:hint="eastAsia"/>
        </w:rPr>
        <w:t>2.组织实施</w:t>
      </w:r>
    </w:p>
    <w:p>
      <w:pPr>
        <w:ind w:firstLine="560"/>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2"/>
        <w:ind w:firstLine="562"/>
        <w:rPr>
          <w:rFonts w:hint="eastAsia"/>
        </w:rPr>
      </w:pPr>
      <w:r>
        <w:rPr>
          <w:rFonts w:hint="eastAsia"/>
        </w:rPr>
        <w:t>4.撰写与提交评价报告</w:t>
      </w:r>
    </w:p>
    <w:p>
      <w:pPr>
        <w:ind w:firstLine="560"/>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ind w:firstLine="562"/>
        <w:rPr>
          <w:rFonts w:hint="eastAsia"/>
        </w:rPr>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rPr>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4"/>
        </w:numPr>
        <w:ind w:firstLine="643"/>
      </w:pPr>
      <w:r>
        <w:rPr>
          <w:rFonts w:hint="eastAsia"/>
        </w:rPr>
        <w:t>综合评价情况及评价结论</w:t>
      </w:r>
    </w:p>
    <w:p>
      <w:pPr>
        <w:pStyle w:val="4"/>
        <w:ind w:firstLine="643"/>
        <w:rPr>
          <w:rFonts w:hint="eastAsia"/>
          <w:b w:val="0"/>
        </w:rPr>
      </w:pPr>
      <w:r>
        <w:rPr>
          <w:rFonts w:hint="eastAsia"/>
        </w:rPr>
        <w:t>（一）综合评价情况</w:t>
      </w:r>
    </w:p>
    <w:p>
      <w:pPr>
        <w:ind w:firstLine="560"/>
        <w:rPr>
          <w:color w:val="auto"/>
        </w:rPr>
      </w:pPr>
      <w:r>
        <w:rPr>
          <w:rFonts w:hint="eastAsia"/>
          <w:color w:val="auto"/>
        </w:rPr>
        <w:t>经评价，部分达成</w:t>
      </w:r>
      <w:r>
        <w:rPr>
          <w:rFonts w:hint="eastAsia"/>
          <w:color w:val="auto"/>
          <w:lang w:val="zh-TW" w:eastAsia="zh-TW"/>
        </w:rPr>
        <w:t>年初设立的绩效目标，在实施过程中取得了良好的成效，具体表现：</w:t>
      </w:r>
    </w:p>
    <w:p>
      <w:pPr>
        <w:ind w:firstLine="560"/>
        <w:rPr>
          <w:rFonts w:hint="eastAsia" w:cs="Times New Roman"/>
          <w:color w:val="auto"/>
          <w:lang w:eastAsia="zh-CN"/>
        </w:rPr>
      </w:pPr>
      <w:r>
        <w:rPr>
          <w:rFonts w:hint="eastAsia" w:cs="Times New Roman"/>
          <w:color w:val="auto"/>
        </w:rPr>
        <w:t>一是：</w:t>
      </w:r>
      <w:r>
        <w:rPr>
          <w:rFonts w:hint="eastAsia" w:cs="Times New Roman"/>
          <w:color w:val="auto"/>
          <w:lang w:eastAsia="zh-CN"/>
        </w:rPr>
        <w:t>按时缴纳了博物馆水电费及维修维护费用。本项目已完成为博物馆、纪念馆工作日免费开放265天进行补助，保障保安4人，全年用水11500立方，用电49650度，购买办公用品1批，保障保洁人员1人，对9个乡镇进行宣传，</w:t>
      </w:r>
    </w:p>
    <w:p>
      <w:pPr>
        <w:ind w:firstLine="560"/>
        <w:rPr>
          <w:rFonts w:hint="default" w:eastAsia="仿宋_GB2312" w:cs="Times New Roman"/>
          <w:color w:val="auto"/>
          <w:lang w:val="en-US" w:eastAsia="zh-CN"/>
        </w:rPr>
      </w:pPr>
      <w:r>
        <w:rPr>
          <w:rFonts w:hint="eastAsia" w:cs="Times New Roman"/>
          <w:color w:val="auto"/>
        </w:rPr>
        <w:t>二是：</w:t>
      </w:r>
      <w:r>
        <w:rPr>
          <w:rFonts w:hint="eastAsia" w:cs="Times New Roman"/>
          <w:color w:val="auto"/>
          <w:lang w:val="en-US" w:eastAsia="zh-CN"/>
        </w:rPr>
        <w:t>资金使用合理合规。</w:t>
      </w:r>
      <w:r>
        <w:rPr>
          <w:rFonts w:hint="eastAsia" w:cs="Times New Roman"/>
          <w:color w:val="auto"/>
          <w:lang w:eastAsia="zh-CN"/>
        </w:rPr>
        <w:t>项目总投资25万元，实际支出24.02万元，其中保安及保洁人员月均工资为1500元/人，全年用水费用1.9万元，办公经费1.9万元，博物馆、纪念馆维修维护放2.65万元，宣传费用4万元，全年用电费用2.5万元。</w:t>
      </w:r>
    </w:p>
    <w:p>
      <w:pPr>
        <w:ind w:firstLine="560"/>
        <w:rPr>
          <w:rFonts w:hint="default" w:eastAsia="仿宋_GB2312"/>
          <w:lang w:val="en-US" w:eastAsia="zh-CN"/>
        </w:rPr>
      </w:pPr>
      <w:r>
        <w:rPr>
          <w:rFonts w:hint="eastAsia"/>
        </w:rPr>
        <w:t>三是：</w:t>
      </w:r>
      <w:r>
        <w:rPr>
          <w:rFonts w:hint="eastAsia"/>
          <w:lang w:eastAsia="zh-CN"/>
        </w:rPr>
        <w:t>博物馆的免费开放工作正常开展</w:t>
      </w:r>
      <w:r>
        <w:rPr>
          <w:rFonts w:hint="eastAsia"/>
          <w:lang w:val="en-US" w:eastAsia="zh-CN"/>
        </w:rPr>
        <w:t>,促进了爱国情怀的迸发，促进了当地文化的发展。</w:t>
      </w:r>
      <w:r>
        <w:rPr>
          <w:rFonts w:hint="eastAsia" w:cs="Times New Roman"/>
          <w:color w:val="auto"/>
          <w:lang w:eastAsia="zh-CN"/>
        </w:rPr>
        <w:t>本项目的实施，有效发挥了爱国主义教育基地宣传效果，持续加强了中华民族优秀文化宣传效果，使受益人员满意度达到100%。</w:t>
      </w:r>
    </w:p>
    <w:p>
      <w:pPr>
        <w:pStyle w:val="4"/>
        <w:ind w:left="560" w:leftChars="200" w:firstLine="0" w:firstLineChars="0"/>
      </w:pPr>
      <w:r>
        <w:rPr>
          <w:rFonts w:hint="eastAsia"/>
        </w:rPr>
        <w:t>（二）评价结论</w:t>
      </w:r>
    </w:p>
    <w:p>
      <w:pPr>
        <w:ind w:firstLine="560"/>
        <w:rPr>
          <w:rFonts w:hint="eastAsia" w:cs="Times New Roman"/>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lang w:val="en-US" w:eastAsia="zh-CN"/>
        </w:rPr>
        <w:t>99.78</w:t>
      </w:r>
      <w:r>
        <w:rPr>
          <w:rFonts w:hint="eastAsia"/>
          <w:lang w:val="zh-TW" w:eastAsia="zh-TW"/>
        </w:rPr>
        <w:t>分</w:t>
      </w:r>
      <w:r>
        <w:rPr>
          <w:rFonts w:hint="eastAsia" w:cs="Times New Roman"/>
          <w:lang w:val="zh-TW" w:eastAsia="zh-TW"/>
        </w:rPr>
        <w:t>，绩效评级为“</w:t>
      </w:r>
      <w:r>
        <w:rPr>
          <w:rFonts w:hint="eastAsia" w:cs="Times New Roman"/>
          <w:lang w:val="zh-TW" w:eastAsia="zh-CN"/>
        </w:rPr>
        <w:t>优”</w:t>
      </w:r>
      <w:r>
        <w:rPr>
          <w:rFonts w:hint="eastAsia" w:cs="Times New Roman"/>
          <w:lang w:val="zh-TW" w:eastAsia="zh-TW"/>
        </w:rPr>
        <w:t>。综合评价结论如下：</w:t>
      </w:r>
      <w:r>
        <w:rPr>
          <w:rFonts w:hint="eastAsia" w:cs="Times New Roman"/>
        </w:rPr>
        <w:t>本</w:t>
      </w:r>
      <w:r>
        <w:rPr>
          <w:rFonts w:hint="eastAsia" w:cs="Times New Roman"/>
          <w:lang w:val="zh-TW" w:eastAsia="zh-TW"/>
        </w:rPr>
        <w:t>项目共设置</w:t>
      </w:r>
      <w:r>
        <w:rPr>
          <w:rFonts w:hint="eastAsia" w:cs="Times New Roman"/>
        </w:rPr>
        <w:t>三级指标数量</w:t>
      </w:r>
      <w:r>
        <w:rPr>
          <w:rFonts w:hint="eastAsia" w:cs="Times New Roman"/>
          <w:lang w:val="en-US" w:eastAsia="zh-CN"/>
        </w:rPr>
        <w:t>33</w:t>
      </w:r>
      <w:r>
        <w:rPr>
          <w:rFonts w:hint="eastAsia" w:cs="Times New Roman"/>
          <w:lang w:val="zh-TW" w:eastAsia="zh-TW"/>
        </w:rPr>
        <w:t>个，实现</w:t>
      </w:r>
      <w:r>
        <w:rPr>
          <w:rFonts w:hint="eastAsia" w:cs="Times New Roman"/>
        </w:rPr>
        <w:t>三级指标数量</w:t>
      </w:r>
      <w:r>
        <w:rPr>
          <w:rFonts w:hint="eastAsia" w:cs="Times New Roman"/>
          <w:lang w:val="en-US" w:eastAsia="zh-CN"/>
        </w:rPr>
        <w:t>30</w:t>
      </w:r>
      <w:r>
        <w:rPr>
          <w:rFonts w:hint="eastAsia" w:cs="Times New Roman"/>
          <w:lang w:val="zh-TW" w:eastAsia="zh-TW"/>
        </w:rPr>
        <w:t>个，</w:t>
      </w:r>
      <w:r>
        <w:rPr>
          <w:rFonts w:hint="eastAsia" w:cs="Times New Roman"/>
        </w:rPr>
        <w:t>总体完成率为</w:t>
      </w:r>
      <w:r>
        <w:rPr>
          <w:rFonts w:hint="eastAsia" w:cs="Times New Roman"/>
          <w:lang w:val="en-US" w:eastAsia="zh-CN"/>
        </w:rPr>
        <w:t>90.91</w:t>
      </w:r>
      <w:r>
        <w:rPr>
          <w:rFonts w:hint="eastAsia" w:cs="Times New Roman"/>
          <w:lang w:val="zh-TW" w:eastAsia="zh-TW"/>
        </w:rPr>
        <w:t>%。</w:t>
      </w:r>
      <w:r>
        <w:rPr>
          <w:rFonts w:hint="eastAsia" w:cs="Times New Roman"/>
        </w:rPr>
        <w:t>项目决策类指标</w:t>
      </w:r>
      <w:r>
        <w:rPr>
          <w:rFonts w:hint="eastAsia" w:cs="Times New Roman"/>
          <w:lang w:val="zh-TW" w:eastAsia="zh-TW"/>
        </w:rPr>
        <w:t>共设置</w:t>
      </w:r>
      <w:r>
        <w:rPr>
          <w:rFonts w:hint="eastAsia" w:cs="Times New Roman"/>
        </w:rPr>
        <w:t>6</w:t>
      </w:r>
      <w:r>
        <w:rPr>
          <w:rFonts w:hint="eastAsia" w:cs="Times New Roman"/>
          <w:lang w:val="zh-TW" w:eastAsia="zh-TW"/>
        </w:rPr>
        <w:t>个，满分指标</w:t>
      </w:r>
      <w:r>
        <w:rPr>
          <w:rFonts w:hint="eastAsia" w:cs="Times New Roman"/>
          <w:lang w:val="en-US" w:eastAsia="zh-CN"/>
        </w:rPr>
        <w:t>6</w:t>
      </w:r>
      <w:r>
        <w:rPr>
          <w:rFonts w:hint="eastAsia" w:cs="Times New Roman"/>
          <w:lang w:val="zh-TW" w:eastAsia="zh-TW"/>
        </w:rPr>
        <w:t>个，得分率</w:t>
      </w:r>
      <w:r>
        <w:rPr>
          <w:rFonts w:hint="eastAsia" w:cs="Times New Roman"/>
          <w:lang w:val="en-US" w:eastAsia="zh-CN"/>
        </w:rPr>
        <w:t>100</w:t>
      </w:r>
      <w:r>
        <w:rPr>
          <w:rFonts w:hint="eastAsia" w:cs="Times New Roman"/>
          <w:lang w:val="zh-TW" w:eastAsia="zh-TW"/>
        </w:rPr>
        <w:t>%</w:t>
      </w:r>
      <w:r>
        <w:rPr>
          <w:rFonts w:hint="eastAsia" w:cs="Times New Roman"/>
          <w:lang w:val="zh-TW"/>
        </w:rPr>
        <w:t>；</w:t>
      </w:r>
      <w:r>
        <w:rPr>
          <w:rFonts w:hint="eastAsia" w:cs="Times New Roman"/>
        </w:rPr>
        <w:t>过程管理类指标</w:t>
      </w:r>
      <w:r>
        <w:rPr>
          <w:rFonts w:hint="eastAsia" w:cs="Times New Roman"/>
          <w:lang w:val="zh-TW" w:eastAsia="zh-TW"/>
        </w:rPr>
        <w:t>共设置</w:t>
      </w:r>
      <w:r>
        <w:rPr>
          <w:rFonts w:hint="eastAsia" w:cs="Times New Roman"/>
        </w:rPr>
        <w:t>5</w:t>
      </w:r>
      <w:r>
        <w:rPr>
          <w:rFonts w:hint="eastAsia" w:cs="Times New Roman"/>
          <w:lang w:val="zh-TW" w:eastAsia="zh-TW"/>
        </w:rPr>
        <w:t>个，满分指标</w:t>
      </w:r>
      <w:r>
        <w:rPr>
          <w:rFonts w:hint="eastAsia" w:cs="Times New Roman"/>
          <w:lang w:val="en-US" w:eastAsia="zh-CN"/>
        </w:rPr>
        <w:t>4</w:t>
      </w:r>
      <w:r>
        <w:rPr>
          <w:rFonts w:hint="eastAsia" w:cs="Times New Roman"/>
          <w:lang w:val="zh-TW" w:eastAsia="zh-TW"/>
        </w:rPr>
        <w:t>个，得分率</w:t>
      </w:r>
      <w:r>
        <w:rPr>
          <w:rFonts w:hint="eastAsia" w:cs="Times New Roman"/>
          <w:lang w:val="en-US" w:eastAsia="zh-CN"/>
        </w:rPr>
        <w:t>80</w:t>
      </w:r>
      <w:r>
        <w:rPr>
          <w:rFonts w:hint="eastAsia" w:cs="Times New Roman"/>
          <w:lang w:val="zh-TW" w:eastAsia="zh-TW"/>
        </w:rPr>
        <w:t>%</w:t>
      </w:r>
      <w:r>
        <w:rPr>
          <w:rFonts w:hint="eastAsia" w:cs="Times New Roman"/>
          <w:lang w:val="zh-TW"/>
        </w:rPr>
        <w:t>；</w:t>
      </w:r>
      <w:r>
        <w:rPr>
          <w:rFonts w:hint="eastAsia" w:cs="Times New Roman"/>
          <w:lang w:val="zh-TW" w:eastAsia="zh-TW"/>
        </w:rPr>
        <w:t>项目产出</w:t>
      </w:r>
      <w:r>
        <w:rPr>
          <w:rFonts w:hint="eastAsia" w:cs="Times New Roman"/>
        </w:rPr>
        <w:t>类</w:t>
      </w:r>
      <w:r>
        <w:rPr>
          <w:rFonts w:hint="eastAsia" w:cs="Times New Roman"/>
          <w:lang w:val="zh-TW" w:eastAsia="zh-TW"/>
        </w:rPr>
        <w:t>指标共设置</w:t>
      </w:r>
      <w:r>
        <w:rPr>
          <w:rFonts w:hint="eastAsia" w:cs="Times New Roman"/>
          <w:lang w:val="en-US" w:eastAsia="zh-CN"/>
        </w:rPr>
        <w:t>19</w:t>
      </w:r>
      <w:r>
        <w:rPr>
          <w:rFonts w:hint="eastAsia" w:cs="Times New Roman"/>
          <w:lang w:val="zh-TW" w:eastAsia="zh-TW"/>
        </w:rPr>
        <w:t>个，满分指标</w:t>
      </w:r>
      <w:r>
        <w:rPr>
          <w:rFonts w:hint="eastAsia" w:cs="Times New Roman"/>
          <w:lang w:val="en-US" w:eastAsia="zh-CN"/>
        </w:rPr>
        <w:t>17</w:t>
      </w:r>
      <w:r>
        <w:rPr>
          <w:rFonts w:hint="eastAsia" w:cs="Times New Roman"/>
          <w:lang w:val="zh-TW" w:eastAsia="zh-TW"/>
        </w:rPr>
        <w:t>个，得分率</w:t>
      </w:r>
      <w:r>
        <w:rPr>
          <w:rFonts w:hint="eastAsia" w:cs="Times New Roman"/>
          <w:lang w:val="en-US" w:eastAsia="zh-CN"/>
        </w:rPr>
        <w:t>89.47</w:t>
      </w:r>
      <w:r>
        <w:rPr>
          <w:rFonts w:hint="eastAsia" w:cs="Times New Roman"/>
          <w:lang w:val="zh-TW" w:eastAsia="zh-TW"/>
        </w:rPr>
        <w:t>%</w:t>
      </w:r>
      <w:r>
        <w:rPr>
          <w:rFonts w:hint="eastAsia" w:cs="Times New Roman"/>
          <w:lang w:val="zh-TW"/>
        </w:rPr>
        <w:t>；</w:t>
      </w:r>
      <w:r>
        <w:rPr>
          <w:rFonts w:hint="eastAsia" w:cs="Times New Roman"/>
          <w:lang w:val="zh-TW" w:eastAsia="zh-TW"/>
        </w:rPr>
        <w:t>项目效益</w:t>
      </w:r>
      <w:r>
        <w:rPr>
          <w:rFonts w:hint="eastAsia" w:cs="Times New Roman"/>
        </w:rPr>
        <w:t>类</w:t>
      </w:r>
      <w:r>
        <w:rPr>
          <w:rFonts w:hint="eastAsia" w:cs="Times New Roman"/>
          <w:lang w:val="zh-TW" w:eastAsia="zh-TW"/>
        </w:rPr>
        <w:t>指标共设置</w:t>
      </w:r>
      <w:r>
        <w:rPr>
          <w:rFonts w:hint="eastAsia" w:cs="Times New Roman"/>
          <w:lang w:val="en-US" w:eastAsia="zh-CN"/>
        </w:rPr>
        <w:t>3</w:t>
      </w:r>
      <w:r>
        <w:rPr>
          <w:rFonts w:hint="eastAsia" w:cs="Times New Roman"/>
          <w:lang w:val="zh-TW" w:eastAsia="zh-TW"/>
        </w:rPr>
        <w:t>个，满分指标</w:t>
      </w:r>
      <w:r>
        <w:rPr>
          <w:rFonts w:hint="eastAsia" w:cs="Times New Roman"/>
          <w:lang w:val="en-US" w:eastAsia="zh-CN"/>
        </w:rPr>
        <w:t>100</w:t>
      </w:r>
      <w:r>
        <w:rPr>
          <w:rFonts w:hint="eastAsia" w:cs="Times New Roman"/>
          <w:lang w:val="zh-TW" w:eastAsia="zh-TW"/>
        </w:rPr>
        <w:t>个，得分率</w:t>
      </w:r>
      <w:r>
        <w:rPr>
          <w:rFonts w:hint="eastAsia" w:cs="Times New Roman"/>
          <w:lang w:val="en-US" w:eastAsia="zh-CN"/>
        </w:rPr>
        <w:t>100</w:t>
      </w:r>
      <w:r>
        <w:rPr>
          <w:rFonts w:hint="eastAsia" w:cs="Times New Roman"/>
          <w:lang w:val="zh-TW" w:eastAsia="zh-TW"/>
        </w:rPr>
        <w:t>%</w:t>
      </w:r>
      <w:r>
        <w:rPr>
          <w:rFonts w:hint="eastAsia" w:cs="Times New Roman"/>
          <w:lang w:val="zh-TW" w:eastAsia="zh-CN"/>
        </w:rPr>
        <w:t>，详细情况见“附件2：项目综合得分表”。</w:t>
      </w:r>
    </w:p>
    <w:p>
      <w:pPr>
        <w:pStyle w:val="3"/>
        <w:numPr>
          <w:ilvl w:val="0"/>
          <w:numId w:val="4"/>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w:t>
      </w:r>
      <w:r>
        <w:rPr>
          <w:rFonts w:hint="eastAsia" w:cs="仿宋_GB2312"/>
          <w:lang w:val="en-US" w:eastAsia="zh-CN"/>
        </w:rPr>
        <w:t>21</w:t>
      </w:r>
      <w:r>
        <w:rPr>
          <w:rFonts w:hint="eastAsia" w:cs="仿宋_GB2312"/>
        </w:rPr>
        <w:t>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rFonts w:hint="eastAsia" w:cs="Times New Roman"/>
          <w:color w:val="000000"/>
          <w:lang w:eastAsia="zh-Hans"/>
        </w:rPr>
      </w:pPr>
      <w:r>
        <w:rPr>
          <w:rFonts w:hint="eastAsia"/>
          <w:color w:val="000000"/>
        </w:rPr>
        <w:t>本</w:t>
      </w:r>
      <w:r>
        <w:rPr>
          <w:rFonts w:hint="eastAsia"/>
          <w:color w:val="000000"/>
          <w:lang w:eastAsia="zh-Hans"/>
        </w:rPr>
        <w:t>项目立项符合</w:t>
      </w:r>
      <w:r>
        <w:rPr>
          <w:rFonts w:hint="eastAsia" w:cs="Times New Roman"/>
          <w:color w:val="000000"/>
          <w:lang w:eastAsia="zh-CN"/>
        </w:rPr>
        <w:t>中央补助地方公共文化服务体系建设内容。</w:t>
      </w:r>
      <w:r>
        <w:rPr>
          <w:rFonts w:hint="eastAsia" w:cs="Times New Roman"/>
          <w:color w:val="000000"/>
          <w:lang w:eastAsia="zh-Hans"/>
        </w:rPr>
        <w:t>本项目立项符合《</w:t>
      </w:r>
      <w:r>
        <w:rPr>
          <w:rFonts w:hint="eastAsia" w:cs="Times New Roman"/>
          <w:color w:val="000000"/>
          <w:lang w:eastAsia="zh-CN"/>
        </w:rPr>
        <w:t>中央补助地方公共文化服务体系建设内容</w:t>
      </w:r>
      <w:r>
        <w:rPr>
          <w:rFonts w:hint="eastAsia" w:cs="Times New Roman"/>
          <w:color w:val="000000"/>
          <w:lang w:eastAsia="zh-Hans"/>
        </w:rPr>
        <w:t>》中</w:t>
      </w:r>
      <w:r>
        <w:rPr>
          <w:rFonts w:hint="eastAsia" w:cs="Times New Roman"/>
          <w:color w:val="000000"/>
          <w:lang w:eastAsia="zh-CN"/>
        </w:rPr>
        <w:t>免费开放</w:t>
      </w:r>
      <w:r>
        <w:rPr>
          <w:rFonts w:hint="eastAsia" w:cs="Times New Roman"/>
          <w:color w:val="000000"/>
          <w:lang w:eastAsia="zh-Hans"/>
        </w:rPr>
        <w:t>内容，符</w:t>
      </w:r>
      <w:r>
        <w:rPr>
          <w:rFonts w:hint="eastAsia"/>
          <w:color w:val="000000"/>
          <w:lang w:eastAsia="zh-Hans"/>
        </w:rPr>
        <w:t>合行业发展规划和政策要求</w:t>
      </w:r>
      <w:r>
        <w:rPr>
          <w:rFonts w:hint="eastAsia"/>
          <w:color w:val="000000"/>
        </w:rPr>
        <w:t>；本</w:t>
      </w:r>
      <w:r>
        <w:rPr>
          <w:rFonts w:hint="eastAsia"/>
          <w:color w:val="000000"/>
          <w:lang w:eastAsia="zh-Hans"/>
        </w:rPr>
        <w:t>项目立项符合《</w:t>
      </w:r>
      <w:r>
        <w:rPr>
          <w:rFonts w:hint="eastAsia" w:cs="Times New Roman"/>
          <w:color w:val="000000"/>
          <w:lang w:eastAsia="zh-CN"/>
        </w:rPr>
        <w:t>洛浦县文旅局</w:t>
      </w:r>
      <w:r>
        <w:rPr>
          <w:rFonts w:hint="eastAsia"/>
          <w:color w:val="000000"/>
        </w:rPr>
        <w:t>单位</w:t>
      </w:r>
      <w:r>
        <w:rPr>
          <w:rFonts w:hint="eastAsia"/>
          <w:color w:val="000000"/>
          <w:lang w:eastAsia="zh-Hans"/>
        </w:rPr>
        <w:t>配置内设机构和人员编制规定》中职责范围</w:t>
      </w:r>
      <w:r>
        <w:rPr>
          <w:rFonts w:hint="eastAsia"/>
          <w:color w:val="000000"/>
        </w:rPr>
        <w:t>中的“</w:t>
      </w:r>
      <w:r>
        <w:rPr>
          <w:rFonts w:hint="eastAsia" w:cs="Times New Roman"/>
          <w:color w:val="000000"/>
          <w:lang w:eastAsia="zh-CN"/>
        </w:rPr>
        <w:t>博物馆开放”</w:t>
      </w:r>
      <w:r>
        <w:rPr>
          <w:rFonts w:hint="eastAsia" w:cs="Times New Roman"/>
          <w:color w:val="000000"/>
          <w:lang w:eastAsia="zh-Hans"/>
        </w:rPr>
        <w:t>，属于我单位履职所需；本项目资金性质为“公共财政预算”功能分类为“</w:t>
      </w:r>
      <w:r>
        <w:rPr>
          <w:rFonts w:hint="eastAsia" w:cs="Times New Roman"/>
          <w:color w:val="000000"/>
          <w:lang w:val="en-US" w:eastAsia="zh-CN"/>
        </w:rPr>
        <w:t>2070109</w:t>
      </w:r>
      <w:r>
        <w:rPr>
          <w:rFonts w:hint="eastAsia" w:cs="Times New Roman"/>
          <w:color w:val="000000"/>
          <w:lang w:eastAsia="zh-Hans"/>
        </w:rPr>
        <w:t>”经济分类为“</w:t>
      </w:r>
      <w:r>
        <w:rPr>
          <w:rFonts w:hint="eastAsia" w:cs="Times New Roman"/>
          <w:color w:val="000000"/>
          <w:lang w:val="en-US" w:eastAsia="zh-CN"/>
        </w:rPr>
        <w:t>30101</w:t>
      </w:r>
      <w:r>
        <w:rPr>
          <w:rFonts w:hint="eastAsia" w:cs="Times New Roman"/>
          <w:color w:val="000000"/>
          <w:lang w:eastAsia="zh-Hans"/>
        </w:rPr>
        <w:t>”属于公共财政支持范围，符合中央、地方事权支出责任划分原则；经检查我单位财政应用平台指标，本项目不存在重复。</w:t>
      </w:r>
    </w:p>
    <w:p>
      <w:pPr>
        <w:ind w:firstLine="560"/>
        <w:rPr>
          <w:rFonts w:hint="eastAsia" w:cs="Times New Roman"/>
          <w:lang w:eastAsia="zh-CN"/>
        </w:rPr>
      </w:pPr>
      <w:r>
        <w:rPr>
          <w:rFonts w:hint="eastAsia" w:cs="Times New Roman"/>
          <w:color w:val="000000"/>
          <w:lang w:eastAsia="zh-Hans"/>
        </w:rPr>
        <w:t>综上所述，本指标满分为5分，根据评分标准得</w:t>
      </w:r>
      <w:r>
        <w:rPr>
          <w:rFonts w:hint="eastAsia" w:cs="Times New Roman"/>
          <w:color w:val="000000"/>
          <w:lang w:val="en-US" w:eastAsia="zh-CN"/>
        </w:rPr>
        <w:t>5</w:t>
      </w:r>
      <w:r>
        <w:rPr>
          <w:rFonts w:hint="eastAsia" w:cs="Times New Roman"/>
          <w:color w:val="000000"/>
          <w:lang w:eastAsia="zh-Hans"/>
        </w:rPr>
        <w:t>分，本项目立项依</w:t>
      </w:r>
      <w:r>
        <w:rPr>
          <w:rFonts w:hint="eastAsia" w:cs="Times New Roman"/>
          <w:lang w:eastAsia="zh-CN"/>
        </w:rPr>
        <w:t>据充分。</w:t>
      </w:r>
    </w:p>
    <w:p>
      <w:pPr>
        <w:ind w:firstLine="562"/>
        <w:rPr>
          <w:b/>
          <w:bCs/>
        </w:rPr>
      </w:pPr>
      <w:r>
        <w:rPr>
          <w:rFonts w:hint="eastAsia"/>
          <w:b/>
          <w:bCs/>
        </w:rPr>
        <w:t>（2）立项程序规范性</w:t>
      </w:r>
    </w:p>
    <w:p>
      <w:pPr>
        <w:ind w:firstLine="560"/>
        <w:rPr>
          <w:rFonts w:hint="eastAsia" w:cs="Times New Roman"/>
          <w:lang w:eastAsia="zh-CN"/>
        </w:rPr>
      </w:pPr>
      <w:r>
        <w:rPr>
          <w:rFonts w:hint="eastAsia"/>
        </w:rPr>
        <w:t>本项目</w:t>
      </w:r>
      <w:r>
        <w:rPr>
          <w:rFonts w:hint="eastAsia" w:cs="Times New Roman"/>
          <w:lang w:eastAsia="zh-CN"/>
        </w:rPr>
        <w:t>洛浦县文化馆中央补助地方公共文化服务体系建设项目，项目立项过程中产生的文件均符合</w:t>
      </w:r>
      <w:r>
        <w:rPr>
          <w:rFonts w:hint="eastAsia" w:cs="Times New Roman"/>
          <w:lang w:eastAsia="zh-Hans"/>
        </w:rPr>
        <w:t>相关要求</w:t>
      </w:r>
      <w:r>
        <w:rPr>
          <w:rFonts w:hint="eastAsia" w:cs="Times New Roman"/>
          <w:lang w:eastAsia="zh-CN"/>
        </w:rPr>
        <w:t>。本</w:t>
      </w:r>
      <w:r>
        <w:rPr>
          <w:rFonts w:hint="eastAsia" w:cs="Times New Roman"/>
          <w:lang w:eastAsia="zh-Hans"/>
        </w:rPr>
        <w:t>项目为</w:t>
      </w:r>
      <w:r>
        <w:rPr>
          <w:rFonts w:hint="eastAsia" w:cs="Times New Roman"/>
          <w:lang w:eastAsia="zh-CN"/>
        </w:rPr>
        <w:t>经费</w:t>
      </w:r>
      <w:r>
        <w:rPr>
          <w:rFonts w:hint="eastAsia" w:cs="Times New Roman"/>
          <w:lang w:eastAsia="zh-Hans"/>
        </w:rPr>
        <w:t>类项目，</w:t>
      </w:r>
      <w:r>
        <w:rPr>
          <w:rFonts w:hint="eastAsia" w:cs="Times New Roman"/>
          <w:lang w:eastAsia="zh-CN"/>
        </w:rPr>
        <w:t>属于经常性项目，</w:t>
      </w:r>
      <w:r>
        <w:rPr>
          <w:rFonts w:hint="eastAsia" w:cs="Times New Roman"/>
          <w:lang w:eastAsia="zh-Hans"/>
        </w:rPr>
        <w:t>项目预算金额为</w:t>
      </w:r>
      <w:r>
        <w:rPr>
          <w:rFonts w:hint="eastAsia" w:cs="Times New Roman"/>
          <w:lang w:val="en-US" w:eastAsia="zh-CN"/>
        </w:rPr>
        <w:t>25</w:t>
      </w:r>
      <w:r>
        <w:rPr>
          <w:rFonts w:hint="eastAsia" w:cs="Times New Roman"/>
          <w:lang w:eastAsia="zh-Hans"/>
        </w:rPr>
        <w:t>万元，不涉及</w:t>
      </w:r>
      <w:r>
        <w:rPr>
          <w:rFonts w:hint="eastAsia" w:cs="Times New Roman"/>
          <w:lang w:eastAsia="zh-CN"/>
        </w:rPr>
        <w:t>事前绩效评估和风险评估。</w:t>
      </w:r>
    </w:p>
    <w:p>
      <w:pPr>
        <w:ind w:firstLine="560"/>
        <w:rPr>
          <w:rFonts w:hint="eastAsia" w:cs="Times New Roman"/>
          <w:lang w:eastAsia="zh-CN"/>
        </w:rPr>
      </w:pPr>
      <w:r>
        <w:rPr>
          <w:rFonts w:hint="eastAsia" w:cs="Times New Roman"/>
          <w:lang w:eastAsia="zh-CN"/>
        </w:rPr>
        <w:t>综上所述，本</w:t>
      </w:r>
      <w:r>
        <w:rPr>
          <w:rFonts w:hint="eastAsia" w:cs="Times New Roman"/>
          <w:lang w:eastAsia="zh-Hans"/>
        </w:rPr>
        <w:t>指标满分为</w:t>
      </w:r>
      <w:r>
        <w:rPr>
          <w:rFonts w:hint="eastAsia" w:cs="Times New Roman"/>
          <w:lang w:eastAsia="zh-CN"/>
        </w:rPr>
        <w:t>3</w:t>
      </w:r>
      <w:r>
        <w:rPr>
          <w:rFonts w:hint="eastAsia" w:cs="Times New Roman"/>
          <w:lang w:eastAsia="zh-Hans"/>
        </w:rPr>
        <w:t>分，根据评分标准得</w:t>
      </w:r>
      <w:r>
        <w:rPr>
          <w:rFonts w:hint="eastAsia" w:cs="Times New Roman"/>
          <w:lang w:val="en-US" w:eastAsia="zh-CN"/>
        </w:rPr>
        <w:t>3</w:t>
      </w:r>
      <w:r>
        <w:rPr>
          <w:rFonts w:hint="eastAsia" w:cs="Times New Roman"/>
          <w:lang w:eastAsia="zh-Hans"/>
        </w:rPr>
        <w:t>分</w:t>
      </w:r>
      <w:r>
        <w:rPr>
          <w:rFonts w:hint="eastAsia" w:cs="Times New Roman"/>
          <w:lang w:eastAsia="zh-CN"/>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rFonts w:hint="eastAsia" w:cs="Times New Roman"/>
          <w:color w:val="000000"/>
          <w:lang w:eastAsia="zh-Hans"/>
        </w:rPr>
      </w:pPr>
      <w:r>
        <w:rPr>
          <w:rFonts w:hint="eastAsia"/>
        </w:rPr>
        <w:t>本项目已设置年度绩效目标，具体内容为“</w:t>
      </w:r>
      <w:r>
        <w:rPr>
          <w:rFonts w:hint="eastAsia"/>
          <w:lang w:eastAsia="zh-CN"/>
        </w:rPr>
        <w:t>为博物馆、纪念馆工作日免费开放260天进行补助，保障保安4人，全年用水12000立方，用电50000度，购买办公用品1批，保障保洁人员1人，对9个乡镇进行宣传，项目总投资25万元，其中保安及保洁人员月均工资为1500元/人，全年用水费用2万元，办公经费2万元，博物馆、纪念馆维修维护放3万元，宣传费用4.2万元，全年用电费用3万元。通过本项目的实施，有效发挥爱国主义教育基地宣传效果，持续加强中华民族优秀文化宣传效果，争取使受益人员满意度达到95%以上。</w:t>
      </w:r>
      <w:r>
        <w:rPr>
          <w:rFonts w:hint="eastAsia"/>
        </w:rPr>
        <w:t>”；本项目实际工作为：</w:t>
      </w:r>
      <w:r>
        <w:rPr>
          <w:rFonts w:hint="eastAsia"/>
          <w:lang w:eastAsia="zh-CN"/>
        </w:rPr>
        <w:t>截至2022年12月31日，本项目已完成为博物馆、纪念馆工作日免费开放265天进行补助，保障保安4人，全年用水11500立方，用电49650度，购买办公用品1批，保障保洁人员1人，对9个乡镇进行宣传，项目总投资25万元，实际支出24.02万元，其中保安及保洁人员月均工资为1500元/人，全年用水费用1.9万元，办公经费1.9万元，博物馆、纪念馆维修维护放2.65万元，宣传费用4万元，全年用电费用2.5万元。通过本项目的实施，有效发挥了爱国主义教育基地宣传效果，持续加强了中华民族优秀文化宣传效果，使受益人员满意度达到100%</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w:t>
      </w:r>
      <w:r>
        <w:rPr>
          <w:rFonts w:hint="eastAsia" w:cs="Times New Roman"/>
          <w:color w:val="000000"/>
          <w:lang w:eastAsia="zh-Hans"/>
        </w:rPr>
        <w:t>有效保障了</w:t>
      </w:r>
      <w:r>
        <w:rPr>
          <w:rFonts w:hint="eastAsia" w:cs="Times New Roman"/>
          <w:color w:val="000000"/>
          <w:lang w:eastAsia="zh-CN"/>
        </w:rPr>
        <w:t>我县居民爱国主义教育基地村宣传</w:t>
      </w:r>
      <w:r>
        <w:rPr>
          <w:rFonts w:hint="eastAsia" w:cs="Times New Roman"/>
          <w:color w:val="000000"/>
          <w:lang w:eastAsia="zh-Hans"/>
        </w:rPr>
        <w:t>，年度绩效目标完成，预期产出效益和效果符合正常的业绩水平。</w:t>
      </w:r>
    </w:p>
    <w:p>
      <w:pPr>
        <w:ind w:firstLine="560"/>
        <w:rPr>
          <w:rFonts w:hint="eastAsia" w:cs="Times New Roman"/>
          <w:color w:val="000000"/>
          <w:lang w:eastAsia="zh-Hans"/>
        </w:rPr>
      </w:pPr>
      <w:r>
        <w:rPr>
          <w:rFonts w:hint="eastAsia" w:cs="Times New Roman"/>
          <w:color w:val="000000"/>
          <w:lang w:eastAsia="zh-Hans"/>
        </w:rPr>
        <w:t>综上所述，本指标满分为4分，根据评分标准得</w:t>
      </w:r>
      <w:r>
        <w:rPr>
          <w:rFonts w:hint="eastAsia" w:cs="Times New Roman"/>
          <w:color w:val="000000"/>
          <w:lang w:val="en-US" w:eastAsia="zh-CN"/>
        </w:rPr>
        <w:t>4</w:t>
      </w:r>
      <w:r>
        <w:rPr>
          <w:rFonts w:hint="eastAsia" w:cs="Times New Roman"/>
          <w:color w:val="000000"/>
          <w:lang w:eastAsia="zh-Hans"/>
        </w:rPr>
        <w:t>分，本项目绩效目标设置合理。</w:t>
      </w:r>
    </w:p>
    <w:p>
      <w:pPr>
        <w:ind w:firstLine="562"/>
        <w:rPr>
          <w:b/>
          <w:bCs/>
        </w:rPr>
      </w:pPr>
      <w:r>
        <w:rPr>
          <w:rFonts w:hint="eastAsia"/>
          <w:b/>
          <w:bCs/>
        </w:rPr>
        <w:t>（2）绩效指标明确性</w:t>
      </w:r>
    </w:p>
    <w:p>
      <w:pPr>
        <w:ind w:firstLine="560"/>
        <w:rPr>
          <w:rFonts w:hint="eastAsia" w:cs="Times New Roman"/>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一级指标3个</w:t>
      </w:r>
      <w:r>
        <w:rPr>
          <w:rFonts w:hint="eastAsia" w:cs="Times New Roman"/>
          <w:lang w:eastAsia="zh-Hans"/>
        </w:rPr>
        <w:t>，二级指标</w:t>
      </w:r>
      <w:r>
        <w:rPr>
          <w:rFonts w:hint="eastAsia" w:cs="Times New Roman"/>
          <w:lang w:val="en-US" w:eastAsia="zh-CN"/>
        </w:rPr>
        <w:t>3</w:t>
      </w:r>
      <w:r>
        <w:rPr>
          <w:rFonts w:hint="eastAsia" w:cs="Times New Roman"/>
          <w:lang w:eastAsia="zh-Hans"/>
        </w:rPr>
        <w:t>个，三级指标</w:t>
      </w:r>
      <w:r>
        <w:rPr>
          <w:rFonts w:hint="eastAsia" w:cs="Times New Roman"/>
          <w:lang w:val="en-US" w:eastAsia="zh-CN"/>
        </w:rPr>
        <w:t>22</w:t>
      </w:r>
      <w:r>
        <w:rPr>
          <w:rFonts w:hint="eastAsia" w:cs="Times New Roman"/>
          <w:lang w:eastAsia="zh-Hans"/>
        </w:rPr>
        <w:t>个，定量指标</w:t>
      </w:r>
      <w:r>
        <w:rPr>
          <w:rFonts w:hint="eastAsia" w:cs="Times New Roman"/>
          <w:lang w:val="en-US" w:eastAsia="zh-CN"/>
        </w:rPr>
        <w:t>19</w:t>
      </w:r>
      <w:r>
        <w:rPr>
          <w:rFonts w:hint="eastAsia" w:cs="Times New Roman"/>
          <w:lang w:eastAsia="zh-Hans"/>
        </w:rPr>
        <w:t>个，定性指标</w:t>
      </w:r>
      <w:r>
        <w:rPr>
          <w:rFonts w:hint="eastAsia" w:cs="Times New Roman"/>
          <w:lang w:val="en-US" w:eastAsia="zh-CN"/>
        </w:rPr>
        <w:t>3</w:t>
      </w:r>
      <w:r>
        <w:rPr>
          <w:rFonts w:hint="eastAsia" w:cs="Times New Roman"/>
          <w:lang w:eastAsia="zh-Hans"/>
        </w:rPr>
        <w:t>个，指标量化率为</w:t>
      </w:r>
      <w:r>
        <w:rPr>
          <w:rFonts w:hint="eastAsia" w:cs="Times New Roman"/>
          <w:lang w:val="en-US" w:eastAsia="zh-CN"/>
        </w:rPr>
        <w:t>86.36</w:t>
      </w:r>
      <w:r>
        <w:rPr>
          <w:rFonts w:hint="eastAsia" w:cs="Times New Roman"/>
          <w:lang w:eastAsia="zh-Hans"/>
        </w:rPr>
        <w:t>%，量化率达70%以上。</w:t>
      </w:r>
    </w:p>
    <w:p>
      <w:pPr>
        <w:ind w:firstLine="560"/>
        <w:rPr>
          <w:rFonts w:hint="eastAsia" w:cs="Times New Roman"/>
          <w:color w:val="000000"/>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w:t>
      </w:r>
      <w:r>
        <w:rPr>
          <w:rFonts w:hint="eastAsia" w:cs="Times New Roman"/>
          <w:color w:val="000000"/>
          <w:lang w:eastAsia="zh-Hans"/>
        </w:rPr>
        <w:t>准得</w:t>
      </w:r>
      <w:r>
        <w:rPr>
          <w:rFonts w:hint="eastAsia" w:cs="Times New Roman"/>
          <w:color w:val="000000"/>
          <w:lang w:val="en-US" w:eastAsia="zh-CN"/>
        </w:rPr>
        <w:t>3</w:t>
      </w:r>
      <w:r>
        <w:rPr>
          <w:rFonts w:hint="eastAsia" w:cs="Times New Roman"/>
          <w:color w:val="000000"/>
          <w:lang w:eastAsia="zh-Hans"/>
        </w:rPr>
        <w:t>分，本项目所设置绩效指标明确。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w:t>
      </w:r>
      <w:r>
        <w:rPr>
          <w:rFonts w:hint="eastAsia"/>
          <w:color w:val="auto"/>
          <w:lang w:eastAsia="zh-Hans" w:bidi="ar"/>
        </w:rPr>
        <w:t>预算编制通过</w:t>
      </w:r>
      <w:r>
        <w:rPr>
          <w:rFonts w:hint="eastAsia"/>
          <w:color w:val="auto"/>
          <w:lang w:val="en-US" w:eastAsia="zh-CN" w:bidi="ar"/>
        </w:rPr>
        <w:t>第三方机构根据相关文件测算，</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rFonts w:hint="eastAsia" w:cs="Times New Roman"/>
          <w:lang w:eastAsia="zh-CN"/>
        </w:rPr>
      </w:pPr>
      <w:r>
        <w:rPr>
          <w:rFonts w:hint="eastAsia"/>
          <w:color w:val="000000"/>
          <w:lang w:eastAsia="zh-Hans" w:bidi="ar"/>
        </w:rPr>
        <w:t>预算申请内容为</w:t>
      </w:r>
      <w:r>
        <w:rPr>
          <w:rFonts w:hint="eastAsia"/>
          <w:lang w:eastAsia="zh-CN"/>
        </w:rPr>
        <w:t>洛浦县博物馆免费开放工程中产生的费用</w:t>
      </w:r>
      <w:r>
        <w:rPr>
          <w:rFonts w:hint="eastAsia"/>
          <w:color w:val="000000"/>
          <w:lang w:eastAsia="zh-Hans" w:bidi="ar"/>
        </w:rPr>
        <w:t>，项目实际内容为</w:t>
      </w:r>
      <w:r>
        <w:rPr>
          <w:rFonts w:hint="eastAsia"/>
          <w:lang w:eastAsia="zh-CN"/>
        </w:rPr>
        <w:t>洛浦县博物馆免费开放工程中产生的费</w:t>
      </w:r>
      <w:r>
        <w:rPr>
          <w:rFonts w:hint="eastAsia" w:cs="Times New Roman"/>
          <w:lang w:eastAsia="zh-CN" w:bidi="ar"/>
        </w:rPr>
        <w:t>用</w:t>
      </w:r>
      <w:r>
        <w:rPr>
          <w:rFonts w:hint="eastAsia" w:cs="Times New Roman"/>
          <w:lang w:eastAsia="zh-Hans" w:bidi="ar"/>
        </w:rPr>
        <w:t>，预算申请与《</w:t>
      </w:r>
      <w:r>
        <w:rPr>
          <w:rFonts w:hint="eastAsia" w:cs="Times New Roman"/>
          <w:lang w:eastAsia="zh-CN" w:bidi="ar"/>
        </w:rPr>
        <w:t>洛浦县博</w:t>
      </w:r>
      <w:r>
        <w:rPr>
          <w:rFonts w:hint="eastAsia"/>
          <w:lang w:eastAsia="zh-CN"/>
        </w:rPr>
        <w:t>物馆免费开</w:t>
      </w:r>
      <w:r>
        <w:rPr>
          <w:rFonts w:hint="eastAsia" w:cs="Times New Roman"/>
          <w:lang w:eastAsia="zh-CN"/>
        </w:rPr>
        <w:t>放工程中产生的费用项目实施方案</w:t>
      </w:r>
      <w:r>
        <w:rPr>
          <w:rFonts w:hint="eastAsia" w:cs="Times New Roman"/>
          <w:lang w:eastAsia="zh-Hans"/>
        </w:rPr>
        <w:t>》中涉及的项目内容匹配</w:t>
      </w:r>
      <w:r>
        <w:rPr>
          <w:rFonts w:hint="eastAsia" w:cs="Times New Roman"/>
          <w:lang w:eastAsia="zh-CN"/>
        </w:rPr>
        <w:t>；</w:t>
      </w:r>
    </w:p>
    <w:p>
      <w:pPr>
        <w:ind w:firstLine="560"/>
        <w:rPr>
          <w:rFonts w:hint="eastAsia" w:cs="Times New Roman"/>
          <w:lang w:eastAsia="zh-CN" w:bidi="ar"/>
        </w:rPr>
      </w:pPr>
      <w:r>
        <w:rPr>
          <w:rFonts w:hint="eastAsia" w:cs="Times New Roman"/>
          <w:lang w:eastAsia="zh-CN"/>
        </w:rPr>
        <w:t>本项目预算申请资金</w:t>
      </w:r>
      <w:r>
        <w:rPr>
          <w:rFonts w:hint="eastAsia" w:cs="Times New Roman"/>
          <w:lang w:val="en-US" w:eastAsia="zh-CN"/>
        </w:rPr>
        <w:t>25</w:t>
      </w:r>
      <w:r>
        <w:rPr>
          <w:rFonts w:hint="eastAsia" w:cs="Times New Roman"/>
          <w:lang w:eastAsia="zh-CN"/>
        </w:rPr>
        <w:t>万元，我单位在预算申请中严格按照单位标准和数量进行核算，其中：单位标准为</w:t>
      </w:r>
      <w:r>
        <w:rPr>
          <w:rFonts w:hint="eastAsia" w:cs="Times New Roman"/>
          <w:lang w:val="en-US" w:eastAsia="zh-CN"/>
        </w:rPr>
        <w:t>25</w:t>
      </w:r>
      <w:r>
        <w:rPr>
          <w:rFonts w:hint="eastAsia" w:cs="Times New Roman"/>
          <w:lang w:eastAsia="zh-CN"/>
        </w:rPr>
        <w:t>万元，数量为</w:t>
      </w:r>
      <w:r>
        <w:rPr>
          <w:rFonts w:hint="eastAsia" w:cs="Times New Roman"/>
          <w:lang w:val="en-US" w:eastAsia="zh-CN"/>
        </w:rPr>
        <w:t>1</w:t>
      </w:r>
      <w:r>
        <w:rPr>
          <w:rFonts w:hint="eastAsia" w:cs="Times New Roman"/>
          <w:lang w:eastAsia="zh-CN"/>
        </w:rPr>
        <w:t>。本项目预算额度测算依据充分，严格按照标准编制，</w:t>
      </w:r>
      <w:r>
        <w:rPr>
          <w:rFonts w:hint="eastAsia" w:cs="Times New Roman"/>
          <w:lang w:eastAsia="zh-Hans"/>
        </w:rPr>
        <w:t>预算确定资金量与实际工作任务相匹配</w:t>
      </w:r>
      <w:r>
        <w:rPr>
          <w:rFonts w:hint="eastAsia" w:cs="Times New Roman"/>
          <w:lang w:eastAsia="zh-CN"/>
        </w:rPr>
        <w:t>；</w:t>
      </w:r>
    </w:p>
    <w:p>
      <w:pPr>
        <w:ind w:firstLine="560"/>
        <w:rPr>
          <w:rFonts w:hint="eastAsia" w:cs="Times New Roman"/>
        </w:rPr>
      </w:pPr>
      <w:r>
        <w:rPr>
          <w:rFonts w:hint="eastAsia" w:cs="Times New Roman"/>
          <w:lang w:bidi="ar"/>
        </w:rPr>
        <w:t>综上所述，本</w:t>
      </w:r>
      <w:r>
        <w:rPr>
          <w:rFonts w:hint="eastAsia" w:cs="Times New Roman"/>
          <w:lang w:eastAsia="zh-Hans" w:bidi="ar"/>
        </w:rPr>
        <w:t>指标满分为</w:t>
      </w:r>
      <w:r>
        <w:rPr>
          <w:rFonts w:hint="eastAsia" w:cs="Times New Roman"/>
          <w:lang w:bidi="ar"/>
        </w:rPr>
        <w:t>4</w:t>
      </w:r>
      <w:r>
        <w:rPr>
          <w:rFonts w:hint="eastAsia" w:cs="Times New Roman"/>
          <w:lang w:eastAsia="zh-Hans" w:bidi="ar"/>
        </w:rPr>
        <w:t>分，根据评分标准得</w:t>
      </w:r>
      <w:r>
        <w:rPr>
          <w:rFonts w:hint="eastAsia" w:cs="Times New Roman"/>
          <w:lang w:val="en-US" w:eastAsia="zh-CN" w:bidi="ar"/>
        </w:rPr>
        <w:t>4</w:t>
      </w:r>
      <w:r>
        <w:rPr>
          <w:rFonts w:hint="eastAsia" w:cs="Times New Roman"/>
          <w:lang w:eastAsia="zh-Hans" w:bidi="ar"/>
        </w:rPr>
        <w:t>分</w:t>
      </w:r>
      <w:r>
        <w:rPr>
          <w:rFonts w:hint="eastAsia"/>
          <w:color w:val="000000"/>
        </w:rPr>
        <w:t>，</w:t>
      </w:r>
      <w:r>
        <w:rPr>
          <w:rFonts w:hint="eastAsia"/>
        </w:rPr>
        <w:t>本项目预算编</w:t>
      </w:r>
      <w:r>
        <w:rPr>
          <w:rFonts w:hint="eastAsia" w:cs="Times New Roman"/>
        </w:rPr>
        <w:t>制科学。</w:t>
      </w:r>
    </w:p>
    <w:p>
      <w:pPr>
        <w:ind w:firstLine="560"/>
        <w:rPr>
          <w:b/>
          <w:bCs/>
        </w:rPr>
      </w:pPr>
      <w:r>
        <w:rPr>
          <w:rFonts w:hint="eastAsia" w:cs="Times New Roman"/>
          <w:b/>
          <w:bCs/>
        </w:rPr>
        <w:t>（</w:t>
      </w:r>
      <w:r>
        <w:rPr>
          <w:rFonts w:hint="eastAsia"/>
          <w:b/>
          <w:bCs/>
        </w:rPr>
        <w:t>2）资金分配合理性</w:t>
      </w:r>
    </w:p>
    <w:p>
      <w:pPr>
        <w:ind w:firstLine="560"/>
        <w:rPr>
          <w:rFonts w:hint="eastAsia" w:cs="Times New Roman"/>
          <w:lang w:bidi="ar"/>
        </w:rPr>
      </w:pPr>
      <w:r>
        <w:rPr>
          <w:rFonts w:hint="eastAsia" w:cs="Times New Roman"/>
          <w:lang w:bidi="ar"/>
        </w:rPr>
        <w:t>本项目实际分配资金以</w:t>
      </w:r>
      <w:r>
        <w:rPr>
          <w:rFonts w:hint="eastAsia" w:cs="Times New Roman"/>
          <w:lang w:eastAsia="zh-Hans" w:bidi="ar"/>
        </w:rPr>
        <w:t>《关于</w:t>
      </w:r>
      <w:r>
        <w:rPr>
          <w:rFonts w:hint="eastAsia" w:cs="Times New Roman"/>
          <w:lang w:bidi="ar"/>
        </w:rPr>
        <w:t>申请</w:t>
      </w:r>
      <w:r>
        <w:rPr>
          <w:rFonts w:hint="eastAsia" w:cs="Times New Roman"/>
          <w:lang w:eastAsia="zh-CN" w:bidi="ar"/>
        </w:rPr>
        <w:t>中央补助地方公共文化服务体系建设项目</w:t>
      </w:r>
      <w:r>
        <w:rPr>
          <w:rFonts w:hint="eastAsia" w:cs="Times New Roman"/>
          <w:lang w:bidi="ar"/>
        </w:rPr>
        <w:t>项目资金的请示</w:t>
      </w:r>
      <w:r>
        <w:rPr>
          <w:rFonts w:hint="eastAsia" w:cs="Times New Roman"/>
          <w:lang w:eastAsia="zh-Hans" w:bidi="ar"/>
        </w:rPr>
        <w:t>》</w:t>
      </w:r>
      <w:r>
        <w:rPr>
          <w:rFonts w:hint="eastAsia" w:cs="Times New Roman"/>
          <w:lang w:bidi="ar"/>
        </w:rPr>
        <w:t>和《</w:t>
      </w:r>
      <w:r>
        <w:rPr>
          <w:rFonts w:hint="eastAsia" w:cs="Times New Roman"/>
          <w:lang w:eastAsia="zh-CN" w:bidi="ar"/>
        </w:rPr>
        <w:t>中央补助地方公共文化服务体系建设项目</w:t>
      </w:r>
      <w:r>
        <w:rPr>
          <w:rFonts w:hint="eastAsia" w:cs="Times New Roman"/>
          <w:lang w:bidi="ar"/>
        </w:rPr>
        <w:t>项目实施方案》</w:t>
      </w:r>
      <w:r>
        <w:rPr>
          <w:rFonts w:hint="eastAsia" w:cs="Times New Roman"/>
          <w:lang w:eastAsia="zh-Hans" w:bidi="ar"/>
        </w:rPr>
        <w:t>为依据进行资金分配，预算资金分配依据充分</w:t>
      </w:r>
      <w:r>
        <w:rPr>
          <w:rFonts w:hint="eastAsia" w:cs="Times New Roman"/>
          <w:lang w:bidi="ar"/>
        </w:rPr>
        <w:t>。根据《</w:t>
      </w:r>
      <w:r>
        <w:rPr>
          <w:rFonts w:hint="eastAsia" w:cs="Times New Roman"/>
          <w:lang w:eastAsia="zh-CN" w:bidi="ar"/>
        </w:rPr>
        <w:t>中央补助地方公共文化服务体系建设项目</w:t>
      </w:r>
      <w:r>
        <w:rPr>
          <w:rFonts w:hint="eastAsia" w:cs="Times New Roman"/>
          <w:lang w:bidi="ar"/>
        </w:rPr>
        <w:t>资金下达文件》文件显示，本项目实际到位资金</w:t>
      </w:r>
      <w:r>
        <w:rPr>
          <w:rFonts w:hint="eastAsia" w:cs="Times New Roman"/>
          <w:lang w:val="en-US" w:eastAsia="zh-CN" w:bidi="ar"/>
        </w:rPr>
        <w:t>25</w:t>
      </w:r>
      <w:r>
        <w:rPr>
          <w:rFonts w:hint="eastAsia" w:cs="Times New Roman"/>
          <w:lang w:bidi="ar"/>
        </w:rPr>
        <w:t>万元，实际分配资金与我单位提交申请的资金额度一致，</w:t>
      </w:r>
      <w:r>
        <w:rPr>
          <w:rFonts w:hint="eastAsia" w:cs="Times New Roman"/>
          <w:lang w:eastAsia="zh-Hans" w:bidi="ar"/>
        </w:rPr>
        <w:t>资金分配额度合理，与</w:t>
      </w:r>
      <w:r>
        <w:rPr>
          <w:rFonts w:hint="eastAsia" w:cs="Times New Roman"/>
          <w:lang w:bidi="ar"/>
        </w:rPr>
        <w:t>我</w:t>
      </w:r>
      <w:r>
        <w:rPr>
          <w:rFonts w:hint="eastAsia" w:cs="Times New Roman"/>
          <w:lang w:eastAsia="zh-Hans" w:bidi="ar"/>
        </w:rPr>
        <w:t>单位实际</w:t>
      </w:r>
      <w:r>
        <w:rPr>
          <w:rFonts w:hint="eastAsia" w:cs="Times New Roman"/>
          <w:lang w:bidi="ar"/>
        </w:rPr>
        <w:t>需求</w:t>
      </w:r>
      <w:r>
        <w:rPr>
          <w:rFonts w:hint="eastAsia" w:cs="Times New Roman"/>
          <w:lang w:eastAsia="zh-Hans" w:bidi="ar"/>
        </w:rPr>
        <w:t>相适应</w:t>
      </w:r>
      <w:r>
        <w:rPr>
          <w:rFonts w:hint="eastAsia" w:cs="Times New Roman"/>
          <w:lang w:bidi="ar"/>
        </w:rPr>
        <w:t>。</w:t>
      </w:r>
    </w:p>
    <w:p>
      <w:pPr>
        <w:ind w:firstLine="560"/>
        <w:rPr>
          <w:rFonts w:hint="eastAsia" w:cs="Times New Roman"/>
          <w:lang w:bidi="ar"/>
        </w:rPr>
      </w:pPr>
      <w:r>
        <w:rPr>
          <w:rFonts w:hint="eastAsia" w:cs="Times New Roman"/>
          <w:lang w:bidi="ar"/>
        </w:rPr>
        <w:t>综上所述，本</w:t>
      </w:r>
      <w:r>
        <w:rPr>
          <w:rFonts w:hint="eastAsia" w:cs="Times New Roman"/>
          <w:lang w:eastAsia="zh-Hans" w:bidi="ar"/>
        </w:rPr>
        <w:t>指标满分为</w:t>
      </w:r>
      <w:r>
        <w:rPr>
          <w:rFonts w:hint="eastAsia" w:cs="Times New Roman"/>
          <w:lang w:bidi="ar"/>
        </w:rPr>
        <w:t>2</w:t>
      </w:r>
      <w:r>
        <w:rPr>
          <w:rFonts w:hint="eastAsia" w:cs="Times New Roman"/>
          <w:lang w:eastAsia="zh-Hans" w:bidi="ar"/>
        </w:rPr>
        <w:t>分，根据评分标准得</w:t>
      </w:r>
      <w:r>
        <w:rPr>
          <w:rFonts w:hint="eastAsia" w:cs="Times New Roman"/>
          <w:lang w:val="en-US" w:eastAsia="zh-CN" w:bidi="ar"/>
        </w:rPr>
        <w:t>2</w:t>
      </w:r>
      <w:r>
        <w:rPr>
          <w:rFonts w:hint="eastAsia" w:cs="Times New Roman"/>
          <w:lang w:eastAsia="zh-Hans" w:bidi="ar"/>
        </w:rPr>
        <w:t>分</w:t>
      </w:r>
      <w:r>
        <w:rPr>
          <w:rFonts w:hint="eastAsia" w:cs="Times New Roman"/>
          <w:lang w:bidi="ar"/>
        </w:rPr>
        <w:t>，本项目资金分配合理。</w:t>
      </w:r>
    </w:p>
    <w:p>
      <w:pPr>
        <w:pStyle w:val="4"/>
        <w:ind w:firstLine="643"/>
      </w:pPr>
      <w:r>
        <w:rPr>
          <w:rFonts w:hint="eastAsia"/>
        </w:rPr>
        <w:t>（二）项目过程情况</w:t>
      </w:r>
    </w:p>
    <w:p>
      <w:pPr>
        <w:ind w:firstLine="560"/>
        <w:rPr>
          <w:rFonts w:hint="eastAsia" w:cs="仿宋_GB2312"/>
          <w:color w:val="000000"/>
          <w:u w:color="000000"/>
          <w:lang w:val="zh-TW" w:eastAsia="zh-TW"/>
        </w:rPr>
      </w:pPr>
      <w:r>
        <w:rPr>
          <w:rFonts w:hint="eastAsia" w:cs="仿宋_GB2312"/>
          <w:color w:val="000000"/>
          <w:u w:color="000000"/>
          <w:lang w:val="zh-TW" w:eastAsia="zh-TW"/>
        </w:rPr>
        <w:t>项目过程管理类指标由2个二级指标和5个三级指标构成，权重分19分，实际得分</w:t>
      </w:r>
      <w:r>
        <w:rPr>
          <w:rFonts w:hint="eastAsia" w:cs="仿宋_GB2312"/>
          <w:color w:val="000000"/>
          <w:u w:color="000000"/>
          <w:lang w:val="en-US" w:eastAsia="zh-CN"/>
        </w:rPr>
        <w:t>18.8</w:t>
      </w:r>
      <w:r>
        <w:rPr>
          <w:rFonts w:hint="eastAsia" w:cs="仿宋_GB2312"/>
          <w:color w:val="000000"/>
          <w:u w:color="000000"/>
          <w:lang w:val="zh-TW" w:eastAsia="zh-TW"/>
        </w:rPr>
        <w:t>分。</w:t>
      </w:r>
    </w:p>
    <w:p>
      <w:pPr>
        <w:pStyle w:val="2"/>
        <w:ind w:firstLine="562"/>
      </w:pPr>
      <w:r>
        <w:rPr>
          <w:rFonts w:hint="eastAsia"/>
        </w:rPr>
        <w:t>1.资金管理情况分析</w:t>
      </w:r>
    </w:p>
    <w:p>
      <w:pPr>
        <w:ind w:firstLine="562"/>
        <w:rPr>
          <w:b/>
          <w:bCs/>
        </w:rPr>
      </w:pPr>
      <w:r>
        <w:rPr>
          <w:rFonts w:hint="eastAsia"/>
          <w:b/>
          <w:bCs/>
        </w:rPr>
        <w:t>（1）资金到位率</w:t>
      </w:r>
    </w:p>
    <w:p>
      <w:pPr>
        <w:ind w:firstLine="560"/>
        <w:rPr>
          <w:rFonts w:hint="eastAsia" w:cs="仿宋_GB2312"/>
          <w:color w:val="000000"/>
          <w:u w:color="000000"/>
          <w:lang w:val="zh-TW" w:eastAsia="zh-TW"/>
        </w:rPr>
      </w:pPr>
      <w:r>
        <w:rPr>
          <w:rFonts w:hint="eastAsia" w:cs="仿宋_GB2312"/>
          <w:color w:val="000000"/>
          <w:u w:color="000000"/>
          <w:lang w:val="zh-TW" w:eastAsia="zh-TW"/>
        </w:rPr>
        <w:t>本项目预算资金为</w:t>
      </w:r>
      <w:r>
        <w:rPr>
          <w:rFonts w:hint="eastAsia" w:cs="仿宋_GB2312"/>
          <w:color w:val="000000"/>
          <w:u w:color="000000"/>
          <w:lang w:val="en-US" w:eastAsia="zh-CN"/>
        </w:rPr>
        <w:t>25</w:t>
      </w:r>
      <w:r>
        <w:rPr>
          <w:rFonts w:hint="eastAsia" w:cs="仿宋_GB2312"/>
          <w:color w:val="000000"/>
          <w:u w:color="000000"/>
          <w:lang w:val="zh-TW" w:eastAsia="zh-TW"/>
        </w:rPr>
        <w:t>万元，其中：本级财政安排资金</w:t>
      </w:r>
      <w:r>
        <w:rPr>
          <w:rFonts w:hint="eastAsia" w:cs="仿宋_GB2312"/>
          <w:color w:val="000000"/>
          <w:u w:color="000000"/>
          <w:lang w:val="en-US" w:eastAsia="zh-CN"/>
        </w:rPr>
        <w:t>25</w:t>
      </w:r>
      <w:r>
        <w:rPr>
          <w:rFonts w:hint="eastAsia" w:cs="仿宋_GB2312"/>
          <w:color w:val="000000"/>
          <w:u w:color="000000"/>
          <w:lang w:val="zh-TW" w:eastAsia="zh-TW"/>
        </w:rPr>
        <w:t>万元，其他资金</w:t>
      </w:r>
      <w:r>
        <w:rPr>
          <w:rFonts w:hint="eastAsia" w:cs="仿宋_GB2312"/>
          <w:color w:val="000000"/>
          <w:u w:color="000000"/>
          <w:lang w:val="en-US" w:eastAsia="zh-CN"/>
        </w:rPr>
        <w:t>0</w:t>
      </w:r>
      <w:r>
        <w:rPr>
          <w:rFonts w:hint="eastAsia" w:cs="仿宋_GB2312"/>
          <w:color w:val="000000"/>
          <w:u w:color="000000"/>
          <w:lang w:val="zh-TW" w:eastAsia="zh-TW"/>
        </w:rPr>
        <w:t>万元，实际到位资金</w:t>
      </w:r>
      <w:r>
        <w:rPr>
          <w:rFonts w:hint="eastAsia" w:cs="仿宋_GB2312"/>
          <w:color w:val="000000"/>
          <w:u w:color="000000"/>
          <w:lang w:val="en-US" w:eastAsia="zh-CN"/>
        </w:rPr>
        <w:t>25</w:t>
      </w:r>
      <w:r>
        <w:rPr>
          <w:rFonts w:hint="eastAsia" w:cs="仿宋_GB2312"/>
          <w:color w:val="000000"/>
          <w:u w:color="000000"/>
          <w:lang w:val="zh-TW" w:eastAsia="zh-TW"/>
        </w:rPr>
        <w:t>万元，资金到位率</w:t>
      </w:r>
      <w:r>
        <w:rPr>
          <w:rFonts w:hint="eastAsia" w:cs="仿宋_GB2312"/>
          <w:color w:val="000000"/>
          <w:u w:color="000000"/>
          <w:lang w:val="en-US" w:eastAsia="zh-CN"/>
        </w:rPr>
        <w:t>100</w:t>
      </w:r>
      <w:r>
        <w:rPr>
          <w:rFonts w:hint="eastAsia" w:cs="仿宋_GB2312"/>
          <w:color w:val="000000"/>
          <w:u w:color="000000"/>
          <w:lang w:val="zh-TW" w:eastAsia="zh-TW"/>
        </w:rPr>
        <w:t>%。得分</w:t>
      </w:r>
      <w:r>
        <w:rPr>
          <w:rFonts w:hint="eastAsia" w:cs="仿宋_GB2312"/>
          <w:color w:val="000000"/>
          <w:u w:color="000000"/>
          <w:lang w:val="en-US" w:eastAsia="zh-CN"/>
        </w:rPr>
        <w:t>4</w:t>
      </w:r>
      <w:r>
        <w:rPr>
          <w:rFonts w:hint="eastAsia" w:cs="仿宋_GB2312"/>
          <w:color w:val="000000"/>
          <w:u w:color="000000"/>
          <w:lang w:val="zh-TW" w:eastAsia="zh-TW"/>
        </w:rPr>
        <w:t>分。</w:t>
      </w:r>
    </w:p>
    <w:p>
      <w:pPr>
        <w:ind w:firstLine="560"/>
      </w:pPr>
      <w:r>
        <w:rPr>
          <w:rFonts w:hint="eastAsia" w:cs="仿宋_GB2312"/>
          <w:color w:val="000000"/>
          <w:u w:color="000000"/>
          <w:lang w:val="zh-TW" w:eastAsia="zh-TW"/>
        </w:rPr>
        <w:t>综上所述，本</w:t>
      </w:r>
      <w:r>
        <w:rPr>
          <w:rFonts w:hint="eastAsia" w:cs="仿宋_GB2312"/>
          <w:color w:val="000000"/>
          <w:u w:color="000000"/>
          <w:lang w:val="zh-TW" w:eastAsia="zh-Hans"/>
        </w:rPr>
        <w:t>指标满分为</w:t>
      </w:r>
      <w:r>
        <w:rPr>
          <w:rFonts w:hint="eastAsia" w:cs="仿宋_GB2312"/>
          <w:color w:val="000000"/>
          <w:u w:color="000000"/>
          <w:lang w:val="en-US" w:eastAsia="zh-CN"/>
        </w:rPr>
        <w:t>4</w:t>
      </w:r>
      <w:r>
        <w:rPr>
          <w:rFonts w:hint="eastAsia" w:cs="仿宋_GB2312"/>
          <w:color w:val="000000"/>
          <w:u w:color="000000"/>
          <w:lang w:val="zh-TW" w:eastAsia="zh-Hans"/>
        </w:rPr>
        <w:t>分，根据评分标准得</w:t>
      </w:r>
      <w:r>
        <w:rPr>
          <w:rFonts w:hint="eastAsia" w:cs="仿宋_GB2312"/>
          <w:color w:val="000000"/>
          <w:u w:color="000000"/>
          <w:lang w:val="en-US" w:eastAsia="zh-CN"/>
        </w:rPr>
        <w:t>4</w:t>
      </w:r>
      <w:r>
        <w:rPr>
          <w:rFonts w:hint="eastAsia" w:cs="仿宋_GB2312"/>
          <w:color w:val="000000"/>
          <w:u w:color="000000"/>
          <w:lang w:val="zh-TW" w:eastAsia="zh-Hans"/>
        </w:rPr>
        <w:t>分</w:t>
      </w:r>
      <w:r>
        <w:rPr>
          <w:rFonts w:hint="eastAsia" w:cs="仿宋_GB2312"/>
          <w:color w:val="000000"/>
          <w:u w:color="000000"/>
          <w:lang w:val="zh-TW" w:eastAsia="zh-TW"/>
        </w:rPr>
        <w:t>，本项目资金分</w:t>
      </w:r>
      <w:r>
        <w:rPr>
          <w:rFonts w:hint="eastAsia"/>
        </w:rPr>
        <w:t>配合理。</w:t>
      </w:r>
    </w:p>
    <w:p>
      <w:pPr>
        <w:ind w:firstLine="562"/>
        <w:rPr>
          <w:color w:val="FF0000"/>
        </w:rPr>
      </w:pPr>
      <w:r>
        <w:rPr>
          <w:rFonts w:hint="eastAsia"/>
          <w:b/>
          <w:bCs/>
        </w:rPr>
        <w:t>（2）预算执行率</w:t>
      </w:r>
    </w:p>
    <w:p>
      <w:pPr>
        <w:ind w:firstLine="560"/>
        <w:rPr>
          <w:rFonts w:hint="eastAsia" w:cs="Times New Roman"/>
          <w:lang w:eastAsia="zh-Hans"/>
        </w:rPr>
      </w:pPr>
      <w:r>
        <w:rPr>
          <w:rFonts w:hint="eastAsia" w:cs="Times New Roman"/>
          <w:lang w:eastAsia="zh-Hans"/>
        </w:rPr>
        <w:t>本项目实际支出资金</w:t>
      </w:r>
      <w:r>
        <w:rPr>
          <w:rFonts w:hint="eastAsia" w:cs="Times New Roman"/>
          <w:lang w:val="en-US" w:eastAsia="zh-CN"/>
        </w:rPr>
        <w:t>24.02</w:t>
      </w:r>
      <w:r>
        <w:rPr>
          <w:rFonts w:hint="eastAsia" w:cs="Times New Roman"/>
          <w:lang w:eastAsia="zh-Hans"/>
        </w:rPr>
        <w:t>万元，预算执行率</w:t>
      </w:r>
      <w:r>
        <w:rPr>
          <w:rFonts w:hint="eastAsia" w:cs="Times New Roman"/>
          <w:lang w:val="en-US" w:eastAsia="zh-CN"/>
        </w:rPr>
        <w:t>96.08</w:t>
      </w:r>
      <w:r>
        <w:rPr>
          <w:rFonts w:hint="eastAsia" w:cs="Times New Roman"/>
          <w:lang w:eastAsia="zh-Hans"/>
        </w:rPr>
        <w:t>%。得分</w:t>
      </w:r>
      <w:r>
        <w:rPr>
          <w:rFonts w:hint="eastAsia" w:cs="Times New Roman"/>
          <w:lang w:val="en-US" w:eastAsia="zh-CN"/>
        </w:rPr>
        <w:t>4.8</w:t>
      </w:r>
      <w:r>
        <w:rPr>
          <w:rFonts w:hint="eastAsia" w:cs="Times New Roman"/>
          <w:lang w:eastAsia="zh-Hans"/>
        </w:rPr>
        <w:t>分。</w:t>
      </w:r>
    </w:p>
    <w:p>
      <w:pPr>
        <w:ind w:firstLine="560"/>
      </w:pPr>
      <w:r>
        <w:rPr>
          <w:rFonts w:hint="eastAsia" w:cs="Times New Roman"/>
          <w:lang w:eastAsia="zh-Hans"/>
        </w:rPr>
        <w:t>综上所述，本指标满分为</w:t>
      </w:r>
      <w:r>
        <w:rPr>
          <w:rFonts w:hint="eastAsia" w:cs="Times New Roman"/>
          <w:lang w:val="en-US" w:eastAsia="zh-CN"/>
        </w:rPr>
        <w:t>5</w:t>
      </w:r>
      <w:r>
        <w:rPr>
          <w:rFonts w:hint="eastAsia" w:cs="Times New Roman"/>
          <w:lang w:eastAsia="zh-Hans"/>
        </w:rPr>
        <w:t>分，根据评分标准得</w:t>
      </w:r>
      <w:r>
        <w:rPr>
          <w:rFonts w:hint="eastAsia" w:cs="Times New Roman"/>
          <w:lang w:val="en-US" w:eastAsia="zh-CN"/>
        </w:rPr>
        <w:t>4.8</w:t>
      </w:r>
      <w:r>
        <w:rPr>
          <w:rFonts w:hint="eastAsia" w:cs="Times New Roman"/>
          <w:lang w:eastAsia="zh-Hans"/>
        </w:rPr>
        <w:t>分，本项目资金</w:t>
      </w:r>
      <w:r>
        <w:rPr>
          <w:rFonts w:hint="eastAsia"/>
        </w:rPr>
        <w:t>分配合理。</w:t>
      </w:r>
    </w:p>
    <w:p>
      <w:pPr>
        <w:ind w:firstLine="562"/>
        <w:rPr>
          <w:b/>
          <w:bCs/>
        </w:rPr>
      </w:pPr>
      <w:r>
        <w:rPr>
          <w:rFonts w:hint="eastAsia"/>
          <w:b/>
          <w:bCs/>
        </w:rPr>
        <w:t>（3）资金使用合规性</w:t>
      </w:r>
    </w:p>
    <w:p>
      <w:pPr>
        <w:ind w:firstLine="560"/>
        <w:rPr>
          <w:color w:val="FF0000"/>
        </w:rPr>
      </w:pPr>
      <w:r>
        <w:rPr>
          <w:rFonts w:hint="eastAsia"/>
          <w:highlight w:val="none"/>
          <w:lang w:eastAsia="zh-CN"/>
        </w:rPr>
        <w:t>通过检查</w:t>
      </w:r>
      <w:r>
        <w:rPr>
          <w:rFonts w:hint="eastAsia"/>
          <w:highlight w:val="none"/>
        </w:rPr>
        <w:t>本</w:t>
      </w:r>
      <w:r>
        <w:rPr>
          <w:highlight w:val="none"/>
        </w:rPr>
        <w:t>项目</w:t>
      </w:r>
      <w:r>
        <w:rPr>
          <w:rFonts w:hint="eastAsia"/>
          <w:highlight w:val="none"/>
          <w:lang w:eastAsia="zh-CN"/>
        </w:rPr>
        <w:t>签订的</w:t>
      </w:r>
      <w:r>
        <w:rPr>
          <w:highlight w:val="none"/>
        </w:rPr>
        <w:t>合同、</w:t>
      </w:r>
      <w:r>
        <w:rPr>
          <w:rFonts w:hint="eastAsia"/>
          <w:highlight w:val="none"/>
          <w:lang w:eastAsia="zh-CN"/>
        </w:rPr>
        <w:t>资金申请文件、发票</w:t>
      </w:r>
      <w:r>
        <w:rPr>
          <w:highlight w:val="none"/>
        </w:rPr>
        <w:t>等</w:t>
      </w:r>
      <w:r>
        <w:rPr>
          <w:rFonts w:hint="eastAsia"/>
          <w:highlight w:val="none"/>
          <w:lang w:eastAsia="zh-CN"/>
        </w:rPr>
        <w:t>财务付款凭证</w:t>
      </w:r>
      <w:r>
        <w:rPr>
          <w:highlight w:val="none"/>
        </w:rPr>
        <w:t>，</w:t>
      </w:r>
      <w:r>
        <w:rPr>
          <w:rFonts w:hint="eastAsia"/>
          <w:highlight w:val="none"/>
          <w:lang w:eastAsia="zh-CN"/>
        </w:rPr>
        <w:t>得出</w:t>
      </w:r>
      <w:r>
        <w:rPr>
          <w:rFonts w:hint="eastAsia"/>
          <w:highlight w:val="none"/>
        </w:rPr>
        <w:t>本</w:t>
      </w:r>
      <w:r>
        <w:rPr>
          <w:highlight w:val="none"/>
        </w:rPr>
        <w:t>项目资金</w:t>
      </w:r>
      <w:r>
        <w:rPr>
          <w:rFonts w:hint="eastAsia"/>
          <w:highlight w:val="none"/>
          <w:lang w:eastAsia="zh-CN"/>
        </w:rPr>
        <w:t>支出</w:t>
      </w:r>
      <w:r>
        <w:rPr>
          <w:highlight w:val="none"/>
        </w:rPr>
        <w:t>符合国家财经法规</w:t>
      </w:r>
      <w:r>
        <w:rPr>
          <w:rFonts w:hint="eastAsia"/>
          <w:highlight w:val="none"/>
          <w:lang w:eastAsia="zh-CN"/>
        </w:rPr>
        <w:t>、</w:t>
      </w:r>
      <w:r>
        <w:rPr>
          <w:rFonts w:hint="eastAsia"/>
          <w:highlight w:val="none"/>
        </w:rPr>
        <w:t>《政府</w:t>
      </w:r>
      <w:r>
        <w:rPr>
          <w:rFonts w:hint="eastAsia"/>
        </w:rPr>
        <w:t>会计制度》以及</w:t>
      </w:r>
      <w:r>
        <w:t>《</w:t>
      </w:r>
      <w:r>
        <w:rPr>
          <w:rFonts w:hint="eastAsia"/>
          <w:lang w:eastAsia="zh-CN"/>
        </w:rPr>
        <w:t>洛浦县</w:t>
      </w:r>
      <w:r>
        <w:rPr>
          <w:rFonts w:hint="eastAsia" w:cs="Times New Roman"/>
          <w:highlight w:val="none"/>
          <w:lang w:eastAsia="zh-CN"/>
        </w:rPr>
        <w:t>文化馆</w:t>
      </w:r>
      <w:r>
        <w:rPr>
          <w:rFonts w:hint="eastAsia" w:cs="Times New Roman"/>
          <w:highlight w:val="none"/>
        </w:rPr>
        <w:t>单位</w:t>
      </w:r>
      <w:r>
        <w:rPr>
          <w:rFonts w:cs="Times New Roman"/>
          <w:highlight w:val="none"/>
        </w:rPr>
        <w:t>资金管理办法》</w:t>
      </w:r>
      <w:r>
        <w:rPr>
          <w:rFonts w:hint="eastAsia" w:cs="Times New Roman"/>
          <w:highlight w:val="none"/>
          <w:lang w:eastAsia="zh-CN"/>
        </w:rPr>
        <w:t>《</w:t>
      </w:r>
      <w:r>
        <w:rPr>
          <w:rFonts w:hint="eastAsia" w:cs="Times New Roman"/>
          <w:highlight w:val="none"/>
          <w:lang w:val="en-US" w:eastAsia="zh-CN"/>
        </w:rPr>
        <w:t>洛浦县文化馆专项资金管理办法</w:t>
      </w:r>
      <w:r>
        <w:rPr>
          <w:rFonts w:hint="eastAsia" w:cs="Times New Roman"/>
          <w:highlight w:val="none"/>
          <w:lang w:eastAsia="zh-CN"/>
        </w:rPr>
        <w:t>》</w:t>
      </w:r>
      <w:r>
        <w:rPr>
          <w:rFonts w:hint="eastAsia" w:cs="Times New Roman"/>
          <w:highlight w:val="none"/>
        </w:rPr>
        <w:t>，</w:t>
      </w:r>
      <w:r>
        <w:rPr>
          <w:rFonts w:cs="Times New Roman"/>
          <w:highlight w:val="none"/>
        </w:rPr>
        <w:t>资金的拨付有完整的审批程序和手续</w:t>
      </w:r>
      <w:r>
        <w:rPr>
          <w:rFonts w:hint="eastAsia" w:cs="Times New Roman"/>
          <w:highlight w:val="none"/>
        </w:rPr>
        <w:t>，资金实际使用方向与预</w:t>
      </w:r>
      <w:r>
        <w:rPr>
          <w:rFonts w:hint="eastAsia"/>
        </w:rPr>
        <w:t>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w:t>
      </w:r>
      <w:r>
        <w:rPr>
          <w:rFonts w:hint="eastAsia" w:cs="Times New Roman"/>
          <w:color w:val="000000"/>
          <w:lang w:eastAsia="zh-Hans"/>
        </w:rPr>
        <w:t>准得</w:t>
      </w:r>
      <w:r>
        <w:rPr>
          <w:rFonts w:hint="eastAsia" w:cs="Times New Roman"/>
          <w:color w:val="000000"/>
          <w:lang w:val="en-US" w:eastAsia="zh-CN"/>
        </w:rPr>
        <w:t>4</w:t>
      </w:r>
      <w:r>
        <w:rPr>
          <w:rFonts w:hint="eastAsia" w:cs="Times New Roman"/>
          <w:color w:val="000000"/>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w:t>
      </w:r>
      <w:r>
        <w:rPr>
          <w:rFonts w:hint="eastAsia" w:cs="Times New Roman"/>
        </w:rPr>
        <w:t>《</w:t>
      </w:r>
      <w:r>
        <w:rPr>
          <w:rFonts w:hint="eastAsia" w:cs="Times New Roman"/>
          <w:lang w:eastAsia="zh-CN"/>
        </w:rPr>
        <w:t>洛浦县文化馆</w:t>
      </w:r>
      <w:r>
        <w:rPr>
          <w:rFonts w:hint="eastAsia" w:cs="Times New Roman"/>
        </w:rPr>
        <w:t>资金管理办法》、《</w:t>
      </w:r>
      <w:r>
        <w:rPr>
          <w:rFonts w:hint="eastAsia" w:cs="Times New Roman"/>
          <w:lang w:eastAsia="zh-CN"/>
        </w:rPr>
        <w:t>洛浦县文化馆</w:t>
      </w:r>
      <w:r>
        <w:rPr>
          <w:rFonts w:hint="eastAsia" w:cs="Times New Roman"/>
        </w:rPr>
        <w:t>收支业务管理制度》、《</w:t>
      </w:r>
      <w:r>
        <w:rPr>
          <w:rFonts w:hint="eastAsia" w:cs="Times New Roman"/>
          <w:lang w:eastAsia="zh-CN"/>
        </w:rPr>
        <w:t>洛浦县文化馆</w:t>
      </w:r>
      <w:r>
        <w:rPr>
          <w:rFonts w:hint="eastAsia" w:cs="Times New Roman"/>
        </w:rPr>
        <w:t>政府采购业务管理制度》、《</w:t>
      </w:r>
      <w:r>
        <w:rPr>
          <w:rFonts w:hint="eastAsia" w:cs="Times New Roman"/>
          <w:lang w:eastAsia="zh-CN"/>
        </w:rPr>
        <w:t>洛浦县文化馆</w:t>
      </w:r>
      <w:r>
        <w:rPr>
          <w:rFonts w:hint="eastAsia" w:cs="Times New Roman"/>
        </w:rPr>
        <w:t>合同管理制度》，上述已建立的制度均符合行政事业单位内控管理要求，财务和业务管理制度合法、合规、完整，本</w:t>
      </w:r>
      <w:r>
        <w:rPr>
          <w:rFonts w:hint="eastAsia" w:cs="Times New Roman"/>
          <w:lang w:eastAsia="zh-Hans"/>
        </w:rPr>
        <w:t>项目</w:t>
      </w:r>
      <w:r>
        <w:rPr>
          <w:rFonts w:hint="eastAsia"/>
          <w:lang w:eastAsia="zh-Hans"/>
        </w:rPr>
        <w:t>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w:t>
      </w:r>
      <w:r>
        <w:rPr>
          <w:rFonts w:hint="eastAsia" w:cs="仿宋_GB2312"/>
          <w:color w:val="000000"/>
          <w:u w:color="000000"/>
          <w:lang w:val="zh-TW" w:eastAsia="zh-Hans"/>
        </w:rPr>
        <w:t>，根据评分标准得</w:t>
      </w:r>
      <w:r>
        <w:rPr>
          <w:rFonts w:hint="eastAsia" w:cs="仿宋_GB2312"/>
          <w:color w:val="000000"/>
          <w:u w:color="000000"/>
          <w:lang w:val="en-US" w:eastAsia="zh-CN"/>
        </w:rPr>
        <w:t>2</w:t>
      </w:r>
      <w:r>
        <w:rPr>
          <w:rFonts w:hint="eastAsia" w:cs="仿宋_GB2312"/>
          <w:color w:val="000000"/>
          <w:u w:color="000000"/>
          <w:lang w:val="zh-TW" w:eastAsia="zh-Hans"/>
        </w:rPr>
        <w:t>分</w:t>
      </w:r>
      <w:r>
        <w:rPr>
          <w:rFonts w:hint="eastAsia" w:cs="仿宋_GB2312"/>
          <w:color w:val="000000"/>
          <w:u w:color="000000"/>
          <w:lang w:val="zh-TW" w:eastAsia="zh-TW"/>
        </w:rPr>
        <w:t>，项目</w:t>
      </w:r>
      <w:r>
        <w:rPr>
          <w:rFonts w:hint="eastAsia"/>
        </w:rPr>
        <w:t>制度建设健全。</w:t>
      </w:r>
    </w:p>
    <w:p>
      <w:pPr>
        <w:ind w:firstLine="562"/>
        <w:rPr>
          <w:b/>
          <w:bCs/>
          <w:lang w:eastAsia="zh-Hans"/>
        </w:rPr>
      </w:pPr>
      <w:r>
        <w:rPr>
          <w:rFonts w:hint="eastAsia"/>
          <w:b/>
          <w:bCs/>
        </w:rPr>
        <w:t>（2）</w:t>
      </w:r>
      <w:r>
        <w:rPr>
          <w:b/>
          <w:bCs/>
          <w:lang w:eastAsia="zh-Hans"/>
        </w:rPr>
        <w:t>制度执行有效性</w:t>
      </w:r>
    </w:p>
    <w:p>
      <w:pPr>
        <w:ind w:firstLine="560"/>
        <w:rPr>
          <w:color w:val="auto"/>
        </w:rPr>
      </w:pPr>
      <w:r>
        <w:rPr>
          <w:rFonts w:hint="eastAsia"/>
          <w:color w:val="auto"/>
        </w:rPr>
        <w:t>经对比分析实际执行过程资料和已建立的项目管理制度和财务管理制度，得出严格按照本单位已建立制度执行。项目资金支出严格按照自治区、地区、市以及本单位资金管理办法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，项目启动实施后，为了加快的实施，成立了</w:t>
      </w:r>
      <w:r>
        <w:rPr>
          <w:rFonts w:hint="eastAsia"/>
          <w:color w:val="auto"/>
          <w:lang w:eastAsia="zh-CN"/>
        </w:rPr>
        <w:t>中央补助地方公共文化服务体系建设项目</w:t>
      </w:r>
      <w:r>
        <w:rPr>
          <w:rFonts w:hint="eastAsia"/>
          <w:color w:val="auto"/>
        </w:rPr>
        <w:t>工作领导小组，由</w:t>
      </w:r>
      <w:r>
        <w:rPr>
          <w:rFonts w:hint="eastAsia"/>
          <w:color w:val="auto"/>
          <w:lang w:val="en-US" w:eastAsia="zh-CN"/>
        </w:rPr>
        <w:t>局长图尔贡·多来提</w:t>
      </w:r>
      <w:r>
        <w:rPr>
          <w:rFonts w:hint="eastAsia"/>
          <w:color w:val="auto"/>
        </w:rPr>
        <w:t>任组长，负责项目的组织工作；</w:t>
      </w:r>
      <w:r>
        <w:rPr>
          <w:rFonts w:hint="eastAsia"/>
          <w:color w:val="auto"/>
          <w:lang w:val="en-US" w:eastAsia="zh-CN"/>
        </w:rPr>
        <w:t>魏昆</w:t>
      </w:r>
      <w:r>
        <w:rPr>
          <w:rFonts w:hint="eastAsia"/>
          <w:color w:val="auto"/>
        </w:rPr>
        <w:t>任副组长，负责项目的实施工作；组员包括：</w:t>
      </w:r>
      <w:r>
        <w:rPr>
          <w:rFonts w:hint="eastAsia"/>
          <w:color w:val="auto"/>
          <w:lang w:val="en-US" w:eastAsia="zh-CN"/>
        </w:rPr>
        <w:t>马洪瑜</w:t>
      </w:r>
      <w:r>
        <w:rPr>
          <w:rFonts w:hint="eastAsia"/>
          <w:color w:val="auto"/>
        </w:rPr>
        <w:t>和</w:t>
      </w:r>
      <w:r>
        <w:rPr>
          <w:rFonts w:hint="eastAsia"/>
          <w:color w:val="auto"/>
          <w:lang w:val="en-US" w:eastAsia="zh-CN"/>
        </w:rPr>
        <w:t>张慧</w:t>
      </w:r>
      <w:r>
        <w:rPr>
          <w:rFonts w:hint="eastAsia"/>
          <w:color w:val="auto"/>
        </w:rPr>
        <w:t>，主要负责项目监督管理、验收以及资金核拨等工作。</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，所建立制度执行有效。</w:t>
      </w:r>
    </w:p>
    <w:p>
      <w:pPr>
        <w:pStyle w:val="4"/>
        <w:ind w:left="560" w:leftChars="200" w:firstLine="0" w:firstLineChars="0"/>
      </w:pPr>
      <w:r>
        <w:rPr>
          <w:rFonts w:hint="eastAsia"/>
        </w:rPr>
        <w:t>（三）项目产出情况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lang w:val="en-US" w:eastAsia="zh-CN"/>
        </w:rPr>
        <w:t>19</w:t>
      </w:r>
      <w:r>
        <w:rPr>
          <w:rFonts w:hint="eastAsia" w:cs="仿宋_GB2312"/>
          <w:color w:val="000000"/>
          <w:u w:color="000000"/>
          <w:lang w:val="zh-TW" w:eastAsia="zh-TW"/>
        </w:rPr>
        <w:t>个三级指标构成，权重分2</w:t>
      </w:r>
      <w:r>
        <w:rPr>
          <w:rFonts w:hint="eastAsia" w:cs="仿宋_GB2312"/>
          <w:color w:val="000000"/>
          <w:u w:color="000000"/>
        </w:rPr>
        <w:t>0</w:t>
      </w:r>
      <w:r>
        <w:rPr>
          <w:rFonts w:hint="eastAsia" w:cs="仿宋_GB2312"/>
          <w:color w:val="000000"/>
          <w:u w:color="000000"/>
          <w:lang w:val="zh-TW" w:eastAsia="zh-TW"/>
        </w:rPr>
        <w:t>分，实际得分</w:t>
      </w:r>
      <w:r>
        <w:rPr>
          <w:rFonts w:hint="eastAsia" w:cs="仿宋_GB2312"/>
          <w:color w:val="000000"/>
          <w:u w:color="000000"/>
          <w:lang w:val="en-US" w:eastAsia="zh-CN"/>
        </w:rPr>
        <w:t>19.98</w:t>
      </w:r>
      <w:r>
        <w:rPr>
          <w:rFonts w:hint="eastAsia" w:cs="仿宋_GB2312"/>
          <w:color w:val="000000"/>
          <w:u w:color="000000"/>
          <w:lang w:val="zh-TW" w:eastAsia="zh-TW"/>
        </w:rPr>
        <w:t>分</w:t>
      </w:r>
      <w:r>
        <w:rPr>
          <w:rFonts w:hint="eastAsia" w:cs="仿宋_GB2312"/>
          <w:color w:val="000000"/>
          <w:u w:color="000000"/>
          <w:lang w:val="zh-TW"/>
        </w:rPr>
        <w:t>。</w:t>
      </w:r>
    </w:p>
    <w:p>
      <w:pPr>
        <w:pStyle w:val="2"/>
        <w:ind w:firstLine="562"/>
      </w:pPr>
      <w:r>
        <w:rPr>
          <w:rFonts w:hint="eastAsia"/>
        </w:rPr>
        <w:t>1.数量指标完成情况分析</w:t>
      </w:r>
    </w:p>
    <w:p>
      <w:pPr>
        <w:ind w:firstLine="560"/>
        <w:rPr>
          <w:rFonts w:hint="eastAsia" w:cs="Times New Roman"/>
          <w:lang w:eastAsia="zh-CN"/>
        </w:rPr>
      </w:pPr>
      <w:r>
        <w:rPr>
          <w:rFonts w:hint="eastAsia" w:cs="Times New Roman"/>
        </w:rPr>
        <w:t>工作日免费开放天数，预期指标值为≥260天</w:t>
      </w:r>
      <w:r>
        <w:rPr>
          <w:rFonts w:hint="eastAsia" w:cs="Times New Roman"/>
          <w:lang w:eastAsia="zh-CN"/>
        </w:rPr>
        <w:t>：</w:t>
      </w:r>
      <w:r>
        <w:rPr>
          <w:rFonts w:hint="eastAsia" w:cs="Times New Roman"/>
        </w:rPr>
        <w:t>实际完成指标值为</w:t>
      </w:r>
      <w:r>
        <w:rPr>
          <w:rFonts w:hint="eastAsia" w:cs="Times New Roman"/>
          <w:lang w:val="en-US" w:eastAsia="zh-CN"/>
        </w:rPr>
        <w:t>265天</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default" w:cs="Times New Roman"/>
          <w:lang w:val="en-US" w:eastAsia="zh-CN"/>
        </w:rPr>
      </w:pPr>
      <w:r>
        <w:rPr>
          <w:rFonts w:hint="eastAsia" w:cs="Times New Roman"/>
        </w:rPr>
        <w:t>保障保安人员数量，预期指标值为≥</w:t>
      </w:r>
      <w:r>
        <w:rPr>
          <w:rFonts w:hint="eastAsia" w:cs="Times New Roman"/>
          <w:lang w:val="en-US" w:eastAsia="zh-CN"/>
        </w:rPr>
        <w:t>4</w:t>
      </w:r>
      <w:r>
        <w:rPr>
          <w:rFonts w:hint="eastAsia" w:cs="Times New Roman"/>
        </w:rPr>
        <w:t>人</w:t>
      </w:r>
      <w:r>
        <w:rPr>
          <w:rFonts w:hint="eastAsia" w:cs="Times New Roman"/>
          <w:lang w:eastAsia="zh-CN"/>
        </w:rPr>
        <w:t>：</w:t>
      </w:r>
      <w:r>
        <w:rPr>
          <w:rFonts w:hint="eastAsia" w:cs="Times New Roman"/>
        </w:rPr>
        <w:t>实际完成指标值为</w:t>
      </w:r>
      <w:r>
        <w:rPr>
          <w:rFonts w:hint="eastAsia" w:cs="Times New Roman"/>
          <w:lang w:val="en-US" w:eastAsia="zh-CN"/>
        </w:rPr>
        <w:t>4人</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lang w:eastAsia="zh-CN"/>
        </w:rPr>
      </w:pPr>
      <w:r>
        <w:rPr>
          <w:rFonts w:hint="eastAsia" w:cs="Times New Roman"/>
        </w:rPr>
        <w:t>全年用水量，预期指标值为≥12000立方</w:t>
      </w:r>
      <w:r>
        <w:rPr>
          <w:rFonts w:hint="eastAsia" w:cs="Times New Roman"/>
          <w:lang w:eastAsia="zh-CN"/>
        </w:rPr>
        <w:t>：</w:t>
      </w:r>
      <w:r>
        <w:rPr>
          <w:rFonts w:hint="eastAsia" w:cs="Times New Roman"/>
        </w:rPr>
        <w:t>实际完成指标值为</w:t>
      </w:r>
      <w:r>
        <w:rPr>
          <w:rFonts w:hint="eastAsia" w:cs="Times New Roman"/>
          <w:lang w:val="en-US" w:eastAsia="zh-CN"/>
        </w:rPr>
        <w:t>11500立方</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全年用电量，预期指标值为≥50000度</w:t>
      </w:r>
      <w:r>
        <w:rPr>
          <w:rFonts w:hint="eastAsia" w:cs="Times New Roman"/>
          <w:lang w:eastAsia="zh-CN"/>
        </w:rPr>
        <w:t>：</w:t>
      </w:r>
      <w:r>
        <w:rPr>
          <w:rFonts w:hint="eastAsia" w:cs="Times New Roman"/>
        </w:rPr>
        <w:t>实际完成指标值为</w:t>
      </w:r>
      <w:r>
        <w:rPr>
          <w:rFonts w:hint="eastAsia" w:cs="Times New Roman"/>
          <w:lang w:val="en-US" w:eastAsia="zh-CN"/>
        </w:rPr>
        <w:t>49650度</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lang w:eastAsia="zh-CN"/>
        </w:rPr>
      </w:pPr>
      <w:r>
        <w:rPr>
          <w:rFonts w:hint="eastAsia" w:cs="Times New Roman"/>
        </w:rPr>
        <w:t>购买办公用品批数，预期指标值为≥1批</w:t>
      </w:r>
      <w:r>
        <w:rPr>
          <w:rFonts w:hint="eastAsia" w:cs="Times New Roman"/>
          <w:lang w:eastAsia="zh-CN"/>
        </w:rPr>
        <w:t>：</w:t>
      </w:r>
      <w:r>
        <w:rPr>
          <w:rFonts w:hint="eastAsia" w:cs="Times New Roman"/>
        </w:rPr>
        <w:t>实际完成指标值为</w:t>
      </w:r>
      <w:r>
        <w:rPr>
          <w:rFonts w:hint="eastAsia" w:cs="Times New Roman"/>
          <w:lang w:val="en-US" w:eastAsia="zh-CN"/>
        </w:rPr>
        <w:t>1批</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宣传涉及乡镇数量，预期指标值为≥9个</w:t>
      </w:r>
      <w:r>
        <w:rPr>
          <w:rFonts w:hint="eastAsia" w:cs="Times New Roman"/>
          <w:lang w:eastAsia="zh-CN"/>
        </w:rPr>
        <w:t>：</w:t>
      </w:r>
      <w:r>
        <w:rPr>
          <w:rFonts w:hint="eastAsia" w:cs="Times New Roman"/>
        </w:rPr>
        <w:t>实际完成指标值为</w:t>
      </w:r>
      <w:r>
        <w:rPr>
          <w:rFonts w:hint="eastAsia" w:cs="Times New Roman"/>
          <w:lang w:val="en-US" w:eastAsia="zh-CN"/>
        </w:rPr>
        <w:t>9个乡镇</w:t>
      </w:r>
      <w:r>
        <w:rPr>
          <w:rFonts w:hint="eastAsia" w:cs="Times New Roman"/>
        </w:rPr>
        <w:t>，指标完成率为</w:t>
      </w:r>
      <w:r>
        <w:rPr>
          <w:rFonts w:hint="eastAsia" w:cs="Times New Roman"/>
          <w:lang w:val="en-US" w:eastAsia="zh-CN"/>
        </w:rPr>
        <w:t>100</w:t>
      </w:r>
      <w:r>
        <w:rPr>
          <w:rFonts w:hint="eastAsia" w:cs="Times New Roman"/>
        </w:rPr>
        <w:t>%。</w:t>
      </w:r>
    </w:p>
    <w:p>
      <w:pPr>
        <w:pStyle w:val="2"/>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保障保洁人员数量，预期指标值为≥1个，实际完成指标值为1个，指标完成率为100%。</w:t>
      </w:r>
    </w:p>
    <w:p>
      <w:pPr>
        <w:pStyle w:val="2"/>
        <w:ind w:firstLine="562"/>
      </w:pPr>
      <w:r>
        <w:rPr>
          <w:rFonts w:hint="eastAsia"/>
        </w:rPr>
        <w:t>2.质量指标完成情况分析</w:t>
      </w:r>
    </w:p>
    <w:p>
      <w:pPr>
        <w:ind w:firstLine="560"/>
        <w:rPr>
          <w:rFonts w:hint="eastAsia" w:cs="Times New Roman"/>
        </w:rPr>
      </w:pPr>
      <w:r>
        <w:rPr>
          <w:rFonts w:hint="eastAsia" w:cs="Times New Roman"/>
        </w:rPr>
        <w:t>“质量验收合格率”指标，预期指标值为</w:t>
      </w:r>
      <w:r>
        <w:rPr>
          <w:rFonts w:hint="eastAsia" w:cs="Times New Roman"/>
          <w:lang w:val="en-US" w:eastAsia="zh-CN"/>
        </w:rPr>
        <w:t>=100%</w:t>
      </w:r>
      <w:r>
        <w:rPr>
          <w:rFonts w:hint="eastAsia" w:cs="Times New Roman"/>
        </w:rPr>
        <w:t>；实际完成指标值为</w:t>
      </w:r>
      <w:r>
        <w:rPr>
          <w:rFonts w:hint="eastAsia" w:cs="Times New Roman"/>
          <w:lang w:val="en-US" w:eastAsia="zh-CN"/>
        </w:rPr>
        <w:t>100</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rPr>
      </w:pPr>
      <w:r>
        <w:rPr>
          <w:rFonts w:hint="eastAsia" w:cs="Times New Roman"/>
        </w:rPr>
        <w:t>“资金使用合规率”指标，预期指标值为</w:t>
      </w:r>
      <w:r>
        <w:rPr>
          <w:rFonts w:hint="eastAsia" w:cs="Times New Roman"/>
          <w:lang w:val="en-US" w:eastAsia="zh-CN"/>
        </w:rPr>
        <w:t>=100%</w:t>
      </w:r>
      <w:r>
        <w:rPr>
          <w:rFonts w:hint="eastAsia" w:cs="Times New Roman"/>
        </w:rPr>
        <w:t>；实际完成指标值为</w:t>
      </w:r>
      <w:r>
        <w:rPr>
          <w:rFonts w:hint="eastAsia" w:cs="Times New Roman"/>
          <w:lang w:val="en-US" w:eastAsia="zh-CN"/>
        </w:rPr>
        <w:t>100</w:t>
      </w:r>
      <w:r>
        <w:rPr>
          <w:rFonts w:hint="eastAsia" w:cs="Times New Roman"/>
        </w:rPr>
        <w:t>%。，指标完成率为</w:t>
      </w:r>
      <w:r>
        <w:rPr>
          <w:rFonts w:hint="eastAsia" w:cs="Times New Roman"/>
          <w:lang w:val="en-US" w:eastAsia="zh-CN"/>
        </w:rPr>
        <w:t>100</w:t>
      </w:r>
      <w:r>
        <w:rPr>
          <w:rFonts w:hint="eastAsia" w:cs="Times New Roman"/>
        </w:rPr>
        <w:t>%。</w:t>
      </w:r>
    </w:p>
    <w:p>
      <w:pPr>
        <w:pStyle w:val="2"/>
        <w:ind w:firstLine="562"/>
      </w:pPr>
      <w:r>
        <w:rPr>
          <w:rFonts w:hint="eastAsia"/>
        </w:rPr>
        <w:t>3.时效指标完成情况分析</w:t>
      </w:r>
    </w:p>
    <w:p>
      <w:pPr>
        <w:ind w:firstLine="560"/>
        <w:rPr>
          <w:rFonts w:hint="eastAsia" w:eastAsia="仿宋_GB2312" w:cs="Times New Roman"/>
          <w:lang w:eastAsia="zh-CN"/>
        </w:rPr>
      </w:pPr>
      <w:r>
        <w:rPr>
          <w:rFonts w:hint="eastAsia" w:cs="Times New Roman"/>
        </w:rPr>
        <w:t>“博物馆开放及时率”指标，预期指标值为</w:t>
      </w:r>
      <w:r>
        <w:rPr>
          <w:rFonts w:hint="eastAsia" w:cs="Times New Roman"/>
          <w:lang w:val="en-US" w:eastAsia="zh-CN"/>
        </w:rPr>
        <w:t>=100%</w:t>
      </w:r>
      <w:r>
        <w:rPr>
          <w:rFonts w:hint="eastAsia" w:cs="Times New Roman"/>
        </w:rPr>
        <w:t>；实际完成指标值为</w:t>
      </w:r>
      <w:r>
        <w:rPr>
          <w:rFonts w:hint="eastAsia" w:cs="Times New Roman"/>
          <w:lang w:val="en-US" w:eastAsia="zh-CN"/>
        </w:rPr>
        <w:t>100</w:t>
      </w:r>
      <w:r>
        <w:rPr>
          <w:rFonts w:hint="eastAsia" w:cs="Times New Roman"/>
        </w:rPr>
        <w:t>%。，指标完成率为</w:t>
      </w:r>
      <w:r>
        <w:rPr>
          <w:rFonts w:hint="eastAsia" w:cs="Times New Roman"/>
          <w:lang w:val="en-US" w:eastAsia="zh-CN"/>
        </w:rPr>
        <w:t>100</w:t>
      </w:r>
      <w:r>
        <w:rPr>
          <w:rFonts w:hint="eastAsia" w:cs="Times New Roman"/>
        </w:rPr>
        <w:t>%</w:t>
      </w:r>
      <w:r>
        <w:rPr>
          <w:rFonts w:hint="eastAsia" w:cs="Times New Roman"/>
          <w:lang w:eastAsia="zh-CN"/>
        </w:rPr>
        <w:t>。</w:t>
      </w:r>
    </w:p>
    <w:p>
      <w:pPr>
        <w:ind w:firstLine="560"/>
        <w:rPr>
          <w:rFonts w:hint="eastAsia" w:cs="Times New Roman"/>
        </w:rPr>
      </w:pPr>
      <w:r>
        <w:rPr>
          <w:rFonts w:hint="eastAsia" w:cs="Times New Roman"/>
        </w:rPr>
        <w:t>“项目完成时间”指标，预期指标值为</w:t>
      </w:r>
      <w:r>
        <w:rPr>
          <w:rFonts w:hint="eastAsia" w:cs="Times New Roman"/>
          <w:lang w:val="en-US" w:eastAsia="zh-CN"/>
        </w:rPr>
        <w:t>2022年12月</w:t>
      </w:r>
      <w:r>
        <w:rPr>
          <w:rFonts w:hint="eastAsia" w:cs="Times New Roman"/>
        </w:rPr>
        <w:t>；实际完成指标值为</w:t>
      </w:r>
      <w:r>
        <w:rPr>
          <w:rFonts w:hint="eastAsia" w:cs="Times New Roman"/>
          <w:lang w:val="en-US" w:eastAsia="zh-CN"/>
        </w:rPr>
        <w:t>2022年12月</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rPr>
      </w:pPr>
      <w:r>
        <w:rPr>
          <w:rFonts w:hint="eastAsia" w:cs="Times New Roman"/>
        </w:rPr>
        <w:t>“资金支付及时率”指标，预期指标值为</w:t>
      </w:r>
      <w:r>
        <w:rPr>
          <w:rFonts w:hint="eastAsia" w:cs="Times New Roman"/>
          <w:lang w:val="en-US" w:eastAsia="zh-CN"/>
        </w:rPr>
        <w:t>=100%；</w:t>
      </w:r>
      <w:r>
        <w:rPr>
          <w:rFonts w:hint="eastAsia" w:cs="Times New Roman"/>
        </w:rPr>
        <w:t>实际完成指标值为</w:t>
      </w:r>
      <w:r>
        <w:rPr>
          <w:rFonts w:hint="eastAsia" w:cs="Times New Roman"/>
          <w:lang w:val="en-US" w:eastAsia="zh-CN"/>
        </w:rPr>
        <w:t>100%</w:t>
      </w:r>
      <w:r>
        <w:rPr>
          <w:rFonts w:hint="eastAsia" w:cs="Times New Roman"/>
        </w:rPr>
        <w:t>，指标完成率为</w:t>
      </w:r>
      <w:r>
        <w:rPr>
          <w:rFonts w:hint="eastAsia" w:cs="Times New Roman"/>
          <w:lang w:val="en-US" w:eastAsia="zh-CN"/>
        </w:rPr>
        <w:t>100</w:t>
      </w:r>
      <w:r>
        <w:rPr>
          <w:rFonts w:hint="eastAsia" w:cs="Times New Roman"/>
        </w:rPr>
        <w:t>%。</w:t>
      </w:r>
    </w:p>
    <w:p>
      <w:pPr>
        <w:pStyle w:val="2"/>
        <w:ind w:firstLine="562"/>
      </w:pPr>
      <w:r>
        <w:rPr>
          <w:rFonts w:hint="eastAsia"/>
        </w:rPr>
        <w:t>4.成本指标完成情况分析</w:t>
      </w:r>
    </w:p>
    <w:p>
      <w:pPr>
        <w:ind w:firstLine="560"/>
        <w:rPr>
          <w:rFonts w:hint="eastAsia" w:cs="Times New Roman"/>
          <w:lang w:eastAsia="zh-CN"/>
        </w:rPr>
      </w:pPr>
      <w:r>
        <w:rPr>
          <w:rFonts w:hint="eastAsia" w:cs="Times New Roman"/>
          <w:lang w:eastAsia="zh-CN"/>
        </w:rPr>
        <w:t>保安人员月均工资标准，预期指标值为＝1500元每人/每月；</w:t>
      </w:r>
      <w:r>
        <w:rPr>
          <w:rFonts w:hint="eastAsia" w:cs="Times New Roman"/>
        </w:rPr>
        <w:t>实际完成指标值为</w:t>
      </w:r>
      <w:r>
        <w:rPr>
          <w:rFonts w:hint="eastAsia" w:cs="Times New Roman"/>
          <w:lang w:eastAsia="zh-CN"/>
        </w:rPr>
        <w:t>1500元每人/每月</w:t>
      </w:r>
      <w:r>
        <w:rPr>
          <w:rFonts w:hint="eastAsia" w:cs="Times New Roman"/>
        </w:rPr>
        <w:t>，指标完成率为</w:t>
      </w:r>
      <w:r>
        <w:rPr>
          <w:rFonts w:hint="eastAsia" w:cs="Times New Roman"/>
          <w:lang w:val="en-US" w:eastAsia="zh-CN"/>
        </w:rPr>
        <w:t>100</w:t>
      </w:r>
      <w:r>
        <w:rPr>
          <w:rFonts w:hint="eastAsia" w:cs="Times New Roman"/>
        </w:rPr>
        <w:t>%。</w:t>
      </w:r>
    </w:p>
    <w:p>
      <w:pPr>
        <w:ind w:firstLine="560"/>
        <w:rPr>
          <w:rFonts w:hint="eastAsia" w:cs="Times New Roman"/>
          <w:lang w:eastAsia="zh-CN"/>
        </w:rPr>
      </w:pPr>
      <w:r>
        <w:rPr>
          <w:rFonts w:hint="eastAsia" w:cs="Times New Roman"/>
          <w:lang w:eastAsia="zh-CN"/>
        </w:rPr>
        <w:t>保洁人员月均工资标准，预期指标值为＝1500元每人/每月；</w:t>
      </w:r>
      <w:r>
        <w:rPr>
          <w:rFonts w:hint="eastAsia" w:cs="Times New Roman"/>
        </w:rPr>
        <w:t>实际完成指标值为</w:t>
      </w:r>
      <w:r>
        <w:rPr>
          <w:rFonts w:hint="eastAsia" w:cs="Times New Roman"/>
          <w:lang w:eastAsia="zh-CN"/>
        </w:rPr>
        <w:t>1500元每人/每月</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lang w:eastAsia="zh-CN"/>
        </w:rPr>
      </w:pPr>
      <w:r>
        <w:rPr>
          <w:rFonts w:hint="eastAsia" w:cs="Times New Roman"/>
          <w:lang w:eastAsia="zh-CN"/>
        </w:rPr>
        <w:t>全年用水费用，预期指标值为≤2万元；</w:t>
      </w:r>
      <w:r>
        <w:rPr>
          <w:rFonts w:hint="eastAsia" w:cs="Times New Roman"/>
        </w:rPr>
        <w:t>实际完成指标值为</w:t>
      </w:r>
      <w:r>
        <w:rPr>
          <w:rFonts w:hint="eastAsia" w:cs="Times New Roman"/>
          <w:lang w:val="en-US" w:eastAsia="zh-CN"/>
        </w:rPr>
        <w:t>1.9万元</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lang w:eastAsia="zh-CN"/>
        </w:rPr>
      </w:pPr>
      <w:r>
        <w:rPr>
          <w:rFonts w:hint="eastAsia" w:cs="Times New Roman"/>
          <w:lang w:eastAsia="zh-CN"/>
        </w:rPr>
        <w:t>全年用电费用，预期指标值为≤3万元；</w:t>
      </w:r>
      <w:r>
        <w:rPr>
          <w:rFonts w:hint="eastAsia" w:cs="Times New Roman"/>
        </w:rPr>
        <w:t>实际完成指标值为</w:t>
      </w:r>
      <w:r>
        <w:rPr>
          <w:rFonts w:hint="eastAsia" w:cs="Times New Roman"/>
          <w:lang w:val="en-US" w:eastAsia="zh-CN"/>
        </w:rPr>
        <w:t>2.8万元</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lang w:eastAsia="zh-CN"/>
        </w:rPr>
      </w:pPr>
      <w:r>
        <w:rPr>
          <w:rFonts w:hint="eastAsia" w:cs="Times New Roman"/>
          <w:lang w:eastAsia="zh-CN"/>
        </w:rPr>
        <w:t>办公经费，预期指标值为≤2万元；</w:t>
      </w:r>
      <w:r>
        <w:rPr>
          <w:rFonts w:hint="eastAsia" w:cs="Times New Roman"/>
        </w:rPr>
        <w:t>实际完成指标值为</w:t>
      </w:r>
      <w:r>
        <w:rPr>
          <w:rFonts w:hint="eastAsia" w:cs="Times New Roman"/>
          <w:lang w:val="en-US" w:eastAsia="zh-CN"/>
        </w:rPr>
        <w:t>1.9万元</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lang w:eastAsia="zh-CN"/>
        </w:rPr>
      </w:pPr>
      <w:r>
        <w:rPr>
          <w:rFonts w:hint="eastAsia" w:cs="Times New Roman"/>
          <w:lang w:eastAsia="zh-CN"/>
        </w:rPr>
        <w:t>博物馆、纪念馆维修维护费用，预期指标值为≤3万元；</w:t>
      </w:r>
      <w:r>
        <w:rPr>
          <w:rFonts w:hint="eastAsia" w:cs="Times New Roman"/>
        </w:rPr>
        <w:t>实际完成指标值为</w:t>
      </w:r>
      <w:r>
        <w:rPr>
          <w:rFonts w:hint="eastAsia" w:cs="Times New Roman"/>
          <w:lang w:val="en-US" w:eastAsia="zh-CN"/>
        </w:rPr>
        <w:t>2.8万元</w:t>
      </w:r>
      <w:r>
        <w:rPr>
          <w:rFonts w:hint="eastAsia" w:cs="Times New Roman"/>
        </w:rPr>
        <w:t>，指标完成率为</w:t>
      </w:r>
      <w:r>
        <w:rPr>
          <w:rFonts w:hint="eastAsia" w:cs="Times New Roman"/>
          <w:lang w:val="en-US" w:eastAsia="zh-CN"/>
        </w:rPr>
        <w:t>100</w:t>
      </w:r>
      <w:r>
        <w:rPr>
          <w:rFonts w:hint="eastAsia" w:cs="Times New Roman"/>
        </w:rPr>
        <w:t>%。</w:t>
      </w:r>
    </w:p>
    <w:p>
      <w:pPr>
        <w:rPr>
          <w:rFonts w:hint="eastAsia" w:cs="Times New Roman"/>
          <w:lang w:eastAsia="zh-CN"/>
        </w:rPr>
      </w:pPr>
      <w:r>
        <w:rPr>
          <w:rFonts w:hint="eastAsia" w:cs="Times New Roman"/>
          <w:lang w:eastAsia="zh-CN"/>
        </w:rPr>
        <w:t>宣传费用，预期指标值为≤4.2万元；</w:t>
      </w:r>
      <w:r>
        <w:rPr>
          <w:rFonts w:hint="eastAsia" w:cs="Times New Roman"/>
        </w:rPr>
        <w:t>实际完成指标值为</w:t>
      </w:r>
      <w:r>
        <w:rPr>
          <w:rFonts w:hint="eastAsia" w:cs="Times New Roman"/>
          <w:lang w:val="en-US" w:eastAsia="zh-CN"/>
        </w:rPr>
        <w:t>4万元</w:t>
      </w:r>
      <w:r>
        <w:rPr>
          <w:rFonts w:hint="eastAsia" w:cs="Times New Roman"/>
        </w:rPr>
        <w:t>，指</w:t>
      </w:r>
      <w:r>
        <w:rPr>
          <w:rFonts w:hint="eastAsia" w:cs="Times New Roman"/>
          <w:lang w:eastAsia="zh-CN"/>
        </w:rPr>
        <w:t>标完成率为</w:t>
      </w:r>
      <w:r>
        <w:rPr>
          <w:rFonts w:hint="eastAsia" w:cs="Times New Roman"/>
          <w:lang w:val="en-US" w:eastAsia="zh-CN"/>
        </w:rPr>
        <w:t>100</w:t>
      </w:r>
      <w:r>
        <w:rPr>
          <w:rFonts w:hint="eastAsia" w:cs="Times New Roman"/>
          <w:lang w:eastAsia="zh-CN"/>
        </w:rPr>
        <w:t>%。</w:t>
      </w:r>
    </w:p>
    <w:p>
      <w:pPr>
        <w:rPr>
          <w:b/>
          <w:bCs/>
        </w:rPr>
      </w:pPr>
      <w:r>
        <w:rPr>
          <w:rFonts w:hint="eastAsia"/>
          <w:b/>
          <w:bCs/>
        </w:rPr>
        <w:t>（四）项目效益情况</w:t>
      </w:r>
    </w:p>
    <w:p>
      <w:pPr>
        <w:ind w:firstLine="560"/>
        <w:rPr>
          <w:rFonts w:hint="eastAsia" w:cs="仿宋_GB2312"/>
          <w:color w:val="000000"/>
          <w:u w:color="000000"/>
          <w:lang w:val="zh-TW" w:eastAsia="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rPr>
        <w:t>5</w:t>
      </w:r>
      <w:r>
        <w:rPr>
          <w:rFonts w:hint="eastAsia" w:cs="仿宋_GB2312"/>
          <w:color w:val="000000"/>
          <w:u w:color="000000"/>
          <w:lang w:val="zh-TW" w:eastAsia="zh-TW"/>
        </w:rPr>
        <w:t>个二级指标和</w:t>
      </w:r>
      <w:r>
        <w:rPr>
          <w:rFonts w:hint="eastAsia" w:cs="仿宋_GB2312"/>
          <w:color w:val="000000"/>
          <w:u w:color="000000"/>
          <w:lang w:val="en-US" w:eastAsia="zh-CN"/>
        </w:rPr>
        <w:t>3</w:t>
      </w:r>
      <w:r>
        <w:rPr>
          <w:rFonts w:hint="eastAsia" w:cs="仿宋_GB2312"/>
          <w:color w:val="000000"/>
          <w:u w:color="000000"/>
          <w:lang w:val="zh-TW" w:eastAsia="zh-TW"/>
        </w:rPr>
        <w:t>个三级指标构成，权重分40分，实际得分</w:t>
      </w:r>
      <w:r>
        <w:rPr>
          <w:rFonts w:hint="eastAsia" w:cs="仿宋_GB2312"/>
          <w:color w:val="000000"/>
          <w:u w:color="000000"/>
          <w:lang w:val="en-US" w:eastAsia="zh-CN"/>
        </w:rPr>
        <w:t>40</w:t>
      </w:r>
      <w:r>
        <w:rPr>
          <w:rFonts w:hint="eastAsia" w:cs="仿宋_GB2312"/>
          <w:color w:val="000000"/>
          <w:u w:color="000000"/>
          <w:lang w:val="zh-TW" w:eastAsia="zh-TW"/>
        </w:rPr>
        <w:t>分。</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843" w:firstLineChars="300"/>
        <w:textAlignment w:val="auto"/>
        <w:rPr>
          <w:rFonts w:hint="eastAsia"/>
        </w:rPr>
      </w:pPr>
      <w:r>
        <w:rPr>
          <w:rFonts w:hint="eastAsia"/>
          <w:lang w:val="en-US" w:eastAsia="zh-CN"/>
        </w:rPr>
        <w:t>1.</w:t>
      </w:r>
      <w:r>
        <w:rPr>
          <w:rFonts w:hint="eastAsia"/>
        </w:rPr>
        <w:t>经济效益完成情况分析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840" w:firstLineChars="300"/>
        <w:textAlignment w:val="auto"/>
      </w:pPr>
      <w:r>
        <w:rPr>
          <w:rFonts w:hint="default" w:cs="仿宋_GB2312"/>
          <w:b w:val="0"/>
          <w:bCs w:val="0"/>
          <w:color w:val="000000"/>
          <w:kern w:val="2"/>
          <w:sz w:val="28"/>
          <w:szCs w:val="24"/>
          <w:u w:color="000000"/>
          <w:lang w:val="en-US" w:eastAsia="zh-CN" w:bidi="ar-SA"/>
        </w:rPr>
        <w:t>“</w:t>
      </w:r>
      <w:r>
        <w:rPr>
          <w:rFonts w:hint="eastAsia" w:ascii="仿宋_GB2312" w:hAnsi="仿宋_GB2312" w:eastAsia="仿宋_GB2312" w:cs="仿宋_GB2312"/>
          <w:b w:val="0"/>
          <w:bCs w:val="0"/>
          <w:color w:val="000000"/>
          <w:kern w:val="2"/>
          <w:sz w:val="28"/>
          <w:szCs w:val="24"/>
          <w:u w:color="000000"/>
          <w:lang w:val="en-US" w:eastAsia="zh-CN" w:bidi="ar-SA"/>
        </w:rPr>
        <w:t>无</w:t>
      </w:r>
      <w:r>
        <w:rPr>
          <w:rFonts w:hint="eastAsia" w:cs="仿宋_GB2312"/>
          <w:b w:val="0"/>
          <w:bCs w:val="0"/>
          <w:color w:val="000000"/>
          <w:kern w:val="2"/>
          <w:sz w:val="28"/>
          <w:szCs w:val="24"/>
          <w:u w:color="000000"/>
          <w:lang w:val="en-US" w:eastAsia="zh-CN" w:bidi="ar-SA"/>
        </w:rPr>
        <w:t>此类指标”</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2.社会效益完成情况分析</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“发挥爱国主义教育基地的宣传效果”指标：预期指标值</w:t>
      </w:r>
      <w:r>
        <w:rPr>
          <w:rFonts w:hint="eastAsia" w:cs="Times New Roman"/>
          <w:kern w:val="2"/>
          <w:sz w:val="28"/>
          <w:szCs w:val="24"/>
          <w:lang w:val="en-US" w:eastAsia="zh-CN" w:bidi="ar-SA"/>
        </w:rPr>
        <w:t>为</w:t>
      </w:r>
      <w:r>
        <w:rPr>
          <w:rFonts w:hint="eastAsia" w:ascii="仿宋_GB2312" w:hAnsi="仿宋_GB2312" w:eastAsia="仿宋_GB2312" w:cs="Times New Roman"/>
          <w:kern w:val="2"/>
          <w:sz w:val="28"/>
          <w:szCs w:val="24"/>
          <w:lang w:val="en-US" w:eastAsia="zh-CN" w:bidi="ar-SA"/>
        </w:rPr>
        <w:t>有效发挥，实际完成指标值为有效发挥，指标完成率为100%。</w:t>
      </w:r>
    </w:p>
    <w:p>
      <w:pPr>
        <w:pStyle w:val="2"/>
        <w:keepNext w:val="0"/>
        <w:keepLines w:val="0"/>
        <w:pageBreakBefore w:val="0"/>
        <w:widowControl w:val="0"/>
        <w:kinsoku/>
        <w:wordWrap/>
        <w:overflowPunct/>
        <w:topLinePunct w:val="0"/>
        <w:autoSpaceDE/>
        <w:autoSpaceDN/>
        <w:bidi w:val="0"/>
        <w:adjustRightInd/>
        <w:snapToGrid/>
        <w:ind w:firstLine="562"/>
        <w:textAlignment w:val="auto"/>
        <w:rPr>
          <w:rFonts w:hint="eastAsia"/>
        </w:rPr>
      </w:pPr>
      <w:r>
        <w:rPr>
          <w:rFonts w:hint="eastAsia"/>
          <w:lang w:val="en-US" w:eastAsia="zh-CN"/>
        </w:rPr>
        <w:t>3.</w:t>
      </w:r>
      <w:r>
        <w:rPr>
          <w:rFonts w:hint="eastAsia"/>
        </w:rPr>
        <w:t>生态效益完成情况分析</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无</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4.可持续影响完成情况分析</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“加强中华民族优秀文化宣传效果”指标：预期指标值为持续加强，实际完成指标值为持续加强，指标完成率为100%。</w:t>
      </w:r>
    </w:p>
    <w:p>
      <w:pPr>
        <w:pStyle w:val="2"/>
        <w:ind w:firstLine="562"/>
      </w:pPr>
      <w:r>
        <w:rPr>
          <w:rFonts w:hint="eastAsia"/>
        </w:rPr>
        <w:t>5.满意度指标完成情况分析</w:t>
      </w:r>
    </w:p>
    <w:p>
      <w:pPr>
        <w:bidi w:val="0"/>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“受益人员满意度”指标：预期指标值为≥95%，实际完成指标值为100%，指标完成率为100%。</w:t>
      </w:r>
    </w:p>
    <w:p>
      <w:pPr>
        <w:pStyle w:val="3"/>
        <w:ind w:firstLine="643"/>
        <w:rPr>
          <w:rFonts w:hint="eastAsia" w:eastAsia="黑体"/>
          <w:lang w:eastAsia="zh-CN"/>
        </w:rPr>
      </w:pPr>
      <w:r>
        <w:rPr>
          <w:rFonts w:hint="eastAsia"/>
        </w:rPr>
        <w:t>五、</w:t>
      </w:r>
      <w:r>
        <w:rPr>
          <w:rFonts w:hint="eastAsia"/>
          <w:lang w:eastAsia="zh-CN"/>
        </w:rPr>
        <w:t>预算执行进度与绩效指标偏差</w:t>
      </w:r>
    </w:p>
    <w:p>
      <w:pPr>
        <w:bidi w:val="0"/>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本项目年初预算资金总额为25万元，全年预算数为25万元，全年执行数为24.02万元，预算执行率为96.08%。</w:t>
      </w:r>
    </w:p>
    <w:p>
      <w:pPr>
        <w:pStyle w:val="6"/>
        <w:rPr>
          <w:rFonts w:hint="default"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本</w:t>
      </w:r>
      <w:r>
        <w:rPr>
          <w:rFonts w:hint="eastAsia" w:ascii="仿宋_GB2312" w:hAnsi="仿宋_GB2312" w:eastAsia="仿宋_GB2312" w:cs="Times New Roman"/>
          <w:kern w:val="2"/>
          <w:sz w:val="28"/>
          <w:szCs w:val="24"/>
          <w:lang w:val="zh-TW" w:eastAsia="zh-TW" w:bidi="ar-SA"/>
        </w:rPr>
        <w:t>项目共设置</w:t>
      </w:r>
      <w:r>
        <w:rPr>
          <w:rFonts w:hint="eastAsia" w:ascii="仿宋_GB2312" w:hAnsi="仿宋_GB2312" w:eastAsia="仿宋_GB2312" w:cs="Times New Roman"/>
          <w:kern w:val="2"/>
          <w:sz w:val="28"/>
          <w:szCs w:val="24"/>
          <w:lang w:val="en-US" w:eastAsia="zh-CN" w:bidi="ar-SA"/>
        </w:rPr>
        <w:t>三级指标数量</w:t>
      </w:r>
      <w:r>
        <w:rPr>
          <w:rFonts w:hint="eastAsia" w:cs="Times New Roman"/>
          <w:kern w:val="2"/>
          <w:sz w:val="28"/>
          <w:szCs w:val="24"/>
          <w:lang w:val="en-US" w:eastAsia="zh-CN" w:bidi="ar-SA"/>
        </w:rPr>
        <w:t>33</w:t>
      </w:r>
      <w:r>
        <w:rPr>
          <w:rFonts w:hint="eastAsia" w:ascii="仿宋_GB2312" w:hAnsi="仿宋_GB2312" w:eastAsia="仿宋_GB2312" w:cs="Times New Roman"/>
          <w:kern w:val="2"/>
          <w:sz w:val="28"/>
          <w:szCs w:val="24"/>
          <w:lang w:val="zh-TW" w:eastAsia="zh-TW" w:bidi="ar-SA"/>
        </w:rPr>
        <w:t>个，</w:t>
      </w:r>
      <w:r>
        <w:rPr>
          <w:rFonts w:hint="eastAsia" w:ascii="仿宋_GB2312" w:hAnsi="仿宋_GB2312" w:eastAsia="仿宋_GB2312" w:cs="Times New Roman"/>
          <w:kern w:val="2"/>
          <w:sz w:val="28"/>
          <w:szCs w:val="24"/>
          <w:lang w:val="zh-TW" w:eastAsia="zh-CN" w:bidi="ar-SA"/>
        </w:rPr>
        <w:t>满分指标数量</w:t>
      </w:r>
      <w:r>
        <w:rPr>
          <w:rFonts w:hint="eastAsia" w:cs="Times New Roman"/>
          <w:kern w:val="2"/>
          <w:sz w:val="28"/>
          <w:szCs w:val="24"/>
          <w:lang w:val="en-US" w:eastAsia="zh-CN" w:bidi="ar-SA"/>
        </w:rPr>
        <w:t>30</w:t>
      </w:r>
      <w:r>
        <w:rPr>
          <w:rFonts w:hint="eastAsia" w:ascii="仿宋_GB2312" w:hAnsi="仿宋_GB2312" w:eastAsia="仿宋_GB2312" w:cs="Times New Roman"/>
          <w:kern w:val="2"/>
          <w:sz w:val="28"/>
          <w:szCs w:val="24"/>
          <w:lang w:val="en-US" w:eastAsia="zh-CN" w:bidi="ar-SA"/>
        </w:rPr>
        <w:t>个，扣分指标数量</w:t>
      </w:r>
      <w:r>
        <w:rPr>
          <w:rFonts w:hint="eastAsia" w:cs="Times New Roman"/>
          <w:kern w:val="2"/>
          <w:sz w:val="28"/>
          <w:szCs w:val="24"/>
          <w:lang w:val="en-US" w:eastAsia="zh-CN" w:bidi="ar-SA"/>
        </w:rPr>
        <w:t>3</w:t>
      </w:r>
      <w:r>
        <w:rPr>
          <w:rFonts w:hint="eastAsia" w:ascii="仿宋_GB2312" w:hAnsi="仿宋_GB2312" w:eastAsia="仿宋_GB2312" w:cs="Times New Roman"/>
          <w:kern w:val="2"/>
          <w:sz w:val="28"/>
          <w:szCs w:val="24"/>
          <w:lang w:val="en-US" w:eastAsia="zh-CN" w:bidi="ar-SA"/>
        </w:rPr>
        <w:t>个，经分析计算所有三级指标完成率得出，本项目总体完成率为</w:t>
      </w:r>
      <w:r>
        <w:rPr>
          <w:rFonts w:hint="eastAsia" w:cs="Times New Roman"/>
          <w:kern w:val="2"/>
          <w:sz w:val="28"/>
          <w:szCs w:val="24"/>
          <w:lang w:val="en-US" w:eastAsia="zh-CN" w:bidi="ar-SA"/>
        </w:rPr>
        <w:t>90.91</w:t>
      </w:r>
      <w:r>
        <w:rPr>
          <w:rFonts w:hint="eastAsia" w:ascii="仿宋_GB2312" w:hAnsi="仿宋_GB2312" w:eastAsia="仿宋_GB2312" w:cs="Times New Roman"/>
          <w:kern w:val="2"/>
          <w:sz w:val="28"/>
          <w:szCs w:val="24"/>
          <w:lang w:val="en-US" w:eastAsia="zh-CN" w:bidi="ar-SA"/>
        </w:rPr>
        <w:t>%</w:t>
      </w:r>
      <w:r>
        <w:rPr>
          <w:rFonts w:hint="eastAsia" w:cs="Times New Roman"/>
          <w:kern w:val="2"/>
          <w:sz w:val="28"/>
          <w:szCs w:val="24"/>
          <w:lang w:val="en-US" w:eastAsia="zh-CN" w:bidi="ar-SA"/>
        </w:rPr>
        <w:t>，</w:t>
      </w:r>
      <w:r>
        <w:rPr>
          <w:rFonts w:hint="eastAsia" w:ascii="仿宋_GB2312" w:hAnsi="仿宋_GB2312" w:eastAsia="仿宋_GB2312" w:cs="Times New Roman"/>
          <w:kern w:val="2"/>
          <w:sz w:val="28"/>
          <w:szCs w:val="24"/>
          <w:lang w:val="en-US" w:eastAsia="zh-CN" w:bidi="ar-SA"/>
        </w:rPr>
        <w:t>综上所述本项目预算执行率与总体完成率之间的偏差为</w:t>
      </w:r>
      <w:r>
        <w:rPr>
          <w:rFonts w:hint="eastAsia" w:cs="Times New Roman"/>
          <w:kern w:val="2"/>
          <w:sz w:val="28"/>
          <w:szCs w:val="24"/>
          <w:lang w:val="en-US" w:eastAsia="zh-CN" w:bidi="ar-SA"/>
        </w:rPr>
        <w:t>5.17</w:t>
      </w:r>
      <w:r>
        <w:rPr>
          <w:rFonts w:hint="eastAsia" w:ascii="仿宋_GB2312" w:hAnsi="仿宋_GB2312" w:eastAsia="仿宋_GB2312" w:cs="Times New Roman"/>
          <w:kern w:val="2"/>
          <w:sz w:val="28"/>
          <w:szCs w:val="24"/>
          <w:lang w:val="en-US" w:eastAsia="zh-CN" w:bidi="ar-SA"/>
        </w:rPr>
        <w:t>%。</w:t>
      </w:r>
    </w:p>
    <w:p>
      <w:pPr>
        <w:pStyle w:val="3"/>
        <w:ind w:firstLine="643"/>
      </w:pPr>
      <w:r>
        <w:rPr>
          <w:rFonts w:hint="eastAsia"/>
          <w:lang w:eastAsia="zh-CN"/>
        </w:rPr>
        <w:t>六、</w:t>
      </w:r>
      <w:r>
        <w:rPr>
          <w:rFonts w:hint="eastAsia"/>
        </w:rPr>
        <w:t>主要经验及做法、存在的问题及原因分析</w:t>
      </w:r>
    </w:p>
    <w:p>
      <w:pPr>
        <w:pStyle w:val="4"/>
        <w:numPr>
          <w:ilvl w:val="0"/>
          <w:numId w:val="5"/>
        </w:numPr>
        <w:ind w:firstLine="643"/>
      </w:pPr>
      <w:bookmarkStart w:id="12" w:name="_Toc28290"/>
      <w:bookmarkStart w:id="13" w:name="_Toc1921"/>
      <w:r>
        <w:rPr>
          <w:rFonts w:hint="eastAsia"/>
        </w:rPr>
        <w:t>主要经验及做法</w:t>
      </w:r>
    </w:p>
    <w:bookmarkEnd w:id="12"/>
    <w:bookmarkEnd w:id="13"/>
    <w:p>
      <w:pPr>
        <w:ind w:firstLine="562"/>
        <w:rPr>
          <w:rFonts w:hint="eastAsia"/>
          <w:b w:val="0"/>
          <w:bCs w:val="0"/>
          <w:color w:val="auto"/>
        </w:rPr>
      </w:pPr>
      <w:r>
        <w:rPr>
          <w:rFonts w:hint="eastAsia"/>
          <w:b w:val="0"/>
          <w:bCs w:val="0"/>
          <w:color w:val="auto"/>
          <w:lang w:val="en-US" w:eastAsia="zh-CN"/>
        </w:rPr>
        <w:t>我单位</w:t>
      </w:r>
      <w:r>
        <w:rPr>
          <w:rFonts w:hint="eastAsia"/>
          <w:b w:val="0"/>
          <w:bCs w:val="0"/>
          <w:color w:val="auto"/>
        </w:rPr>
        <w:t>对项目资金管理的资金预算申报与调整、项目资金的管理与拨付、监督检查、绩效评价等环节以及项目管理的</w:t>
      </w:r>
      <w:bookmarkStart w:id="14" w:name="_Hlk125631232"/>
      <w:r>
        <w:rPr>
          <w:rFonts w:hint="eastAsia"/>
          <w:b w:val="0"/>
          <w:bCs w:val="0"/>
          <w:color w:val="auto"/>
        </w:rPr>
        <w:t>计划管理、实施管理、信息管理、监督检查</w:t>
      </w:r>
      <w:bookmarkEnd w:id="14"/>
      <w:r>
        <w:rPr>
          <w:rFonts w:hint="eastAsia"/>
          <w:b w:val="0"/>
          <w:bCs w:val="0"/>
          <w:color w:val="auto"/>
        </w:rPr>
        <w:t>等环节都做出了明确的规定。</w:t>
      </w:r>
      <w:r>
        <w:rPr>
          <w:rFonts w:hint="eastAsia"/>
          <w:b w:val="0"/>
          <w:bCs w:val="0"/>
          <w:color w:val="auto"/>
          <w:lang w:val="en-US" w:eastAsia="zh-CN"/>
        </w:rPr>
        <w:t>此</w:t>
      </w:r>
      <w:r>
        <w:rPr>
          <w:rFonts w:hint="eastAsia"/>
          <w:b w:val="0"/>
          <w:bCs w:val="0"/>
          <w:color w:val="auto"/>
        </w:rPr>
        <w:t>项目实施了绩效管理（设定目标、监控、绩效自评）的全覆盖，开展了</w:t>
      </w:r>
      <w:r>
        <w:rPr>
          <w:rFonts w:hint="eastAsia"/>
          <w:b w:val="0"/>
          <w:bCs w:val="0"/>
          <w:color w:val="auto"/>
          <w:lang w:val="en-US" w:eastAsia="zh-CN"/>
        </w:rPr>
        <w:t>最终绩效</w:t>
      </w:r>
      <w:r>
        <w:rPr>
          <w:rFonts w:hint="eastAsia"/>
          <w:b w:val="0"/>
          <w:bCs w:val="0"/>
          <w:color w:val="auto"/>
        </w:rPr>
        <w:t>评价，使得项目绩效管理工作伴随了项目实施的全过程。</w:t>
      </w:r>
    </w:p>
    <w:p>
      <w:pPr>
        <w:pStyle w:val="4"/>
        <w:numPr>
          <w:ilvl w:val="0"/>
          <w:numId w:val="5"/>
        </w:numPr>
        <w:ind w:firstLine="643"/>
      </w:pPr>
      <w:r>
        <w:rPr>
          <w:rFonts w:hint="eastAsia"/>
        </w:rPr>
        <w:t>存在的问题及原因分析</w:t>
      </w:r>
    </w:p>
    <w:p>
      <w:pPr>
        <w:pStyle w:val="3"/>
        <w:numPr>
          <w:ilvl w:val="0"/>
          <w:numId w:val="0"/>
        </w:numPr>
        <w:ind w:firstLine="840" w:firstLineChars="300"/>
        <w:rPr>
          <w:rFonts w:hint="default" w:ascii="仿宋_GB2312" w:hAnsi="仿宋_GB2312" w:eastAsia="仿宋_GB2312" w:cs="Times New Roman"/>
          <w:b w:val="0"/>
          <w:bCs w:val="0"/>
          <w:color w:val="auto"/>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预算编制不科学、不精细化 部门在上报预算计划时,往往是参照往年数据并做一些微调,对于本年度可能会发生的事项没有进行准确、详尽的预算，导致预算执行率未达到100%。</w:t>
      </w:r>
    </w:p>
    <w:p>
      <w:pPr>
        <w:pStyle w:val="3"/>
        <w:numPr>
          <w:ilvl w:val="0"/>
          <w:numId w:val="6"/>
        </w:numPr>
        <w:ind w:firstLine="643"/>
        <w:rPr>
          <w:rFonts w:hint="eastAsia"/>
        </w:rPr>
      </w:pPr>
      <w:r>
        <w:rPr>
          <w:rFonts w:hint="eastAsia"/>
        </w:rPr>
        <w:t>有关建议</w:t>
      </w:r>
    </w:p>
    <w:p>
      <w:pPr>
        <w:ind w:firstLine="562"/>
        <w:rPr>
          <w:rFonts w:hint="default" w:ascii="仿宋_GB2312" w:hAnsi="仿宋_GB2312" w:eastAsia="仿宋_GB2312" w:cs="Times New Roman"/>
          <w:b w:val="0"/>
          <w:bCs w:val="0"/>
          <w:color w:val="auto"/>
          <w:kern w:val="2"/>
          <w:sz w:val="28"/>
          <w:szCs w:val="24"/>
          <w:lang w:val="en-US" w:eastAsia="zh-CN" w:bidi="ar-SA"/>
        </w:rPr>
      </w:pPr>
      <w:r>
        <w:rPr>
          <w:rFonts w:hint="eastAsia" w:cs="Times New Roman"/>
          <w:b w:val="0"/>
          <w:bCs w:val="0"/>
          <w:color w:val="auto"/>
        </w:rPr>
        <w:t>项目资金管理环节：</w:t>
      </w:r>
      <w:r>
        <w:rPr>
          <w:rFonts w:hint="eastAsia" w:cs="Times New Roman"/>
          <w:b w:val="0"/>
          <w:bCs w:val="0"/>
          <w:color w:val="auto"/>
          <w:lang w:val="en-US" w:eastAsia="zh-CN"/>
        </w:rPr>
        <w:t>适当加快审批，确保项目衔接更迅速。</w:t>
      </w:r>
      <w:r>
        <w:rPr>
          <w:rFonts w:hint="eastAsia" w:ascii="仿宋_GB2312" w:hAnsi="仿宋_GB2312" w:eastAsia="仿宋_GB2312" w:cs="Times New Roman"/>
          <w:b w:val="0"/>
          <w:bCs w:val="0"/>
          <w:color w:val="auto"/>
          <w:kern w:val="2"/>
          <w:sz w:val="28"/>
          <w:szCs w:val="24"/>
          <w:lang w:val="en-US" w:eastAsia="zh-CN" w:bidi="ar-SA"/>
        </w:rPr>
        <w:t>从根本上强化预算管理</w:t>
      </w:r>
      <w:r>
        <w:rPr>
          <w:rFonts w:hint="default" w:ascii="仿宋_GB2312" w:hAnsi="仿宋_GB2312" w:eastAsia="仿宋_GB2312" w:cs="Times New Roman"/>
          <w:b w:val="0"/>
          <w:bCs w:val="0"/>
          <w:color w:val="auto"/>
          <w:kern w:val="2"/>
          <w:sz w:val="28"/>
          <w:szCs w:val="24"/>
          <w:lang w:val="en-US" w:eastAsia="zh-CN" w:bidi="ar-SA"/>
        </w:rPr>
        <w:t>,加强对预算的编制和执行的管理,提高预算的编制质量和执行的有效性。应当建立完整的预算管理体系,实行预算管理制度,明确预算编制、审核、执行、监督、考核等各个环节的职责,严格执行预算管</w:t>
      </w:r>
      <w:r>
        <w:rPr>
          <w:rFonts w:hint="eastAsia" w:cs="Times New Roman"/>
          <w:b w:val="0"/>
          <w:bCs w:val="0"/>
          <w:color w:val="auto"/>
          <w:kern w:val="2"/>
          <w:sz w:val="28"/>
          <w:szCs w:val="24"/>
          <w:lang w:val="en-US" w:eastAsia="zh-CN" w:bidi="ar-SA"/>
        </w:rPr>
        <w:t>理。</w:t>
      </w:r>
    </w:p>
    <w:p>
      <w:pPr>
        <w:pStyle w:val="3"/>
        <w:ind w:firstLine="643"/>
      </w:pPr>
      <w:r>
        <w:rPr>
          <w:rFonts w:hint="eastAsia"/>
          <w:lang w:eastAsia="zh-CN"/>
        </w:rPr>
        <w:t>八</w:t>
      </w:r>
      <w:r>
        <w:rPr>
          <w:rFonts w:hint="eastAsia"/>
        </w:rPr>
        <w:t>、其他需要说明的问题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42A397D"/>
    <w:multiLevelType w:val="singleLevel"/>
    <w:tmpl w:val="842A397D"/>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66F989F8"/>
    <w:multiLevelType w:val="singleLevel"/>
    <w:tmpl w:val="66F989F8"/>
    <w:lvl w:ilvl="0" w:tentative="0">
      <w:start w:val="7"/>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885A15"/>
    <w:rsid w:val="00A43D0F"/>
    <w:rsid w:val="00A6244D"/>
    <w:rsid w:val="00A83364"/>
    <w:rsid w:val="00DA0BA5"/>
    <w:rsid w:val="00E01AC9"/>
    <w:rsid w:val="00EC4605"/>
    <w:rsid w:val="00F77FAE"/>
    <w:rsid w:val="00FB5B81"/>
    <w:rsid w:val="00FE2E85"/>
    <w:rsid w:val="01210E75"/>
    <w:rsid w:val="01E925F2"/>
    <w:rsid w:val="03092820"/>
    <w:rsid w:val="03391357"/>
    <w:rsid w:val="034C0838"/>
    <w:rsid w:val="03577A2F"/>
    <w:rsid w:val="03CC21CB"/>
    <w:rsid w:val="03E371CE"/>
    <w:rsid w:val="04115E30"/>
    <w:rsid w:val="04F76DD4"/>
    <w:rsid w:val="04FF572D"/>
    <w:rsid w:val="066F70AA"/>
    <w:rsid w:val="06CE1DB6"/>
    <w:rsid w:val="073F0F06"/>
    <w:rsid w:val="09631528"/>
    <w:rsid w:val="099D6902"/>
    <w:rsid w:val="0A401CF1"/>
    <w:rsid w:val="0AD64679"/>
    <w:rsid w:val="0C7B478E"/>
    <w:rsid w:val="0C8B763A"/>
    <w:rsid w:val="0D537DC9"/>
    <w:rsid w:val="0D885E3E"/>
    <w:rsid w:val="0E760F4E"/>
    <w:rsid w:val="0F2729AB"/>
    <w:rsid w:val="0F7756E1"/>
    <w:rsid w:val="0F9F0794"/>
    <w:rsid w:val="100D394F"/>
    <w:rsid w:val="10167F31"/>
    <w:rsid w:val="107C0AD5"/>
    <w:rsid w:val="1103023A"/>
    <w:rsid w:val="1158509E"/>
    <w:rsid w:val="118C0775"/>
    <w:rsid w:val="11B761D9"/>
    <w:rsid w:val="128D0D77"/>
    <w:rsid w:val="12F1313F"/>
    <w:rsid w:val="14795A57"/>
    <w:rsid w:val="1609105D"/>
    <w:rsid w:val="168416E5"/>
    <w:rsid w:val="17801F6E"/>
    <w:rsid w:val="179606CE"/>
    <w:rsid w:val="17AF7810"/>
    <w:rsid w:val="182932F0"/>
    <w:rsid w:val="18D47700"/>
    <w:rsid w:val="192B28DA"/>
    <w:rsid w:val="19524AC9"/>
    <w:rsid w:val="197E58BE"/>
    <w:rsid w:val="1A041D47"/>
    <w:rsid w:val="1ADD6614"/>
    <w:rsid w:val="1B2801CB"/>
    <w:rsid w:val="1B34092A"/>
    <w:rsid w:val="1BEA0FE8"/>
    <w:rsid w:val="1C4A596B"/>
    <w:rsid w:val="1D28001A"/>
    <w:rsid w:val="1E2C329C"/>
    <w:rsid w:val="1F51312D"/>
    <w:rsid w:val="20340BE5"/>
    <w:rsid w:val="20A32962"/>
    <w:rsid w:val="20B21A37"/>
    <w:rsid w:val="21A41209"/>
    <w:rsid w:val="23C93BD9"/>
    <w:rsid w:val="24150BCD"/>
    <w:rsid w:val="245E1E24"/>
    <w:rsid w:val="256845EA"/>
    <w:rsid w:val="26EF3957"/>
    <w:rsid w:val="273677D8"/>
    <w:rsid w:val="294206B6"/>
    <w:rsid w:val="2A053F0F"/>
    <w:rsid w:val="2A0C569A"/>
    <w:rsid w:val="2A5C3075"/>
    <w:rsid w:val="2B1F5779"/>
    <w:rsid w:val="2C103347"/>
    <w:rsid w:val="2C646D6B"/>
    <w:rsid w:val="2D18563E"/>
    <w:rsid w:val="2DFA2E97"/>
    <w:rsid w:val="2E483E7E"/>
    <w:rsid w:val="2E556795"/>
    <w:rsid w:val="2E5D734C"/>
    <w:rsid w:val="2FCE2953"/>
    <w:rsid w:val="2FDE37A9"/>
    <w:rsid w:val="300202AB"/>
    <w:rsid w:val="3031665B"/>
    <w:rsid w:val="315B7BD0"/>
    <w:rsid w:val="32432DA9"/>
    <w:rsid w:val="332F7DDD"/>
    <w:rsid w:val="33944516"/>
    <w:rsid w:val="33FE342B"/>
    <w:rsid w:val="34B8182C"/>
    <w:rsid w:val="3522787D"/>
    <w:rsid w:val="35B33E2B"/>
    <w:rsid w:val="36185B49"/>
    <w:rsid w:val="36483084"/>
    <w:rsid w:val="375C6DE7"/>
    <w:rsid w:val="37DC7209"/>
    <w:rsid w:val="38AC5B4C"/>
    <w:rsid w:val="38CC7587"/>
    <w:rsid w:val="39A14F85"/>
    <w:rsid w:val="39D67A87"/>
    <w:rsid w:val="3AE50EA1"/>
    <w:rsid w:val="3B497682"/>
    <w:rsid w:val="3BB84807"/>
    <w:rsid w:val="3C494A2A"/>
    <w:rsid w:val="3CB321FE"/>
    <w:rsid w:val="3D874491"/>
    <w:rsid w:val="3E1F0B6E"/>
    <w:rsid w:val="3ED454B4"/>
    <w:rsid w:val="3EEF0540"/>
    <w:rsid w:val="3F2C3542"/>
    <w:rsid w:val="3F3348D1"/>
    <w:rsid w:val="3FB11C9A"/>
    <w:rsid w:val="402112BD"/>
    <w:rsid w:val="4024421A"/>
    <w:rsid w:val="40BC3F95"/>
    <w:rsid w:val="413E2617"/>
    <w:rsid w:val="43EA2D93"/>
    <w:rsid w:val="446A2417"/>
    <w:rsid w:val="44D3620E"/>
    <w:rsid w:val="453453BA"/>
    <w:rsid w:val="45F4643C"/>
    <w:rsid w:val="45FF375F"/>
    <w:rsid w:val="468A4D8B"/>
    <w:rsid w:val="46B207D1"/>
    <w:rsid w:val="49DF11B1"/>
    <w:rsid w:val="4A94466D"/>
    <w:rsid w:val="4A996944"/>
    <w:rsid w:val="4B545786"/>
    <w:rsid w:val="4C3216AC"/>
    <w:rsid w:val="4E4A6D47"/>
    <w:rsid w:val="4EC15329"/>
    <w:rsid w:val="4ED80FF1"/>
    <w:rsid w:val="4F733A2D"/>
    <w:rsid w:val="4FB67747"/>
    <w:rsid w:val="4FB82BD0"/>
    <w:rsid w:val="4FCD4C3E"/>
    <w:rsid w:val="4FD56C07"/>
    <w:rsid w:val="506B1A13"/>
    <w:rsid w:val="511FF2A1"/>
    <w:rsid w:val="5311062D"/>
    <w:rsid w:val="547A66A6"/>
    <w:rsid w:val="54D20290"/>
    <w:rsid w:val="55A5494A"/>
    <w:rsid w:val="55C73B6D"/>
    <w:rsid w:val="56803BC3"/>
    <w:rsid w:val="56FD7960"/>
    <w:rsid w:val="57236B81"/>
    <w:rsid w:val="57B565D2"/>
    <w:rsid w:val="594A6647"/>
    <w:rsid w:val="59C02DAD"/>
    <w:rsid w:val="5B1433B1"/>
    <w:rsid w:val="5C0D79AA"/>
    <w:rsid w:val="5CC2508E"/>
    <w:rsid w:val="5DBE13B2"/>
    <w:rsid w:val="5E0A0A9B"/>
    <w:rsid w:val="5EDA2C72"/>
    <w:rsid w:val="5F9C5101"/>
    <w:rsid w:val="604A517F"/>
    <w:rsid w:val="618129F7"/>
    <w:rsid w:val="626F3307"/>
    <w:rsid w:val="62EE2619"/>
    <w:rsid w:val="633F2F95"/>
    <w:rsid w:val="64BC23C3"/>
    <w:rsid w:val="653A5570"/>
    <w:rsid w:val="6584156C"/>
    <w:rsid w:val="66F91E37"/>
    <w:rsid w:val="672B5465"/>
    <w:rsid w:val="68291A1A"/>
    <w:rsid w:val="691B1594"/>
    <w:rsid w:val="6967673E"/>
    <w:rsid w:val="6B7B2FD8"/>
    <w:rsid w:val="6C203E1C"/>
    <w:rsid w:val="6CBF6EF4"/>
    <w:rsid w:val="6D036DE1"/>
    <w:rsid w:val="6D5E0469"/>
    <w:rsid w:val="6F0D6C22"/>
    <w:rsid w:val="6FD57E76"/>
    <w:rsid w:val="6FF06988"/>
    <w:rsid w:val="71801FA8"/>
    <w:rsid w:val="724E4FA2"/>
    <w:rsid w:val="738B18DE"/>
    <w:rsid w:val="73C66DBA"/>
    <w:rsid w:val="74370315"/>
    <w:rsid w:val="745F5557"/>
    <w:rsid w:val="748051BB"/>
    <w:rsid w:val="74B60DFD"/>
    <w:rsid w:val="7614205F"/>
    <w:rsid w:val="76D2301A"/>
    <w:rsid w:val="774329A8"/>
    <w:rsid w:val="77861774"/>
    <w:rsid w:val="78F9378E"/>
    <w:rsid w:val="791A21D1"/>
    <w:rsid w:val="79300B45"/>
    <w:rsid w:val="79334EF2"/>
    <w:rsid w:val="7943791F"/>
    <w:rsid w:val="79A17504"/>
    <w:rsid w:val="79C8388C"/>
    <w:rsid w:val="79FF3433"/>
    <w:rsid w:val="7AB73395"/>
    <w:rsid w:val="7AE2272C"/>
    <w:rsid w:val="7B686778"/>
    <w:rsid w:val="7BCE4A5E"/>
    <w:rsid w:val="7CBE18A4"/>
    <w:rsid w:val="7DB90387"/>
    <w:rsid w:val="7E617414"/>
    <w:rsid w:val="7EB20667"/>
    <w:rsid w:val="7F25708B"/>
    <w:rsid w:val="7F82628B"/>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Emphasis"/>
    <w:basedOn w:val="12"/>
    <w:qFormat/>
    <w:uiPriority w:val="0"/>
    <w:rPr>
      <w:i/>
    </w:rPr>
  </w:style>
  <w:style w:type="character" w:styleId="15">
    <w:name w:val="annotation reference"/>
    <w:basedOn w:val="12"/>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11554</Words>
  <Characters>12175</Characters>
  <Lines>71</Lines>
  <Paragraphs>20</Paragraphs>
  <TotalTime>1</TotalTime>
  <ScaleCrop>false</ScaleCrop>
  <LinksUpToDate>false</LinksUpToDate>
  <CharactersWithSpaces>12178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2024-08-13T10:25:40Z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