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洛浦县维吾尔医医院中药汤剂费项目支出</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5"/>
        <w:ind w:firstLine="562"/>
        <w:jc w:val="center"/>
      </w:pP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项目名称：洛浦县维吾尔医医院中药汤剂费项目</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实施单位：洛浦县维吾尔医医院</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主管部门：洛浦县维吾尔医医院</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项目负责人：奥布力喀斯木</w:t>
      </w:r>
    </w:p>
    <w:p>
      <w:pPr>
        <w:spacing w:line="360" w:lineRule="auto"/>
        <w:ind w:left="840" w:leftChars="300" w:firstLine="0" w:firstLineChars="0"/>
      </w:pPr>
      <w:r>
        <w:rPr>
          <w:rFonts w:hint="eastAsia" w:ascii="黑体" w:hAnsi="Times New Roman" w:eastAsia="黑体"/>
          <w:b/>
          <w:sz w:val="30"/>
          <w:szCs w:val="30"/>
        </w:rPr>
        <w:t>填报时间：2023年3月9日</w:t>
      </w:r>
    </w:p>
    <w:p>
      <w:pPr>
        <w:ind w:firstLine="0" w:firstLineChars="0"/>
        <w:jc w:val="center"/>
        <w:rPr>
          <w:b/>
          <w:bCs/>
          <w:sz w:val="32"/>
          <w:szCs w:val="28"/>
        </w:rPr>
      </w:pPr>
    </w:p>
    <w:p>
      <w:pPr>
        <w:ind w:firstLine="0" w:firstLineChars="0"/>
        <w:jc w:val="center"/>
        <w:rPr>
          <w:b/>
          <w:bCs/>
          <w:sz w:val="36"/>
          <w:szCs w:val="32"/>
        </w:rPr>
      </w:pPr>
      <w:r>
        <w:rPr>
          <w:rFonts w:hint="eastAsia"/>
          <w:b/>
          <w:bCs/>
          <w:sz w:val="40"/>
          <w:szCs w:val="36"/>
        </w:rPr>
        <w:t>洛浦县维吾尔医医院中药汤剂费项目支出绩效评价报告</w:t>
      </w:r>
    </w:p>
    <w:p>
      <w:pPr>
        <w:pStyle w:val="3"/>
        <w:ind w:firstLine="643"/>
      </w:pPr>
      <w:r>
        <w:rPr>
          <w:rFonts w:hint="eastAsia"/>
        </w:rPr>
        <w:t>一、基本情况</w:t>
      </w:r>
    </w:p>
    <w:p>
      <w:pPr>
        <w:pStyle w:val="4"/>
        <w:ind w:firstLine="643"/>
      </w:pPr>
      <w:r>
        <w:rPr>
          <w:rFonts w:hint="eastAsia"/>
        </w:rPr>
        <w:t>（一）项目概况</w:t>
      </w:r>
    </w:p>
    <w:p>
      <w:pPr>
        <w:pStyle w:val="5"/>
        <w:ind w:firstLine="562"/>
      </w:pPr>
      <w:r>
        <w:rPr>
          <w:rFonts w:hint="eastAsia"/>
        </w:rPr>
        <w:t>1.项目背景</w:t>
      </w:r>
    </w:p>
    <w:p>
      <w:pPr>
        <w:ind w:firstLine="560"/>
        <w:rPr>
          <w:b/>
          <w:bCs/>
        </w:rPr>
      </w:pPr>
      <w:r>
        <w:rPr>
          <w:rFonts w:hint="eastAsia"/>
        </w:rPr>
        <w:t>根据《关于在城乡基层充分应用中药汤剂开展新冠病毒感染治疗工作的通知》联防联控机制综发〔2022〕146号，新冠疫情发生以来，中医药在医疗救治中发挥了重要作用。中药汤剂具有原料丰富、品种较多、工艺简捷、适用性强的特点。根据目前新冠病毒特点和疫情防控形势，为进一步发挥中药在新冠病毒感染治疗中的作用，扩大群众用药供给，保障人民群众生命安全和身体健康。国家下达专项资金，全力做好群众用药保障工作，用中国式方法解决中国抗疫救治问题。通过该专项资金的扶持，可引导洛浦县地方资金加大对中医药事业的投入，积极发挥中医药在深化医改的作用，推进我省中医药事业的发展。进一步健全中医药服务体系，全面提升中医药服务能力，培育名院、名科和名医，推动中医药医、产、学、研等关键领域取得重点突破。在中医药服务能力建设方面，改善各级各类中医机构服务环境和服务条件，加强中医药科研和人才培养，推广中医药适宜技术，加强中医药文化建设，增强中医约特色优势，提升中医药服务能力，提高中医药服务水平。2022年设立本项目，为保障48个县级隔离点的中药汤剂，服用汤药达到30000人次以上，于2022年9月完成，项目总投资20万元，以此有效降低传染病的发生，持续保障疫情防控工作的正常运行。</w:t>
      </w:r>
    </w:p>
    <w:p>
      <w:pPr>
        <w:pStyle w:val="5"/>
        <w:ind w:firstLine="562"/>
      </w:pPr>
      <w:r>
        <w:rPr>
          <w:rFonts w:hint="eastAsia"/>
        </w:rPr>
        <w:t>2.主要内容</w:t>
      </w:r>
    </w:p>
    <w:p>
      <w:pPr>
        <w:ind w:firstLine="560"/>
        <w:rPr>
          <w:b/>
          <w:bCs/>
        </w:rPr>
      </w:pPr>
      <w:r>
        <w:rPr>
          <w:rFonts w:hint="eastAsia"/>
        </w:rPr>
        <w:t>本项目实施主要内容为：保障</w:t>
      </w:r>
      <w:r>
        <w:t>7个乡镇，48个县级隔离点的中药汤剂，服用汤药达到30000人次以上，于2022年9月完成，项目总投资20万元。通过本项目的实施，有效降低传染病的发生，持续保障疫情防控工作的正常运行，争取使受益群众满意度达到95%以上</w:t>
      </w:r>
      <w:r>
        <w:rPr>
          <w:rFonts w:hint="eastAsia"/>
        </w:rPr>
        <w:t>。</w:t>
      </w:r>
    </w:p>
    <w:p>
      <w:pPr>
        <w:pStyle w:val="5"/>
        <w:ind w:firstLine="562"/>
        <w:jc w:val="left"/>
      </w:pPr>
      <w:r>
        <w:rPr>
          <w:rFonts w:hint="eastAsia"/>
        </w:rPr>
        <w:t>3.实施情况</w:t>
      </w:r>
    </w:p>
    <w:p>
      <w:pPr>
        <w:ind w:firstLine="560"/>
        <w:jc w:val="left"/>
      </w:pPr>
      <w:r>
        <w:t>实施主体：</w:t>
      </w:r>
      <w:r>
        <w:rPr>
          <w:rFonts w:hint="eastAsia"/>
        </w:rPr>
        <w:t>洛浦县维吾尔医医院</w:t>
      </w:r>
    </w:p>
    <w:p>
      <w:pPr>
        <w:ind w:firstLine="560"/>
      </w:pPr>
      <w:r>
        <w:t>实施时间：</w:t>
      </w:r>
      <w:r>
        <w:rPr>
          <w:rFonts w:hint="eastAsia"/>
        </w:rPr>
        <w:t>本项目实施期限为2022年1月—2022年12月</w:t>
      </w:r>
      <w:r>
        <w:t>。</w:t>
      </w:r>
    </w:p>
    <w:p>
      <w:pPr>
        <w:ind w:firstLine="560"/>
      </w:pPr>
      <w:r>
        <w:t>实施</w:t>
      </w:r>
      <w:r>
        <w:rPr>
          <w:rFonts w:hint="eastAsia"/>
        </w:rPr>
        <w:t>情况</w:t>
      </w:r>
      <w:r>
        <w:t>：</w:t>
      </w:r>
      <w:r>
        <w:rPr>
          <w:rFonts w:hint="eastAsia"/>
        </w:rPr>
        <w:t>截</w:t>
      </w:r>
      <w:r>
        <w:rPr>
          <w:rFonts w:hint="eastAsia"/>
          <w:lang w:eastAsia="zh-CN"/>
        </w:rPr>
        <w:t>至</w:t>
      </w:r>
      <w:r>
        <w:rPr>
          <w:rFonts w:hint="eastAsia"/>
        </w:rPr>
        <w:t>2022年12月31日，本项目已完成保障7个乡镇，48个县级隔离点的中药汤剂发放，服用汤药达到31008人次，于2022年9月完成，项目总投资20万元，实际支出20万元。通过本项目的实施，有效降低了传染病的发生，持续保障了疫情防控工作的正常运行，使受益群众满意度达到100%。</w:t>
      </w:r>
    </w:p>
    <w:p>
      <w:pPr>
        <w:pStyle w:val="5"/>
        <w:ind w:firstLine="562"/>
      </w:pPr>
      <w:r>
        <w:rPr>
          <w:rFonts w:hint="eastAsia"/>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w:t>
      </w:r>
      <w:r>
        <w:rPr>
          <w:rFonts w:hint="eastAsia"/>
        </w:rPr>
        <w:t>20</w:t>
      </w:r>
      <w:r>
        <w:t>万元，</w:t>
      </w:r>
      <w:r>
        <w:rPr>
          <w:rFonts w:hint="eastAsia"/>
        </w:rPr>
        <w:t>资金来源为中央专项资金，</w:t>
      </w:r>
      <w:r>
        <w:t>其中</w:t>
      </w:r>
      <w:r>
        <w:rPr>
          <w:rFonts w:hint="eastAsia"/>
        </w:rPr>
        <w:t>：</w:t>
      </w:r>
      <w:r>
        <w:t>财政资金</w:t>
      </w:r>
      <w:r>
        <w:rPr>
          <w:rFonts w:hint="eastAsia"/>
        </w:rPr>
        <w:t>20</w:t>
      </w:r>
      <w:r>
        <w:t>万元，其他资金</w:t>
      </w:r>
      <w:r>
        <w:rPr>
          <w:rFonts w:hint="eastAsia"/>
        </w:rPr>
        <w:t>0</w:t>
      </w:r>
      <w:r>
        <w:t>万元，</w:t>
      </w:r>
      <w:r>
        <w:rPr>
          <w:rFonts w:hint="eastAsia"/>
        </w:rPr>
        <w:t>2022年</w:t>
      </w:r>
      <w:r>
        <w:t>实际收到预算资金</w:t>
      </w:r>
      <w:r>
        <w:rPr>
          <w:rFonts w:hint="eastAsia"/>
        </w:rPr>
        <w:t>20</w:t>
      </w:r>
      <w:r>
        <w:t>万元，预算资金到位率为</w:t>
      </w:r>
      <w:r>
        <w:rPr>
          <w:rFonts w:hint="eastAsia"/>
        </w:rPr>
        <w:t>100</w:t>
      </w:r>
      <w:r>
        <w:t>%。</w:t>
      </w:r>
    </w:p>
    <w:p>
      <w:pPr>
        <w:ind w:firstLine="560"/>
      </w:pPr>
      <w:r>
        <w:rPr>
          <w:rFonts w:hint="eastAsia"/>
        </w:rPr>
        <w:t>（2）项目资金实际使用情况分析</w:t>
      </w:r>
    </w:p>
    <w:p>
      <w:pPr>
        <w:ind w:firstLine="560"/>
      </w:pPr>
      <w:r>
        <w:rPr>
          <w:rFonts w:hint="eastAsia"/>
        </w:rPr>
        <w:t>本项目实际支付资金20万元，预算执行率100</w:t>
      </w:r>
      <w:r>
        <w:t>%</w:t>
      </w:r>
      <w:r>
        <w:rPr>
          <w:rFonts w:hint="eastAsia"/>
        </w:rPr>
        <w:t>。本项目资金主要用于支付预防新冠肺炎中药汤剂费用20万元。</w:t>
      </w:r>
    </w:p>
    <w:p>
      <w:pPr>
        <w:pStyle w:val="4"/>
        <w:numPr>
          <w:ilvl w:val="0"/>
          <w:numId w:val="2"/>
        </w:numPr>
        <w:ind w:firstLine="643"/>
      </w:pPr>
      <w:r>
        <w:rPr>
          <w:rFonts w:hint="eastAsia"/>
        </w:rPr>
        <w:t>项目绩效目标</w:t>
      </w:r>
    </w:p>
    <w:p>
      <w:pPr>
        <w:pStyle w:val="5"/>
        <w:ind w:firstLine="562"/>
      </w:pPr>
      <w:r>
        <w:rPr>
          <w:rFonts w:hint="eastAsia"/>
        </w:rPr>
        <w:t>1.总体目标</w:t>
      </w:r>
    </w:p>
    <w:p>
      <w:pPr>
        <w:ind w:firstLine="560"/>
        <w:rPr>
          <w:b/>
          <w:bCs/>
        </w:rPr>
      </w:pPr>
      <w:r>
        <w:rPr>
          <w:rFonts w:hint="eastAsia"/>
        </w:rPr>
        <w:t>本项目总体目标为：保障7个乡镇，48个县级隔离点的中药汤剂，服用汤药达到30000人次以上，于2022年9月完成，项目总投资20万元。通过本项目的实施，有效降低传染病的发生，持续保障疫情防控工作的正常运行，争取使受益群众满意度达到95%以上。</w:t>
      </w:r>
    </w:p>
    <w:p>
      <w:pPr>
        <w:pStyle w:val="5"/>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（1）项目产出指标</w:t>
      </w:r>
    </w:p>
    <w:p>
      <w:pPr>
        <w:ind w:firstLine="560"/>
      </w:pPr>
      <w:r>
        <w:rPr>
          <w:rFonts w:hint="eastAsia"/>
        </w:rPr>
        <w:t>①数量指标</w:t>
      </w:r>
    </w:p>
    <w:p>
      <w:pPr>
        <w:ind w:firstLine="560"/>
      </w:pPr>
      <w:r>
        <w:rPr>
          <w:rFonts w:hint="eastAsia"/>
        </w:rPr>
        <w:t>“服用汤药人次”指标，预期指标值为≥30000人次；</w:t>
      </w:r>
    </w:p>
    <w:p>
      <w:pPr>
        <w:ind w:firstLine="560"/>
      </w:pPr>
      <w:r>
        <w:rPr>
          <w:rFonts w:hint="eastAsia"/>
        </w:rPr>
        <w:t>“保障乡镇数量”指标，预期指标值为≥7个；</w:t>
      </w:r>
    </w:p>
    <w:p>
      <w:pPr>
        <w:ind w:firstLine="560"/>
      </w:pPr>
      <w:r>
        <w:rPr>
          <w:rFonts w:hint="eastAsia"/>
        </w:rPr>
        <w:t>“保障县级隔离点数量”指标，预期指标值为≥48个；</w:t>
      </w:r>
    </w:p>
    <w:p>
      <w:pPr>
        <w:ind w:firstLine="560"/>
      </w:pPr>
      <w:r>
        <w:rPr>
          <w:rFonts w:hint="eastAsia"/>
        </w:rPr>
        <w:t>②质量指标</w:t>
      </w:r>
    </w:p>
    <w:p>
      <w:pPr>
        <w:ind w:firstLine="560"/>
      </w:pPr>
      <w:r>
        <w:rPr>
          <w:rFonts w:hint="eastAsia"/>
        </w:rPr>
        <w:t>“资金使用合规率”指标，预期指标值为=100%；</w:t>
      </w:r>
    </w:p>
    <w:p>
      <w:pPr>
        <w:ind w:firstLine="560"/>
      </w:pPr>
      <w:r>
        <w:rPr>
          <w:rFonts w:hint="eastAsia"/>
        </w:rPr>
        <w:t>③时效指标</w:t>
      </w:r>
    </w:p>
    <w:p>
      <w:pPr>
        <w:ind w:firstLine="560"/>
      </w:pPr>
      <w:r>
        <w:rPr>
          <w:rFonts w:hint="eastAsia"/>
        </w:rPr>
        <w:t>“资金支付及时率”指标，预期指标值为=100%；</w:t>
      </w:r>
    </w:p>
    <w:p>
      <w:pPr>
        <w:ind w:firstLine="560"/>
      </w:pPr>
      <w:r>
        <w:rPr>
          <w:rFonts w:hint="eastAsia"/>
        </w:rPr>
        <w:t>“项目完成时间”指标，预期指标值为2022年9月；</w:t>
      </w:r>
    </w:p>
    <w:p>
      <w:pPr>
        <w:ind w:firstLine="560"/>
      </w:pPr>
      <w:r>
        <w:rPr>
          <w:rFonts w:hint="eastAsia"/>
        </w:rPr>
        <w:t>④成本指标</w:t>
      </w:r>
    </w:p>
    <w:p>
      <w:pPr>
        <w:ind w:firstLine="560"/>
      </w:pPr>
      <w:r>
        <w:rPr>
          <w:rFonts w:hint="eastAsia"/>
        </w:rPr>
        <w:t>“中药汤剂费用”指标，预期指标值为≤20万元；</w:t>
      </w:r>
    </w:p>
    <w:p>
      <w:pPr>
        <w:ind w:firstLine="560"/>
      </w:pPr>
      <w:r>
        <w:rPr>
          <w:rFonts w:hint="eastAsia"/>
        </w:rPr>
        <w:t>（2）项目效益指标</w:t>
      </w:r>
    </w:p>
    <w:p>
      <w:pPr>
        <w:ind w:firstLine="560"/>
      </w:pPr>
      <w:r>
        <w:rPr>
          <w:rFonts w:hint="eastAsia"/>
        </w:rPr>
        <w:t>①经济效益指标</w:t>
      </w:r>
    </w:p>
    <w:p>
      <w:pPr>
        <w:ind w:firstLine="560"/>
      </w:pPr>
      <w:r>
        <w:rPr>
          <w:rFonts w:hint="eastAsia"/>
        </w:rPr>
        <w:t>无此类指标。</w:t>
      </w:r>
    </w:p>
    <w:p>
      <w:pPr>
        <w:ind w:firstLine="560"/>
      </w:pPr>
      <w:r>
        <w:rPr>
          <w:rFonts w:hint="eastAsia"/>
        </w:rPr>
        <w:t>②社会效益指标</w:t>
      </w:r>
    </w:p>
    <w:p>
      <w:pPr>
        <w:ind w:firstLine="560"/>
      </w:pPr>
      <w:r>
        <w:rPr>
          <w:rFonts w:hint="eastAsia"/>
        </w:rPr>
        <w:t>“降低传染病发生”指标，预期指标值为有效降低；</w:t>
      </w:r>
    </w:p>
    <w:p>
      <w:pPr>
        <w:ind w:firstLine="560"/>
      </w:pPr>
      <w:r>
        <w:rPr>
          <w:rFonts w:hint="eastAsia"/>
        </w:rPr>
        <w:t>③生态效益指标</w:t>
      </w:r>
    </w:p>
    <w:p>
      <w:pPr>
        <w:ind w:firstLine="560"/>
      </w:pPr>
      <w:r>
        <w:rPr>
          <w:rFonts w:hint="eastAsia"/>
        </w:rPr>
        <w:t>无此类指标。</w:t>
      </w:r>
    </w:p>
    <w:p>
      <w:pPr>
        <w:ind w:firstLine="560"/>
      </w:pPr>
      <w:r>
        <w:rPr>
          <w:rFonts w:hint="eastAsia"/>
        </w:rPr>
        <w:t>④可持续影响</w:t>
      </w:r>
    </w:p>
    <w:p>
      <w:pPr>
        <w:ind w:firstLine="560"/>
      </w:pPr>
      <w:r>
        <w:rPr>
          <w:rFonts w:hint="eastAsia"/>
        </w:rPr>
        <w:t>“保障疫情防控工作的正常运行”指标，预期指标值为持续保障；</w:t>
      </w:r>
    </w:p>
    <w:p>
      <w:pPr>
        <w:ind w:firstLine="560"/>
      </w:pPr>
      <w:r>
        <w:rPr>
          <w:rFonts w:hint="eastAsia"/>
        </w:rPr>
        <w:t>⑤满意度指标</w:t>
      </w:r>
    </w:p>
    <w:p>
      <w:pPr>
        <w:ind w:firstLine="560"/>
      </w:pPr>
      <w:r>
        <w:rPr>
          <w:rFonts w:hint="eastAsia"/>
        </w:rPr>
        <w:t>“受益群众满意度”指标，预期指标值为≥95%；</w:t>
      </w:r>
    </w:p>
    <w:p>
      <w:pPr>
        <w:pStyle w:val="3"/>
        <w:ind w:firstLine="643"/>
      </w:pPr>
      <w:r>
        <w:rPr>
          <w:rFonts w:hint="eastAsia"/>
        </w:rPr>
        <w:t>二、绩效评价工作开展情况</w:t>
      </w:r>
    </w:p>
    <w:p>
      <w:pPr>
        <w:pStyle w:val="4"/>
        <w:ind w:firstLine="643"/>
      </w:pPr>
      <w:bookmarkStart w:id="0" w:name="_Toc21664"/>
      <w:bookmarkStart w:id="1" w:name="_Toc480473081"/>
      <w:bookmarkStart w:id="2" w:name="_Toc5258"/>
      <w:bookmarkStart w:id="3" w:name="_Toc22169_WPSOffice_Level2"/>
      <w:bookmarkStart w:id="4" w:name="_Toc12868"/>
      <w:bookmarkStart w:id="5" w:name="_Toc5462343"/>
      <w:bookmarkStart w:id="6" w:name="_Toc26632"/>
      <w:bookmarkStart w:id="7" w:name="_Toc22922"/>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5"/>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维吾尔医医院中药汤剂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5"/>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此次我单位根据《财政支出绩效评价管理暂行办法》（财预〔2020〕10号）文件要求实施评价工作，本次评价对象为洛浦县维吾尔医医院中药汤剂费项目，评价核心为项目的资金投入、产出及效益。</w:t>
      </w:r>
    </w:p>
    <w:p>
      <w:pPr>
        <w:pStyle w:val="5"/>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5"/>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419984722"/>
      <w:bookmarkStart w:id="9" w:name="_Toc26131"/>
      <w:bookmarkStart w:id="10" w:name="_Toc1913"/>
      <w:bookmarkStart w:id="11" w:name="_Toc428278230"/>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5"/>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5"/>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7"/>
        <w:ind w:firstLine="560"/>
      </w:pPr>
      <w:r>
        <w:rPr>
          <w:rFonts w:hint="eastAsia"/>
        </w:rPr>
        <w:t>立项程序规范性：比较法、文献法，查找相关项目设立的政策和文件要求，对比分析实际执行程序是否按照政策及文件要求执行，分析立项程序的规范性。</w:t>
      </w:r>
    </w:p>
    <w:p>
      <w:pPr>
        <w:pStyle w:val="7"/>
        <w:ind w:firstLine="560"/>
      </w:pPr>
      <w:r>
        <w:rPr>
          <w:rFonts w:hint="eastAsia"/>
        </w:rPr>
        <w:t>绩效目标合理性：比较法，对比分析年初编制项目支出绩效目标表与项目内容的相关性、资金的匹配性等。</w:t>
      </w:r>
    </w:p>
    <w:p>
      <w:pPr>
        <w:pStyle w:val="7"/>
        <w:ind w:firstLine="560"/>
      </w:pPr>
      <w:r>
        <w:rPr>
          <w:rFonts w:hint="eastAsia"/>
        </w:rPr>
        <w:t>绩效指标明确性：比较法，比较分析年初编制项目支出绩效目标表是否符合双七原则，是否可衡量。</w:t>
      </w:r>
    </w:p>
    <w:p>
      <w:pPr>
        <w:pStyle w:val="7"/>
        <w:ind w:firstLine="560"/>
      </w:pPr>
      <w:r>
        <w:rPr>
          <w:rFonts w:hint="eastAsia"/>
        </w:rPr>
        <w:t>预算编制科学性：成本效益分析法，分析在产出一定的情况下，成本取值是否有依据，是否经过询价，是否按照市场最低成本编制。</w:t>
      </w:r>
    </w:p>
    <w:p>
      <w:pPr>
        <w:pStyle w:val="7"/>
        <w:ind w:firstLine="560"/>
      </w:pPr>
      <w:r>
        <w:rPr>
          <w:rFonts w:hint="eastAsia"/>
        </w:rPr>
        <w:t>资金分配合理性：因素分析法，综合分析资金的分配依据是否充分，分配金额是否与项目实施单位需求金额一致，</w:t>
      </w:r>
    </w:p>
    <w:p>
      <w:pPr>
        <w:pStyle w:val="7"/>
        <w:ind w:firstLine="560"/>
      </w:pPr>
      <w:r>
        <w:rPr>
          <w:rFonts w:hint="eastAsia"/>
        </w:rPr>
        <w:t>资金到位率：比较法，资金到位率预期指标值应为100%，通过实际计算，分析实际完成值和预期指标值之间的差距和原因。</w:t>
      </w:r>
    </w:p>
    <w:p>
      <w:pPr>
        <w:pStyle w:val="7"/>
        <w:ind w:firstLine="560"/>
      </w:pPr>
      <w:r>
        <w:rPr>
          <w:rFonts w:hint="eastAsia"/>
        </w:rPr>
        <w:t>预算执行率：比较法，预算执行率预期指标值应为100%，通过实际计算，分析实际完成值和预期指标值之间的差距和原因。</w:t>
      </w:r>
    </w:p>
    <w:p>
      <w:pPr>
        <w:pStyle w:val="7"/>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7"/>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7"/>
        <w:ind w:firstLine="560"/>
      </w:pPr>
      <w:r>
        <w:rPr>
          <w:rFonts w:hint="eastAsia"/>
        </w:rPr>
        <w:t>制度执行有效性：比较法，结合项目实际实施过程性文件，根据已建设的财务管理制度和项目管理制度综合分析制度执行的有效性。</w:t>
      </w:r>
    </w:p>
    <w:p>
      <w:pPr>
        <w:pStyle w:val="7"/>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ind w:firstLine="560"/>
      </w:pPr>
      <w:r>
        <w:rPr>
          <w:rFonts w:hint="eastAsia"/>
        </w:rPr>
        <w:t>定性指标：公众评判法，通过问卷及抽样调查等方式评价本项目实施后社会公众对于其实施效果的满意程度。</w:t>
      </w:r>
    </w:p>
    <w:p>
      <w:pPr>
        <w:pStyle w:val="5"/>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5"/>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pPr>
      <w:r>
        <w:rPr>
          <w:rFonts w:hint="eastAsia"/>
        </w:rPr>
        <w:t>阿卜来提（评价小组组长）：主要负责本部门绩效工作分管领导;</w:t>
      </w:r>
    </w:p>
    <w:p>
      <w:pPr>
        <w:ind w:firstLine="560"/>
      </w:pPr>
      <w:r>
        <w:rPr>
          <w:rFonts w:hint="eastAsia"/>
        </w:rPr>
        <w:t>奥布力喀斯木（评价小组组员）：主要负责主要负责项目负责人;</w:t>
      </w:r>
    </w:p>
    <w:p>
      <w:pPr>
        <w:ind w:firstLine="560"/>
      </w:pPr>
      <w:r>
        <w:rPr>
          <w:rFonts w:hint="eastAsia"/>
        </w:rPr>
        <w:t>古丽米热（评价小组组员）：主要负责主要负责项目资金。</w:t>
      </w:r>
    </w:p>
    <w:p>
      <w:pPr>
        <w:pStyle w:val="5"/>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5"/>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5"/>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5"/>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5"/>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3"/>
        </w:numPr>
        <w:ind w:firstLine="643"/>
      </w:pPr>
      <w:r>
        <w:rPr>
          <w:rFonts w:hint="eastAsia"/>
        </w:rPr>
        <w:t>综合评价情况及评价结论</w:t>
      </w:r>
    </w:p>
    <w:p>
      <w:pPr>
        <w:pStyle w:val="4"/>
        <w:ind w:firstLine="643"/>
        <w:rPr>
          <w:b w:val="0"/>
        </w:rPr>
      </w:pPr>
      <w:r>
        <w:rPr>
          <w:rFonts w:hint="eastAsia"/>
        </w:rPr>
        <w:t>（一）综合评价情况</w:t>
      </w:r>
    </w:p>
    <w:p>
      <w:pPr>
        <w:ind w:firstLine="560"/>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pPr>
      <w:r>
        <w:rPr>
          <w:rFonts w:hint="eastAsia"/>
        </w:rPr>
        <w:t>一是：进一步发挥基层医疗卫生机构中医作用，强调辨证论治，合理选方，指导新冠病毒感染患者正确使用中药汤剂。加强家庭医生与签约服务对象联系，在上级医疗卫生机构中医师指导下，做好中药汤剂服用跟踪随访，了解患者健康状况变化，必要时及时优化调整治疗方案，保障患者用药安全。</w:t>
      </w:r>
    </w:p>
    <w:p>
      <w:pPr>
        <w:ind w:firstLine="560"/>
      </w:pPr>
      <w:r>
        <w:rPr>
          <w:rFonts w:hint="eastAsia"/>
        </w:rPr>
        <w:t>二是：通过官方网站、新闻媒体、发布会、专家访谈等多种渠道多种形式积极客观宣传中药汤剂在治疗新冠病毒感染中的作用和疗效，提高群众知晓率。通过专家咨询、健康教育讲座、设置宣传栏、发放宣传折页等介绍和推广合理使用中药汤剂，提高群众接受度。加强了相关舆论引导，及时回应群众和社会关切，为发挥中药作用做好新冠疫情防控和医疗服务工作创造良好的社会氛围。</w:t>
      </w:r>
    </w:p>
    <w:p>
      <w:pPr>
        <w:ind w:firstLine="560"/>
      </w:pPr>
      <w:r>
        <w:rPr>
          <w:rFonts w:hint="eastAsia"/>
        </w:rPr>
        <w:t>三是：有效提高了民众的身体素质，降低传染病的发生，持续保障了疫情防控工作的正常运行，使得受益群众满意度达到100%。</w:t>
      </w:r>
    </w:p>
    <w:p>
      <w:pPr>
        <w:pStyle w:val="4"/>
        <w:ind w:left="560" w:leftChars="200" w:firstLine="0" w:firstLineChars="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三级指标数量21</w:t>
      </w:r>
      <w:r>
        <w:rPr>
          <w:rFonts w:hint="eastAsia"/>
          <w:lang w:val="zh-TW" w:eastAsia="zh-TW"/>
        </w:rPr>
        <w:t>个，实现</w:t>
      </w:r>
      <w:r>
        <w:rPr>
          <w:rFonts w:hint="eastAsia"/>
        </w:rPr>
        <w:t>三级指标数量21</w:t>
      </w:r>
      <w:r>
        <w:rPr>
          <w:rFonts w:hint="eastAsia"/>
          <w:lang w:val="zh-TW" w:eastAsia="zh-TW"/>
        </w:rPr>
        <w:t>个，</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5</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7</w:t>
      </w:r>
      <w:r>
        <w:rPr>
          <w:rFonts w:hint="eastAsia"/>
          <w:lang w:val="zh-TW" w:eastAsia="zh-TW"/>
        </w:rPr>
        <w:t>个，满分指标</w:t>
      </w:r>
      <w:r>
        <w:rPr>
          <w:rFonts w:hint="eastAsia"/>
        </w:rPr>
        <w:t>7</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rPr>
        <w:t>3</w:t>
      </w:r>
      <w:r>
        <w:rPr>
          <w:rFonts w:hint="eastAsia"/>
          <w:lang w:val="zh-TW" w:eastAsia="zh-TW"/>
        </w:rPr>
        <w:t>个，满分指标</w:t>
      </w:r>
      <w:r>
        <w:rPr>
          <w:rFonts w:hint="eastAsia"/>
        </w:rPr>
        <w:t>3</w:t>
      </w:r>
      <w:r>
        <w:rPr>
          <w:rFonts w:hint="eastAsia"/>
          <w:lang w:val="zh-TW" w:eastAsia="zh-TW"/>
        </w:rPr>
        <w:t>个，得分率</w:t>
      </w:r>
      <w:r>
        <w:rPr>
          <w:rFonts w:hint="eastAsia"/>
        </w:rPr>
        <w:t>100</w:t>
      </w:r>
      <w:r>
        <w:rPr>
          <w:rFonts w:hint="eastAsia"/>
          <w:lang w:val="zh-TW" w:eastAsia="zh-TW"/>
        </w:rPr>
        <w:t>%</w:t>
      </w:r>
      <w:r>
        <w:rPr>
          <w:rFonts w:hint="eastAsia"/>
          <w:lang w:val="zh-TW"/>
        </w:rPr>
        <w:t>，详细情况见“附件2：项目综合得分表”。</w:t>
      </w:r>
    </w:p>
    <w:p>
      <w:pPr>
        <w:pStyle w:val="3"/>
        <w:numPr>
          <w:ilvl w:val="0"/>
          <w:numId w:val="3"/>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5"/>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lang w:eastAsia="zh-Hans"/>
        </w:rPr>
      </w:pPr>
      <w:r>
        <w:rPr>
          <w:rFonts w:hint="eastAsia"/>
        </w:rPr>
        <w:t>本</w:t>
      </w:r>
      <w:r>
        <w:rPr>
          <w:rFonts w:hint="eastAsia"/>
          <w:lang w:eastAsia="zh-Hans"/>
        </w:rPr>
        <w:t>项目立项符合</w:t>
      </w:r>
      <w:r>
        <w:rPr>
          <w:rFonts w:hint="eastAsia"/>
        </w:rPr>
        <w:t>卫生行政部门</w:t>
      </w:r>
      <w:r>
        <w:rPr>
          <w:rFonts w:hint="eastAsia"/>
          <w:lang w:eastAsia="zh-Hans"/>
        </w:rPr>
        <w:t>颁发的《</w:t>
      </w:r>
      <w:r>
        <w:rPr>
          <w:rFonts w:ascii="宋体" w:hAnsi="宋体" w:eastAsia="宋体" w:cs="宋体"/>
          <w:sz w:val="24"/>
          <w:shd w:val="clear" w:color="auto" w:fill="FFFFFF"/>
        </w:rPr>
        <w:t>突发公共卫生事件应急条例</w:t>
      </w:r>
      <w:r>
        <w:rPr>
          <w:rFonts w:hint="eastAsia"/>
          <w:lang w:eastAsia="zh-Hans"/>
        </w:rPr>
        <w:t>》</w:t>
      </w:r>
      <w:r>
        <w:rPr>
          <w:rFonts w:hint="eastAsia"/>
          <w:lang w:eastAsia="zh-Hans" w:bidi="ar"/>
        </w:rPr>
        <w:t>中</w:t>
      </w:r>
      <w:r>
        <w:rPr>
          <w:rFonts w:hint="eastAsia"/>
          <w:lang w:bidi="ar"/>
        </w:rPr>
        <w:t>：</w:t>
      </w:r>
      <w:r>
        <w:rPr>
          <w:rFonts w:hint="eastAsia"/>
        </w:rPr>
        <w:t>县级以上各级人民政府应当组织开展防治突发事件相关科学研究，建立突发事件应急流行病学调查、传染源隔离、医疗救护、现场处置、监督检查、监测检验、卫生防护等有关物资、设备、设施、技术与人才资源储备，所需经费列入本级政府财政预算。；</w:t>
      </w:r>
      <w:r>
        <w:rPr>
          <w:rFonts w:hint="eastAsia"/>
          <w:color w:val="000000"/>
          <w:lang w:eastAsia="zh-Hans"/>
        </w:rPr>
        <w:t>符合行业发展规划和政策要</w:t>
      </w:r>
      <w:r>
        <w:rPr>
          <w:rFonts w:hint="eastAsia"/>
          <w:lang w:eastAsia="zh-Hans"/>
        </w:rPr>
        <w:t>求</w:t>
      </w:r>
      <w:r>
        <w:rPr>
          <w:rFonts w:hint="eastAsia"/>
        </w:rPr>
        <w:t>；本</w:t>
      </w:r>
      <w:r>
        <w:rPr>
          <w:rFonts w:hint="eastAsia"/>
          <w:lang w:eastAsia="zh-Hans"/>
        </w:rPr>
        <w:t>项目立项符合《</w:t>
      </w:r>
      <w:r>
        <w:rPr>
          <w:rFonts w:hint="eastAsia"/>
        </w:rPr>
        <w:t>洛浦县维吾尔医医院</w:t>
      </w:r>
      <w:r>
        <w:rPr>
          <w:rFonts w:hint="eastAsia"/>
          <w:lang w:eastAsia="zh-Hans"/>
        </w:rPr>
        <w:t>配置内设机构和人员编制规定》属于</w:t>
      </w:r>
      <w:r>
        <w:rPr>
          <w:rFonts w:hint="eastAsia"/>
        </w:rPr>
        <w:t>我单位</w:t>
      </w:r>
      <w:r>
        <w:rPr>
          <w:rFonts w:hint="eastAsia"/>
          <w:lang w:eastAsia="zh-Hans"/>
        </w:rPr>
        <w:t>履职所需</w:t>
      </w:r>
      <w:r>
        <w:rPr>
          <w:rFonts w:hint="eastAsia"/>
        </w:rPr>
        <w:t>；</w:t>
      </w:r>
      <w:r>
        <w:rPr>
          <w:rFonts w:hint="eastAsia"/>
          <w:lang w:eastAsia="zh-Hans"/>
        </w:rPr>
        <w:t>根据《财政资金直接支付申请书》</w:t>
      </w:r>
      <w:r>
        <w:rPr>
          <w:rFonts w:hint="eastAsia"/>
        </w:rPr>
        <w:t>，本</w:t>
      </w:r>
      <w:r>
        <w:rPr>
          <w:rFonts w:hint="eastAsia"/>
          <w:lang w:eastAsia="zh-Hans"/>
        </w:rPr>
        <w:t>项目资金性质为“公共财政预算”功能分类为“</w:t>
      </w:r>
      <w:r>
        <w:rPr>
          <w:rFonts w:hint="eastAsia"/>
        </w:rPr>
        <w:t>突发公共卫生事件应急处理</w:t>
      </w:r>
      <w:r>
        <w:rPr>
          <w:rFonts w:hint="eastAsia"/>
          <w:lang w:eastAsia="zh-Hans"/>
        </w:rPr>
        <w:t>”经济分类为“</w:t>
      </w:r>
      <w:r>
        <w:rPr>
          <w:rFonts w:hint="eastAsia"/>
        </w:rPr>
        <w:t>资本性支出</w:t>
      </w:r>
      <w:r>
        <w:rPr>
          <w:rFonts w:hint="eastAsia"/>
          <w:lang w:eastAsia="zh-Hans"/>
        </w:rPr>
        <w:t>”属于公共财政支持范围，符合中央、地方事权支出责任划分原则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w:t>
      </w:r>
      <w:r>
        <w:rPr>
          <w:rFonts w:hint="eastAsia"/>
        </w:rPr>
        <w:t>本</w:t>
      </w:r>
      <w:r>
        <w:rPr>
          <w:rFonts w:hint="eastAsia"/>
          <w:lang w:eastAsia="zh-Hans"/>
        </w:rPr>
        <w:t>项目不存在重复。</w:t>
      </w:r>
    </w:p>
    <w:p>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，本项目立项依据充分。</w:t>
      </w:r>
    </w:p>
    <w:p>
      <w:pPr>
        <w:ind w:firstLine="562"/>
        <w:rPr>
          <w:b/>
          <w:bCs/>
        </w:rPr>
      </w:pPr>
      <w:r>
        <w:rPr>
          <w:rFonts w:hint="eastAsia"/>
          <w:b/>
          <w:bCs/>
        </w:rPr>
        <w:t>（2）立项程序规范性</w:t>
      </w:r>
    </w:p>
    <w:p>
      <w:pPr>
        <w:ind w:firstLine="560"/>
      </w:pPr>
      <w:r>
        <w:rPr>
          <w:rFonts w:hint="eastAsia"/>
        </w:rPr>
        <w:t>本项目洛浦县维吾尔医医院中药汤剂费项目，项目立项过程中产生的文件均符合</w:t>
      </w:r>
      <w:r>
        <w:rPr>
          <w:rFonts w:hint="eastAsia"/>
          <w:lang w:eastAsia="zh-Hans"/>
        </w:rPr>
        <w:t>相关要求</w:t>
      </w:r>
      <w:r>
        <w:rPr>
          <w:rFonts w:hint="eastAsia"/>
        </w:rPr>
        <w:t>。本</w:t>
      </w:r>
      <w:r>
        <w:rPr>
          <w:rFonts w:hint="eastAsia"/>
          <w:lang w:eastAsia="zh-Hans"/>
        </w:rPr>
        <w:t>项目为</w:t>
      </w:r>
      <w:r>
        <w:rPr>
          <w:rFonts w:hint="eastAsia"/>
        </w:rPr>
        <w:t>特定目标</w:t>
      </w:r>
      <w:r>
        <w:rPr>
          <w:rFonts w:hint="eastAsia"/>
          <w:lang w:eastAsia="zh-Hans"/>
        </w:rPr>
        <w:t>类项目，</w:t>
      </w:r>
      <w:r>
        <w:rPr>
          <w:rFonts w:hint="eastAsia"/>
        </w:rPr>
        <w:t>属于经常性项目，</w:t>
      </w:r>
      <w:r>
        <w:rPr>
          <w:rFonts w:hint="eastAsia"/>
          <w:lang w:eastAsia="zh-Hans"/>
        </w:rPr>
        <w:t>项目预算金额为</w:t>
      </w:r>
      <w:r>
        <w:rPr>
          <w:rFonts w:hint="eastAsia"/>
        </w:rPr>
        <w:t>20</w:t>
      </w:r>
      <w:r>
        <w:rPr>
          <w:rFonts w:hint="eastAsia"/>
          <w:lang w:eastAsia="zh-Hans"/>
        </w:rPr>
        <w:t>万元，不涉及</w:t>
      </w:r>
      <w:r>
        <w:rPr>
          <w:rFonts w:hint="eastAsia"/>
        </w:rPr>
        <w:t>事前绩效评估和风险评估。</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，本项目立项程序合规。</w:t>
      </w:r>
    </w:p>
    <w:p>
      <w:pPr>
        <w:pStyle w:val="5"/>
        <w:ind w:firstLine="562"/>
      </w:pPr>
      <w:r>
        <w:rPr>
          <w:rFonts w:hint="eastAsia"/>
        </w:rPr>
        <w:t>2.绩效目标情况分析</w:t>
      </w:r>
    </w:p>
    <w:p>
      <w:pPr>
        <w:ind w:firstLine="562"/>
        <w:rPr>
          <w:b/>
          <w:bCs/>
        </w:rPr>
      </w:pPr>
      <w:r>
        <w:rPr>
          <w:rFonts w:hint="eastAsia"/>
          <w:b/>
          <w:bCs/>
        </w:rPr>
        <w:t>（1）绩效目标合理性</w:t>
      </w:r>
    </w:p>
    <w:p>
      <w:pPr>
        <w:ind w:firstLine="560"/>
        <w:rPr>
          <w:color w:val="000000"/>
          <w:lang w:eastAsia="zh-Hans"/>
        </w:rPr>
      </w:pPr>
      <w:r>
        <w:rPr>
          <w:rFonts w:hint="eastAsia"/>
        </w:rPr>
        <w:t>本项目已设置年度绩效目标，具体内容为“保障7个乡镇，48个县级隔离点的中药汤剂，服用汤药达到30000人次以上，于2022年9月完成，项目总投资20万元。通过本项目的实施，有效降低传染病的发生，持续保障疫情防控工作的正常运行，争取使受益群众满意度达到95%以上。”；本项目实际工作为：截</w:t>
      </w:r>
      <w:r>
        <w:rPr>
          <w:rFonts w:hint="eastAsia"/>
          <w:lang w:eastAsia="zh-CN"/>
        </w:rPr>
        <w:t>至</w:t>
      </w:r>
      <w:bookmarkStart w:id="14" w:name="_GoBack"/>
      <w:bookmarkEnd w:id="14"/>
      <w:r>
        <w:rPr>
          <w:rFonts w:hint="eastAsia"/>
        </w:rPr>
        <w:t>2022年12月31日，本项目已完成保障7个乡镇，48个县级隔离点的中药汤剂发放，服用汤药达到31008人次，于2022年9月完成，项目总投资20万元，实际支出20万元。通过本项目的实施，有效降低了传染病的发生，持续保障了疫情防控工作的正常运行，使受益群众满意度达到100%。绩效目标与实际工作内容一致，两者具有相关性;</w:t>
      </w:r>
      <w:r>
        <w:rPr>
          <w:rFonts w:hint="eastAsia"/>
          <w:color w:val="000000"/>
        </w:rPr>
        <w:t>本项目</w:t>
      </w:r>
      <w:r>
        <w:rPr>
          <w:rFonts w:hint="eastAsia"/>
          <w:color w:val="000000"/>
          <w:lang w:eastAsia="zh-Hans"/>
        </w:rPr>
        <w:t>按照绩效目标完成数量指标、质量指标、时效指</w:t>
      </w:r>
      <w:r>
        <w:rPr>
          <w:rFonts w:hint="eastAsia"/>
          <w:lang w:eastAsia="zh-Hans"/>
        </w:rPr>
        <w:t>标、成本指标，有效保障了</w:t>
      </w:r>
      <w:r>
        <w:rPr>
          <w:rFonts w:hint="eastAsia"/>
        </w:rPr>
        <w:t>降低传染病发生，持续保障保障疫情防控工作的正常</w:t>
      </w:r>
      <w:r>
        <w:rPr>
          <w:rFonts w:hint="eastAsia"/>
          <w:lang w:eastAsia="zh-Hans"/>
        </w:rPr>
        <w:t>，年</w:t>
      </w:r>
      <w:r>
        <w:rPr>
          <w:rFonts w:hint="eastAsia"/>
          <w:color w:val="000000"/>
          <w:lang w:eastAsia="zh-Hans"/>
        </w:rPr>
        <w:t>度绩效目标完成，预期产出效益和效果符合正常的业绩水平。</w:t>
      </w:r>
    </w:p>
    <w:p>
      <w:pPr>
        <w:ind w:firstLine="560"/>
        <w:rPr>
          <w:lang w:eastAsia="zh-Hans"/>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，本项目绩效目标设置合理。</w:t>
      </w:r>
    </w:p>
    <w:p>
      <w:pPr>
        <w:ind w:firstLine="562"/>
        <w:rPr>
          <w:b/>
          <w:bCs/>
        </w:rPr>
      </w:pPr>
      <w:r>
        <w:rPr>
          <w:rFonts w:hint="eastAsia"/>
          <w:b/>
          <w:bCs/>
        </w:rPr>
        <w:t>（2）绩效指标明确性</w:t>
      </w:r>
    </w:p>
    <w:p>
      <w:pPr>
        <w:ind w:firstLine="560"/>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lang w:eastAsia="zh-Hans"/>
        </w:rPr>
        <w:t>项目已将年度绩效目标进行细化为绩效指标体系，共设置一级指标3个，二级指标</w:t>
      </w:r>
      <w:r>
        <w:rPr>
          <w:rFonts w:hint="eastAsia"/>
        </w:rPr>
        <w:t>7</w:t>
      </w:r>
      <w:r>
        <w:rPr>
          <w:rFonts w:hint="eastAsia"/>
          <w:lang w:eastAsia="zh-Hans"/>
        </w:rPr>
        <w:t>个，三级指标</w:t>
      </w:r>
      <w:r>
        <w:rPr>
          <w:rFonts w:hint="eastAsia"/>
        </w:rPr>
        <w:t>10</w:t>
      </w:r>
      <w:r>
        <w:rPr>
          <w:rFonts w:hint="eastAsia"/>
          <w:lang w:eastAsia="zh-Hans"/>
        </w:rPr>
        <w:t>个</w:t>
      </w:r>
      <w:r>
        <w:rPr>
          <w:rFonts w:hint="eastAsia"/>
        </w:rPr>
        <w:t>，</w:t>
      </w:r>
      <w:r>
        <w:rPr>
          <w:rFonts w:hint="eastAsia"/>
          <w:lang w:eastAsia="zh-Hans"/>
        </w:rPr>
        <w:t>定量指标</w:t>
      </w:r>
      <w:r>
        <w:rPr>
          <w:rFonts w:hint="eastAsia"/>
        </w:rPr>
        <w:t>7</w:t>
      </w:r>
      <w:r>
        <w:rPr>
          <w:rFonts w:hint="eastAsia"/>
          <w:lang w:eastAsia="zh-Hans"/>
        </w:rPr>
        <w:t>个，定性指标</w:t>
      </w:r>
      <w:r>
        <w:rPr>
          <w:rFonts w:hint="eastAsia"/>
        </w:rPr>
        <w:t>3</w:t>
      </w:r>
      <w:r>
        <w:rPr>
          <w:rFonts w:hint="eastAsia"/>
          <w:lang w:eastAsia="zh-Hans"/>
        </w:rPr>
        <w:t>个，指标量化率为</w:t>
      </w:r>
      <w:r>
        <w:rPr>
          <w:rFonts w:hint="eastAsia"/>
        </w:rPr>
        <w:t>70</w:t>
      </w:r>
      <w:r>
        <w:rPr>
          <w:rFonts w:hint="eastAsia"/>
          <w:lang w:eastAsia="zh-Hans"/>
        </w:rPr>
        <w:t>%，量化率达70%以上</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，本项目所设置绩效指标明确。</w:t>
      </w:r>
    </w:p>
    <w:p>
      <w:pPr>
        <w:pStyle w:val="5"/>
        <w:ind w:firstLine="562"/>
      </w:pPr>
      <w:r>
        <w:rPr>
          <w:rFonts w:hint="eastAsia"/>
        </w:rPr>
        <w:t>3.资金投入情况分析</w:t>
      </w:r>
    </w:p>
    <w:p>
      <w:pPr>
        <w:ind w:firstLine="562"/>
        <w:rPr>
          <w:b/>
          <w:bCs/>
          <w:color w:val="000000"/>
          <w:lang w:eastAsia="zh-Hans" w:bidi="ar"/>
        </w:rPr>
      </w:pPr>
      <w:r>
        <w:rPr>
          <w:rFonts w:hint="eastAsia"/>
          <w:b/>
          <w:bCs/>
          <w:color w:val="000000"/>
          <w:lang w:eastAsia="zh-Hans" w:bidi="ar"/>
        </w:rPr>
        <w:t>（1）预算编制科学性</w:t>
      </w:r>
    </w:p>
    <w:p>
      <w:pPr>
        <w:ind w:firstLine="560"/>
        <w:rPr>
          <w:lang w:bidi="ar"/>
        </w:rPr>
      </w:pPr>
      <w:r>
        <w:rPr>
          <w:rFonts w:hint="eastAsia"/>
          <w:lang w:eastAsia="zh-Hans" w:bidi="ar"/>
        </w:rPr>
        <w:t>预算申请内容为</w:t>
      </w:r>
      <w:r>
        <w:rPr>
          <w:rFonts w:hint="eastAsia"/>
          <w:lang w:bidi="ar"/>
        </w:rPr>
        <w:t>预防新冠肺炎中药汤剂费用</w:t>
      </w:r>
      <w:r>
        <w:rPr>
          <w:rFonts w:hint="eastAsia"/>
          <w:lang w:eastAsia="zh-Hans" w:bidi="ar"/>
        </w:rPr>
        <w:t>，项目实际内容为</w:t>
      </w:r>
      <w:r>
        <w:rPr>
          <w:rFonts w:hint="eastAsia"/>
          <w:lang w:bidi="ar"/>
        </w:rPr>
        <w:t>预防新冠肺炎中药汤剂费用</w:t>
      </w:r>
      <w:r>
        <w:rPr>
          <w:rFonts w:hint="eastAsia"/>
          <w:lang w:eastAsia="zh-Hans" w:bidi="ar"/>
        </w:rPr>
        <w:t>，预算申请与《</w:t>
      </w:r>
      <w:r>
        <w:rPr>
          <w:rFonts w:hint="eastAsia"/>
          <w:lang w:bidi="ar"/>
        </w:rPr>
        <w:t>洛浦县维吾尔医医院中药汤剂费项目实施方案</w:t>
      </w:r>
      <w:r>
        <w:rPr>
          <w:rFonts w:hint="eastAsia"/>
          <w:lang w:eastAsia="zh-Hans" w:bidi="ar"/>
        </w:rPr>
        <w:t>》中涉及的项目内容匹配</w:t>
      </w:r>
      <w:r>
        <w:rPr>
          <w:rFonts w:hint="eastAsia"/>
          <w:lang w:bidi="ar"/>
        </w:rPr>
        <w:t>；</w:t>
      </w:r>
    </w:p>
    <w:p>
      <w:pPr>
        <w:ind w:firstLine="560"/>
        <w:rPr>
          <w:lang w:bidi="ar"/>
        </w:rPr>
      </w:pPr>
      <w:r>
        <w:rPr>
          <w:rFonts w:hint="eastAsia"/>
        </w:rPr>
        <w:t>本项目预算申请资金20万元，我单位在预算申请中严格按照单位标准和数量进行核算，本项目预算额度测算依据充分，严格按照标准编制，</w:t>
      </w:r>
      <w:r>
        <w:rPr>
          <w:rFonts w:hint="eastAsia"/>
          <w:lang w:eastAsia="zh-Hans" w:bidi="ar"/>
        </w:rPr>
        <w:t>预算确定资金量与实际工作任务相匹配</w:t>
      </w:r>
      <w:r>
        <w:rPr>
          <w:rFonts w:hint="eastAsia"/>
          <w:lang w:bidi="ar"/>
        </w:rPr>
        <w:t>；</w:t>
      </w:r>
    </w:p>
    <w:p>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，本项目预算编制科学。</w:t>
      </w:r>
    </w:p>
    <w:p>
      <w:pPr>
        <w:ind w:firstLine="562"/>
        <w:rPr>
          <w:b/>
          <w:bCs/>
        </w:rPr>
      </w:pPr>
      <w:r>
        <w:rPr>
          <w:rFonts w:hint="eastAsia"/>
          <w:b/>
          <w:bCs/>
        </w:rPr>
        <w:t>（2）资金分配合理性</w:t>
      </w:r>
    </w:p>
    <w:p>
      <w:pPr>
        <w:ind w:firstLine="560"/>
      </w:pPr>
      <w:r>
        <w:rPr>
          <w:rFonts w:hint="eastAsia" w:cs="仿宋_GB2312"/>
          <w:lang w:bidi="ar"/>
        </w:rPr>
        <w:t>本</w:t>
      </w:r>
      <w:r>
        <w:rPr>
          <w:rFonts w:hint="eastAsia"/>
          <w:lang w:bidi="ar"/>
        </w:rPr>
        <w:t>项目实际分配资金以</w:t>
      </w:r>
      <w:r>
        <w:rPr>
          <w:rFonts w:hint="eastAsia"/>
          <w:lang w:eastAsia="zh-Hans" w:bidi="ar"/>
        </w:rPr>
        <w:t>《关于</w:t>
      </w:r>
      <w:r>
        <w:rPr>
          <w:rFonts w:hint="eastAsia"/>
          <w:lang w:bidi="ar"/>
        </w:rPr>
        <w:t>解决药品及医用耗材费的报告请示</w:t>
      </w:r>
      <w:r>
        <w:rPr>
          <w:rFonts w:hint="eastAsia"/>
          <w:lang w:eastAsia="zh-Hans" w:bidi="ar"/>
        </w:rPr>
        <w:t>》</w:t>
      </w:r>
      <w:r>
        <w:rPr>
          <w:rFonts w:hint="eastAsia"/>
          <w:lang w:bidi="ar"/>
        </w:rPr>
        <w:t>和《洛浦县维吾尔医医院中药汤剂费用项目实施方案》</w:t>
      </w:r>
      <w:r>
        <w:rPr>
          <w:rFonts w:hint="eastAsia"/>
          <w:lang w:eastAsia="zh-Hans" w:bidi="ar"/>
        </w:rPr>
        <w:t>为依据进行资金分配，预算资金分配依据充分</w:t>
      </w:r>
      <w:r>
        <w:rPr>
          <w:rFonts w:hint="eastAsia"/>
          <w:lang w:bidi="ar"/>
        </w:rPr>
        <w:t>。根据《关于县委批转新疆西域之星商贸有限公司</w:t>
      </w:r>
      <w:r>
        <w:rPr>
          <w:rFonts w:hint="eastAsia"/>
          <w:lang w:eastAsia="zh-Hans" w:bidi="ar"/>
        </w:rPr>
        <w:t>关于</w:t>
      </w:r>
      <w:r>
        <w:rPr>
          <w:rFonts w:hint="eastAsia"/>
          <w:lang w:bidi="ar"/>
        </w:rPr>
        <w:t>解决药品及医用耗材费的报告的建议》文件显示，本项目实际到位资金20万元，实际分配资金与我单位提交申请的资金额度一致，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pPr>
        <w:pStyle w:val="4"/>
        <w:ind w:firstLine="643"/>
      </w:pPr>
      <w:r>
        <w:rPr>
          <w:rFonts w:hint="eastAsia"/>
        </w:rPr>
        <w:t>（二）项目过程情况</w:t>
      </w:r>
    </w:p>
    <w:p>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rPr>
        <w:t>19</w:t>
      </w:r>
      <w:r>
        <w:rPr>
          <w:rFonts w:hint="eastAsia" w:cs="仿宋_GB2312"/>
          <w:u w:color="000000"/>
          <w:lang w:val="zh-TW" w:eastAsia="zh-TW"/>
        </w:rPr>
        <w:t>分</w:t>
      </w:r>
      <w:r>
        <w:rPr>
          <w:rFonts w:hint="eastAsia" w:cs="仿宋_GB2312"/>
          <w:u w:color="000000"/>
          <w:lang w:val="zh-TW"/>
        </w:rPr>
        <w:t>。</w:t>
      </w:r>
    </w:p>
    <w:p>
      <w:pPr>
        <w:pStyle w:val="5"/>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本项目预算资金为20万元，其中：本级财政安排资金20万元，其他资金0万元，实际到位资金20万元，资金到位率100%。得分4分。</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，本项目资金分配合理。</w:t>
      </w:r>
    </w:p>
    <w:p>
      <w:pPr>
        <w:ind w:firstLine="562"/>
        <w:rPr>
          <w:color w:val="FF0000"/>
        </w:rPr>
      </w:pPr>
      <w:r>
        <w:rPr>
          <w:rFonts w:hint="eastAsia"/>
          <w:b/>
          <w:bCs/>
        </w:rPr>
        <w:t>（2）预算执行率</w:t>
      </w:r>
    </w:p>
    <w:p>
      <w:pPr>
        <w:ind w:firstLine="560"/>
      </w:pPr>
      <w:r>
        <w:rPr>
          <w:rFonts w:hint="eastAsia"/>
        </w:rPr>
        <w:t>本项目实际支出资金20万元，</w:t>
      </w:r>
      <w:r>
        <w:rPr>
          <w:rFonts w:hint="eastAsia"/>
          <w:lang w:eastAsia="zh-Hans"/>
        </w:rPr>
        <w:t>预算执行率</w:t>
      </w:r>
      <w:r>
        <w:rPr>
          <w:rFonts w:hint="eastAsia"/>
        </w:rPr>
        <w:t>100%。得分5分。</w:t>
      </w:r>
    </w:p>
    <w:p>
      <w:pPr>
        <w:ind w:firstLine="560"/>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，本项目资金分配合理。</w:t>
      </w:r>
    </w:p>
    <w:p>
      <w:pPr>
        <w:ind w:firstLine="562"/>
        <w:rPr>
          <w:b/>
          <w:bCs/>
        </w:rPr>
      </w:pPr>
      <w:r>
        <w:rPr>
          <w:rFonts w:hint="eastAsia"/>
          <w:b/>
          <w:bCs/>
        </w:rPr>
        <w:t>（3）资金使用合规性</w:t>
      </w:r>
    </w:p>
    <w:p>
      <w:pPr>
        <w:ind w:firstLine="560"/>
        <w:rPr>
          <w:color w:val="FF0000"/>
        </w:rPr>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、《政府会计制度》以及洛浦县维吾尔医医院</w:t>
      </w:r>
      <w:r>
        <w:t>资金管理办法》</w:t>
      </w:r>
      <w:r>
        <w:rPr>
          <w:rFonts w:hint="eastAsia"/>
        </w:rPr>
        <w:t>《洛财纪字【2022】21号》，</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pPr>
        <w:pStyle w:val="5"/>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定《洛浦县维吾尔医医院资金管理办法》、《洛浦县维吾尔医医院收支业务管理制度》、《洛浦县维吾尔医医院政府采购业务管理制度》、《洛浦县维吾尔医医院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洛浦县维吾尔医医院中药汤剂费用项目工作领导小组，由党组书记成文杰任组长，负责项目的组织工作；奥布力喀斯木任副组长，负责项目的实施工作；组员包括：古丽米热和，主要负责项目监督管理、验收以及资金核拨等工作。</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pPr>
        <w:pStyle w:val="4"/>
        <w:ind w:left="560" w:leftChars="200" w:firstLine="0" w:firstLineChars="0"/>
      </w:pPr>
      <w:r>
        <w:rPr>
          <w:rFonts w:hint="eastAsia"/>
        </w:rPr>
        <w:t>（三）项目产出情况</w:t>
      </w:r>
    </w:p>
    <w:p>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7</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rPr>
        <w:t>20</w:t>
      </w:r>
      <w:r>
        <w:rPr>
          <w:rFonts w:hint="eastAsia" w:cs="仿宋_GB2312"/>
          <w:u w:color="000000"/>
          <w:lang w:val="zh-TW" w:eastAsia="zh-TW"/>
        </w:rPr>
        <w:t>分</w:t>
      </w:r>
      <w:r>
        <w:rPr>
          <w:rFonts w:hint="eastAsia" w:cs="仿宋_GB2312"/>
          <w:u w:color="000000"/>
          <w:lang w:val="zh-TW"/>
        </w:rPr>
        <w:t>。</w:t>
      </w:r>
    </w:p>
    <w:p>
      <w:pPr>
        <w:pStyle w:val="5"/>
        <w:ind w:firstLine="562"/>
      </w:pPr>
      <w:r>
        <w:rPr>
          <w:rFonts w:hint="eastAsia"/>
        </w:rPr>
        <w:t>1.数量指标完成情况分析</w:t>
      </w:r>
    </w:p>
    <w:p>
      <w:pPr>
        <w:ind w:firstLine="560"/>
      </w:pPr>
      <w:r>
        <w:rPr>
          <w:rFonts w:hint="eastAsia"/>
        </w:rPr>
        <w:t>服用汤药人次:预期指标值为≥30000人次，实际完成值为31008人次,指标完成率为100%。</w:t>
      </w:r>
    </w:p>
    <w:p>
      <w:pPr>
        <w:ind w:firstLine="560"/>
      </w:pPr>
      <w:r>
        <w:rPr>
          <w:rFonts w:hint="eastAsia"/>
        </w:rPr>
        <w:t>保障乡镇数量:预期指标值为≥7个，实际完成值为7个,指标完成率为100%。</w:t>
      </w:r>
    </w:p>
    <w:p>
      <w:pPr>
        <w:ind w:firstLine="560"/>
      </w:pPr>
      <w:r>
        <w:rPr>
          <w:rFonts w:hint="eastAsia"/>
        </w:rPr>
        <w:t>保障县级隔离点数量:预期指标值为≥48个，实际完成值为48个,指标完成率为100%。</w:t>
      </w:r>
    </w:p>
    <w:p>
      <w:pPr>
        <w:pStyle w:val="5"/>
        <w:ind w:firstLine="562"/>
      </w:pPr>
      <w:r>
        <w:rPr>
          <w:rFonts w:hint="eastAsia"/>
        </w:rPr>
        <w:t>2.质量指标完成情况分析</w:t>
      </w:r>
    </w:p>
    <w:p>
      <w:pPr>
        <w:ind w:firstLine="560"/>
        <w:rPr>
          <w:b/>
          <w:bCs/>
        </w:rPr>
      </w:pPr>
      <w:r>
        <w:rPr>
          <w:rFonts w:hint="eastAsia"/>
        </w:rPr>
        <w:t>资金使用合规率:预期指标值为=100%，实际完成值为100%,指标完成率为100%。</w:t>
      </w:r>
    </w:p>
    <w:p>
      <w:pPr>
        <w:pStyle w:val="5"/>
        <w:ind w:firstLine="562"/>
      </w:pPr>
      <w:r>
        <w:rPr>
          <w:rFonts w:hint="eastAsia"/>
        </w:rPr>
        <w:t>3.时效指标完成情况分析</w:t>
      </w:r>
    </w:p>
    <w:p>
      <w:pPr>
        <w:ind w:firstLine="560"/>
      </w:pPr>
      <w:r>
        <w:rPr>
          <w:rFonts w:hint="eastAsia"/>
        </w:rPr>
        <w:t>资金支付及时率:预期指标值为=100%，实际完成值为100%,指标完成率为100%。</w:t>
      </w:r>
    </w:p>
    <w:p>
      <w:pPr>
        <w:ind w:firstLine="560"/>
      </w:pPr>
      <w:r>
        <w:rPr>
          <w:rFonts w:hint="eastAsia"/>
        </w:rPr>
        <w:t>项目完成时间:预期指标值为2022年9月，实际完成值为2022年9月,指标完成率为100%。</w:t>
      </w:r>
    </w:p>
    <w:p>
      <w:pPr>
        <w:pStyle w:val="5"/>
        <w:ind w:firstLine="562"/>
      </w:pPr>
      <w:r>
        <w:rPr>
          <w:rFonts w:hint="eastAsia"/>
        </w:rPr>
        <w:t>4.成本指标完成情况分析</w:t>
      </w:r>
    </w:p>
    <w:p>
      <w:pPr>
        <w:ind w:firstLine="560"/>
        <w:rPr>
          <w:b/>
        </w:rPr>
      </w:pPr>
      <w:r>
        <w:rPr>
          <w:rFonts w:hint="eastAsia"/>
        </w:rPr>
        <w:t>中药汤剂费用:预期指标值为≤20万元，实际完成值为20万元,指标完成率为100%。</w:t>
      </w:r>
    </w:p>
    <w:p>
      <w:pPr>
        <w:pStyle w:val="4"/>
        <w:ind w:firstLine="643"/>
      </w:pPr>
      <w:r>
        <w:rPr>
          <w:rFonts w:hint="eastAsia"/>
        </w:rPr>
        <w:t>（四）项目效益情况</w:t>
      </w:r>
    </w:p>
    <w:p>
      <w:pPr>
        <w:ind w:firstLine="560"/>
        <w:rPr>
          <w:rFonts w:cs="仿宋_GB2312"/>
          <w:color w:val="000000"/>
          <w:u w:color="000000"/>
          <w:lang w:val="zh-TW"/>
        </w:rPr>
      </w:pPr>
      <w:r>
        <w:rPr>
          <w:rFonts w:hint="eastAsia" w:cs="仿宋_GB2312"/>
          <w:color w:val="000000"/>
          <w:u w:color="000000"/>
          <w:lang w:val="zh-TW" w:eastAsia="zh-TW"/>
        </w:rPr>
        <w:t>项目</w:t>
      </w:r>
      <w:r>
        <w:rPr>
          <w:rFonts w:hint="eastAsia" w:cs="仿宋_GB2312"/>
        </w:rPr>
        <w:t>效益</w:t>
      </w:r>
      <w:r>
        <w:rPr>
          <w:rFonts w:hint="eastAsia" w:cs="仿宋_GB2312"/>
          <w:color w:val="000000"/>
          <w:u w:color="000000"/>
          <w:lang w:val="zh-TW" w:eastAsia="zh-TW"/>
        </w:rPr>
        <w:t>类指标由</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rPr>
        <w:t>2</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rPr>
        <w:t>40</w:t>
      </w:r>
      <w:r>
        <w:rPr>
          <w:rFonts w:hint="eastAsia" w:cs="仿宋_GB2312"/>
          <w:color w:val="000000"/>
          <w:u w:color="000000"/>
          <w:lang w:val="zh-TW" w:eastAsia="zh-TW"/>
        </w:rPr>
        <w:t>分，</w:t>
      </w:r>
      <w:r>
        <w:rPr>
          <w:rFonts w:hint="eastAsia" w:cs="仿宋_GB2312"/>
          <w:u w:color="000000"/>
          <w:lang w:val="zh-TW" w:eastAsia="zh-TW"/>
        </w:rPr>
        <w:t>实际得分</w:t>
      </w:r>
      <w:r>
        <w:rPr>
          <w:rFonts w:hint="eastAsia" w:cs="仿宋_GB2312"/>
        </w:rPr>
        <w:t>40</w:t>
      </w:r>
      <w:r>
        <w:rPr>
          <w:rFonts w:hint="eastAsia" w:cs="仿宋_GB2312"/>
          <w:u w:color="000000"/>
          <w:lang w:val="zh-TW" w:eastAsia="zh-TW"/>
        </w:rPr>
        <w:t>分</w:t>
      </w:r>
      <w:r>
        <w:rPr>
          <w:rFonts w:hint="eastAsia" w:cs="仿宋_GB2312"/>
          <w:u w:color="000000"/>
          <w:lang w:val="zh-TW"/>
        </w:rPr>
        <w:t>。</w:t>
      </w:r>
    </w:p>
    <w:p>
      <w:pPr>
        <w:pStyle w:val="5"/>
        <w:ind w:firstLine="562"/>
      </w:pPr>
      <w:r>
        <w:rPr>
          <w:rFonts w:hint="eastAsia"/>
        </w:rPr>
        <w:t>1.经济效益完成情况分析</w:t>
      </w:r>
    </w:p>
    <w:p>
      <w:pPr>
        <w:ind w:firstLine="560"/>
        <w:rPr>
          <w:b/>
          <w:bCs/>
          <w:u w:color="000000"/>
        </w:rPr>
      </w:pPr>
      <w:r>
        <w:rPr>
          <w:rFonts w:hint="eastAsia"/>
          <w:u w:color="000000"/>
        </w:rPr>
        <w:t>无此类指标。</w:t>
      </w:r>
    </w:p>
    <w:p>
      <w:pPr>
        <w:pStyle w:val="5"/>
        <w:ind w:firstLine="562"/>
      </w:pPr>
      <w:r>
        <w:rPr>
          <w:rFonts w:hint="eastAsia"/>
        </w:rPr>
        <w:t>2.社会效益完成情况分析</w:t>
      </w:r>
    </w:p>
    <w:p>
      <w:pPr>
        <w:ind w:firstLine="560"/>
      </w:pPr>
      <w:r>
        <w:rPr>
          <w:rFonts w:hint="eastAsia"/>
        </w:rPr>
        <w:t>降低传染病发生:预期指标值为有效降低，实际完成值为有效降低,指标完成率为100%。</w:t>
      </w:r>
    </w:p>
    <w:p>
      <w:pPr>
        <w:pStyle w:val="5"/>
        <w:ind w:firstLine="562"/>
      </w:pPr>
      <w:r>
        <w:rPr>
          <w:rFonts w:hint="eastAsia"/>
        </w:rPr>
        <w:t>3.生态效益完成情况分析</w:t>
      </w:r>
    </w:p>
    <w:p>
      <w:pPr>
        <w:ind w:firstLine="560"/>
      </w:pPr>
      <w:r>
        <w:rPr>
          <w:rFonts w:hint="eastAsia"/>
          <w:u w:color="000000"/>
        </w:rPr>
        <w:t>无此类指标</w:t>
      </w:r>
      <w:r>
        <w:rPr>
          <w:rFonts w:hint="eastAsia"/>
        </w:rPr>
        <w:t>。</w:t>
      </w:r>
    </w:p>
    <w:p>
      <w:pPr>
        <w:pStyle w:val="5"/>
        <w:ind w:firstLine="562"/>
      </w:pPr>
      <w:r>
        <w:rPr>
          <w:rFonts w:hint="eastAsia"/>
        </w:rPr>
        <w:t>4.可持续影响完成情况分析</w:t>
      </w:r>
    </w:p>
    <w:p>
      <w:pPr>
        <w:ind w:firstLine="560"/>
      </w:pPr>
      <w:r>
        <w:rPr>
          <w:rFonts w:hint="eastAsia"/>
        </w:rPr>
        <w:t>保障疫情防控工作的正常运行:预期指标值为持续保障，实际完成值为持续保障,指标完成率为100%。</w:t>
      </w:r>
    </w:p>
    <w:p>
      <w:pPr>
        <w:pStyle w:val="5"/>
        <w:ind w:firstLine="562"/>
      </w:pPr>
      <w:r>
        <w:rPr>
          <w:rFonts w:hint="eastAsia"/>
        </w:rPr>
        <w:t>5.满意度指标完成情况分析</w:t>
      </w:r>
    </w:p>
    <w:p>
      <w:pPr>
        <w:ind w:firstLine="560"/>
      </w:pPr>
      <w:r>
        <w:rPr>
          <w:rFonts w:hint="eastAsia"/>
        </w:rPr>
        <w:t>受益群众满意度:预期指标值为≥95%，实际完成值为100%,指标完成率为100%。</w:t>
      </w:r>
    </w:p>
    <w:p>
      <w:pPr>
        <w:pStyle w:val="3"/>
        <w:ind w:firstLine="643"/>
      </w:pPr>
      <w:r>
        <w:rPr>
          <w:rFonts w:hint="eastAsia"/>
        </w:rPr>
        <w:t>五、预算执行进度与绩效指标偏差</w:t>
      </w:r>
    </w:p>
    <w:p>
      <w:pPr>
        <w:ind w:firstLine="560"/>
      </w:pPr>
      <w:r>
        <w:rPr>
          <w:rFonts w:hint="eastAsia"/>
        </w:rPr>
        <w:t>本项目年初预算资金总额为20万元，全年预算数为20万元，全年执行数为20万元，预算执行率为100%。</w:t>
      </w:r>
    </w:p>
    <w:p>
      <w:pPr>
        <w:pStyle w:val="7"/>
        <w:ind w:firstLine="560"/>
      </w:pPr>
      <w:r>
        <w:rPr>
          <w:rFonts w:hint="eastAsia"/>
        </w:rPr>
        <w:t>本</w:t>
      </w:r>
      <w:r>
        <w:rPr>
          <w:rFonts w:hint="eastAsia"/>
          <w:lang w:val="zh-TW" w:eastAsia="zh-TW"/>
        </w:rPr>
        <w:t>项目共设置</w:t>
      </w:r>
      <w:r>
        <w:rPr>
          <w:rFonts w:hint="eastAsia"/>
        </w:rPr>
        <w:t>三级指标数量21</w:t>
      </w:r>
      <w:r>
        <w:rPr>
          <w:rFonts w:hint="eastAsia"/>
          <w:lang w:val="zh-TW" w:eastAsia="zh-TW"/>
        </w:rPr>
        <w:t>个，</w:t>
      </w:r>
      <w:r>
        <w:rPr>
          <w:rFonts w:hint="eastAsia"/>
          <w:lang w:val="zh-TW"/>
        </w:rPr>
        <w:t>满分指标数量</w:t>
      </w:r>
      <w:r>
        <w:rPr>
          <w:rFonts w:hint="eastAsia"/>
        </w:rPr>
        <w:t>21个，扣分指标数量0个，经分析计算所有三级指标完成率得出，本项目总体完成率为100</w:t>
      </w:r>
      <w:r>
        <w:rPr>
          <w:rFonts w:hint="eastAsia"/>
          <w:lang w:val="zh-TW" w:eastAsia="zh-TW"/>
        </w:rPr>
        <w:t>%。</w:t>
      </w:r>
    </w:p>
    <w:p>
      <w:pPr>
        <w:pStyle w:val="7"/>
        <w:ind w:firstLine="560"/>
      </w:pPr>
      <w:r>
        <w:rPr>
          <w:rFonts w:hint="eastAsia"/>
        </w:rPr>
        <w:t>综上所述本项目预算执行率与总体完成率之间的偏差为0%。</w:t>
      </w:r>
    </w:p>
    <w:p>
      <w:pPr>
        <w:pStyle w:val="3"/>
        <w:ind w:firstLine="643"/>
      </w:pPr>
      <w:r>
        <w:rPr>
          <w:rFonts w:hint="eastAsia"/>
        </w:rPr>
        <w:t>六、主要经验及做法、存在的问题及原因分析</w:t>
      </w:r>
    </w:p>
    <w:p>
      <w:pPr>
        <w:pStyle w:val="4"/>
        <w:numPr>
          <w:ilvl w:val="0"/>
          <w:numId w:val="4"/>
        </w:numPr>
        <w:ind w:firstLine="643"/>
      </w:pPr>
      <w:bookmarkStart w:id="12" w:name="_Toc28290"/>
      <w:bookmarkStart w:id="13" w:name="_Toc1921"/>
      <w:r>
        <w:rPr>
          <w:rFonts w:hint="eastAsia"/>
        </w:rPr>
        <w:t>主要经验及做法</w:t>
      </w:r>
    </w:p>
    <w:bookmarkEnd w:id="12"/>
    <w:bookmarkEnd w:id="13"/>
    <w:p>
      <w:pPr>
        <w:ind w:firstLine="560"/>
      </w:pPr>
      <w:r>
        <w:rPr>
          <w:rFonts w:hint="eastAsia"/>
        </w:rPr>
        <w:t>本项目通过绩效目标评价管理，总结了工作中的较好的经验。项目实施过程中，洛浦县维吾尔医院根据相关实施方案等要求保障了项目的顺利实施。项目的实施遵守相关法律法规和业务管理规定，不定期对项目进度情况进行督导检查，对检查过程中发现的问题及时督促整改，确保了项目按时保质完成；资金的拨付有完整的审批程序和手续，不存在截留、挤占、挪用等情况。</w:t>
      </w:r>
    </w:p>
    <w:p>
      <w:pPr>
        <w:ind w:firstLine="560"/>
      </w:pPr>
      <w:r>
        <w:rPr>
          <w:rFonts w:hint="eastAsia"/>
        </w:rPr>
        <w:t>实施本项目过程中，采取积极有效的措施，在用好、管好项目资金的同时，制定切实可行的资金使用方案，保证项目能够如期完成。为保证项目的顺利实施，洛浦县维吾尔医院按照有关条款实施该项目，保证项目顺利进行。</w:t>
      </w:r>
    </w:p>
    <w:p>
      <w:pPr>
        <w:pStyle w:val="4"/>
        <w:numPr>
          <w:ilvl w:val="0"/>
          <w:numId w:val="4"/>
        </w:numPr>
        <w:ind w:firstLine="643"/>
      </w:pPr>
      <w:r>
        <w:rPr>
          <w:rFonts w:hint="eastAsia"/>
        </w:rPr>
        <w:t>存在的问题及原因分析</w:t>
      </w:r>
    </w:p>
    <w:p>
      <w:pPr>
        <w:ind w:firstLine="560"/>
      </w:pPr>
      <w:r>
        <w:rPr>
          <w:rFonts w:hint="eastAsia"/>
        </w:rPr>
        <w:t>通过绩效评价管理，发现了工作的中的不足，如：</w:t>
      </w:r>
    </w:p>
    <w:p>
      <w:pPr>
        <w:ind w:firstLine="560"/>
      </w:pPr>
      <w:r>
        <w:rPr>
          <w:rFonts w:hint="eastAsia"/>
        </w:rPr>
        <w:t>1.部分</w:t>
      </w:r>
      <w:r>
        <w:t>绩效指标设定不够细化、量化、可评价程度不足</w:t>
      </w:r>
      <w:r>
        <w:rPr>
          <w:rFonts w:hint="eastAsia"/>
        </w:rPr>
        <w:t>；</w:t>
      </w:r>
      <w:r>
        <w:t>部分绩效指标合理性及可衡量性不足。</w:t>
      </w:r>
    </w:p>
    <w:p>
      <w:pPr>
        <w:ind w:firstLine="560"/>
      </w:pPr>
      <w:r>
        <w:rPr>
          <w:rFonts w:hint="eastAsia"/>
        </w:rPr>
        <w:t>2.</w:t>
      </w:r>
      <w:r>
        <w:t>工作人员绩效观念模糊，</w:t>
      </w:r>
      <w:r>
        <w:rPr>
          <w:rFonts w:hint="eastAsia"/>
        </w:rPr>
        <w:t>对项目绩效管理工作不够重视，</w:t>
      </w:r>
      <w:r>
        <w:t>绩效管理水平较低</w:t>
      </w:r>
      <w:r>
        <w:rPr>
          <w:rFonts w:hint="eastAsia"/>
        </w:rPr>
        <w:t>。对项目自评工作欠积极性，报送资料不及时。下一步加强单位绩效培训工作，提高绩效管理工作整体质量。</w:t>
      </w:r>
    </w:p>
    <w:p>
      <w:pPr>
        <w:pStyle w:val="3"/>
        <w:ind w:firstLine="643"/>
      </w:pPr>
      <w:r>
        <w:rPr>
          <w:rFonts w:hint="eastAsia"/>
        </w:rPr>
        <w:t>七、有关建议</w:t>
      </w:r>
    </w:p>
    <w:p>
      <w:pPr>
        <w:ind w:firstLine="560"/>
        <w:rPr>
          <w:rFonts w:hint="eastAsia"/>
        </w:rPr>
      </w:pPr>
      <w:r>
        <w:rPr>
          <w:rFonts w:hint="eastAsia"/>
        </w:rPr>
        <w:t>（一）进一步理顺责任关系，完善项目实施机制， 提高项目管理规范性。建立健全项目管理机制，明确各级管理部门对项目管理的责任，进一步完善项目监督管理机制，加强对项目实施管理。</w:t>
      </w:r>
    </w:p>
    <w:p>
      <w:pPr>
        <w:ind w:firstLine="560"/>
      </w:pPr>
      <w:r>
        <w:rPr>
          <w:rFonts w:hint="eastAsia"/>
        </w:rPr>
        <w:t>（二）加强财政预算绩效管理理念及目标导向意识，重视绩效目标申报表的填写和日常执行监控工作，科学填报项目总体目标及各项绩效指标，保证绩效目标的明确性、全面性、合理性、细化量化及可考量性。在预算调整后应及时调整绩效目标，提高绩效目标的有效性和导向性作用。</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3Y2FkMmEwMTI3ZGUwMWI2OTdkNjgyMjg5NWY3OGYifQ=="/>
  </w:docVars>
  <w:rsids>
    <w:rsidRoot w:val="68291A1A"/>
    <w:rsid w:val="001C088B"/>
    <w:rsid w:val="00272D23"/>
    <w:rsid w:val="0075227C"/>
    <w:rsid w:val="007B657B"/>
    <w:rsid w:val="00885A15"/>
    <w:rsid w:val="00A43D0F"/>
    <w:rsid w:val="00A83364"/>
    <w:rsid w:val="00DA0BA5"/>
    <w:rsid w:val="00DD29E7"/>
    <w:rsid w:val="00E01AC9"/>
    <w:rsid w:val="00EC4605"/>
    <w:rsid w:val="00EE127B"/>
    <w:rsid w:val="00F77FAE"/>
    <w:rsid w:val="00FB5B81"/>
    <w:rsid w:val="00FE2E85"/>
    <w:rsid w:val="00FF6BDD"/>
    <w:rsid w:val="01210E75"/>
    <w:rsid w:val="01E925F2"/>
    <w:rsid w:val="04FF572D"/>
    <w:rsid w:val="066F70AA"/>
    <w:rsid w:val="06BB00FF"/>
    <w:rsid w:val="073F0F06"/>
    <w:rsid w:val="091B1E8F"/>
    <w:rsid w:val="099D6902"/>
    <w:rsid w:val="0A401CF1"/>
    <w:rsid w:val="0AD64679"/>
    <w:rsid w:val="0B7A0C45"/>
    <w:rsid w:val="0B8A210C"/>
    <w:rsid w:val="0D537DC9"/>
    <w:rsid w:val="0D885E3E"/>
    <w:rsid w:val="0E760F4E"/>
    <w:rsid w:val="0E9F2F4D"/>
    <w:rsid w:val="0F9F0794"/>
    <w:rsid w:val="1103023A"/>
    <w:rsid w:val="118C0775"/>
    <w:rsid w:val="11B761D9"/>
    <w:rsid w:val="128D0D77"/>
    <w:rsid w:val="12F1313F"/>
    <w:rsid w:val="151146C5"/>
    <w:rsid w:val="1609105D"/>
    <w:rsid w:val="17AF7810"/>
    <w:rsid w:val="184D0943"/>
    <w:rsid w:val="1A041D47"/>
    <w:rsid w:val="1BEA0FE8"/>
    <w:rsid w:val="1C40050A"/>
    <w:rsid w:val="1C4A596B"/>
    <w:rsid w:val="1CF43E72"/>
    <w:rsid w:val="1D6E49CC"/>
    <w:rsid w:val="1DAA1EC3"/>
    <w:rsid w:val="1ED15C05"/>
    <w:rsid w:val="1FBC2F39"/>
    <w:rsid w:val="20A32962"/>
    <w:rsid w:val="20B21A37"/>
    <w:rsid w:val="219E4802"/>
    <w:rsid w:val="21A41209"/>
    <w:rsid w:val="23C93BD9"/>
    <w:rsid w:val="245E1E24"/>
    <w:rsid w:val="248557D7"/>
    <w:rsid w:val="256845EA"/>
    <w:rsid w:val="26EF3957"/>
    <w:rsid w:val="298D2A81"/>
    <w:rsid w:val="2A053F0F"/>
    <w:rsid w:val="2A0C569A"/>
    <w:rsid w:val="2A5C3075"/>
    <w:rsid w:val="2A7C39F0"/>
    <w:rsid w:val="2B1F5779"/>
    <w:rsid w:val="2B6C724F"/>
    <w:rsid w:val="2C103347"/>
    <w:rsid w:val="2C6A10AF"/>
    <w:rsid w:val="2D18563E"/>
    <w:rsid w:val="2DFA2E97"/>
    <w:rsid w:val="2E310A64"/>
    <w:rsid w:val="2E483E7E"/>
    <w:rsid w:val="2FCE2953"/>
    <w:rsid w:val="2FDE37A9"/>
    <w:rsid w:val="315B7BD0"/>
    <w:rsid w:val="323060FF"/>
    <w:rsid w:val="332F7DDD"/>
    <w:rsid w:val="33944516"/>
    <w:rsid w:val="33FE342B"/>
    <w:rsid w:val="346810C2"/>
    <w:rsid w:val="3522787D"/>
    <w:rsid w:val="356E0AA4"/>
    <w:rsid w:val="36185B49"/>
    <w:rsid w:val="38CC7587"/>
    <w:rsid w:val="39557704"/>
    <w:rsid w:val="39D67A87"/>
    <w:rsid w:val="3BB84807"/>
    <w:rsid w:val="3BFE178F"/>
    <w:rsid w:val="3C494A2A"/>
    <w:rsid w:val="3ED454B4"/>
    <w:rsid w:val="402112BD"/>
    <w:rsid w:val="40BC3F95"/>
    <w:rsid w:val="40E239A7"/>
    <w:rsid w:val="413E2617"/>
    <w:rsid w:val="43EA2D93"/>
    <w:rsid w:val="446A2417"/>
    <w:rsid w:val="453453BA"/>
    <w:rsid w:val="45C83E97"/>
    <w:rsid w:val="49CA58A3"/>
    <w:rsid w:val="49DF11B1"/>
    <w:rsid w:val="4A94466D"/>
    <w:rsid w:val="4A996944"/>
    <w:rsid w:val="4B545786"/>
    <w:rsid w:val="4C3216AC"/>
    <w:rsid w:val="4E4A6D47"/>
    <w:rsid w:val="4EC15329"/>
    <w:rsid w:val="4F733A2D"/>
    <w:rsid w:val="4FB67747"/>
    <w:rsid w:val="4FD56C07"/>
    <w:rsid w:val="506B1A13"/>
    <w:rsid w:val="50AB5B24"/>
    <w:rsid w:val="511FF2A1"/>
    <w:rsid w:val="5254649C"/>
    <w:rsid w:val="54D20290"/>
    <w:rsid w:val="55A5494A"/>
    <w:rsid w:val="55A66B6C"/>
    <w:rsid w:val="56803BC3"/>
    <w:rsid w:val="56FD7960"/>
    <w:rsid w:val="59C02DAD"/>
    <w:rsid w:val="5B1433B1"/>
    <w:rsid w:val="5E0A0A9B"/>
    <w:rsid w:val="5E6B3C31"/>
    <w:rsid w:val="5F9C5101"/>
    <w:rsid w:val="618129F7"/>
    <w:rsid w:val="626F3307"/>
    <w:rsid w:val="62EE2619"/>
    <w:rsid w:val="653A5570"/>
    <w:rsid w:val="6584156C"/>
    <w:rsid w:val="66F91E37"/>
    <w:rsid w:val="672B5465"/>
    <w:rsid w:val="6819107F"/>
    <w:rsid w:val="68291A1A"/>
    <w:rsid w:val="691B1594"/>
    <w:rsid w:val="699F42C2"/>
    <w:rsid w:val="69BC2935"/>
    <w:rsid w:val="6CBF6EF4"/>
    <w:rsid w:val="6F0D6C22"/>
    <w:rsid w:val="6FD57E76"/>
    <w:rsid w:val="6FF06988"/>
    <w:rsid w:val="701F7BA3"/>
    <w:rsid w:val="70EE3786"/>
    <w:rsid w:val="714C792C"/>
    <w:rsid w:val="71801FA8"/>
    <w:rsid w:val="72B130C9"/>
    <w:rsid w:val="74370315"/>
    <w:rsid w:val="745F5557"/>
    <w:rsid w:val="74B60DFD"/>
    <w:rsid w:val="74DC521C"/>
    <w:rsid w:val="758C38FE"/>
    <w:rsid w:val="76D2301A"/>
    <w:rsid w:val="774329A8"/>
    <w:rsid w:val="77861774"/>
    <w:rsid w:val="79300B45"/>
    <w:rsid w:val="79A17504"/>
    <w:rsid w:val="79FF3433"/>
    <w:rsid w:val="7AB73395"/>
    <w:rsid w:val="7AE2272C"/>
    <w:rsid w:val="7B686778"/>
    <w:rsid w:val="7BB00FE4"/>
    <w:rsid w:val="7BCE4A5E"/>
    <w:rsid w:val="7E3929F7"/>
    <w:rsid w:val="7E583664"/>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3">
    <w:name w:val="Default Paragraph Font"/>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_Style 1"/>
    <w:qFormat/>
    <w:uiPriority w:val="0"/>
    <w:pPr>
      <w:widowControl w:val="0"/>
      <w:jc w:val="both"/>
    </w:pPr>
    <w:rPr>
      <w:rFonts w:ascii="Calibri" w:hAnsi="Calibri" w:eastAsia="宋体" w:cs="Times New Roman"/>
      <w:kern w:val="2"/>
      <w:sz w:val="21"/>
      <w:szCs w:val="22"/>
      <w:lang w:val="en-US" w:eastAsia="zh-CN" w:bidi="ar-SA"/>
    </w:r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22</Pages>
  <Words>1705</Words>
  <Characters>9723</Characters>
  <Lines>81</Lines>
  <Paragraphs>22</Paragraphs>
  <TotalTime>40</TotalTime>
  <ScaleCrop>false</ScaleCrop>
  <LinksUpToDate>false</LinksUpToDate>
  <CharactersWithSpaces>11406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2024-08-13T08:38:50Z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