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金胡杨、玉龙湾项目建设占用林地恢复费</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支出绩效评价报告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2"/>
        <w:ind w:firstLine="562"/>
        <w:jc w:val="center"/>
      </w:pP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项目名称：金胡杨、玉龙湾项目建设占用林地恢复费</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实施单位：洛浦县文化体育广播电视和旅游局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主管部门：洛浦县文化体育广播电视和旅游局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项目负责人：图尔贡·多来提</w:t>
      </w:r>
    </w:p>
    <w:p>
      <w:pPr>
        <w:spacing w:line="360" w:lineRule="auto"/>
        <w:ind w:left="840" w:leftChars="300" w:firstLine="0" w:firstLineChars="0"/>
      </w:pPr>
      <w:r>
        <w:rPr>
          <w:rFonts w:hint="eastAsia" w:ascii="黑体" w:hAnsi="Times New Roman" w:eastAsia="黑体"/>
          <w:b/>
          <w:sz w:val="30"/>
          <w:szCs w:val="30"/>
        </w:rPr>
        <w:t>填报时间：2023年2月28日</w:t>
      </w:r>
    </w:p>
    <w:p>
      <w:pPr>
        <w:ind w:firstLine="0" w:firstLineChars="0"/>
        <w:jc w:val="center"/>
        <w:rPr>
          <w:b/>
          <w:bCs/>
          <w:sz w:val="32"/>
          <w:szCs w:val="28"/>
        </w:rPr>
      </w:pPr>
    </w:p>
    <w:p>
      <w:pPr>
        <w:ind w:firstLine="0" w:firstLineChars="0"/>
        <w:jc w:val="center"/>
        <w:rPr>
          <w:b/>
          <w:bCs/>
          <w:sz w:val="36"/>
          <w:szCs w:val="32"/>
        </w:rPr>
      </w:pPr>
      <w:r>
        <w:rPr>
          <w:rFonts w:hint="eastAsia"/>
          <w:b/>
          <w:bCs/>
          <w:sz w:val="40"/>
          <w:szCs w:val="36"/>
        </w:rPr>
        <w:t>金胡杨、玉龙湾项目建设占用林地恢复费支出绩效评价报告</w:t>
      </w:r>
    </w:p>
    <w:p>
      <w:pPr>
        <w:pStyle w:val="3"/>
        <w:ind w:firstLine="643"/>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pPr>
      <w:r>
        <w:rPr>
          <w:rFonts w:hint="eastAsia"/>
        </w:rPr>
        <w:t>根据《建设项目使用林地审核审批管理办法》（国家林业局令第35号）和国家林业局《关于加强临时占用林地监督管理的通知》林资发〔2015〕121号要求，结合《国家林业和草原局关于制定恢复植被和林业生产条件、树木补种标准的指导意见》林办发〔2020〕94号，我单位实施的和田地区金胡杨景区旅游基础设施配套建设项目和洛浦县旅游公共服务设施建设项目因涉及占用林草地，为配合第三方完成林地占用相关手续，及时缴纳相关费用，按时取得行政许可，不耽误其余项目建设进度，需要提前办理相关手续，特设立此项目。</w:t>
      </w:r>
    </w:p>
    <w:p>
      <w:pPr>
        <w:pStyle w:val="2"/>
        <w:ind w:firstLine="562"/>
      </w:pPr>
      <w:r>
        <w:rPr>
          <w:rFonts w:hint="eastAsia"/>
        </w:rPr>
        <w:t>2.主要内容</w:t>
      </w:r>
    </w:p>
    <w:p>
      <w:pPr>
        <w:ind w:firstLine="560"/>
      </w:pPr>
      <w:r>
        <w:rPr>
          <w:rFonts w:hint="eastAsia"/>
        </w:rPr>
        <w:t>本项目主要内容为：支付金胡杨、玉龙湾项目建设占用林地恢复费，使用林地</w:t>
      </w:r>
      <w:r>
        <w:t>0.16公顷，永久使用林地2.5公顷，临时占用林地面积3.32公顷，于2022年12月完成项目，项目总投资147.22万元，其中缴纳乡村振兴项目植被恢复费14.35万元，缴纳植被恢复费1.57万元，缴纳占用林地植被恢复费131.3万元。通过本项目的实施，有效提高土地资源利用率，持续加强土地管理水平，争取使受益群众满意度达到95%以上。</w:t>
      </w:r>
    </w:p>
    <w:p>
      <w:pPr>
        <w:pStyle w:val="2"/>
        <w:ind w:firstLine="562"/>
        <w:jc w:val="left"/>
      </w:pPr>
      <w:r>
        <w:rPr>
          <w:rFonts w:hint="eastAsia"/>
        </w:rPr>
        <w:t>3.实施情况</w:t>
      </w:r>
    </w:p>
    <w:p>
      <w:pPr>
        <w:ind w:firstLine="560"/>
        <w:jc w:val="left"/>
      </w:pPr>
      <w:r>
        <w:t>实施主体：</w:t>
      </w:r>
      <w:r>
        <w:rPr>
          <w:rFonts w:hint="eastAsia"/>
        </w:rPr>
        <w:t>洛浦县文化体育广播电视和旅游局</w:t>
      </w:r>
      <w:r>
        <w:t>。</w:t>
      </w:r>
    </w:p>
    <w:p>
      <w:pPr>
        <w:ind w:firstLine="560"/>
      </w:pPr>
      <w:r>
        <w:t>实施时间：</w:t>
      </w:r>
      <w:r>
        <w:rPr>
          <w:rFonts w:hint="eastAsia"/>
        </w:rPr>
        <w:t>实施期限为2022年3月—2022年12月</w:t>
      </w:r>
      <w:r>
        <w:t>。</w:t>
      </w:r>
    </w:p>
    <w:p>
      <w:pPr>
        <w:ind w:firstLine="560"/>
        <w:rPr>
          <w:rFonts w:hint="eastAsia"/>
        </w:rPr>
      </w:pPr>
      <w:r>
        <w:t>实施</w:t>
      </w:r>
      <w:r>
        <w:rPr>
          <w:rFonts w:hint="eastAsia"/>
        </w:rPr>
        <w:t>情况</w:t>
      </w:r>
      <w:r>
        <w:t>：</w:t>
      </w:r>
      <w:r>
        <w:rPr>
          <w:rFonts w:hint="eastAsia"/>
        </w:rPr>
        <w:t>玉龙湾项目8月1日收到缴费通知，金胡杨项目8月22日收到缴费通知，两个项目9月13日收到行政许可。截</w:t>
      </w:r>
      <w:r>
        <w:rPr>
          <w:rFonts w:hint="eastAsia"/>
          <w:lang w:eastAsia="zh-CN"/>
        </w:rPr>
        <w:t>至</w:t>
      </w:r>
      <w:r>
        <w:t>2022年12月31日，本项目已完成支付金胡杨、玉龙湾项目建设占用林地恢复费，使用林地0.16公顷，永久使用林地2.5公顷，临时占用林地面积3.32公顷，于2022年12月完成项目，项目总投资147.22万元，实际支出147.22万元，其中缴纳乡村振兴项目植被恢复费14.35万元，缴纳植被恢复费1.57万元，缴纳占用林地植被恢复费131.3万元。通过本项目的实施，有效提高了土地资源利用率，持续加强了土地管理水平，使受益群众满意度达到100%。</w:t>
      </w:r>
    </w:p>
    <w:p>
      <w:pPr>
        <w:pStyle w:val="2"/>
        <w:ind w:firstLine="562"/>
        <w:jc w:val="left"/>
      </w:pPr>
      <w:r>
        <w:rPr>
          <w:rFonts w:hint="eastAsia"/>
        </w:rPr>
        <w:t>4.资金投入和使用情况</w:t>
      </w:r>
    </w:p>
    <w:p>
      <w:pPr>
        <w:ind w:firstLine="560"/>
      </w:pPr>
      <w:r>
        <w:rPr>
          <w:rFonts w:hint="eastAsia"/>
        </w:rPr>
        <w:t>（1）项目资金安排落实、总投入等情况分析</w:t>
      </w:r>
    </w:p>
    <w:p>
      <w:pPr>
        <w:ind w:firstLine="560"/>
      </w:pPr>
      <w:r>
        <w:t>预算安排总额为</w:t>
      </w:r>
      <w:r>
        <w:rPr>
          <w:rFonts w:hint="eastAsia"/>
        </w:rPr>
        <w:t>147.22万元</w:t>
      </w:r>
      <w:r>
        <w:t>，</w:t>
      </w:r>
      <w:r>
        <w:rPr>
          <w:rFonts w:hint="eastAsia"/>
        </w:rPr>
        <w:t>资金来源为本级部门预算（中央预算内资金），</w:t>
      </w:r>
      <w:r>
        <w:t>其中</w:t>
      </w:r>
      <w:r>
        <w:rPr>
          <w:rFonts w:hint="eastAsia"/>
        </w:rPr>
        <w:t>：</w:t>
      </w:r>
      <w:r>
        <w:t>财政资金</w:t>
      </w:r>
      <w:r>
        <w:rPr>
          <w:rFonts w:hint="eastAsia"/>
        </w:rPr>
        <w:t>147.22万元</w:t>
      </w:r>
      <w:r>
        <w:t>，其他资金</w:t>
      </w:r>
      <w:r>
        <w:rPr>
          <w:rFonts w:hint="eastAsia"/>
        </w:rPr>
        <w:t>0</w:t>
      </w:r>
      <w:r>
        <w:t>万元，</w:t>
      </w:r>
      <w:r>
        <w:rPr>
          <w:rFonts w:hint="eastAsia"/>
        </w:rPr>
        <w:t>2022年</w:t>
      </w:r>
      <w:r>
        <w:t>实际收到预算资金</w:t>
      </w:r>
      <w:r>
        <w:rPr>
          <w:rFonts w:hint="eastAsia"/>
        </w:rPr>
        <w:t>147.22万元</w:t>
      </w:r>
      <w:r>
        <w:t>，预算资金到位率为</w:t>
      </w:r>
      <w:r>
        <w:rPr>
          <w:rFonts w:hint="eastAsia"/>
        </w:rPr>
        <w:t>100</w:t>
      </w:r>
      <w:r>
        <w:t xml:space="preserve"> %。</w:t>
      </w:r>
    </w:p>
    <w:p>
      <w:pPr>
        <w:ind w:firstLine="560"/>
      </w:pPr>
      <w:r>
        <w:rPr>
          <w:rFonts w:hint="eastAsia"/>
        </w:rPr>
        <w:t>（2）项目资金实际使用情况分析</w:t>
      </w:r>
    </w:p>
    <w:p>
      <w:pPr>
        <w:ind w:firstLine="560"/>
      </w:pPr>
      <w:r>
        <w:rPr>
          <w:rFonts w:hint="eastAsia"/>
        </w:rPr>
        <w:t>实际支付资金147.22万元，预算执行率100%。资金主要用于支付缴纳乡村振兴植被恢复费用14.35万元，缴纳植被恢复费用1.57万元，缴纳占用林地植被恢复费用131.3万元。</w:t>
      </w:r>
    </w:p>
    <w:p>
      <w:pPr>
        <w:pStyle w:val="4"/>
        <w:numPr>
          <w:ilvl w:val="0"/>
          <w:numId w:val="1"/>
        </w:numPr>
        <w:ind w:firstLine="643"/>
      </w:pPr>
      <w:r>
        <w:rPr>
          <w:rFonts w:hint="eastAsia"/>
        </w:rPr>
        <w:t>项目绩效目标</w:t>
      </w:r>
    </w:p>
    <w:p>
      <w:pPr>
        <w:pStyle w:val="2"/>
        <w:ind w:firstLine="562"/>
      </w:pPr>
      <w:r>
        <w:rPr>
          <w:rFonts w:hint="eastAsia"/>
        </w:rPr>
        <w:t>1.总体目标</w:t>
      </w:r>
    </w:p>
    <w:p>
      <w:pPr>
        <w:ind w:firstLine="560"/>
        <w:rPr>
          <w:rFonts w:hint="eastAsia"/>
          <w:b/>
          <w:bCs/>
        </w:rPr>
      </w:pPr>
      <w:r>
        <w:rPr>
          <w:rFonts w:hint="eastAsia"/>
        </w:rPr>
        <w:t>支付金胡杨、玉龙湾项目建设占用林地恢复费，使用林地</w:t>
      </w:r>
      <w:r>
        <w:t>0.16公顷，永久使用林地2.5公顷，临时占用林地面积3.32公顷，于2022年12月完成项目，项目总投资147.22万元，其中缴纳乡村振兴项目植被恢复费14.35万元，缴纳植被恢复费1.57万元，缴纳占用林地植被恢复费131.3万元。通过本项目的实施，有效提高土地资源利用率，持续加强土地管理水平，争取使受益群众满意度达到95%以上。</w:t>
      </w:r>
    </w:p>
    <w:p>
      <w:pPr>
        <w:pStyle w:val="2"/>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使用林地面积，预期指标值为≤0.16公顷。</w:t>
      </w:r>
    </w:p>
    <w:p>
      <w:pPr>
        <w:ind w:firstLine="560"/>
      </w:pPr>
      <w:r>
        <w:rPr>
          <w:rFonts w:hint="eastAsia"/>
        </w:rPr>
        <w:t>永久使用林地面积，预期指标值为≤2.5公顷。</w:t>
      </w:r>
    </w:p>
    <w:p>
      <w:pPr>
        <w:ind w:firstLine="560"/>
      </w:pPr>
      <w:r>
        <w:rPr>
          <w:rFonts w:hint="eastAsia"/>
        </w:rPr>
        <w:t>临时占用林地面积，预期指标值为≤3.32公顷。</w:t>
      </w:r>
    </w:p>
    <w:p>
      <w:pPr>
        <w:ind w:firstLine="560"/>
      </w:pPr>
      <w:r>
        <w:rPr>
          <w:rFonts w:hint="eastAsia"/>
        </w:rPr>
        <w:t>②质量指标</w:t>
      </w:r>
    </w:p>
    <w:p>
      <w:pPr>
        <w:ind w:firstLine="560"/>
      </w:pPr>
      <w:r>
        <w:rPr>
          <w:rFonts w:hint="eastAsia"/>
        </w:rPr>
        <w:t>资金使用合规率，预期指标为=100%。</w:t>
      </w:r>
    </w:p>
    <w:p>
      <w:pPr>
        <w:ind w:firstLine="560"/>
      </w:pPr>
      <w:r>
        <w:rPr>
          <w:rFonts w:hint="eastAsia"/>
        </w:rPr>
        <w:t>③时效指标</w:t>
      </w:r>
    </w:p>
    <w:p>
      <w:pPr>
        <w:ind w:firstLine="560"/>
      </w:pPr>
      <w:r>
        <w:rPr>
          <w:rFonts w:hint="eastAsia"/>
        </w:rPr>
        <w:t>资金支付及时率，预期指标值为=100%；</w:t>
      </w:r>
    </w:p>
    <w:p>
      <w:pPr>
        <w:ind w:firstLine="560"/>
      </w:pPr>
      <w:r>
        <w:rPr>
          <w:rFonts w:hint="eastAsia"/>
        </w:rPr>
        <w:t>项目完成时间，预期指标值为2022年12月。</w:t>
      </w:r>
    </w:p>
    <w:p>
      <w:pPr>
        <w:ind w:firstLine="560"/>
      </w:pPr>
      <w:r>
        <w:rPr>
          <w:rFonts w:hint="eastAsia"/>
        </w:rPr>
        <w:t>④成本指标</w:t>
      </w:r>
    </w:p>
    <w:p>
      <w:pPr>
        <w:ind w:firstLine="560"/>
      </w:pPr>
      <w:r>
        <w:rPr>
          <w:rFonts w:hint="eastAsia"/>
        </w:rPr>
        <w:t>缴纳乡村振兴项目植被恢复费，预期指标值为≤14.35万元；</w:t>
      </w:r>
    </w:p>
    <w:p>
      <w:pPr>
        <w:ind w:firstLine="560"/>
      </w:pPr>
      <w:r>
        <w:rPr>
          <w:rFonts w:hint="eastAsia"/>
        </w:rPr>
        <w:t>缴纳植被恢复费，预期指标值为≤1.57万元；</w:t>
      </w:r>
    </w:p>
    <w:p>
      <w:pPr>
        <w:ind w:firstLine="560"/>
      </w:pPr>
      <w:r>
        <w:rPr>
          <w:rFonts w:hint="eastAsia"/>
        </w:rPr>
        <w:t>缴纳占用林地植被恢复费，预期指标值为≤131.30万元；</w:t>
      </w:r>
    </w:p>
    <w:p>
      <w:pPr>
        <w:ind w:firstLine="560"/>
      </w:pPr>
      <w:r>
        <w:rPr>
          <w:rFonts w:hint="eastAsia"/>
        </w:rPr>
        <w:t>（2）项目效益指标</w:t>
      </w:r>
    </w:p>
    <w:p>
      <w:pPr>
        <w:ind w:firstLine="560"/>
      </w:pPr>
      <w:r>
        <w:rPr>
          <w:rFonts w:hint="eastAsia"/>
        </w:rPr>
        <w:t>①经济效益指标</w:t>
      </w:r>
    </w:p>
    <w:p>
      <w:pPr>
        <w:ind w:firstLine="560"/>
      </w:pPr>
      <w:r>
        <w:rPr>
          <w:rFonts w:hint="eastAsia"/>
        </w:rPr>
        <w:t>无此类指标；</w:t>
      </w:r>
    </w:p>
    <w:p>
      <w:pPr>
        <w:ind w:firstLine="560"/>
      </w:pPr>
      <w:r>
        <w:rPr>
          <w:rFonts w:hint="eastAsia"/>
        </w:rPr>
        <w:t>②社会效益指标</w:t>
      </w:r>
    </w:p>
    <w:p>
      <w:pPr>
        <w:ind w:firstLine="560"/>
      </w:pPr>
      <w:r>
        <w:rPr>
          <w:rFonts w:hint="eastAsia"/>
        </w:rPr>
        <w:t>提高土地资源利用率，预期指标值为有效提高。</w:t>
      </w:r>
    </w:p>
    <w:p>
      <w:pPr>
        <w:ind w:firstLine="560"/>
      </w:pPr>
      <w:r>
        <w:rPr>
          <w:rFonts w:hint="eastAsia"/>
        </w:rPr>
        <w:t>③生态效益指标</w:t>
      </w:r>
    </w:p>
    <w:p>
      <w:pPr>
        <w:ind w:firstLine="560"/>
      </w:pPr>
      <w:r>
        <w:rPr>
          <w:rFonts w:hint="eastAsia"/>
        </w:rPr>
        <w:t>无此类指标。</w:t>
      </w:r>
    </w:p>
    <w:p>
      <w:pPr>
        <w:ind w:firstLine="560"/>
        <w:rPr>
          <w:rFonts w:hint="eastAsia"/>
        </w:rPr>
      </w:pPr>
      <w:r>
        <w:rPr>
          <w:rFonts w:hint="eastAsia"/>
        </w:rPr>
        <w:t>④可持续影响指标</w:t>
      </w:r>
    </w:p>
    <w:p>
      <w:pPr>
        <w:ind w:firstLine="560"/>
      </w:pPr>
      <w:r>
        <w:t>加强土地管理水平，预期指标值为持续加强。</w:t>
      </w:r>
    </w:p>
    <w:p>
      <w:pPr>
        <w:ind w:firstLine="560"/>
      </w:pPr>
      <w:r>
        <w:rPr>
          <w:rFonts w:hint="eastAsia"/>
        </w:rPr>
        <w:t>⑤满意度指标</w:t>
      </w:r>
    </w:p>
    <w:p>
      <w:pPr>
        <w:ind w:firstLine="560"/>
      </w:pPr>
      <w:r>
        <w:rPr>
          <w:rFonts w:hint="eastAsia"/>
        </w:rPr>
        <w:t>受益群众满意度，预期指标值为≥95.00%。</w:t>
      </w:r>
    </w:p>
    <w:p>
      <w:pPr>
        <w:pStyle w:val="3"/>
        <w:ind w:firstLine="643"/>
      </w:pPr>
      <w:r>
        <w:rPr>
          <w:rFonts w:hint="eastAsia"/>
        </w:rPr>
        <w:t>二、绩效评价工作开展情况</w:t>
      </w:r>
    </w:p>
    <w:p>
      <w:pPr>
        <w:pStyle w:val="4"/>
        <w:ind w:firstLine="643"/>
      </w:pPr>
      <w:bookmarkStart w:id="0" w:name="_Toc26632"/>
      <w:bookmarkStart w:id="1" w:name="_Toc5462343"/>
      <w:bookmarkStart w:id="2" w:name="_Toc480473081"/>
      <w:bookmarkStart w:id="3" w:name="_Toc22922"/>
      <w:bookmarkStart w:id="4" w:name="_Toc22169_WPSOffice_Level2"/>
      <w:bookmarkStart w:id="5" w:name="_Toc21664"/>
      <w:bookmarkStart w:id="6" w:name="_Toc12868"/>
      <w:bookmarkStart w:id="7" w:name="_Toc5258"/>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金胡杨、玉龙湾项目建设占用林地恢复费开展本次部门项目支出绩效评价工作。通过绩效评价，促进本单位发现问题、总结经验、改进工作。绩效评价旨在评价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此次我单位根据《财政支出绩效评价管理暂行办法》（财预〔2020〕10号）文件要求实施评价工作，本次评价对象为金胡杨、玉龙湾项目建设占用林地恢复费，评价核心为项目的资金投入、产出及效益。</w:t>
      </w:r>
    </w:p>
    <w:p>
      <w:pPr>
        <w:pStyle w:val="2"/>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2"/>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419984722"/>
      <w:bookmarkStart w:id="9" w:name="_Toc428278230"/>
      <w:bookmarkStart w:id="10" w:name="_Toc1913"/>
      <w:bookmarkStart w:id="11" w:name="_Toc26131"/>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2100%）、效益指标（4100%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资金的性质和特点，选用比较法、因素分析法、公众评判法以及文献法对项目进行评价，旨在通过综合分析影响绩效目标实现、实施效果的内外部因素，从而评价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-8100%（含）、8100%-6100%（含）、6100%-100%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预算编制科学性：成本效益分析法，分析在产出一定的情况下，成本取值是否有依据，是否经过询价，是否按照市场最低成本编制。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rPr>
        <w:t>图尔贡·多来提（评价小组组长）：主要负责项目全盘工作;</w:t>
      </w:r>
    </w:p>
    <w:p>
      <w:pPr>
        <w:ind w:firstLine="560"/>
      </w:pPr>
      <w:r>
        <w:rPr>
          <w:rFonts w:hint="eastAsia"/>
        </w:rPr>
        <w:t>魏昆（评价小组组员）：主要负责协调、解决项目过程中遇到的各种问题;</w:t>
      </w:r>
    </w:p>
    <w:p>
      <w:pPr>
        <w:ind w:firstLine="560"/>
      </w:pPr>
      <w:r>
        <w:rPr>
          <w:rFonts w:hint="eastAsia"/>
        </w:rPr>
        <w:t>马洪瑜（评价小组组员）：主要负责财务管理；</w:t>
      </w:r>
    </w:p>
    <w:p>
      <w:pPr>
        <w:ind w:firstLine="560"/>
      </w:pPr>
      <w:r>
        <w:rPr>
          <w:rFonts w:hint="eastAsia"/>
        </w:rPr>
        <w:t>张慧（评价小组组员）：主要负责协调、落实项目全过程。</w:t>
      </w:r>
    </w:p>
    <w:p>
      <w:pPr>
        <w:pStyle w:val="2"/>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2"/>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经评价，部分达成</w:t>
      </w:r>
      <w:r>
        <w:rPr>
          <w:rFonts w:hint="eastAsia"/>
          <w:lang w:val="zh-TW" w:eastAsia="zh-TW"/>
        </w:rPr>
        <w:t>年初设立的绩效目标，在实施过程中取得了良好的成效，具体表现：</w:t>
      </w:r>
    </w:p>
    <w:p>
      <w:pPr>
        <w:ind w:firstLine="560"/>
        <w:rPr>
          <w:rFonts w:hint="eastAsia"/>
        </w:rPr>
      </w:pPr>
      <w:r>
        <w:rPr>
          <w:rFonts w:hint="eastAsia"/>
        </w:rPr>
        <w:t>一是;配合第三方完成了林地占用相关手续，及时缴纳相关费用，按时取得行政许可，未耽误项目建设进度；</w:t>
      </w:r>
    </w:p>
    <w:p>
      <w:pPr>
        <w:ind w:firstLine="560"/>
        <w:rPr>
          <w:rFonts w:hint="eastAsia"/>
        </w:rPr>
      </w:pPr>
      <w:r>
        <w:t>二是：</w:t>
      </w:r>
      <w:r>
        <w:rPr>
          <w:rFonts w:hint="eastAsia"/>
        </w:rPr>
        <w:t>加强了林地保护，规范了建设项目临时使用林地行为，及时恢复了林业生产条件、恢复森林植被，防止了临时占用林地对森林资源造成永久性破坏。</w:t>
      </w:r>
    </w:p>
    <w:p>
      <w:pPr>
        <w:ind w:firstLine="560"/>
      </w:pPr>
      <w:r>
        <w:t>三是：提高了土地资源利用率，加强了土地管理水平，使得受益群众满意度达到了</w:t>
      </w:r>
      <w:r>
        <w:rPr>
          <w:rFonts w:hint="eastAsia"/>
        </w:rPr>
        <w:t>100%。</w:t>
      </w:r>
    </w:p>
    <w:p>
      <w:pPr>
        <w:pStyle w:val="4"/>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”。综合评价结论如下：共设置</w:t>
      </w:r>
      <w:r>
        <w:rPr>
          <w:rFonts w:hint="eastAsia"/>
        </w:rPr>
        <w:t>三级指标数量23</w:t>
      </w:r>
      <w:r>
        <w:rPr>
          <w:rFonts w:hint="eastAsia"/>
          <w:lang w:val="zh-TW" w:eastAsia="zh-TW"/>
        </w:rPr>
        <w:t>个，实现</w:t>
      </w:r>
      <w:r>
        <w:rPr>
          <w:rFonts w:hint="eastAsia"/>
        </w:rPr>
        <w:t>三级指标数量23</w:t>
      </w:r>
      <w:r>
        <w:rPr>
          <w:rFonts w:hint="eastAsia"/>
          <w:lang w:val="zh-TW" w:eastAsia="zh-TW"/>
        </w:rPr>
        <w:t>个，</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5</w:t>
      </w:r>
      <w:r>
        <w:rPr>
          <w:rFonts w:hint="eastAsia"/>
          <w:lang w:val="zh-TW" w:eastAsia="zh-TW"/>
        </w:rPr>
        <w:t>个，得分率</w:t>
      </w:r>
      <w:r>
        <w:rPr>
          <w:rFonts w:hint="eastAsia"/>
        </w:rPr>
        <w:t>100%</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9</w:t>
      </w:r>
      <w:r>
        <w:rPr>
          <w:rFonts w:hint="eastAsia"/>
          <w:lang w:val="zh-TW" w:eastAsia="zh-TW"/>
        </w:rPr>
        <w:t>个，满分指标</w:t>
      </w:r>
      <w:r>
        <w:rPr>
          <w:rFonts w:hint="eastAsia"/>
        </w:rPr>
        <w:t>9</w:t>
      </w:r>
      <w:r>
        <w:rPr>
          <w:rFonts w:hint="eastAsia"/>
          <w:lang w:val="zh-TW" w:eastAsia="zh-TW"/>
        </w:rPr>
        <w:t>个，得分率</w:t>
      </w:r>
      <w:r>
        <w:rPr>
          <w:rFonts w:hint="eastAsia"/>
        </w:rPr>
        <w:t>100%</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3</w:t>
      </w:r>
      <w:r>
        <w:rPr>
          <w:rFonts w:hint="eastAsia"/>
          <w:lang w:val="zh-TW" w:eastAsia="zh-TW"/>
        </w:rPr>
        <w:t>个，满分指标</w:t>
      </w:r>
      <w:r>
        <w:rPr>
          <w:rFonts w:hint="eastAsia"/>
        </w:rPr>
        <w:t>3</w:t>
      </w:r>
      <w:r>
        <w:rPr>
          <w:rFonts w:hint="eastAsia"/>
          <w:lang w:val="zh-TW" w:eastAsia="zh-TW"/>
        </w:rPr>
        <w:t>个，得分率</w:t>
      </w:r>
      <w:r>
        <w:rPr>
          <w:rFonts w:hint="eastAsia"/>
        </w:rPr>
        <w:t>100%</w:t>
      </w:r>
      <w:r>
        <w:rPr>
          <w:rFonts w:hint="eastAsia"/>
          <w:lang w:val="zh-TW"/>
        </w:rPr>
        <w:t>，详细情况见“附件2：项目综合得分表”。</w:t>
      </w:r>
    </w:p>
    <w:p>
      <w:pPr>
        <w:pStyle w:val="3"/>
        <w:numPr>
          <w:ilvl w:val="0"/>
          <w:numId w:val="2"/>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2"/>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lang w:eastAsia="zh-Hans"/>
        </w:rPr>
      </w:pPr>
      <w:r>
        <w:rPr>
          <w:rFonts w:hint="eastAsia"/>
          <w:lang w:eastAsia="zh-Hans"/>
        </w:rPr>
        <w:t>本项目立项符合国家林业局颁发的《关于加强临时占用林地监督管理的通知》林资发〔2015〕121号中：“县级人民政府林业主管部门要依法加强对辖区范围内临时占用林地的日常检查，督促建设单位按照批准的建设内容使用林地。对未按临时用地批准内容使用林地的，要责令限期改正；对修建永久性建（构）筑物的，要依法责令限期拆除并将处理结果归档，允许公众查询。建立临时使用林地恢复林业生产条件验收制度，临时占用林地的单位完成恢复林业生产条件后，由有关部门组织验收。对临时占用期满后拒不归还、未依法恢复林业生产条件或修建永久性建（构）筑物的逾期不拆除的，依照《森林法实施条例》进行处罚。”；本项目立项符合《</w:t>
      </w:r>
      <w:r>
        <w:rPr>
          <w:rFonts w:hint="eastAsia"/>
        </w:rPr>
        <w:t>洛浦县</w:t>
      </w:r>
      <w:r>
        <w:rPr>
          <w:rFonts w:hint="eastAsia"/>
          <w:lang w:eastAsia="zh-Hans"/>
        </w:rPr>
        <w:t>文旅局配置内设机构和人员编制规定》中的职责范围，属于我单位履职所需；根据《财政资金直接支付申请书》</w:t>
      </w:r>
      <w:r>
        <w:rPr>
          <w:rFonts w:hint="eastAsia"/>
        </w:rPr>
        <w:t>，</w:t>
      </w:r>
      <w:r>
        <w:rPr>
          <w:rFonts w:hint="eastAsia"/>
          <w:lang w:eastAsia="zh-Hans"/>
        </w:rPr>
        <w:t>资金性质</w:t>
      </w:r>
      <w:r>
        <w:rPr>
          <w:rFonts w:hint="eastAsia"/>
        </w:rPr>
        <w:t>分类</w:t>
      </w:r>
      <w:r>
        <w:rPr>
          <w:rFonts w:hint="eastAsia"/>
          <w:lang w:eastAsia="zh-Hans"/>
        </w:rPr>
        <w:t>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指标，不存在重复。</w:t>
      </w:r>
    </w:p>
    <w:p>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，立项依据充分。</w:t>
      </w:r>
    </w:p>
    <w:p>
      <w:pPr>
        <w:ind w:firstLine="562"/>
        <w:rPr>
          <w:b/>
          <w:bCs/>
        </w:rPr>
      </w:pPr>
      <w:r>
        <w:rPr>
          <w:rFonts w:hint="eastAsia"/>
          <w:b/>
          <w:bCs/>
        </w:rPr>
        <w:t>（2）立项程序规范性</w:t>
      </w:r>
    </w:p>
    <w:p>
      <w:pPr>
        <w:ind w:firstLine="560"/>
      </w:pPr>
      <w:r>
        <w:rPr>
          <w:rFonts w:hint="eastAsia"/>
        </w:rPr>
        <w:t>项目立项过程中产生的文件均符合</w:t>
      </w:r>
      <w:r>
        <w:rPr>
          <w:rFonts w:hint="eastAsia"/>
          <w:lang w:eastAsia="zh-Hans"/>
        </w:rPr>
        <w:t>相关要求</w:t>
      </w:r>
      <w:r>
        <w:rPr>
          <w:rFonts w:hint="eastAsia"/>
        </w:rPr>
        <w:t>。</w:t>
      </w:r>
      <w:r>
        <w:rPr>
          <w:rFonts w:hint="eastAsia"/>
          <w:lang w:eastAsia="zh-Hans"/>
        </w:rPr>
        <w:t>为</w:t>
      </w:r>
      <w:r>
        <w:rPr>
          <w:rFonts w:hint="eastAsia"/>
        </w:rPr>
        <w:t>文化</w:t>
      </w:r>
      <w:r>
        <w:rPr>
          <w:rFonts w:hint="eastAsia"/>
          <w:lang w:eastAsia="zh-Hans"/>
        </w:rPr>
        <w:t>类项目，</w:t>
      </w:r>
      <w:r>
        <w:rPr>
          <w:rFonts w:hint="eastAsia"/>
        </w:rPr>
        <w:t>属于经常性项目，</w:t>
      </w:r>
      <w:r>
        <w:rPr>
          <w:rFonts w:hint="eastAsia"/>
          <w:lang w:eastAsia="zh-Hans"/>
        </w:rPr>
        <w:t>项目预算金额为</w:t>
      </w:r>
      <w:r>
        <w:rPr>
          <w:rFonts w:hint="eastAsia"/>
        </w:rPr>
        <w:t>147.22万元</w:t>
      </w:r>
      <w:r>
        <w:rPr>
          <w:rFonts w:hint="eastAsia"/>
          <w:lang w:eastAsia="zh-Hans"/>
        </w:rPr>
        <w:t>，不涉及</w:t>
      </w:r>
      <w:r>
        <w:rPr>
          <w:rFonts w:hint="eastAsia"/>
        </w:rPr>
        <w:t>事前绩效评估和风险评估，不需要可研报告。</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lang w:eastAsia="zh-Hans"/>
        </w:rPr>
      </w:pPr>
      <w:r>
        <w:rPr>
          <w:rFonts w:hint="eastAsia"/>
        </w:rPr>
        <w:t>本项目已设置年度绩效目标，具体内容为：支付金胡杨、玉龙湾项目建设占用林地恢复费，使用林地</w:t>
      </w:r>
      <w:r>
        <w:t>0.16公顷，永久使用林地2.5公顷，临时占用林地面积3.32公顷，于2022年12月完成项目，项目总投资147.22万元，其中缴纳乡村振兴项目植被恢复费14.35万元，缴纳植被恢复费1.57万元，缴纳占用林地植被恢复费131.3万元。通过本项目的实施，有效提高土地资源利用率，持续加强土地管理水平，争取使受益群众满意度达到95%以上</w:t>
      </w:r>
      <w:r>
        <w:rPr>
          <w:rFonts w:hint="eastAsia"/>
        </w:rPr>
        <w:t>。实际工作为：截</w:t>
      </w:r>
      <w:r>
        <w:rPr>
          <w:rFonts w:hint="eastAsia"/>
          <w:lang w:eastAsia="zh-CN"/>
        </w:rPr>
        <w:t>至</w:t>
      </w:r>
      <w:bookmarkStart w:id="14" w:name="_GoBack"/>
      <w:bookmarkEnd w:id="14"/>
      <w:r>
        <w:t>2022年12月31日，本项目已完成支付金胡杨、玉龙湾项目建设占用林地恢复费，使用林地0.16公顷，永久使用林地2.5公顷，临时占用林地面积3.32公顷，于2022年12月完成项目，项目总投资147.22万元，实际支出147.22万元，其中缴纳乡村振兴项目植被恢复费14.35万元，缴纳植被恢复费1.57万元，缴纳占用林地植被恢复费131.3万元。通过本项目的实施，有效提高了土地资源利用率，持续加强了土地管理水平，使受益群众满意度达到100%。</w:t>
      </w:r>
      <w:r>
        <w:rPr>
          <w:rFonts w:hint="eastAsia"/>
        </w:rPr>
        <w:t>绩效目标与实际工作内容一致，两者具有相关性;</w:t>
      </w:r>
      <w:r>
        <w:rPr>
          <w:rFonts w:hint="eastAsia"/>
          <w:lang w:eastAsia="zh-Hans"/>
        </w:rPr>
        <w:t>按照绩效目标完成数量指标、质量指标、时效指标、成本指标，有效保障了</w:t>
      </w:r>
      <w:r>
        <w:rPr>
          <w:rFonts w:hint="eastAsia"/>
        </w:rPr>
        <w:t>金胡杨、玉龙湾项目建设占用林地恢复费建设工作</w:t>
      </w:r>
      <w:r>
        <w:rPr>
          <w:rFonts w:hint="eastAsia"/>
          <w:lang w:eastAsia="zh-Hans"/>
        </w:rPr>
        <w:t>，年度绩效目标完成，预期产出效益和效果符合正常的业绩水平。</w:t>
      </w:r>
    </w:p>
    <w:p>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，绩效目标设置合理。</w:t>
      </w:r>
    </w:p>
    <w:p>
      <w:pPr>
        <w:ind w:firstLine="562"/>
        <w:rPr>
          <w:b/>
          <w:bCs/>
        </w:rPr>
      </w:pPr>
      <w:r>
        <w:rPr>
          <w:rFonts w:hint="eastAsia"/>
          <w:b/>
          <w:bCs/>
        </w:rPr>
        <w:t>（2）绩效指标明确性</w:t>
      </w:r>
    </w:p>
    <w:p>
      <w:pPr>
        <w:ind w:firstLine="560"/>
      </w:pPr>
      <w:r>
        <w:rPr>
          <w:rFonts w:hint="eastAsia"/>
          <w:lang w:eastAsia="zh-Hans"/>
        </w:rPr>
        <w:t>经检查</w:t>
      </w:r>
      <w:r>
        <w:rPr>
          <w:rFonts w:hint="eastAsia"/>
        </w:rPr>
        <w:t>我单位年初设置的</w:t>
      </w:r>
      <w:r>
        <w:rPr>
          <w:rFonts w:hint="eastAsia"/>
          <w:lang w:eastAsia="zh-Hans"/>
        </w:rPr>
        <w:t>《项目支出绩效目标表》，得出如下结论：已将年度绩效目标进行细化为绩效指标体系，共设置一级指标3个，二级指标</w:t>
      </w:r>
      <w:r>
        <w:rPr>
          <w:rFonts w:hint="eastAsia"/>
        </w:rPr>
        <w:t>7</w:t>
      </w:r>
      <w:r>
        <w:rPr>
          <w:rFonts w:hint="eastAsia"/>
          <w:lang w:eastAsia="zh-Hans"/>
        </w:rPr>
        <w:t>个，三级指标</w:t>
      </w:r>
      <w:r>
        <w:rPr>
          <w:rFonts w:hint="eastAsia"/>
        </w:rPr>
        <w:t>12</w:t>
      </w:r>
      <w:r>
        <w:rPr>
          <w:rFonts w:hint="eastAsia"/>
          <w:lang w:eastAsia="zh-Hans"/>
        </w:rPr>
        <w:t>个</w:t>
      </w:r>
      <w:r>
        <w:rPr>
          <w:rFonts w:hint="eastAsia"/>
        </w:rPr>
        <w:t>，</w:t>
      </w:r>
      <w:r>
        <w:rPr>
          <w:rFonts w:hint="eastAsia"/>
          <w:lang w:eastAsia="zh-Hans"/>
        </w:rPr>
        <w:t>定量指标</w:t>
      </w:r>
      <w:r>
        <w:rPr>
          <w:rFonts w:hint="eastAsia"/>
        </w:rPr>
        <w:t>9</w:t>
      </w:r>
      <w:r>
        <w:rPr>
          <w:rFonts w:hint="eastAsia"/>
          <w:lang w:eastAsia="zh-Hans"/>
        </w:rPr>
        <w:t>个，定性指标</w:t>
      </w:r>
      <w:r>
        <w:rPr>
          <w:rFonts w:hint="eastAsia"/>
        </w:rPr>
        <w:t>3</w:t>
      </w:r>
      <w:r>
        <w:rPr>
          <w:rFonts w:hint="eastAsia"/>
          <w:lang w:eastAsia="zh-Hans"/>
        </w:rPr>
        <w:t>个，指标量化率为</w:t>
      </w:r>
      <w:r>
        <w:rPr>
          <w:rFonts w:hint="eastAsia"/>
        </w:rPr>
        <w:t>75%</w:t>
      </w:r>
      <w:r>
        <w:rPr>
          <w:rFonts w:hint="eastAsia"/>
          <w:lang w:eastAsia="zh-Hans"/>
        </w:rPr>
        <w:t>，量化率达7</w:t>
      </w:r>
      <w:r>
        <w:rPr>
          <w:rFonts w:hint="eastAsia"/>
        </w:rPr>
        <w:t>0%</w:t>
      </w:r>
      <w:r>
        <w:rPr>
          <w:rFonts w:hint="eastAsia"/>
          <w:lang w:eastAsia="zh-Hans"/>
        </w:rPr>
        <w:t>以上</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，所设置绩效指标明确。</w:t>
      </w:r>
    </w:p>
    <w:p>
      <w:pPr>
        <w:pStyle w:val="2"/>
        <w:ind w:firstLine="562"/>
      </w:pPr>
      <w:r>
        <w:rPr>
          <w:rFonts w:hint="eastAsia"/>
        </w:rPr>
        <w:t>3.资金投入情况分析</w:t>
      </w:r>
    </w:p>
    <w:p>
      <w:pPr>
        <w:ind w:firstLine="562"/>
        <w:rPr>
          <w:b/>
          <w:bCs/>
          <w:lang w:eastAsia="zh-Hans" w:bidi="ar"/>
        </w:rPr>
      </w:pPr>
      <w:r>
        <w:rPr>
          <w:rFonts w:hint="eastAsia"/>
          <w:b/>
          <w:bCs/>
          <w:lang w:eastAsia="zh-Hans" w:bidi="ar"/>
        </w:rPr>
        <w:t>（1）预算编制科学性</w:t>
      </w:r>
    </w:p>
    <w:p>
      <w:pPr>
        <w:ind w:firstLine="560"/>
        <w:rPr>
          <w:lang w:bidi="ar"/>
        </w:rPr>
      </w:pPr>
      <w:r>
        <w:rPr>
          <w:rFonts w:hint="eastAsia"/>
          <w:lang w:eastAsia="zh-Hans" w:bidi="ar"/>
        </w:rPr>
        <w:t>预算编制通过</w:t>
      </w:r>
      <w:r>
        <w:rPr>
          <w:rFonts w:hint="eastAsia"/>
          <w:lang w:bidi="ar"/>
        </w:rPr>
        <w:t>第三方机构根据相关文件测算</w:t>
      </w:r>
      <w:r>
        <w:rPr>
          <w:rFonts w:hint="eastAsia"/>
          <w:lang w:eastAsia="zh-Hans" w:bidi="ar"/>
        </w:rPr>
        <w:t>，</w:t>
      </w:r>
      <w:r>
        <w:rPr>
          <w:rFonts w:hint="eastAsia"/>
          <w:lang w:bidi="ar"/>
        </w:rPr>
        <w:t>并提交林草局审批</w:t>
      </w:r>
      <w:r>
        <w:rPr>
          <w:rFonts w:hint="eastAsia"/>
          <w:lang w:eastAsia="zh-Hans" w:bidi="ar"/>
        </w:rPr>
        <w:t>，即预算</w:t>
      </w:r>
      <w:r>
        <w:rPr>
          <w:rFonts w:hint="eastAsia"/>
          <w:lang w:bidi="ar"/>
        </w:rPr>
        <w:t>编制</w:t>
      </w:r>
      <w:r>
        <w:rPr>
          <w:rFonts w:hint="eastAsia"/>
          <w:lang w:eastAsia="zh-Hans" w:bidi="ar"/>
        </w:rPr>
        <w:t>较科学且经过论证</w:t>
      </w:r>
      <w:r>
        <w:rPr>
          <w:rFonts w:hint="eastAsia"/>
          <w:lang w:bidi="ar"/>
        </w:rPr>
        <w:t>；</w:t>
      </w:r>
    </w:p>
    <w:p>
      <w:pPr>
        <w:ind w:firstLine="560"/>
        <w:rPr>
          <w:lang w:bidi="ar"/>
        </w:rPr>
      </w:pPr>
      <w:r>
        <w:rPr>
          <w:rFonts w:hint="eastAsia"/>
          <w:lang w:eastAsia="zh-Hans" w:bidi="ar"/>
        </w:rPr>
        <w:t>预算申请内容为缴纳补偿费用147.22万元</w:t>
      </w:r>
      <w:r>
        <w:rPr>
          <w:rFonts w:hint="eastAsia"/>
          <w:lang w:bidi="ar"/>
        </w:rPr>
        <w:t>，</w:t>
      </w:r>
      <w:r>
        <w:rPr>
          <w:rFonts w:hint="eastAsia"/>
          <w:lang w:eastAsia="zh-Hans" w:bidi="ar"/>
        </w:rPr>
        <w:t>预算申请与</w:t>
      </w:r>
      <w:r>
        <w:rPr>
          <w:rFonts w:hint="eastAsia"/>
          <w:lang w:bidi="ar"/>
        </w:rPr>
        <w:t>缴费通知</w:t>
      </w:r>
      <w:r>
        <w:rPr>
          <w:rFonts w:hint="eastAsia"/>
          <w:lang w:eastAsia="zh-Hans" w:bidi="ar"/>
        </w:rPr>
        <w:t>中涉及的内容匹配</w:t>
      </w:r>
      <w:r>
        <w:rPr>
          <w:rFonts w:hint="eastAsia"/>
          <w:lang w:bidi="ar"/>
        </w:rPr>
        <w:t>；</w:t>
      </w:r>
    </w:p>
    <w:p>
      <w:pPr>
        <w:ind w:firstLine="560"/>
        <w:rPr>
          <w:lang w:bidi="ar"/>
        </w:rPr>
      </w:pPr>
      <w:r>
        <w:rPr>
          <w:rFonts w:hint="eastAsia"/>
        </w:rPr>
        <w:t>预算申请资金147.22万元，我单位在预算申请中严格按照单位标准和数量进行核算，其中：单位标准为万元，数量为147.22。预算额度测算依据充分，严格按照标准编制，</w:t>
      </w:r>
      <w:r>
        <w:rPr>
          <w:rFonts w:hint="eastAsia"/>
          <w:lang w:eastAsia="zh-Hans" w:bidi="ar"/>
        </w:rPr>
        <w:t>预算确定资金量与实际工作任务相匹配</w:t>
      </w:r>
      <w:r>
        <w:rPr>
          <w:rFonts w:hint="eastAsia"/>
          <w:lang w:bidi="ar"/>
        </w:rPr>
        <w:t>；</w:t>
      </w:r>
    </w:p>
    <w:p>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，预算编制科学。</w:t>
      </w:r>
    </w:p>
    <w:p>
      <w:pPr>
        <w:ind w:firstLine="562"/>
        <w:rPr>
          <w:b/>
          <w:bCs/>
        </w:rPr>
      </w:pPr>
      <w:r>
        <w:rPr>
          <w:rFonts w:hint="eastAsia"/>
          <w:b/>
          <w:bCs/>
        </w:rPr>
        <w:t>（2）资金分配合理性</w:t>
      </w:r>
    </w:p>
    <w:p>
      <w:pPr>
        <w:ind w:firstLine="560"/>
      </w:pPr>
      <w:r>
        <w:rPr>
          <w:rFonts w:hint="eastAsia"/>
          <w:lang w:bidi="ar"/>
        </w:rPr>
        <w:t>实际分配资金以缴费通知</w:t>
      </w:r>
      <w:r>
        <w:rPr>
          <w:rFonts w:hint="eastAsia"/>
          <w:lang w:eastAsia="zh-Hans" w:bidi="ar"/>
        </w:rPr>
        <w:t>为依据进行资金分配，预算资金分配依据充分</w:t>
      </w:r>
      <w:r>
        <w:rPr>
          <w:rFonts w:hint="eastAsia"/>
          <w:lang w:bidi="ar"/>
        </w:rPr>
        <w:t>。根据文件显示，实际到位资金147.22万元，实际分配资金与我单位提交申请的资金额度一致，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，资金分配合理。</w:t>
      </w:r>
    </w:p>
    <w:p>
      <w:pPr>
        <w:pStyle w:val="4"/>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u w:color="000000"/>
        </w:rPr>
        <w:t>19</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预算资金为147.22万元，其中：本级财政安排资金147.22万元，其他资金0万元，实际到位资金147.22万元，资金到位率100%。得分4分。</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，资金分配合理。</w:t>
      </w:r>
    </w:p>
    <w:p>
      <w:pPr>
        <w:ind w:firstLine="562"/>
      </w:pPr>
      <w:r>
        <w:rPr>
          <w:rFonts w:hint="eastAsia"/>
          <w:b/>
          <w:bCs/>
        </w:rPr>
        <w:t>（2）预算执行率</w:t>
      </w:r>
    </w:p>
    <w:p>
      <w:pPr>
        <w:ind w:firstLine="560"/>
      </w:pPr>
      <w:r>
        <w:rPr>
          <w:rFonts w:hint="eastAsia"/>
        </w:rPr>
        <w:t>实际支出资金147.22万元，</w:t>
      </w:r>
      <w:r>
        <w:rPr>
          <w:rFonts w:hint="eastAsia"/>
          <w:lang w:eastAsia="zh-Hans"/>
        </w:rPr>
        <w:t>预算执行率</w:t>
      </w:r>
      <w:r>
        <w:rPr>
          <w:rFonts w:hint="eastAsia"/>
        </w:rPr>
        <w:t>100%。得分5分。</w:t>
      </w:r>
    </w:p>
    <w:p>
      <w:pPr>
        <w:ind w:firstLine="560"/>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，资金分配合理。</w:t>
      </w:r>
    </w:p>
    <w:p>
      <w:pPr>
        <w:ind w:firstLine="562"/>
        <w:rPr>
          <w:b/>
          <w:bCs/>
        </w:rPr>
      </w:pPr>
      <w:r>
        <w:rPr>
          <w:rFonts w:hint="eastAsia"/>
          <w:b/>
          <w:bCs/>
        </w:rPr>
        <w:t>（3）资金使用合规性</w:t>
      </w:r>
    </w:p>
    <w:p>
      <w:pPr>
        <w:ind w:firstLine="560"/>
      </w:pPr>
      <w:r>
        <w:rPr>
          <w:rFonts w:hint="eastAsia"/>
        </w:rPr>
        <w:t>通过检查签订的</w:t>
      </w:r>
      <w:r>
        <w:t>合同、</w:t>
      </w:r>
      <w:r>
        <w:rPr>
          <w:rFonts w:hint="eastAsia"/>
        </w:rPr>
        <w:t>资金申请文件、发票</w:t>
      </w:r>
      <w:r>
        <w:t>等</w:t>
      </w:r>
      <w:r>
        <w:rPr>
          <w:rFonts w:hint="eastAsia"/>
        </w:rPr>
        <w:t>财务付款凭证</w:t>
      </w:r>
      <w:r>
        <w:t>，</w:t>
      </w:r>
      <w:r>
        <w:rPr>
          <w:rFonts w:hint="eastAsia"/>
        </w:rPr>
        <w:t>得出</w:t>
      </w:r>
      <w:r>
        <w:t>资金</w:t>
      </w:r>
      <w:r>
        <w:rPr>
          <w:rFonts w:hint="eastAsia"/>
        </w:rPr>
        <w:t>支出</w:t>
      </w:r>
      <w:r>
        <w:t>符合国家财经法规</w:t>
      </w:r>
      <w:r>
        <w:rPr>
          <w:rFonts w:hint="eastAsia"/>
        </w:rPr>
        <w:t>、《政府会计制度》以及</w:t>
      </w:r>
      <w:r>
        <w:t>《</w:t>
      </w:r>
      <w:r>
        <w:rPr>
          <w:rFonts w:hint="eastAsia"/>
        </w:rPr>
        <w:t>洛浦县文化体育广播电视和旅游局</w:t>
      </w:r>
      <w:r>
        <w:t>资金管理办法》</w:t>
      </w:r>
      <w:r>
        <w:rPr>
          <w:rFonts w:hint="eastAsia"/>
        </w:rPr>
        <w:t>《中央预算内资金管理办法》，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洛浦文旅局项目资金管理办法》、《洛浦县文旅局项目收支业务管理制度》、《洛浦县文旅局政府采购业务管理制度》、《洛浦县文旅局合同管理制度》，上述已建立的制度均符合行政事业单位内控管理要求，财务和业务管理制度合法、合规、完整，</w:t>
      </w:r>
      <w:r>
        <w:rPr>
          <w:rFonts w:hint="eastAsia"/>
          <w:lang w:eastAsia="zh-Hans"/>
        </w:rPr>
        <w:t>执行符合</w:t>
      </w:r>
      <w:r>
        <w:rPr>
          <w:rFonts w:hint="eastAsia"/>
        </w:rPr>
        <w:t>上述制度规定</w:t>
      </w:r>
      <w:r>
        <w:rPr>
          <w:lang w:eastAsia="zh-Hans"/>
        </w:rPr>
        <w:t>。</w:t>
      </w:r>
    </w:p>
    <w:p>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实际执行过程资料和已建立的项目管理制度和财务管理制度，得出严格按照本单位已建立制度执行。项目资金支出严格按照自治区、地区、市以及本单位资金管理办法执行，项目启动实施后，为了加快的实施，成立了金胡杨、玉龙湾项目建设占用林地恢复费工作领导小组，由局长图尔贡·多来提任组长，负责项目的组织工作；魏昆任副组长，负责项目的实施工作；组员包括：马洪瑜和张慧，主要负责项目监督管理、验收以及资金核拨等工作。</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，所建立制度执行有效。</w:t>
      </w:r>
    </w:p>
    <w:p>
      <w:pPr>
        <w:pStyle w:val="4"/>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9</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20</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1.数量指标完成情况分析</w:t>
      </w:r>
    </w:p>
    <w:p>
      <w:pPr>
        <w:ind w:firstLine="560"/>
      </w:pPr>
      <w:r>
        <w:rPr>
          <w:rFonts w:hint="eastAsia"/>
        </w:rPr>
        <w:t>使用林地面积，预期指标值为≥0.16公顷，实际完成值为0.16公顷，指标完成率为100%；</w:t>
      </w:r>
    </w:p>
    <w:p>
      <w:pPr>
        <w:ind w:firstLine="560"/>
      </w:pPr>
      <w:r>
        <w:rPr>
          <w:rFonts w:hint="eastAsia"/>
        </w:rPr>
        <w:t>永久使用林地面积，预期指标值为≥2.50公顷，实际完成值为2.50公顷，指标完成率为100%；</w:t>
      </w:r>
    </w:p>
    <w:p>
      <w:pPr>
        <w:ind w:firstLine="560"/>
      </w:pPr>
      <w:r>
        <w:rPr>
          <w:rFonts w:hint="eastAsia"/>
        </w:rPr>
        <w:t>临时占用林地面积，预期指标值为≥3.32公顷，实际完成值为3.32公顷，指标完成率为100%。</w:t>
      </w:r>
    </w:p>
    <w:p>
      <w:pPr>
        <w:pStyle w:val="2"/>
        <w:ind w:firstLine="562"/>
      </w:pPr>
      <w:r>
        <w:rPr>
          <w:rFonts w:hint="eastAsia"/>
        </w:rPr>
        <w:t>2.质量指标完成情况分析</w:t>
      </w:r>
    </w:p>
    <w:p>
      <w:pPr>
        <w:ind w:firstLine="560"/>
      </w:pPr>
      <w:r>
        <w:rPr>
          <w:rFonts w:hint="eastAsia"/>
        </w:rPr>
        <w:t>资金使用合规率，预期指标值为=100%，实际完成值为100%，指标完成率为100%。</w:t>
      </w:r>
    </w:p>
    <w:p>
      <w:pPr>
        <w:pStyle w:val="2"/>
        <w:ind w:firstLine="562"/>
      </w:pPr>
      <w:r>
        <w:rPr>
          <w:rFonts w:hint="eastAsia"/>
        </w:rPr>
        <w:t>3.时效指标完成情况分析</w:t>
      </w:r>
    </w:p>
    <w:p>
      <w:pPr>
        <w:ind w:firstLine="560"/>
      </w:pPr>
      <w:r>
        <w:rPr>
          <w:rFonts w:hint="eastAsia"/>
        </w:rPr>
        <w:t>项目完成时间，预期指标值为2022年12月，实际完成值为2022年212月，指标完成率为100%；</w:t>
      </w:r>
    </w:p>
    <w:p>
      <w:pPr>
        <w:ind w:firstLine="560"/>
      </w:pPr>
      <w:r>
        <w:rPr>
          <w:rFonts w:hint="eastAsia"/>
        </w:rPr>
        <w:t>资金支付及时率，预期指标值为=100%，实际完成值为100%，指标完成率为100%。</w:t>
      </w:r>
    </w:p>
    <w:p>
      <w:pPr>
        <w:pStyle w:val="2"/>
        <w:ind w:firstLine="562"/>
      </w:pPr>
      <w:r>
        <w:rPr>
          <w:rFonts w:hint="eastAsia"/>
        </w:rPr>
        <w:t>4.成本指标完成情况分析</w:t>
      </w:r>
    </w:p>
    <w:p>
      <w:pPr>
        <w:ind w:firstLine="560"/>
      </w:pPr>
      <w:r>
        <w:rPr>
          <w:rFonts w:hint="eastAsia"/>
        </w:rPr>
        <w:t>缴纳乡村振兴项目植被恢复费，预期指标值为≤14.35万元，实际完成指标值为14.35万元，指标完成率为100%；</w:t>
      </w:r>
    </w:p>
    <w:p>
      <w:pPr>
        <w:ind w:firstLine="560"/>
      </w:pPr>
      <w:r>
        <w:rPr>
          <w:rFonts w:hint="eastAsia"/>
        </w:rPr>
        <w:t>缴纳植被恢复费，预期指标值为≤1.57万元，实际完成指标值为1.57万元，指标完成率为100%；</w:t>
      </w:r>
    </w:p>
    <w:p>
      <w:pPr>
        <w:ind w:firstLine="560"/>
      </w:pPr>
      <w:r>
        <w:rPr>
          <w:rFonts w:hint="eastAsia"/>
        </w:rPr>
        <w:t>缴纳占用林地植被恢复费，预期指标值为≤131.30万元，实际完成指标值为131.30万元，指标完成率为100%；</w:t>
      </w:r>
    </w:p>
    <w:p>
      <w:pPr>
        <w:pStyle w:val="4"/>
        <w:ind w:firstLine="643"/>
      </w:pPr>
      <w:r>
        <w:rPr>
          <w:rFonts w:hint="eastAsia"/>
        </w:rPr>
        <w:t>（四）项目效益情况</w:t>
      </w:r>
    </w:p>
    <w:p>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5</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3</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rPr>
        <w:t>40</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1.经济效益完成情况分析</w:t>
      </w:r>
    </w:p>
    <w:p>
      <w:pPr>
        <w:ind w:firstLine="560"/>
      </w:pPr>
      <w:r>
        <w:rPr>
          <w:rFonts w:hint="eastAsia"/>
        </w:rPr>
        <w:t>无此类指标。</w:t>
      </w:r>
    </w:p>
    <w:p>
      <w:pPr>
        <w:pStyle w:val="2"/>
        <w:ind w:firstLine="562"/>
      </w:pPr>
      <w:r>
        <w:rPr>
          <w:rFonts w:hint="eastAsia"/>
        </w:rPr>
        <w:t>2.社会效益完成情况分析</w:t>
      </w:r>
    </w:p>
    <w:p>
      <w:pPr>
        <w:ind w:firstLine="560"/>
      </w:pPr>
      <w:r>
        <w:rPr>
          <w:rFonts w:hint="eastAsia"/>
        </w:rPr>
        <w:t>提高土地资源利用率，预期指标值为有效提高，实际完成值为有效提高，指标完成率为100%。</w:t>
      </w:r>
    </w:p>
    <w:p>
      <w:pPr>
        <w:pStyle w:val="2"/>
        <w:ind w:firstLine="562"/>
      </w:pPr>
      <w:r>
        <w:rPr>
          <w:rFonts w:hint="eastAsia"/>
        </w:rPr>
        <w:t>3.生态效益完成情况分析</w:t>
      </w:r>
    </w:p>
    <w:p>
      <w:pPr>
        <w:ind w:firstLine="0" w:firstLineChars="0"/>
      </w:pPr>
      <w:r>
        <w:rPr>
          <w:rFonts w:hint="eastAsia"/>
        </w:rPr>
        <w:t xml:space="preserve">    无此类指标。</w:t>
      </w:r>
    </w:p>
    <w:p>
      <w:pPr>
        <w:pStyle w:val="2"/>
        <w:ind w:firstLine="562"/>
        <w:rPr>
          <w:rFonts w:hint="eastAsia"/>
        </w:rPr>
      </w:pPr>
      <w:r>
        <w:rPr>
          <w:rFonts w:hint="eastAsia"/>
        </w:rPr>
        <w:t>4.可持续影响完成情况分析</w:t>
      </w:r>
    </w:p>
    <w:p>
      <w:pPr>
        <w:ind w:firstLine="560"/>
      </w:pPr>
      <w:r>
        <w:rPr>
          <w:rFonts w:hint="eastAsia"/>
        </w:rPr>
        <w:t>加强土地管理水平，预期指标值为持续加强，实际完成值为持续加强，指标完成率为100%。</w:t>
      </w:r>
    </w:p>
    <w:p>
      <w:pPr>
        <w:pStyle w:val="2"/>
        <w:ind w:firstLine="562"/>
      </w:pPr>
      <w:r>
        <w:rPr>
          <w:rFonts w:hint="eastAsia"/>
        </w:rPr>
        <w:t>5.满意度指标完成情况分析</w:t>
      </w:r>
    </w:p>
    <w:p>
      <w:pPr>
        <w:ind w:firstLine="560"/>
      </w:pPr>
      <w:r>
        <w:rPr>
          <w:rFonts w:hint="eastAsia"/>
        </w:rPr>
        <w:t>“受益群众满意度”指标：预期指标值为≥95%，实际完成指标值为100%，指标完成率为100%。</w:t>
      </w:r>
    </w:p>
    <w:p>
      <w:pPr>
        <w:pStyle w:val="3"/>
        <w:ind w:firstLine="643"/>
      </w:pPr>
      <w:r>
        <w:rPr>
          <w:rFonts w:hint="eastAsia"/>
        </w:rPr>
        <w:t>五、预算执行进度与绩效指标偏差</w:t>
      </w:r>
    </w:p>
    <w:p>
      <w:pPr>
        <w:ind w:firstLine="560"/>
      </w:pPr>
      <w:r>
        <w:rPr>
          <w:rFonts w:hint="eastAsia"/>
        </w:rPr>
        <w:t>年初预算资金总额为147.22万元，全年预算数为147.22万元，全年执行数为147.22万元，预算执行率为100%。</w:t>
      </w:r>
    </w:p>
    <w:p>
      <w:pPr>
        <w:pStyle w:val="6"/>
        <w:ind w:firstLine="560"/>
      </w:pPr>
      <w:r>
        <w:rPr>
          <w:rFonts w:hint="eastAsia"/>
          <w:lang w:val="zh-TW" w:eastAsia="zh-TW"/>
        </w:rPr>
        <w:t>共设置</w:t>
      </w:r>
      <w:r>
        <w:rPr>
          <w:rFonts w:hint="eastAsia"/>
        </w:rPr>
        <w:t>三级指标数量23</w:t>
      </w:r>
      <w:r>
        <w:rPr>
          <w:rFonts w:hint="eastAsia"/>
          <w:lang w:val="zh-TW" w:eastAsia="zh-TW"/>
        </w:rPr>
        <w:t>个，</w:t>
      </w:r>
      <w:r>
        <w:rPr>
          <w:rFonts w:hint="eastAsia"/>
          <w:lang w:val="zh-TW"/>
        </w:rPr>
        <w:t>满分指标数量</w:t>
      </w:r>
      <w:r>
        <w:rPr>
          <w:rFonts w:hint="eastAsia"/>
        </w:rPr>
        <w:t>23个，扣分指标数量0个，经分析计算所有三级指标完成率得出，总体完成率为100</w:t>
      </w:r>
      <w:r>
        <w:rPr>
          <w:rFonts w:hint="eastAsia"/>
          <w:lang w:val="zh-TW" w:eastAsia="zh-TW"/>
        </w:rPr>
        <w:t>%。</w:t>
      </w:r>
    </w:p>
    <w:p>
      <w:pPr>
        <w:pStyle w:val="6"/>
        <w:ind w:firstLine="560"/>
      </w:pPr>
      <w:r>
        <w:rPr>
          <w:rFonts w:hint="eastAsia"/>
        </w:rPr>
        <w:t>综上所述预算执行率与总体完成率之间的偏差为0%。</w:t>
      </w:r>
    </w:p>
    <w:p>
      <w:pPr>
        <w:pStyle w:val="3"/>
        <w:ind w:firstLine="643"/>
      </w:pPr>
      <w:r>
        <w:rPr>
          <w:rFonts w:hint="eastAsia"/>
        </w:rPr>
        <w:t>六、主要经验及做法、存在的问题及原因分析</w:t>
      </w:r>
    </w:p>
    <w:p>
      <w:pPr>
        <w:pStyle w:val="4"/>
        <w:numPr>
          <w:ilvl w:val="0"/>
          <w:numId w:val="3"/>
        </w:numPr>
        <w:ind w:firstLine="643"/>
      </w:pPr>
      <w:bookmarkStart w:id="12" w:name="_Toc28290"/>
      <w:bookmarkStart w:id="13" w:name="_Toc1921"/>
      <w:r>
        <w:rPr>
          <w:rFonts w:hint="eastAsia"/>
        </w:rPr>
        <w:t>主要经验及做法</w:t>
      </w:r>
    </w:p>
    <w:bookmarkEnd w:id="12"/>
    <w:bookmarkEnd w:id="13"/>
    <w:p>
      <w:pPr>
        <w:ind w:firstLine="560"/>
        <w:rPr>
          <w:rFonts w:hint="eastAsia"/>
        </w:rPr>
      </w:pPr>
      <w:r>
        <w:rPr>
          <w:rFonts w:hint="eastAsia"/>
        </w:rPr>
        <w:t>1.加强组织领导，认真开展项目绩效评价，不断完善相关制度、强化项目实施过程的管理和监督是确保项目顺利实施必要保证。</w:t>
      </w:r>
    </w:p>
    <w:p>
      <w:pPr>
        <w:ind w:firstLine="560"/>
      </w:pPr>
      <w:r>
        <w:rPr>
          <w:rFonts w:hint="eastAsia"/>
        </w:rPr>
        <w:t>2.本单位作为临时占用林地单位，把落实恢复林业生产条件方案贯穿施工全过程，在施工设计时，应当尽可能做到土石方挖填平衡，减少地表扰动范围。在选址时，尽可能不占或少占林地，合理确定取土深度，严防和杜绝随意使用或扩大临时用地的规模。在施工中，严格按照批准文件和临时占用林地合同约定的范围、面积、用途使用林地，对地表土分层剥离、保存。在使用后，应当及时清除临时建设的设施、表面硬化层，将原剥离的表土进行表土覆盖，一年内恢复林业生产条件，并经有关主管部门组织验收后，交还给原土地所有权人或使用权人。临时占用林地不能恢复原用途的，应当由临时用地单位按永久性用地予以补偿。</w:t>
      </w:r>
    </w:p>
    <w:p>
      <w:pPr>
        <w:pStyle w:val="4"/>
        <w:numPr>
          <w:ilvl w:val="0"/>
          <w:numId w:val="3"/>
        </w:numPr>
        <w:ind w:firstLine="643"/>
      </w:pPr>
      <w:r>
        <w:rPr>
          <w:rFonts w:hint="eastAsia"/>
        </w:rPr>
        <w:t>存在的问题及原因分析</w:t>
      </w:r>
    </w:p>
    <w:p>
      <w:pPr>
        <w:ind w:firstLine="560"/>
        <w:rPr>
          <w:rFonts w:hint="eastAsia"/>
        </w:rPr>
      </w:pPr>
      <w:r>
        <w:rPr>
          <w:rFonts w:hint="eastAsia"/>
        </w:rPr>
        <w:t>1.</w:t>
      </w:r>
      <w:r>
        <w:t>项目可行性论证方面存在不足，缺少专家论证意见。</w:t>
      </w:r>
    </w:p>
    <w:p>
      <w:pPr>
        <w:ind w:firstLine="560"/>
      </w:pPr>
      <w:r>
        <w:rPr>
          <w:rFonts w:hint="eastAsia"/>
        </w:rPr>
        <w:t>2.</w:t>
      </w:r>
      <w:r>
        <w:rPr>
          <w:rFonts w:hint="eastAsia" w:asciiTheme="minorHAnsi" w:hAnsiTheme="minorHAnsi" w:eastAsiaTheme="minorEastAsia" w:cstheme="minorBidi"/>
          <w:sz w:val="24"/>
        </w:rPr>
        <w:t xml:space="preserve"> </w:t>
      </w:r>
      <w:r>
        <w:rPr>
          <w:rFonts w:hint="eastAsia"/>
        </w:rPr>
        <w:t>部分</w:t>
      </w:r>
      <w:r>
        <w:t>绩效指标设定不够细化、量化、可评价程度不足</w:t>
      </w:r>
      <w:r>
        <w:rPr>
          <w:rFonts w:hint="eastAsia"/>
        </w:rPr>
        <w:t>；</w:t>
      </w:r>
      <w:r>
        <w:t>部分绩效指标合理性及可衡量性不足。工作人员绩效观念模糊，绩效管理水平较低</w:t>
      </w:r>
    </w:p>
    <w:p>
      <w:pPr>
        <w:ind w:firstLine="560"/>
      </w:pPr>
      <w:r>
        <w:rPr>
          <w:rFonts w:hint="eastAsia"/>
        </w:rPr>
        <w:t>3.林草补偿恢复需要投入大量资金与时间，还需要单位后期加强林草维护，部分单位人员存在懈怠心理，对林草恢复重视程度存在欠缺，抱有侥幸心理。</w:t>
      </w:r>
    </w:p>
    <w:p>
      <w:pPr>
        <w:pStyle w:val="3"/>
        <w:ind w:firstLine="643"/>
      </w:pPr>
      <w:r>
        <w:rPr>
          <w:rFonts w:hint="eastAsia"/>
        </w:rPr>
        <w:t>七、有关建议</w:t>
      </w:r>
    </w:p>
    <w:p>
      <w:pPr>
        <w:ind w:firstLine="560"/>
      </w:pPr>
      <w:r>
        <w:rPr>
          <w:rFonts w:hint="eastAsia"/>
        </w:rPr>
        <w:t>（一）加强项目管理，进一步明确、细化责任分工，制定项目完成时间表，促进各项工作按时完成。加强前期立项论证工作。加强项目前期立项及可行性研究论证，对本市农业保险历年投保、赔付情况等进行分析，对年度投保情况进行分析和测算，完善专家论证意见及可行性分析。</w:t>
      </w:r>
    </w:p>
    <w:p>
      <w:pPr>
        <w:ind w:firstLine="560"/>
        <w:rPr>
          <w:rFonts w:hint="eastAsia"/>
        </w:rPr>
      </w:pPr>
      <w:r>
        <w:t>（二）明确从事绩效管理工作工作人员，成立专门的工作组，确保专事专做。且部门内部要组织学习交流，部门外部要积极参加绩效培训。</w:t>
      </w:r>
    </w:p>
    <w:p>
      <w:pPr>
        <w:ind w:firstLine="560"/>
      </w:pPr>
      <w:r>
        <w:rPr>
          <w:rFonts w:hint="eastAsia"/>
        </w:rPr>
        <w:t>（三）加强单位人员对林草恢复的重视程度，提高林地恢复重要性的认识，采取植树护草等实践活动，加强单位人员的爱护心理。</w:t>
      </w:r>
    </w:p>
    <w:p>
      <w:pPr>
        <w:pStyle w:val="3"/>
        <w:ind w:firstLine="643"/>
      </w:pPr>
      <w:r>
        <w:rPr>
          <w:rFonts w:hint="eastAsia"/>
        </w:rPr>
        <w:t>八、其他需要说明的问题</w:t>
      </w:r>
    </w:p>
    <w:p>
      <w:pPr>
        <w:ind w:firstLine="560"/>
      </w:pPr>
      <w:r>
        <w:rPr>
          <w:rFonts w:hint="eastAsia"/>
        </w:rPr>
        <w:t>（一）部分间接产生的效果无法准确在短期内衡量，因此很难认定项目产生的全部效果。通过指标来反映绩效，指标的科学性和全面性需要不断地完善和研究。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ind w:firstLine="560"/>
      </w:pP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4166511E"/>
    <w:multiLevelType w:val="singleLevel"/>
    <w:tmpl w:val="4166511E"/>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0866C0"/>
    <w:rsid w:val="005113FA"/>
    <w:rsid w:val="005A5325"/>
    <w:rsid w:val="005B0E91"/>
    <w:rsid w:val="005C7CF1"/>
    <w:rsid w:val="00992C29"/>
    <w:rsid w:val="00F73523"/>
    <w:rsid w:val="00FA4F09"/>
    <w:rsid w:val="034D575F"/>
    <w:rsid w:val="06AE15D5"/>
    <w:rsid w:val="0A09114C"/>
    <w:rsid w:val="0CD33B72"/>
    <w:rsid w:val="10C307A8"/>
    <w:rsid w:val="122A27E8"/>
    <w:rsid w:val="16460DE8"/>
    <w:rsid w:val="16DF1526"/>
    <w:rsid w:val="18F55A61"/>
    <w:rsid w:val="1F473D48"/>
    <w:rsid w:val="21BB0E87"/>
    <w:rsid w:val="25BC3525"/>
    <w:rsid w:val="268A6EE3"/>
    <w:rsid w:val="2DE06626"/>
    <w:rsid w:val="30FB574C"/>
    <w:rsid w:val="328627AB"/>
    <w:rsid w:val="33552EC1"/>
    <w:rsid w:val="34FF57B5"/>
    <w:rsid w:val="351D2D97"/>
    <w:rsid w:val="38984C7D"/>
    <w:rsid w:val="39AD437D"/>
    <w:rsid w:val="3A2023E8"/>
    <w:rsid w:val="3BF8540C"/>
    <w:rsid w:val="3E507B1A"/>
    <w:rsid w:val="41AF3A91"/>
    <w:rsid w:val="43F726EC"/>
    <w:rsid w:val="465846DA"/>
    <w:rsid w:val="50DC0A0F"/>
    <w:rsid w:val="520866C0"/>
    <w:rsid w:val="53367B74"/>
    <w:rsid w:val="57A538F9"/>
    <w:rsid w:val="59095EC1"/>
    <w:rsid w:val="5B166426"/>
    <w:rsid w:val="5B221BBF"/>
    <w:rsid w:val="5C1B293F"/>
    <w:rsid w:val="5E904C01"/>
    <w:rsid w:val="692106ED"/>
    <w:rsid w:val="69877AC6"/>
    <w:rsid w:val="69D435F7"/>
    <w:rsid w:val="6B0D1966"/>
    <w:rsid w:val="792E266E"/>
    <w:rsid w:val="79F272A5"/>
    <w:rsid w:val="7A356B59"/>
    <w:rsid w:val="7AFB51B8"/>
    <w:rsid w:val="7D072D78"/>
    <w:rsid w:val="7E1E4BE4"/>
    <w:rsid w:val="7ED64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0">
    <w:name w:val="Default Paragraph Font"/>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1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批注框文本 Char"/>
    <w:basedOn w:val="10"/>
    <w:link w:val="7"/>
    <w:uiPriority w:val="0"/>
    <w:rPr>
      <w:rFonts w:ascii="仿宋_GB2312" w:hAnsi="仿宋_GB2312" w:eastAsia="仿宋_GB2312" w:cs="Times New Roman"/>
      <w:kern w:val="2"/>
      <w:sz w:val="18"/>
      <w:szCs w:val="18"/>
    </w:rPr>
  </w:style>
  <w:style w:type="paragraph" w:styleId="12">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驿动灵犀</Company>
  <Pages>22</Pages>
  <Words>1750</Words>
  <Characters>9977</Characters>
  <Lines>83</Lines>
  <Paragraphs>23</Paragraphs>
  <TotalTime>47</TotalTime>
  <ScaleCrop>false</ScaleCrop>
  <LinksUpToDate>false</LinksUpToDate>
  <CharactersWithSpaces>11704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2023-03-02T07:36:00Z</dcterms:created>
  <dc:creator>米兔</dc:creator>
  <cp:lastModifiedBy>Administrator</cp:lastModifiedBy>
  <dcterms:modified xsi:type="dcterms:W3CDTF">2024-08-13T08:46:16Z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