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2022年自治区计划生育服务补助</w:t>
      </w:r>
      <w:r>
        <w:rPr>
          <w:rFonts w:hint="eastAsia" w:ascii="黑体" w:hAnsi="黑体" w:eastAsia="黑体" w:cs="黑体"/>
          <w:b/>
          <w:bCs/>
          <w:color w:val="000000" w:themeColor="text1"/>
          <w:sz w:val="36"/>
          <w:szCs w:val="36"/>
          <w:highlight w:val="none"/>
          <w14:textFill>
            <w14:solidFill>
              <w14:schemeClr w14:val="tx1"/>
            </w14:solidFill>
          </w14:textFill>
        </w:rPr>
        <w:t>项目支出</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pStyle w:val="4"/>
        <w:ind w:left="0" w:leftChars="0" w:firstLine="0" w:firstLineChars="0"/>
        <w:jc w:val="both"/>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项目名称：2022年自治区计划生育服务补助资金项目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eastAsia="zh-CN"/>
          <w14:textFill>
            <w14:solidFill>
              <w14:schemeClr w14:val="tx1"/>
            </w14:solidFill>
          </w14:textFill>
        </w:rPr>
        <w:t>柔鲜古丽</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23</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rFonts w:hint="eastAsia"/>
          <w:b/>
          <w:bCs/>
          <w:color w:val="000000" w:themeColor="text1"/>
          <w:sz w:val="40"/>
          <w:szCs w:val="36"/>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2022年自治区计划生育服务补助项目支出绩效</w:t>
      </w:r>
    </w:p>
    <w:p>
      <w:pPr>
        <w:ind w:firstLine="0" w:firstLineChars="0"/>
        <w:jc w:val="center"/>
        <w:rPr>
          <w:rFonts w:hint="eastAsia"/>
          <w:b/>
          <w:bCs/>
          <w:color w:val="000000" w:themeColor="text1"/>
          <w:sz w:val="40"/>
          <w:szCs w:val="36"/>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pageBreakBefore w:val="0"/>
        <w:widowControl w:val="0"/>
        <w:numPr>
          <w:ilvl w:val="0"/>
          <w:numId w:val="0"/>
        </w:numPr>
        <w:kinsoku/>
        <w:wordWrap/>
        <w:overflowPunct/>
        <w:topLinePunct w:val="0"/>
        <w:autoSpaceDE/>
        <w:autoSpaceDN/>
        <w:bidi w:val="0"/>
        <w:snapToGrid/>
        <w:spacing w:line="560" w:lineRule="exact"/>
        <w:ind w:firstLine="560" w:firstLineChars="200"/>
        <w:jc w:val="both"/>
        <w:textAlignment w:val="auto"/>
        <w:rPr>
          <w:rFonts w:hint="eastAsia" w:eastAsia="仿宋_GB2312"/>
          <w:color w:val="000000" w:themeColor="text1"/>
          <w:highlight w:val="none"/>
          <w:lang w:val="en-US" w:eastAsia="zh-CN"/>
          <w14:textFill>
            <w14:solidFill>
              <w14:schemeClr w14:val="tx1"/>
            </w14:solidFill>
          </w14:textFill>
        </w:rPr>
      </w:pPr>
      <w:r>
        <w:rPr>
          <w:rFonts w:hint="eastAsia" w:eastAsia="仿宋GB2312" w:cs="仿宋_GB2312" w:asciiTheme="minorEastAsia" w:hAnsiTheme="minorEastAsia"/>
          <w:b w:val="0"/>
          <w:bCs w:val="0"/>
          <w:color w:val="000000" w:themeColor="text1"/>
          <w:kern w:val="2"/>
          <w:sz w:val="28"/>
          <w:szCs w:val="32"/>
          <w:highlight w:val="none"/>
          <w:lang w:val="en-US" w:eastAsia="zh-CN" w:bidi="ar-SA"/>
          <w14:textFill>
            <w14:solidFill>
              <w14:schemeClr w14:val="tx1"/>
            </w14:solidFill>
          </w14:textFill>
        </w:rPr>
        <w:t>为依法组织实施三孩政策，提高计划生育服务管理水平和优生优育服务水平，为农村实行计划生育的育龄夫妇提供免费避孕节育技术服务，提高长效节育率，使村级计生专干更好的履行工作职责，加快建设普惠托育服务体系建设，使生育水平趋于适度，出生人口性别比率保持正常，人口结构逐步优化，人口素质不断提升。</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268名村级计生专干的工资，为12个单位发放免费服务技术服务经费，保障全县55889名已婚育龄妇女，于2022年12月完成项目；项目总投资389.17万元，其中计生专干工资补贴标准为800元/人/月，合计257.28万元，免费服务费用131.89万元。通过实施本项目可有效提高居民优生优育水平，持续提升计划生育服务服务水平及管理水平。</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实施本项目不仅有利于依法组织实施三孩政策，加快建设普惠托育服务体系，且有利于降低并稳定适度生育水平，提倡少生优生，强化孕前性管理工作，降低非意愿妊娠。</w:t>
      </w:r>
    </w:p>
    <w:p>
      <w:pPr>
        <w:pStyle w:val="4"/>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eastAsia="zh-CN"/>
          <w14:textFill>
            <w14:solidFill>
              <w14:schemeClr w14:val="tx1"/>
            </w14:solidFill>
          </w14:textFill>
        </w:rPr>
        <w:t>洛浦县卫生健康委员会</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rFonts w:hint="default"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ascii="微软雅黑" w:hAnsi="微软雅黑" w:eastAsia="微软雅黑" w:cs="微软雅黑"/>
          <w:i w:val="0"/>
          <w:iCs w:val="0"/>
          <w:caps w:val="0"/>
          <w:color w:val="000000" w:themeColor="text1"/>
          <w:spacing w:val="0"/>
          <w:sz w:val="16"/>
          <w:szCs w:val="16"/>
          <w:highlight w:val="none"/>
          <w:shd w:val="clear" w:fill="FFFFFF"/>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项目实施前期，需经过以下流程：</w:t>
      </w:r>
      <w:r>
        <w:rPr>
          <w:rFonts w:hint="eastAsia"/>
          <w:color w:val="000000" w:themeColor="text1"/>
          <w:highlight w:val="none"/>
          <w14:textFill>
            <w14:solidFill>
              <w14:schemeClr w14:val="tx1"/>
            </w14:solidFill>
          </w14:textFill>
        </w:rPr>
        <w:t>1、申请。本人提出申请，并提供本人身份证、户籍证明、结婚证等相关证明材料；2、审议。村（居）民委员会审议并张榜公示；3、乡（镇）人民政府或街道办事处初审并张榜公示；4、复审、公布；5、拨付资金。本项目保障了268名村级计生专干的工资，为12个单位发放了免费服务技术服务经费，保障了全县55889名已婚育龄妇女，于2022年12月完成项目；项目总支出289.61万元，其中计生专干工资补贴标准为800元/人/月，合计257.28万元，免费服务费用32.33万元。</w:t>
      </w:r>
      <w:r>
        <w:rPr>
          <w:rFonts w:hint="eastAsia"/>
          <w:color w:val="000000" w:themeColor="text1"/>
          <w:highlight w:val="none"/>
          <w:lang w:val="en-US" w:eastAsia="zh-CN"/>
          <w14:textFill>
            <w14:solidFill>
              <w14:schemeClr w14:val="tx1"/>
            </w14:solidFill>
          </w14:textFill>
        </w:rPr>
        <w:t>项目实施完成后，取得了良好的效益。有效提高了居民优生优育水平，持续提升了计划生育服务服务水平及管理水平，项目受益工作人员满意度达到了100%。</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14:textFill>
            <w14:solidFill>
              <w14:schemeClr w14:val="tx1"/>
            </w14:solidFill>
          </w14:textFill>
        </w:rPr>
        <w:t>389.17</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资金来源为自治区专项资金，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lang w:val="en-US" w:eastAsia="zh-CN"/>
          <w14:textFill>
            <w14:solidFill>
              <w14:schemeClr w14:val="tx1"/>
            </w14:solidFill>
          </w14:textFill>
        </w:rPr>
        <w:t>389.17</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lang w:val="en-US" w:eastAsia="zh-CN"/>
          <w14:textFill>
            <w14:solidFill>
              <w14:schemeClr w14:val="tx1"/>
            </w14:solidFill>
          </w14:textFill>
        </w:rPr>
        <w:t>389.17</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本项目实际支付资金</w:t>
      </w:r>
      <w:r>
        <w:rPr>
          <w:rFonts w:hint="eastAsia"/>
          <w:color w:val="000000" w:themeColor="text1"/>
          <w:highlight w:val="none"/>
          <w:lang w:val="en-US" w:eastAsia="zh-CN"/>
          <w14:textFill>
            <w14:solidFill>
              <w14:schemeClr w14:val="tx1"/>
            </w14:solidFill>
          </w14:textFill>
        </w:rPr>
        <w:t>289.61</w:t>
      </w:r>
      <w:r>
        <w:rPr>
          <w:rFonts w:hint="eastAsia"/>
          <w:color w:val="000000" w:themeColor="text1"/>
          <w:highlight w:val="none"/>
          <w14:textFill>
            <w14:solidFill>
              <w14:schemeClr w14:val="tx1"/>
            </w14:solidFill>
          </w14:textFill>
        </w:rPr>
        <w:t>万元，预算执行率</w:t>
      </w:r>
      <w:r>
        <w:rPr>
          <w:rFonts w:hint="eastAsia"/>
          <w:color w:val="000000" w:themeColor="text1"/>
          <w:highlight w:val="none"/>
          <w:lang w:val="en-US" w:eastAsia="zh-CN"/>
          <w14:textFill>
            <w14:solidFill>
              <w14:schemeClr w14:val="tx1"/>
            </w14:solidFill>
          </w14:textFill>
        </w:rPr>
        <w:t>74.42%</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，结余资金</w:t>
      </w:r>
      <w:r>
        <w:rPr>
          <w:rFonts w:hint="eastAsia"/>
          <w:color w:val="000000" w:themeColor="text1"/>
          <w:highlight w:val="none"/>
          <w:lang w:val="en-US" w:eastAsia="zh-CN"/>
          <w14:textFill>
            <w14:solidFill>
              <w14:schemeClr w14:val="tx1"/>
            </w14:solidFill>
          </w14:textFill>
        </w:rPr>
        <w:t>99.56万元</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eastAsia="zh-CN"/>
          <w14:textFill>
            <w14:solidFill>
              <w14:schemeClr w14:val="tx1"/>
            </w14:solidFill>
          </w14:textFill>
        </w:rPr>
        <w:t>计生专干工资</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257.28</w:t>
      </w:r>
      <w:r>
        <w:rPr>
          <w:rFonts w:hint="eastAsia"/>
          <w:color w:val="000000" w:themeColor="text1"/>
          <w:highlight w:val="none"/>
          <w14:textFill>
            <w14:solidFill>
              <w14:schemeClr w14:val="tx1"/>
            </w14:solidFill>
          </w14:textFill>
        </w:rPr>
        <w:t>万元、免费服务费用32.33万元。</w:t>
      </w:r>
    </w:p>
    <w:p>
      <w:pPr>
        <w:pStyle w:val="2"/>
        <w:keepNext w:val="0"/>
        <w:keepLines w:val="0"/>
        <w:pageBreakBefore w:val="0"/>
        <w:widowControl w:val="0"/>
        <w:numPr>
          <w:ilvl w:val="0"/>
          <w:numId w:val="2"/>
        </w:numPr>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4"/>
        <w:keepNext w:val="0"/>
        <w:keepLines w:val="0"/>
        <w:pageBreakBefore w:val="0"/>
        <w:widowControl w:val="0"/>
        <w:kinsoku/>
        <w:wordWrap/>
        <w:overflowPunct/>
        <w:topLinePunct w:val="0"/>
        <w:autoSpaceDE/>
        <w:autoSpaceDN/>
        <w:bidi w:val="0"/>
        <w:adjustRightInd/>
        <w:snapToGrid/>
        <w:ind w:firstLine="562"/>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4"/>
        <w:keepNext w:val="0"/>
        <w:keepLines w:val="0"/>
        <w:pageBreakBefore w:val="0"/>
        <w:widowControl w:val="0"/>
        <w:kinsoku/>
        <w:wordWrap/>
        <w:overflowPunct/>
        <w:topLinePunct w:val="0"/>
        <w:autoSpaceDE/>
        <w:autoSpaceDN/>
        <w:bidi w:val="0"/>
        <w:adjustRightInd/>
        <w:snapToGrid/>
        <w:ind w:firstLine="562"/>
        <w:textAlignment w:val="auto"/>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本项目保障了268名村级计生专干的工资，为12个单位发放了免费服务技术服务经费，保障了全县55889名已婚育龄妇女，于2022年12月完成项目；项目总支出289.61万元，其中计生专干工资补贴标准为800元/人/月，合计257.28万元，免费服务费用32.33万元。通过实施本项目有效提高了居民优生优育水平，持续提升了计划生育服务服务水平及管理水平，项目受益工作人员满意度达到了100%。</w:t>
      </w:r>
    </w:p>
    <w:p>
      <w:pPr>
        <w:pStyle w:val="4"/>
        <w:ind w:firstLine="562"/>
        <w:rPr>
          <w:color w:val="000000" w:themeColor="text1"/>
          <w:highlight w:val="none"/>
          <w14:textFill>
            <w14:solidFill>
              <w14:schemeClr w14:val="tx1"/>
            </w14:solidFill>
          </w14:textFill>
        </w:rPr>
      </w:pPr>
      <w:r>
        <w:rPr>
          <w:rFonts w:hint="eastAsia" w:ascii="仿宋_GB2312" w:hAnsi="仿宋_GB2312" w:eastAsia="仿宋_GB2312" w:cs="Times New Roman"/>
          <w:b/>
          <w:bCs/>
          <w:color w:val="000000" w:themeColor="text1"/>
          <w:kern w:val="2"/>
          <w:sz w:val="28"/>
          <w:szCs w:val="24"/>
          <w:highlight w:val="none"/>
          <w:lang w:val="en-US" w:eastAsia="zh-CN" w:bidi="ar-SA"/>
          <w14:textFill>
            <w14:solidFill>
              <w14:schemeClr w14:val="tx1"/>
            </w14:solidFill>
          </w14:textFill>
        </w:rPr>
        <w:t>2</w:t>
      </w:r>
      <w:r>
        <w:rPr>
          <w:rFonts w:hint="eastAsia"/>
          <w:b/>
          <w:bCs/>
          <w:color w:val="000000" w:themeColor="text1"/>
          <w:highlight w:val="none"/>
          <w14:textFill>
            <w14:solidFill>
              <w14:schemeClr w14:val="tx1"/>
            </w14:solidFill>
          </w14:textFill>
        </w:rPr>
        <w:t>.阶</w:t>
      </w:r>
      <w:r>
        <w:rPr>
          <w:rFonts w:hint="eastAsia"/>
          <w:color w:val="000000" w:themeColor="text1"/>
          <w:highlight w:val="none"/>
          <w14:textFill>
            <w14:solidFill>
              <w14:schemeClr w14:val="tx1"/>
            </w14:solidFill>
          </w14:textFill>
        </w:rPr>
        <w:t>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“村级计生专干人数”指标，预期指标值为&gt;=268人；</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“已婚育龄妇女”指标，预期指标值为&gt;=55889人；</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“补贴发放覆盖率”指标，预期指标值为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“计生专干工资补贴标准”指标，预期指标值为</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800元/人/月；</w:t>
      </w:r>
    </w:p>
    <w:p>
      <w:pPr>
        <w:pStyle w:val="2"/>
        <w:rPr>
          <w:rFonts w:hint="default"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“免费服务技术服务经费”指标，预期指标值为&lt;=131.89万元。</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“提高居民优生优育水平”指标，预期指标值为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“提升计划生育服务服务水平及管理水平”指标，预期指标值为</w:t>
      </w:r>
      <w:r>
        <w:rPr>
          <w:rFonts w:hint="eastAsia"/>
          <w:color w:val="000000" w:themeColor="text1"/>
          <w:highlight w:val="none"/>
          <w:lang w:eastAsia="zh-CN"/>
          <w14:textFill>
            <w14:solidFill>
              <w14:schemeClr w14:val="tx1"/>
            </w14:solidFill>
          </w14:textFill>
        </w:rPr>
        <w:t>持续提升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“受益工作人员满意度”指标，预期指标值为&gt;=95%</w:t>
      </w:r>
      <w:r>
        <w:rPr>
          <w:rFonts w:hint="eastAsia"/>
          <w:color w:val="000000" w:themeColor="text1"/>
          <w:highlight w:val="none"/>
          <w:lang w:eastAsia="zh-CN"/>
          <w14:textFill>
            <w14:solidFill>
              <w14:schemeClr w14:val="tx1"/>
            </w14:solidFill>
          </w14:textFill>
        </w:rPr>
        <w:t>；</w:t>
      </w:r>
    </w:p>
    <w:p>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“受益妇女满意度”</w:t>
      </w:r>
      <w:r>
        <w:rPr>
          <w:rFonts w:hint="eastAsia"/>
          <w:color w:val="000000" w:themeColor="text1"/>
          <w:highlight w:val="none"/>
          <w14:textFill>
            <w14:solidFill>
              <w14:schemeClr w14:val="tx1"/>
            </w14:solidFill>
          </w14:textFill>
        </w:rPr>
        <w:t>指标，预期指标值为&gt;=95%</w:t>
      </w:r>
      <w:r>
        <w:rPr>
          <w:rFonts w:hint="eastAsia"/>
          <w:color w:val="000000" w:themeColor="text1"/>
          <w:highlight w:val="none"/>
          <w:lang w:eastAsia="zh-CN"/>
          <w14:textFill>
            <w14:solidFill>
              <w14:schemeClr w14:val="tx1"/>
            </w14:solidFill>
          </w14:textFill>
        </w:rPr>
        <w:t>；</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2"/>
        <w:ind w:firstLine="643"/>
        <w:rPr>
          <w:color w:val="000000" w:themeColor="text1"/>
          <w:highlight w:val="none"/>
          <w14:textFill>
            <w14:solidFill>
              <w14:schemeClr w14:val="tx1"/>
            </w14:solidFill>
          </w14:textFill>
        </w:rPr>
      </w:pPr>
      <w:bookmarkStart w:id="0" w:name="_Toc480473081"/>
      <w:bookmarkStart w:id="1" w:name="_Toc22169_WPSOffice_Level2"/>
      <w:bookmarkStart w:id="2" w:name="_Toc22922"/>
      <w:bookmarkStart w:id="3" w:name="_Toc26632"/>
      <w:bookmarkStart w:id="4" w:name="_Toc5258"/>
      <w:bookmarkStart w:id="5" w:name="_Toc5462343"/>
      <w:bookmarkStart w:id="6" w:name="_Toc21664"/>
      <w:bookmarkStart w:id="7" w:name="_Toc12868"/>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单位针对洛浦县2022年自治区计划生育服务补助资金项目开展本次部门项目支出绩效评价工作。通过绩效评价，促进本单位发现问题、总结经验、改进工作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此次我单位根据《财政支出绩效评价管理暂行办法》（财预〔2020〕10号）文件要求实施评价工作，本次评价对象为洛浦县2022年自治区计划生育服务补助资金项目，评价核心为项目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2"/>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26131"/>
      <w:bookmarkStart w:id="9" w:name="_Toc428278230"/>
      <w:bookmarkStart w:id="10" w:name="_Toc1913"/>
      <w:bookmarkStart w:id="11" w:name="_Toc419984722"/>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（3）绩教评价报告应当简明扼要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bookmarkStart w:id="14" w:name="_GoBack"/>
      <w:bookmarkEnd w:id="14"/>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赵红刚</w:t>
      </w:r>
      <w:r>
        <w:rPr>
          <w:rFonts w:hint="eastAsia"/>
          <w:color w:val="000000" w:themeColor="text1"/>
          <w:highlight w:val="none"/>
          <w14:textFill>
            <w14:solidFill>
              <w14:schemeClr w14:val="tx1"/>
            </w14:solidFill>
          </w14:textFill>
        </w:rPr>
        <w:t>（评价小组组长）：主要负责2022年自治区计划生育服务补助项目</w:t>
      </w:r>
      <w:r>
        <w:rPr>
          <w:rFonts w:hint="eastAsia"/>
          <w:color w:val="000000" w:themeColor="text1"/>
          <w:highlight w:val="none"/>
          <w:lang w:eastAsia="zh-CN"/>
          <w14:textFill>
            <w14:solidFill>
              <w14:schemeClr w14:val="tx1"/>
            </w14:solidFill>
          </w14:textFill>
        </w:rPr>
        <w:t>评价全盘工作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王鹏</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监督评价</w:t>
      </w:r>
      <w:r>
        <w:rPr>
          <w:rFonts w:hint="eastAsia"/>
          <w:color w:val="000000" w:themeColor="text1"/>
          <w:highlight w:val="none"/>
          <w:lang w:val="en-US" w:eastAsia="zh-CN"/>
          <w14:textFill>
            <w14:solidFill>
              <w14:schemeClr w14:val="tx1"/>
            </w14:solidFill>
          </w14:textFill>
        </w:rPr>
        <w:t>本项目资金使用是否合理、规范</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highlight w:val="none"/>
          <w14:textFill>
            <w14:solidFill>
              <w14:schemeClr w14:val="tx1"/>
            </w14:solidFill>
          </w14:textFill>
        </w:rPr>
        <w:t>阿丽屯古丽</w:t>
      </w:r>
      <w:r>
        <w:rPr>
          <w:rFonts w:hint="eastAsia" w:eastAsia="仿宋GB2312" w:asciiTheme="minorEastAsia" w:hAnsiTheme="minorEastAsia"/>
          <w:color w:val="000000" w:themeColor="text1"/>
          <w:sz w:val="28"/>
          <w:highlight w:val="none"/>
          <w:lang w:eastAsia="zh-CN"/>
          <w14:textFill>
            <w14:solidFill>
              <w14:schemeClr w14:val="tx1"/>
            </w14:solidFill>
          </w14:textFill>
        </w:rPr>
        <w:t>、</w:t>
      </w:r>
      <w:r>
        <w:rPr>
          <w:rFonts w:hint="eastAsia" w:eastAsia="仿宋GB2312" w:asciiTheme="minorEastAsia" w:hAnsiTheme="minorEastAsia"/>
          <w:color w:val="000000" w:themeColor="text1"/>
          <w:sz w:val="28"/>
          <w:szCs w:val="32"/>
          <w:highlight w:val="none"/>
          <w:lang w:eastAsia="zh-CN"/>
          <w14:textFill>
            <w14:solidFill>
              <w14:schemeClr w14:val="tx1"/>
            </w14:solidFill>
          </w14:textFill>
        </w:rPr>
        <w:t>柔鲜古丽</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本项目资金使用的具体事项</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2"/>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保障人数落实到位，切实保障受益人员的基本权益。</w:t>
      </w:r>
      <w:r>
        <w:rPr>
          <w:rFonts w:hint="eastAsia"/>
          <w:color w:val="000000" w:themeColor="text1"/>
          <w:highlight w:val="none"/>
          <w14:textFill>
            <w14:solidFill>
              <w14:schemeClr w14:val="tx1"/>
            </w14:solidFill>
          </w14:textFill>
        </w:rPr>
        <w:t>保障了268名村级计生专干的工资</w:t>
      </w:r>
      <w:r>
        <w:rPr>
          <w:rFonts w:hint="eastAsia"/>
          <w:color w:val="000000" w:themeColor="text1"/>
          <w:highlight w:val="none"/>
          <w:lang w:val="en-US" w:eastAsia="zh-CN"/>
          <w14:textFill>
            <w14:solidFill>
              <w14:schemeClr w14:val="tx1"/>
            </w14:solidFill>
          </w14:textFill>
        </w:rPr>
        <w:t>257.28万元；本项目保障了268名村级计生专干的工资，为12个单位发放了免费服务技术服务经费，保障了全县55889名已婚育龄妇女，于2022年12月完成项目。</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w:t>
      </w:r>
      <w:r>
        <w:rPr>
          <w:rFonts w:hint="eastAsia"/>
          <w:color w:val="000000" w:themeColor="text1"/>
          <w:highlight w:val="none"/>
          <w:lang w:val="en-US" w:eastAsia="zh-CN"/>
          <w14:textFill>
            <w14:solidFill>
              <w14:schemeClr w14:val="tx1"/>
            </w14:solidFill>
          </w14:textFill>
        </w:rPr>
        <w:t>资金使用合理合规</w:t>
      </w:r>
      <w:r>
        <w:rPr>
          <w:rFonts w:hint="eastAsia"/>
          <w:color w:val="000000" w:themeColor="text1"/>
          <w:highlight w:val="none"/>
          <w14:textFill>
            <w14:solidFill>
              <w14:schemeClr w14:val="tx1"/>
            </w14:solidFill>
          </w14:textFill>
        </w:rPr>
        <w:t>。项目总支出289.61万元，其中计生专干工资补贴标准为800元/人/月，合计257.28万元，免费服务费用32.33万元。</w:t>
      </w:r>
    </w:p>
    <w:p>
      <w:pPr>
        <w:pStyle w:val="2"/>
        <w:rPr>
          <w:rFonts w:hint="default"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三是：项目取得了良好的效益。通过实施本项目有效提高了居民优生优育水平，持续提升了计划生育服务服务水平及管理水平，项目受益工作人员满意度达到了100%。</w:t>
      </w:r>
    </w:p>
    <w:p>
      <w:pPr>
        <w:pStyle w:val="2"/>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97.21</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91.3</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87.5</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根据《关于提前下达2022年自治区计划生育服务补助资金预算的通知》（洛财社【2022】034号、和地财社【2021】112号）</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进一步加强对农村实行计划生育的育龄夫妻免费提供避孕节育技术服务，提高长效节育率和为村级计生专干进行岗位津贴和交通费补助，从而更好的履行计生专干工作职责的文件精神</w:t>
      </w: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Hans"/>
          <w14:textFill>
            <w14:solidFill>
              <w14:schemeClr w14:val="tx1"/>
            </w14:solidFill>
          </w14:textFill>
        </w:rPr>
        <w:t>立项符合</w:t>
      </w:r>
      <w:r>
        <w:rPr>
          <w:rFonts w:hint="eastAsia"/>
          <w:color w:val="000000" w:themeColor="text1"/>
          <w:highlight w:val="none"/>
          <w:lang w:eastAsia="zh-CN"/>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关于提前下达2022年自治区计划生育服务补助资金预算的通知》（洛财社【2022】034号、和地财社【2021】112号）</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进一步加强对农村实行计划生育的育龄夫妻免费提供避孕节育技术服务，提高长效节育率和为村级计生专干进行岗位津贴和交通费补助，从而更好的履行计生专干工作职责的文件精神</w:t>
      </w:r>
      <w:r>
        <w:rPr>
          <w:rFonts w:hint="eastAsia"/>
          <w:color w:val="000000" w:themeColor="text1"/>
          <w:highlight w:val="none"/>
          <w:lang w:eastAsia="zh-Hans" w:bidi="ar"/>
          <w14:textFill>
            <w14:solidFill>
              <w14:schemeClr w14:val="tx1"/>
            </w14:solidFill>
          </w14:textFill>
        </w:rPr>
        <w:t>内容，</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w:t>
      </w:r>
      <w:r>
        <w:rPr>
          <w:rFonts w:hint="eastAsia"/>
          <w:color w:val="000000" w:themeColor="text1"/>
          <w:highlight w:val="none"/>
          <w:lang w:eastAsia="zh-CN"/>
          <w14:textFill>
            <w14:solidFill>
              <w14:schemeClr w14:val="tx1"/>
            </w14:solidFill>
          </w14:textFill>
        </w:rPr>
        <w:t>计划生育事务</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14:textFill>
            <w14:solidFill>
              <w14:schemeClr w14:val="tx1"/>
            </w14:solidFill>
          </w14:textFill>
        </w:rPr>
        <w:t>计划生育服务</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eastAsia="zh-CN"/>
          <w14:textFill>
            <w14:solidFill>
              <w14:schemeClr w14:val="tx1"/>
            </w14:solidFill>
          </w14:textFill>
        </w:rPr>
        <w:t>生活补助</w:t>
      </w:r>
      <w:r>
        <w:rPr>
          <w:rFonts w:hint="eastAsia"/>
          <w:color w:val="000000" w:themeColor="text1"/>
          <w:highlight w:val="none"/>
          <w:lang w:eastAsia="zh-Hans"/>
          <w14:textFill>
            <w14:solidFill>
              <w14:schemeClr w14:val="tx1"/>
            </w14:solidFill>
          </w14:textFill>
        </w:rPr>
        <w:t>”</w:t>
      </w:r>
      <w:r>
        <w:rPr>
          <w:rFonts w:hint="eastAsia"/>
          <w:color w:val="000000" w:themeColor="text1"/>
          <w:highlight w:val="none"/>
          <w:lang w:eastAsia="zh-CN"/>
          <w14:textFill>
            <w14:solidFill>
              <w14:schemeClr w14:val="tx1"/>
            </w14:solidFill>
          </w14:textFill>
        </w:rPr>
        <w:t>“商品和服务支出”</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CN"/>
          <w14:textFill>
            <w14:solidFill>
              <w14:schemeClr w14:val="tx1"/>
            </w14:solidFill>
          </w14:textFill>
        </w:rPr>
        <w:t>根据</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洛财社【2022】034号、和地财社【2021】112号</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eastAsia="zh-CN"/>
          <w14:textFill>
            <w14:solidFill>
              <w14:schemeClr w14:val="tx1"/>
            </w14:solidFill>
          </w14:textFill>
        </w:rPr>
        <w:t>业务</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389.17</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保障268名村级计生专干的工资，为12个单位发放免费服务技术服务经费，保障全县55889名已婚育龄妇女，于2022年12月完成项目；项目总投资389.17万元，其中计生专干工资补贴标准为800元/人/月，合计257.28万元，免费服务费用131.89万元”；本项目实际工作为：本项目保障了268名村级计生专干的工资，为12个单位发放了免费服务技术服务经费，保障了全县55889名已婚育龄妇女，于2022年12月完成项目；项目总支出289.61万元，其中计生专干工资补贴标准为800元/人/月，合计257.28万元，免费服务费用32.33万元。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有效提高了居民优生优育水平，持续提升了计划生育服务服务水平及管理水平，项目受益工作人员满意度达到了100%，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75</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保障268名村级计生专干的工资，为12个单位发放免费服务技术服务经费，保障全县55889名已婚育龄妇女，于2022年12月完成项目；项目总投资389.17万元，其中计生专干工资补贴标准为800元/人/月，合计257.28万元，免费服务费用131.89万元</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本项目保障了268名村级计生专干的工资，为12个单位发放了免费服务技术服务经费，保障了全县55889名已婚育龄妇女，于2022年12月完成项目；项目总支出289.61万元，其中计生专干工资补贴标准为800元/人/月，合计257.28万元，免费服务费用32.33万元。</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2022年自治区计划生育服务补助项目实施方案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389.17</w:t>
      </w:r>
      <w:r>
        <w:rPr>
          <w:rFonts w:hint="eastAsia"/>
          <w:color w:val="000000" w:themeColor="text1"/>
          <w:highlight w:val="none"/>
          <w14:textFill>
            <w14:solidFill>
              <w14:schemeClr w14:val="tx1"/>
            </w14:solidFill>
          </w14:textFill>
        </w:rPr>
        <w:t>万元，我单位在预算申请中严格按照单位标准和数量进行核算，其中：单位标准为</w:t>
      </w:r>
      <w:r>
        <w:rPr>
          <w:rFonts w:hint="eastAsia"/>
          <w:color w:val="000000" w:themeColor="text1"/>
          <w:highlight w:val="none"/>
          <w:lang w:val="en-US" w:eastAsia="zh-CN"/>
          <w14:textFill>
            <w14:solidFill>
              <w14:schemeClr w14:val="tx1"/>
            </w14:solidFill>
          </w14:textFill>
        </w:rPr>
        <w:t>389.17万元</w:t>
      </w:r>
      <w:r>
        <w:rPr>
          <w:rFonts w:hint="eastAsia"/>
          <w:color w:val="000000" w:themeColor="text1"/>
          <w:highlight w:val="none"/>
          <w14:textFill>
            <w14:solidFill>
              <w14:schemeClr w14:val="tx1"/>
            </w14:solidFill>
          </w14:textFill>
        </w:rPr>
        <w:t>，数量为</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《关于</w:t>
      </w:r>
      <w:r>
        <w:rPr>
          <w:rFonts w:hint="eastAsia"/>
          <w:color w:val="000000" w:themeColor="text1"/>
          <w:highlight w:val="none"/>
          <w:lang w:bidi="ar"/>
          <w14:textFill>
            <w14:solidFill>
              <w14:schemeClr w14:val="tx1"/>
            </w14:solidFill>
          </w14:textFill>
        </w:rPr>
        <w:t>申请2022年自治区计划生育服务补助项目资金的请示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和《2022年自治区计划生育服务补助项目实施方案》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。根据《2022年自治区计划生育服务补助资金下达文件》文件显示，本项目实际到位资金</w:t>
      </w:r>
      <w:r>
        <w:rPr>
          <w:rFonts w:hint="eastAsia"/>
          <w:color w:val="000000" w:themeColor="text1"/>
          <w:highlight w:val="none"/>
          <w:lang w:val="en-US" w:eastAsia="zh-CN" w:bidi="ar"/>
          <w14:textFill>
            <w14:solidFill>
              <w14:schemeClr w14:val="tx1"/>
            </w14:solidFill>
          </w14:textFill>
        </w:rPr>
        <w:t>389.17</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本项目预算资金为389.17万元，其中：本级财政安排资金389.17万元，其他资金</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万元，实际到位资金389.17万元，资金到位率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本项目实际支出资金289.61万元，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14:textFill>
            <w14:solidFill>
              <w14:schemeClr w14:val="tx1"/>
            </w14:solidFill>
          </w14:textFill>
        </w:rPr>
        <w:t>74.42%。得分</w:t>
      </w:r>
      <w:r>
        <w:rPr>
          <w:rFonts w:hint="eastAsia"/>
          <w:color w:val="000000" w:themeColor="text1"/>
          <w:highlight w:val="none"/>
          <w:lang w:val="en-US" w:eastAsia="zh-CN"/>
          <w14:textFill>
            <w14:solidFill>
              <w14:schemeClr w14:val="tx1"/>
            </w14:solidFill>
          </w14:textFill>
        </w:rPr>
        <w:t>3.72</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单位</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lang w:val="en-US" w:eastAsia="zh-CN"/>
          <w14:textFill>
            <w14:solidFill>
              <w14:schemeClr w14:val="tx1"/>
            </w14:solidFill>
          </w14:textFill>
        </w:rPr>
        <w:t>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，项目启动实施后，为了加快本项目的实施，成立了2022年自治区计划生育服务补助项目工作领导小组，由党组</w:t>
      </w:r>
      <w:r>
        <w:rPr>
          <w:rFonts w:hint="eastAsia"/>
          <w:color w:val="000000" w:themeColor="text1"/>
          <w:highlight w:val="none"/>
          <w:lang w:eastAsia="zh-CN"/>
          <w14:textFill>
            <w14:solidFill>
              <w14:schemeClr w14:val="tx1"/>
            </w14:solidFill>
          </w14:textFill>
        </w:rPr>
        <w:t>副</w:t>
      </w:r>
      <w:r>
        <w:rPr>
          <w:rFonts w:hint="eastAsia"/>
          <w:color w:val="000000" w:themeColor="text1"/>
          <w:highlight w:val="none"/>
          <w14:textFill>
            <w14:solidFill>
              <w14:schemeClr w14:val="tx1"/>
            </w14:solidFill>
          </w14:textFill>
        </w:rPr>
        <w:t>书记</w:t>
      </w:r>
      <w:r>
        <w:rPr>
          <w:rFonts w:hint="eastAsia"/>
          <w:color w:val="000000" w:themeColor="text1"/>
          <w:highlight w:val="none"/>
          <w:lang w:eastAsia="zh-CN"/>
          <w14:textFill>
            <w14:solidFill>
              <w14:schemeClr w14:val="tx1"/>
            </w14:solidFill>
          </w14:textFill>
        </w:rPr>
        <w:t>赵红刚</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eastAsia="zh-CN"/>
          <w14:textFill>
            <w14:solidFill>
              <w14:schemeClr w14:val="tx1"/>
            </w14:solidFill>
          </w14:textFill>
        </w:rPr>
        <w:t>王鹏</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eastAsia="zh-CN"/>
          <w14:textFill>
            <w14:solidFill>
              <w14:schemeClr w14:val="tx1"/>
            </w14:solidFill>
          </w14:textFill>
        </w:rPr>
        <w:t>阿丽屯古丽</w:t>
      </w:r>
      <w:r>
        <w:rPr>
          <w:rFonts w:hint="eastAsia"/>
          <w:color w:val="000000" w:themeColor="text1"/>
          <w:highlight w:val="none"/>
          <w14:textFill>
            <w14:solidFill>
              <w14:schemeClr w14:val="tx1"/>
            </w14:solidFill>
          </w14:textFill>
        </w:rPr>
        <w:t>和</w:t>
      </w:r>
      <w:r>
        <w:rPr>
          <w:rFonts w:hint="eastAsia"/>
          <w:color w:val="000000" w:themeColor="text1"/>
          <w:highlight w:val="none"/>
          <w:lang w:eastAsia="zh-CN"/>
          <w14:textFill>
            <w14:solidFill>
              <w14:schemeClr w14:val="tx1"/>
            </w14:solidFill>
          </w14:textFill>
        </w:rPr>
        <w:t>柔鲜古丽</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2"/>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8</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18.49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“村级计生专干人数”指标，预期指标值为&gt;=268人，实际完成指标值为</w:t>
      </w:r>
      <w:r>
        <w:rPr>
          <w:rFonts w:hint="eastAsia"/>
          <w:color w:val="000000" w:themeColor="text1"/>
          <w:highlight w:val="none"/>
          <w:lang w:val="en-US" w:eastAsia="zh-CN"/>
          <w14:textFill>
            <w14:solidFill>
              <w14:schemeClr w14:val="tx1"/>
            </w14:solidFill>
          </w14:textFill>
        </w:rPr>
        <w:t>268</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“保障已婚育龄妇女人数”指标，预期指标值为&gt;=55889人，实际完成指标值为55889人，指标完成率为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“补贴发放覆盖率”指标，预期指标值为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“计生专干工资补贴标准”指标，预期指标值为800元/人/月，实际完成指标值为800元/人/月，指标完成率为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
        <w:ind w:firstLine="643"/>
        <w:rPr>
          <w:rFonts w:hint="default"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“免费服务技术服务经费”指标，预期指标值为&lt;=131.89万元，实际完成指标值为32.33万元，指标完成率为24.51%。</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“提高居民优生优育水平”指标，预期指标值为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有效提高</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“提升计划生育服务服务水平及管理水平”指标，预期指标值为</w:t>
      </w:r>
      <w:r>
        <w:rPr>
          <w:rFonts w:hint="eastAsia"/>
          <w:color w:val="000000" w:themeColor="text1"/>
          <w:highlight w:val="none"/>
          <w:lang w:eastAsia="zh-CN"/>
          <w14:textFill>
            <w14:solidFill>
              <w14:schemeClr w14:val="tx1"/>
            </w14:solidFill>
          </w14:textFill>
        </w:rPr>
        <w:t>持续提升</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eastAsia="zh-CN"/>
          <w14:textFill>
            <w14:solidFill>
              <w14:schemeClr w14:val="tx1"/>
            </w14:solidFill>
          </w14:textFill>
        </w:rPr>
        <w:t>持续提升</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“受益工作人员满意度”指标，预期指标值为&gt;=95%</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“受益妇女满意度”</w:t>
      </w:r>
      <w:r>
        <w:rPr>
          <w:rFonts w:hint="eastAsia"/>
          <w:color w:val="000000" w:themeColor="text1"/>
          <w:highlight w:val="none"/>
          <w14:textFill>
            <w14:solidFill>
              <w14:schemeClr w14:val="tx1"/>
            </w14:solidFill>
          </w14:textFill>
        </w:rPr>
        <w:t>指标，预期指标值为&gt;=95%</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389.17万元，全年预算数为389.17万元，全年执行数为289.61万元，预算执行率为74.42%</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w:t>
      </w:r>
    </w:p>
    <w:p>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21个，扣分指标数量2个，经分析计算所有三级指标完成率得出，本项目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91.3</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综上所述本项目预算执行率与总体完成率之间的偏差为16.88%。</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2"/>
        <w:numPr>
          <w:ilvl w:val="0"/>
          <w:numId w:val="4"/>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本项目通过绩效目标评价管理，总结了工作中的较好的经验。项目实施过程中，</w:t>
      </w:r>
      <w:r>
        <w:rPr>
          <w:rFonts w:hint="eastAsia" w:ascii="仿宋_GB2312" w:hAnsi="仿宋_GB2312" w:eastAsia="仿宋_GB2312" w:cs="Times New Roman"/>
          <w:color w:val="000000" w:themeColor="text1"/>
          <w:kern w:val="2"/>
          <w:sz w:val="28"/>
          <w:szCs w:val="24"/>
          <w:highlight w:val="none"/>
          <w:lang w:val="zh-TW" w:eastAsia="zh-CN" w:bidi="ar-SA"/>
          <w14:textFill>
            <w14:solidFill>
              <w14:schemeClr w14:val="tx1"/>
            </w14:solidFill>
          </w14:textFill>
        </w:rPr>
        <w:t>洛浦县卫生健康委员会</w:t>
      </w: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实施本项目过程中，采取积极有效的措施，在用好、管好项目资金的同时，制定切实可行的资金使用方案，保证项目能够如期完成。为保证项目的顺利实施，洛浦县财政严格按照财政监督检查相关规定以及《中共中央、国务院关于全面实施预算绩效管理的意见》做好绩效评价相关工作，最大限度发挥资金使用效益和社会效益，保证项目顺利进行。</w:t>
      </w:r>
    </w:p>
    <w:p>
      <w:pPr>
        <w:pStyle w:val="2"/>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绩效管理内容体系和评价标准的设置不科学。一是绩效核心内容体系不完善，指标设计的质量和层次有待提高。二是绩效评估衡量方式简单，导致评价内容不够全面，相关绩效评价工作比较粗浅。三是预算绩效管理基础数据库没有设立起来，政府绩效管理的原始资料、相关信息的汇总、挑选、研究利用工作有待提升。如部分预算单位绩效目标设置不完整。产出指标中，未对质量、成本等重要指标作出具体目标设置；自评不完善，部分预算单位绩效自评表虽设置了一二三级指标，但未设置最基本的标准分，同时未对一二三级指标进行自我评价；部分项目存在事前未进行项目评估、事中未执行绩效监控、项目完成后未进行绩效评价等绩效管理问题。项目支出的合理性甚至合规性未形成有效约束，评价体系和评价标准不科学，使资金失去严格的监管从而达不到资金最初的支出目的。</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提升绩效指标编制针对性。财政部门要指导各预算单位做好绩效指标的设计工作，重视重点评价工作，因地制宜制定普遍适用的共性指标和适合本单位的个性指标。各预算部门要继续深化绩效申报及自评工作，在不同项目核心绩效指标的细化、量化上下功夫，做到各级预算指标均能全面、科学地评价本部门项目资金运用情况，从而提高财政资金支出的运行效率。</w:t>
      </w:r>
    </w:p>
    <w:p>
      <w:pPr>
        <w:pStyle w:val="3"/>
        <w:pageBreakBefore w:val="0"/>
        <w:widowControl w:val="0"/>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pageBreakBefore w:val="0"/>
        <w:widowControl w:val="0"/>
        <w:kinsoku/>
        <w:wordWrap/>
        <w:overflowPunct/>
        <w:topLinePunct w:val="0"/>
        <w:autoSpaceDE/>
        <w:autoSpaceDN/>
        <w:bidi w:val="0"/>
        <w:adjustRightInd/>
        <w:snapToGrid/>
        <w:ind w:firstLine="56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885A15"/>
    <w:rsid w:val="00A43D0F"/>
    <w:rsid w:val="00A83364"/>
    <w:rsid w:val="00DA0BA5"/>
    <w:rsid w:val="00E01AC9"/>
    <w:rsid w:val="00E8686E"/>
    <w:rsid w:val="00EC4605"/>
    <w:rsid w:val="00F77FAE"/>
    <w:rsid w:val="00FB5B81"/>
    <w:rsid w:val="00FE2E85"/>
    <w:rsid w:val="01210E75"/>
    <w:rsid w:val="01E925F2"/>
    <w:rsid w:val="023D293E"/>
    <w:rsid w:val="04FF572D"/>
    <w:rsid w:val="066F70AA"/>
    <w:rsid w:val="073F0F06"/>
    <w:rsid w:val="07927268"/>
    <w:rsid w:val="07CA0DBF"/>
    <w:rsid w:val="082C3238"/>
    <w:rsid w:val="096B4234"/>
    <w:rsid w:val="099D6902"/>
    <w:rsid w:val="09A05BA8"/>
    <w:rsid w:val="09C95F35"/>
    <w:rsid w:val="0A401CF1"/>
    <w:rsid w:val="0A6F38B0"/>
    <w:rsid w:val="0A9E4BE1"/>
    <w:rsid w:val="0AD64679"/>
    <w:rsid w:val="0B4B1C27"/>
    <w:rsid w:val="0BD53BE7"/>
    <w:rsid w:val="0CC223BD"/>
    <w:rsid w:val="0D537DC9"/>
    <w:rsid w:val="0D885E3E"/>
    <w:rsid w:val="0E3161C8"/>
    <w:rsid w:val="0E760F4E"/>
    <w:rsid w:val="0F9F0794"/>
    <w:rsid w:val="0FE92447"/>
    <w:rsid w:val="10F30745"/>
    <w:rsid w:val="1103023A"/>
    <w:rsid w:val="118C0775"/>
    <w:rsid w:val="11B761D9"/>
    <w:rsid w:val="128D0D77"/>
    <w:rsid w:val="12F1313F"/>
    <w:rsid w:val="133651A2"/>
    <w:rsid w:val="15F12DDD"/>
    <w:rsid w:val="1609105D"/>
    <w:rsid w:val="169C5394"/>
    <w:rsid w:val="16CC445B"/>
    <w:rsid w:val="16E178E4"/>
    <w:rsid w:val="17AF7810"/>
    <w:rsid w:val="1971594F"/>
    <w:rsid w:val="19BF5D36"/>
    <w:rsid w:val="1A041D47"/>
    <w:rsid w:val="1ACC7ACF"/>
    <w:rsid w:val="1BEA0FE8"/>
    <w:rsid w:val="1C4A596B"/>
    <w:rsid w:val="1C9F42B5"/>
    <w:rsid w:val="1D0165EA"/>
    <w:rsid w:val="1DB7139E"/>
    <w:rsid w:val="1E0A5972"/>
    <w:rsid w:val="1ED32208"/>
    <w:rsid w:val="1F705CA9"/>
    <w:rsid w:val="20A32962"/>
    <w:rsid w:val="20B21A37"/>
    <w:rsid w:val="21472A39"/>
    <w:rsid w:val="21A41209"/>
    <w:rsid w:val="226F2247"/>
    <w:rsid w:val="22B61C24"/>
    <w:rsid w:val="23510BA5"/>
    <w:rsid w:val="23C93BD9"/>
    <w:rsid w:val="245E1E24"/>
    <w:rsid w:val="246F29D3"/>
    <w:rsid w:val="24B30209"/>
    <w:rsid w:val="24C30629"/>
    <w:rsid w:val="25113A8A"/>
    <w:rsid w:val="256845EA"/>
    <w:rsid w:val="256A2891"/>
    <w:rsid w:val="26EF3957"/>
    <w:rsid w:val="27326825"/>
    <w:rsid w:val="27377028"/>
    <w:rsid w:val="27BB3DB1"/>
    <w:rsid w:val="27ED3049"/>
    <w:rsid w:val="288325A9"/>
    <w:rsid w:val="29086F52"/>
    <w:rsid w:val="29FD282F"/>
    <w:rsid w:val="2A053F0F"/>
    <w:rsid w:val="2A0C569A"/>
    <w:rsid w:val="2A5C3075"/>
    <w:rsid w:val="2B1F5779"/>
    <w:rsid w:val="2B990AA9"/>
    <w:rsid w:val="2BFA7026"/>
    <w:rsid w:val="2C103347"/>
    <w:rsid w:val="2CBB1A53"/>
    <w:rsid w:val="2D18563E"/>
    <w:rsid w:val="2DFA2E97"/>
    <w:rsid w:val="2E483E7E"/>
    <w:rsid w:val="2EA4771D"/>
    <w:rsid w:val="2EBF4557"/>
    <w:rsid w:val="2F875074"/>
    <w:rsid w:val="2FBC2844"/>
    <w:rsid w:val="2FC5794B"/>
    <w:rsid w:val="2FCE2953"/>
    <w:rsid w:val="2FDE37A9"/>
    <w:rsid w:val="30CF0671"/>
    <w:rsid w:val="314D409C"/>
    <w:rsid w:val="315B7BD0"/>
    <w:rsid w:val="31C81974"/>
    <w:rsid w:val="32A87E13"/>
    <w:rsid w:val="330B38C7"/>
    <w:rsid w:val="332F7DDD"/>
    <w:rsid w:val="33944516"/>
    <w:rsid w:val="33FE342B"/>
    <w:rsid w:val="347A51A8"/>
    <w:rsid w:val="3522787D"/>
    <w:rsid w:val="360C62D3"/>
    <w:rsid w:val="36185B49"/>
    <w:rsid w:val="38CC7587"/>
    <w:rsid w:val="39D67A87"/>
    <w:rsid w:val="39DA2245"/>
    <w:rsid w:val="3AA76149"/>
    <w:rsid w:val="3ADE3FB6"/>
    <w:rsid w:val="3BB84807"/>
    <w:rsid w:val="3C494A2A"/>
    <w:rsid w:val="3C7B7D0F"/>
    <w:rsid w:val="3EC80A37"/>
    <w:rsid w:val="3ED454B4"/>
    <w:rsid w:val="3FC32B93"/>
    <w:rsid w:val="402112BD"/>
    <w:rsid w:val="40BC3F95"/>
    <w:rsid w:val="40E65A43"/>
    <w:rsid w:val="413E2617"/>
    <w:rsid w:val="430B16C1"/>
    <w:rsid w:val="43525542"/>
    <w:rsid w:val="43EA2D93"/>
    <w:rsid w:val="43F54A3E"/>
    <w:rsid w:val="43FC6C65"/>
    <w:rsid w:val="443C1EC1"/>
    <w:rsid w:val="446A2417"/>
    <w:rsid w:val="45062140"/>
    <w:rsid w:val="453453BA"/>
    <w:rsid w:val="49DF11B1"/>
    <w:rsid w:val="4A8A55C1"/>
    <w:rsid w:val="4A94466D"/>
    <w:rsid w:val="4A996944"/>
    <w:rsid w:val="4ABA5EA6"/>
    <w:rsid w:val="4B0215FB"/>
    <w:rsid w:val="4B1C090F"/>
    <w:rsid w:val="4B545786"/>
    <w:rsid w:val="4C3216AC"/>
    <w:rsid w:val="4C9A69DF"/>
    <w:rsid w:val="4D052E06"/>
    <w:rsid w:val="4D2910C1"/>
    <w:rsid w:val="4D9F1383"/>
    <w:rsid w:val="4E0D257D"/>
    <w:rsid w:val="4E4A6D47"/>
    <w:rsid w:val="4EC15329"/>
    <w:rsid w:val="4F733A2D"/>
    <w:rsid w:val="4F8B6063"/>
    <w:rsid w:val="4FB67747"/>
    <w:rsid w:val="4FD56C07"/>
    <w:rsid w:val="506B1A13"/>
    <w:rsid w:val="50E0418D"/>
    <w:rsid w:val="511FF2A1"/>
    <w:rsid w:val="512E314A"/>
    <w:rsid w:val="516A7EFA"/>
    <w:rsid w:val="51842D6A"/>
    <w:rsid w:val="51A502D0"/>
    <w:rsid w:val="525F5585"/>
    <w:rsid w:val="52DE46FC"/>
    <w:rsid w:val="537C709F"/>
    <w:rsid w:val="53D02297"/>
    <w:rsid w:val="54696247"/>
    <w:rsid w:val="54D20290"/>
    <w:rsid w:val="553831AB"/>
    <w:rsid w:val="553D2704"/>
    <w:rsid w:val="55A5494A"/>
    <w:rsid w:val="55CE0A58"/>
    <w:rsid w:val="561F7505"/>
    <w:rsid w:val="56803BC3"/>
    <w:rsid w:val="56FD7960"/>
    <w:rsid w:val="58150B11"/>
    <w:rsid w:val="59C02DAD"/>
    <w:rsid w:val="5A463B3C"/>
    <w:rsid w:val="5ABB558C"/>
    <w:rsid w:val="5B1433B1"/>
    <w:rsid w:val="5C967DF5"/>
    <w:rsid w:val="5E062D59"/>
    <w:rsid w:val="5E0A0A9B"/>
    <w:rsid w:val="5F9C5101"/>
    <w:rsid w:val="602A0F80"/>
    <w:rsid w:val="618129F7"/>
    <w:rsid w:val="626F3307"/>
    <w:rsid w:val="62EE2619"/>
    <w:rsid w:val="633A597E"/>
    <w:rsid w:val="650049A6"/>
    <w:rsid w:val="651B358E"/>
    <w:rsid w:val="652A37D1"/>
    <w:rsid w:val="653A5570"/>
    <w:rsid w:val="6584156C"/>
    <w:rsid w:val="65D01275"/>
    <w:rsid w:val="661F2C0A"/>
    <w:rsid w:val="66F91E37"/>
    <w:rsid w:val="66FC2F4B"/>
    <w:rsid w:val="6712451C"/>
    <w:rsid w:val="672B5465"/>
    <w:rsid w:val="68291A1A"/>
    <w:rsid w:val="683026CA"/>
    <w:rsid w:val="683706DE"/>
    <w:rsid w:val="68833924"/>
    <w:rsid w:val="691B1594"/>
    <w:rsid w:val="6B4B624F"/>
    <w:rsid w:val="6C012B77"/>
    <w:rsid w:val="6CBF6EF4"/>
    <w:rsid w:val="6CE36AAC"/>
    <w:rsid w:val="6DA265FA"/>
    <w:rsid w:val="6E3D27C7"/>
    <w:rsid w:val="6E6935BC"/>
    <w:rsid w:val="6E953F3C"/>
    <w:rsid w:val="6EED1E20"/>
    <w:rsid w:val="6F0D6C22"/>
    <w:rsid w:val="6F9F21B1"/>
    <w:rsid w:val="6FD57E76"/>
    <w:rsid w:val="6FF06988"/>
    <w:rsid w:val="703A3509"/>
    <w:rsid w:val="71801FA8"/>
    <w:rsid w:val="721D6B97"/>
    <w:rsid w:val="7249798C"/>
    <w:rsid w:val="74370315"/>
    <w:rsid w:val="745F5557"/>
    <w:rsid w:val="74B60DFD"/>
    <w:rsid w:val="74F3515F"/>
    <w:rsid w:val="75CA78FA"/>
    <w:rsid w:val="760140DA"/>
    <w:rsid w:val="76D2301A"/>
    <w:rsid w:val="774329A8"/>
    <w:rsid w:val="77552ADF"/>
    <w:rsid w:val="77861774"/>
    <w:rsid w:val="779A47E6"/>
    <w:rsid w:val="77A425EE"/>
    <w:rsid w:val="77E3618D"/>
    <w:rsid w:val="781413EB"/>
    <w:rsid w:val="785C2240"/>
    <w:rsid w:val="792B7DEB"/>
    <w:rsid w:val="79300B45"/>
    <w:rsid w:val="79A17504"/>
    <w:rsid w:val="79B946BC"/>
    <w:rsid w:val="79FF3433"/>
    <w:rsid w:val="7AB73395"/>
    <w:rsid w:val="7AE2272C"/>
    <w:rsid w:val="7AE50A54"/>
    <w:rsid w:val="7B686778"/>
    <w:rsid w:val="7BA42A95"/>
    <w:rsid w:val="7BCE4A5E"/>
    <w:rsid w:val="7C174657"/>
    <w:rsid w:val="7C442F72"/>
    <w:rsid w:val="7C790E6E"/>
    <w:rsid w:val="7E172E68"/>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Plain Text"/>
    <w:basedOn w:val="1"/>
    <w:qFormat/>
    <w:uiPriority w:val="0"/>
    <w:rPr>
      <w:rFonts w:ascii="宋体" w:hAnsi="Courier New"/>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2"/>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11452</Words>
  <Characters>12231</Characters>
  <Lines>71</Lines>
  <Paragraphs>20</Paragraphs>
  <TotalTime>4</TotalTime>
  <ScaleCrop>false</ScaleCrop>
  <LinksUpToDate>false</LinksUpToDate>
  <CharactersWithSpaces>12265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2024-08-13T08:42:37Z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