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DAD517">
      <w:pPr>
        <w:pStyle w:val="5"/>
        <w:ind w:firstLine="0" w:firstLineChars="0"/>
        <w:rPr>
          <w:rFonts w:ascii="宋体" w:hAnsi="宋体" w:eastAsia="宋体" w:cs="Arial"/>
          <w:sz w:val="36"/>
          <w:szCs w:val="36"/>
        </w:rPr>
      </w:pPr>
    </w:p>
    <w:p w14:paraId="2896299B">
      <w:pPr>
        <w:ind w:firstLine="560"/>
      </w:pPr>
    </w:p>
    <w:p w14:paraId="4043CC58">
      <w:pPr>
        <w:ind w:firstLine="0" w:firstLineChars="0"/>
        <w:jc w:val="center"/>
        <w:rPr>
          <w:rFonts w:ascii="宋体" w:hAnsi="宋体" w:eastAsia="宋体" w:cs="Arial"/>
          <w:b/>
          <w:bCs/>
          <w:sz w:val="36"/>
          <w:szCs w:val="36"/>
        </w:rPr>
      </w:pPr>
    </w:p>
    <w:p w14:paraId="03259638">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洛浦县2022年中央补助地方公共文化服务体系建设</w:t>
      </w:r>
    </w:p>
    <w:p w14:paraId="54ED58FB">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项目支出绩效评价报告</w:t>
      </w:r>
    </w:p>
    <w:p w14:paraId="0A6AAEF6">
      <w:pPr>
        <w:spacing w:line="240" w:lineRule="atLeast"/>
        <w:ind w:firstLine="0" w:firstLineChars="0"/>
        <w:jc w:val="center"/>
        <w:rPr>
          <w:rFonts w:ascii="宋体" w:hAnsi="宋体" w:eastAsia="宋体" w:cs="Arial"/>
          <w:b/>
          <w:bCs/>
          <w:sz w:val="36"/>
          <w:szCs w:val="36"/>
        </w:rPr>
      </w:pPr>
    </w:p>
    <w:p w14:paraId="4C6F5E67">
      <w:pPr>
        <w:spacing w:line="240" w:lineRule="atLeast"/>
        <w:ind w:firstLine="0" w:firstLineChars="0"/>
        <w:jc w:val="center"/>
        <w:rPr>
          <w:rFonts w:ascii="宋体" w:hAnsi="宋体" w:eastAsia="宋体" w:cs="Arial"/>
          <w:b/>
          <w:bCs/>
          <w:sz w:val="36"/>
          <w:szCs w:val="36"/>
        </w:rPr>
      </w:pPr>
    </w:p>
    <w:p w14:paraId="5315B1A4">
      <w:pPr>
        <w:spacing w:line="240" w:lineRule="atLeast"/>
        <w:ind w:firstLine="0" w:firstLineChars="0"/>
        <w:jc w:val="center"/>
        <w:rPr>
          <w:rFonts w:ascii="宋体" w:hAnsi="宋体" w:eastAsia="宋体" w:cs="Arial"/>
          <w:b/>
          <w:bCs/>
          <w:sz w:val="36"/>
          <w:szCs w:val="36"/>
        </w:rPr>
      </w:pPr>
    </w:p>
    <w:p w14:paraId="06B6F06D">
      <w:pPr>
        <w:spacing w:line="240" w:lineRule="atLeast"/>
        <w:ind w:firstLine="0" w:firstLineChars="0"/>
        <w:jc w:val="center"/>
        <w:rPr>
          <w:rFonts w:ascii="宋体" w:hAnsi="宋体" w:eastAsia="宋体" w:cs="Arial"/>
          <w:b/>
          <w:bCs/>
          <w:sz w:val="36"/>
          <w:szCs w:val="36"/>
        </w:rPr>
      </w:pPr>
    </w:p>
    <w:p w14:paraId="257E5B73">
      <w:pPr>
        <w:spacing w:line="240" w:lineRule="atLeast"/>
        <w:ind w:firstLine="0" w:firstLineChars="0"/>
        <w:jc w:val="center"/>
        <w:rPr>
          <w:rFonts w:ascii="宋体" w:hAnsi="宋体" w:eastAsia="宋体" w:cs="Arial"/>
          <w:b/>
          <w:bCs/>
          <w:sz w:val="36"/>
          <w:szCs w:val="36"/>
        </w:rPr>
      </w:pPr>
    </w:p>
    <w:p w14:paraId="0F39E989">
      <w:pPr>
        <w:spacing w:line="240" w:lineRule="atLeast"/>
        <w:ind w:firstLine="0" w:firstLineChars="0"/>
        <w:jc w:val="center"/>
        <w:rPr>
          <w:rFonts w:ascii="宋体" w:hAnsi="宋体" w:eastAsia="宋体" w:cs="Arial"/>
          <w:b/>
          <w:bCs/>
          <w:sz w:val="36"/>
          <w:szCs w:val="36"/>
        </w:rPr>
      </w:pPr>
    </w:p>
    <w:p w14:paraId="10BE7B91">
      <w:pPr>
        <w:ind w:firstLine="0" w:firstLineChars="0"/>
      </w:pPr>
    </w:p>
    <w:p w14:paraId="523BF3C4">
      <w:pPr>
        <w:pStyle w:val="5"/>
        <w:ind w:firstLine="562"/>
        <w:jc w:val="center"/>
      </w:pPr>
    </w:p>
    <w:p w14:paraId="1782CD22">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项目名称：洛浦县2022年中央补助地方公共文化服务体系建设项目</w:t>
      </w:r>
    </w:p>
    <w:p w14:paraId="289D2546">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实施单位：洛浦县文工团</w:t>
      </w:r>
    </w:p>
    <w:p w14:paraId="31C93429">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主管部门：洛浦县文工团</w:t>
      </w:r>
    </w:p>
    <w:p w14:paraId="1A177770">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项目负责人：雪合热提·穆合塔尔</w:t>
      </w:r>
    </w:p>
    <w:p w14:paraId="401825F0">
      <w:pPr>
        <w:spacing w:line="360" w:lineRule="auto"/>
        <w:ind w:left="840" w:leftChars="300" w:firstLine="0" w:firstLineChars="0"/>
      </w:pPr>
      <w:r>
        <w:rPr>
          <w:rFonts w:hint="eastAsia" w:ascii="黑体" w:hAnsi="Times New Roman" w:eastAsia="黑体"/>
          <w:b/>
          <w:color w:val="000000"/>
          <w:sz w:val="30"/>
          <w:szCs w:val="30"/>
        </w:rPr>
        <w:t>填报时间：2023年2月22日</w:t>
      </w:r>
    </w:p>
    <w:p w14:paraId="0FFDDC8E">
      <w:pPr>
        <w:ind w:firstLine="0" w:firstLineChars="0"/>
        <w:jc w:val="center"/>
        <w:rPr>
          <w:b/>
          <w:bCs/>
          <w:sz w:val="36"/>
          <w:szCs w:val="32"/>
        </w:rPr>
      </w:pPr>
      <w:r>
        <w:rPr>
          <w:rFonts w:hint="eastAsia"/>
          <w:b/>
          <w:bCs/>
          <w:sz w:val="40"/>
          <w:szCs w:val="36"/>
        </w:rPr>
        <w:t>洛浦县2022年中央补助地方公共文化服务体系建设项目支出绩效评价报告</w:t>
      </w:r>
    </w:p>
    <w:p w14:paraId="5440E5F4">
      <w:pPr>
        <w:pStyle w:val="3"/>
        <w:ind w:firstLine="643"/>
      </w:pPr>
      <w:r>
        <w:rPr>
          <w:rFonts w:hint="eastAsia"/>
        </w:rPr>
        <w:t>一、基本情况</w:t>
      </w:r>
    </w:p>
    <w:p w14:paraId="614FE68F">
      <w:pPr>
        <w:pStyle w:val="4"/>
        <w:ind w:firstLine="643"/>
      </w:pPr>
      <w:r>
        <w:rPr>
          <w:rFonts w:hint="eastAsia"/>
        </w:rPr>
        <w:t>（一）项目概况</w:t>
      </w:r>
    </w:p>
    <w:p w14:paraId="5FA357CD">
      <w:pPr>
        <w:pStyle w:val="5"/>
        <w:ind w:firstLine="562"/>
      </w:pPr>
      <w:r>
        <w:rPr>
          <w:rFonts w:hint="eastAsia"/>
        </w:rPr>
        <w:t>1.项目背景</w:t>
      </w:r>
    </w:p>
    <w:p w14:paraId="1061EAD6">
      <w:pPr>
        <w:pStyle w:val="23"/>
        <w:spacing w:line="600" w:lineRule="atLeast"/>
        <w:ind w:firstLine="640"/>
        <w:jc w:val="left"/>
        <w:rPr>
          <w:rFonts w:ascii="仿宋" w:hAnsi="仿宋" w:eastAsia="仿宋" w:cs="仿宋"/>
          <w:kern w:val="44"/>
          <w:sz w:val="28"/>
          <w:szCs w:val="28"/>
        </w:rPr>
      </w:pPr>
      <w:r>
        <w:rPr>
          <w:rFonts w:hint="eastAsia" w:ascii="仿宋" w:hAnsi="仿宋" w:eastAsia="仿宋" w:cs="仿宋"/>
          <w:kern w:val="44"/>
          <w:sz w:val="28"/>
          <w:szCs w:val="28"/>
        </w:rPr>
        <w:t>随着公共文化服务体系构建进程的加速,保障群众的基本文化权益、促进基本公共文化服务标准化、均等化成为构建公共文化服务体系亟待解决的问题。中央补助地方地方公共文化服务体系的文件规范了专项资金的支出范围、分配方法、申报与审批、管理与使用、资金监管与绩效评价等方面进行了相应规定，这对于我国公共文化服务体系的构建具有重要意义。洛浦县文工团承担着文艺演出、从事美术生产和舞台艺术表演，开展文艺创作，挖掘和整理民间传统文化艺术并予以加工和保护，普及推广艺术创作，承办文艺下乡等大型文艺公益活动，完成上级主管部门交代的其他工作。</w:t>
      </w:r>
    </w:p>
    <w:p w14:paraId="3F10F139">
      <w:pPr>
        <w:pStyle w:val="23"/>
        <w:spacing w:line="600" w:lineRule="atLeast"/>
        <w:ind w:firstLine="656"/>
        <w:jc w:val="left"/>
        <w:rPr>
          <w:rFonts w:ascii="仿宋" w:hAnsi="仿宋" w:eastAsia="仿宋" w:cs="仿宋"/>
          <w:kern w:val="44"/>
          <w:sz w:val="28"/>
          <w:szCs w:val="28"/>
        </w:rPr>
      </w:pPr>
      <w:r>
        <w:rPr>
          <w:rFonts w:hint="eastAsia" w:ascii="仿宋" w:hAnsi="仿宋" w:eastAsia="仿宋" w:cs="仿宋"/>
          <w:kern w:val="44"/>
          <w:sz w:val="28"/>
          <w:szCs w:val="28"/>
        </w:rPr>
        <w:t>20</w:t>
      </w:r>
      <w:r>
        <w:rPr>
          <w:rFonts w:ascii="仿宋" w:hAnsi="仿宋" w:eastAsia="仿宋" w:cs="仿宋"/>
          <w:kern w:val="44"/>
          <w:sz w:val="28"/>
          <w:szCs w:val="28"/>
        </w:rPr>
        <w:t>2</w:t>
      </w:r>
      <w:r>
        <w:rPr>
          <w:rFonts w:hint="eastAsia" w:ascii="仿宋" w:hAnsi="仿宋" w:eastAsia="仿宋" w:cs="仿宋"/>
          <w:kern w:val="44"/>
          <w:sz w:val="28"/>
          <w:szCs w:val="28"/>
        </w:rPr>
        <w:t>1年，洛浦县文工团在县委、</w:t>
      </w:r>
      <w:r>
        <w:rPr>
          <w:rFonts w:hint="eastAsia" w:ascii="仿宋" w:hAnsi="仿宋" w:eastAsia="仿宋" w:cs="仿宋"/>
          <w:kern w:val="44"/>
          <w:sz w:val="28"/>
          <w:szCs w:val="28"/>
          <w:lang w:val="en-US" w:eastAsia="zh-CN"/>
        </w:rPr>
        <w:t>县</w:t>
      </w:r>
      <w:bookmarkStart w:id="14" w:name="_GoBack"/>
      <w:bookmarkEnd w:id="14"/>
      <w:r>
        <w:rPr>
          <w:rFonts w:hint="eastAsia" w:ascii="仿宋" w:hAnsi="仿宋" w:eastAsia="仿宋" w:cs="仿宋"/>
          <w:kern w:val="44"/>
          <w:sz w:val="28"/>
          <w:szCs w:val="28"/>
        </w:rPr>
        <w:t>政府的正确领导下，在县文旅局的业务指导下，在文工团领导班子带领下，坚持以习近平新时代中国特色社会主义思想为指导，全面贯彻党的十九大和十九届二中、三中全会精神，贯彻落实习近平总书记关于新疆工作的重要讲话和重要指示批示精神，贯彻落实新时代党的治疆方略特别是社会稳定和长治久安的总目标，贯彻落实中央、自治区系列会议精神，落实自治区党委“1+3+3+改革开放”工作部署以及自治州党委十届六次全会各项任务要求，全体党员干部职工团结一致、齐心协力、奋发进取，开展一系列群众文化工作。</w:t>
      </w:r>
    </w:p>
    <w:p w14:paraId="34C4EC7C">
      <w:pPr>
        <w:pStyle w:val="5"/>
        <w:ind w:firstLine="562"/>
      </w:pPr>
      <w:r>
        <w:rPr>
          <w:rFonts w:hint="eastAsia"/>
        </w:rPr>
        <w:t>2.主要内容</w:t>
      </w:r>
    </w:p>
    <w:p w14:paraId="70F530FF">
      <w:pPr>
        <w:pStyle w:val="5"/>
        <w:ind w:firstLine="560"/>
        <w:jc w:val="left"/>
        <w:rPr>
          <w:rFonts w:hint="eastAsia"/>
          <w:b w:val="0"/>
          <w:bCs w:val="0"/>
          <w:kern w:val="2"/>
          <w:szCs w:val="24"/>
        </w:rPr>
      </w:pPr>
      <w:r>
        <w:rPr>
          <w:rFonts w:hint="eastAsia"/>
          <w:b w:val="0"/>
          <w:bCs w:val="0"/>
          <w:kern w:val="2"/>
          <w:szCs w:val="24"/>
        </w:rPr>
        <w:t>本项目主要实施内容为：专项资金的支出范围扩大到基层各个组织, 注重提供基本公共文化服务项目,改善基层公共文化体育设施条件, 加强基层公共文化服务人才队伍建设。具体支持范围包括提供基本公共文化服务项目、公共文化体育设施维修和设备购置、基层公共文化服务人才队伍建设以及基本公共文化服务其他项目。项目内容具体包括以下几个方面：培训人员人次至少120次，购买服装、设备、道具不低于1批，保障2辆车，临聘人员不低于16人，培训人员成本不高于12万元，购买服装、设备、道具不高于13万元，车辆运行维修维护费用不高于4万元，临聘人员生活补贴成本不高于18.6万元，文工团运行维护费用不高于6万元。项目计划于2022年12月完成，通过实施本项目丰富群众生活，提高生活质量，促进文化的发展。实施本项目不仅有利于丰富了群众的精神生活，而且有利于促进文化的发展和繁荣，极大满足群众日益增长的精神文化需求，提高群众的幸福指数，项目实施后争取使观看演出群众满意度达到95%以上。</w:t>
      </w:r>
    </w:p>
    <w:p w14:paraId="71C67906">
      <w:pPr>
        <w:pStyle w:val="5"/>
        <w:ind w:firstLine="562"/>
        <w:jc w:val="left"/>
      </w:pPr>
      <w:r>
        <w:rPr>
          <w:rFonts w:hint="eastAsia"/>
        </w:rPr>
        <w:t>3.实施情况</w:t>
      </w:r>
    </w:p>
    <w:p w14:paraId="736B4B63">
      <w:pPr>
        <w:ind w:firstLine="560"/>
        <w:jc w:val="left"/>
      </w:pPr>
      <w:r>
        <w:t>实施主体：</w:t>
      </w:r>
      <w:r>
        <w:rPr>
          <w:rFonts w:hint="eastAsia"/>
        </w:rPr>
        <w:t>洛浦县文工团</w:t>
      </w:r>
    </w:p>
    <w:p w14:paraId="65B6E2C5">
      <w:pPr>
        <w:ind w:firstLine="560"/>
      </w:pPr>
      <w:r>
        <w:t>实施时间：</w:t>
      </w:r>
      <w:r>
        <w:rPr>
          <w:rFonts w:hint="eastAsia"/>
        </w:rPr>
        <w:t>本项目实施期限为2022年1月—2022年12月</w:t>
      </w:r>
      <w:r>
        <w:t>。</w:t>
      </w:r>
    </w:p>
    <w:p w14:paraId="7DC198DA">
      <w:pPr>
        <w:ind w:firstLine="560"/>
        <w:rPr>
          <w:color w:val="FF0000"/>
        </w:rPr>
      </w:pPr>
      <w:r>
        <w:t>实施</w:t>
      </w:r>
      <w:r>
        <w:rPr>
          <w:rFonts w:hint="eastAsia"/>
        </w:rPr>
        <w:t>情况</w:t>
      </w:r>
      <w:r>
        <w:t>：</w:t>
      </w:r>
      <w:r>
        <w:rPr>
          <w:rFonts w:hint="eastAsia"/>
        </w:rPr>
        <w:t>项目准备阶段，洛浦县文工团于每年2月底之前，将年度重点项目补助申请、一般项目补助分配因素最新数上报财政部。财政部根据洛浦县文工团的申请，综合考虑财力状况、绩效情况和预算管理要求，审核确定中央对地方补助资金分配方案、整体绩效目标和区域绩效目标，于每年全国人民代表大会批准中央预算后三十日内，下达中央对地方补助资金预算；每年10月31日前，提前下达下一年度预计数，并抄送财政部各地监管局。项目实施过程中，财政部门在收到中央对地方补助资金预算后，制定资金分配使用方案，确定资金绩效目标，应当按照全面实施预算绩效管理的要求，建立健全预算绩效管理机制，对照绩效目标做好绩效运行监控、绩效评价，强化绩效结果应用，做好绩效信息公开，提高资金配置效率和使用效益。截至12月31日,本项目完成：开展培训人员次120次，培训费11.14万元，购买演出服装3.5万元，临聘人员生活补助发放3.74万元，车辆运行维修费用1.67万元，文工团运行维护费4.315万元。项目实施后，达成了显著的效果。该项目有效提升人员培训质量，保障演出服装质量及用途，保证单位车辆正常运行，保障发放临聘人员生活补助按时发放，保障单位运行维护。地方公共文化服务体系专项资金支出范围的扩大提高了公共文化服务设施及项目的覆盖面积,真正做到文化惠民、文化育民、文化利民。</w:t>
      </w:r>
    </w:p>
    <w:p w14:paraId="04752EA2">
      <w:pPr>
        <w:pStyle w:val="5"/>
        <w:ind w:firstLine="562"/>
      </w:pPr>
      <w:r>
        <w:rPr>
          <w:rFonts w:hint="eastAsia"/>
        </w:rPr>
        <w:t>4.资金投入和使用情况</w:t>
      </w:r>
    </w:p>
    <w:p w14:paraId="0F6A6955">
      <w:pPr>
        <w:ind w:firstLine="560"/>
      </w:pPr>
      <w:r>
        <w:rPr>
          <w:rFonts w:hint="eastAsia"/>
        </w:rPr>
        <w:t>（1）项目资金安排落实、总投入等情况分析</w:t>
      </w:r>
    </w:p>
    <w:p w14:paraId="55D5645C">
      <w:pPr>
        <w:ind w:firstLine="560"/>
      </w:pPr>
      <w:r>
        <w:rPr>
          <w:rFonts w:hint="eastAsia"/>
        </w:rPr>
        <w:t>本</w:t>
      </w:r>
      <w:r>
        <w:t>项目预算安排总额为</w:t>
      </w:r>
      <w:r>
        <w:rPr>
          <w:rFonts w:hint="eastAsia"/>
        </w:rPr>
        <w:t>53.6</w:t>
      </w:r>
      <w:r>
        <w:t>万元，</w:t>
      </w:r>
      <w:r>
        <w:rPr>
          <w:rFonts w:hint="eastAsia"/>
        </w:rPr>
        <w:t>资金来源为中央专项资金，</w:t>
      </w:r>
      <w:r>
        <w:t>其中</w:t>
      </w:r>
      <w:r>
        <w:rPr>
          <w:rFonts w:hint="eastAsia"/>
        </w:rPr>
        <w:t>：</w:t>
      </w:r>
      <w:r>
        <w:t>财政资金</w:t>
      </w:r>
      <w:r>
        <w:rPr>
          <w:rFonts w:hint="eastAsia"/>
        </w:rPr>
        <w:t>53.6</w:t>
      </w:r>
      <w:r>
        <w:t>万元，其他资金</w:t>
      </w:r>
      <w:r>
        <w:rPr>
          <w:rFonts w:hint="eastAsia"/>
        </w:rPr>
        <w:t>0</w:t>
      </w:r>
      <w:r>
        <w:t>万元，</w:t>
      </w:r>
      <w:r>
        <w:rPr>
          <w:rFonts w:hint="eastAsia"/>
        </w:rPr>
        <w:t>2022年</w:t>
      </w:r>
      <w:r>
        <w:t>实际收到预算资金</w:t>
      </w:r>
      <w:r>
        <w:rPr>
          <w:rFonts w:hint="eastAsia"/>
        </w:rPr>
        <w:t>53.6</w:t>
      </w:r>
      <w:r>
        <w:t>万元，预算资金到位率为</w:t>
      </w:r>
      <w:r>
        <w:rPr>
          <w:rFonts w:hint="eastAsia"/>
        </w:rPr>
        <w:t>100</w:t>
      </w:r>
      <w:r>
        <w:t>%。</w:t>
      </w:r>
    </w:p>
    <w:p w14:paraId="219526A1">
      <w:pPr>
        <w:ind w:firstLine="560"/>
      </w:pPr>
      <w:r>
        <w:rPr>
          <w:rFonts w:hint="eastAsia"/>
        </w:rPr>
        <w:t>（2）项目资金实际使用情况分析</w:t>
      </w:r>
    </w:p>
    <w:p w14:paraId="245BFED8">
      <w:pPr>
        <w:ind w:firstLine="560"/>
      </w:pPr>
      <w:r>
        <w:rPr>
          <w:rFonts w:hint="eastAsia"/>
        </w:rPr>
        <w:t>本项目实际支付资金24.36万元，预算执行率45.45%，结余资金额度为29.24万元。本项目资金主要用于支付培训费11.14万元，购买演出服装3.50万元，临聘人员生活补助发放3.74万元，车辆运行维修费用1.67万元，文工团运行维护费4.315万元。</w:t>
      </w:r>
    </w:p>
    <w:p w14:paraId="703A9011">
      <w:pPr>
        <w:pStyle w:val="4"/>
        <w:keepNext w:val="0"/>
        <w:keepLines w:val="0"/>
        <w:numPr>
          <w:ilvl w:val="0"/>
          <w:numId w:val="2"/>
        </w:numPr>
        <w:ind w:firstLine="643"/>
      </w:pPr>
      <w:r>
        <w:rPr>
          <w:rFonts w:hint="eastAsia"/>
        </w:rPr>
        <w:t>项目绩效目标</w:t>
      </w:r>
    </w:p>
    <w:p w14:paraId="5D9A2056">
      <w:pPr>
        <w:pStyle w:val="5"/>
        <w:ind w:firstLine="562"/>
      </w:pPr>
      <w:r>
        <w:rPr>
          <w:rFonts w:hint="eastAsia"/>
        </w:rPr>
        <w:t>1.总体目标</w:t>
      </w:r>
    </w:p>
    <w:p w14:paraId="0D1B1267">
      <w:pPr>
        <w:pStyle w:val="5"/>
        <w:ind w:firstLine="560"/>
        <w:jc w:val="left"/>
        <w:rPr>
          <w:b w:val="0"/>
          <w:bCs w:val="0"/>
          <w:kern w:val="2"/>
          <w:szCs w:val="24"/>
        </w:rPr>
      </w:pPr>
      <w:r>
        <w:rPr>
          <w:rFonts w:hint="eastAsia"/>
          <w:b w:val="0"/>
          <w:bCs w:val="0"/>
          <w:kern w:val="2"/>
          <w:szCs w:val="24"/>
        </w:rPr>
        <w:t>本项目主要实施内容为：培训人员120次，购买服装、设备、道具不低于1批，保障2辆车，临聘人员不低于16人，培训人员成本不高于3万元，购买服装、设备、道具不高于13万元，车辆运行维修维护费用不高于3.6万元，临聘人员生活补贴成本不高于5.4万元，文工团运行维护费用不高于2万元。项目计划于2022年12月完成，通过实施本项目丰富群众生活，提高生活质量，促进文化的发展。实施本项目不仅有利于丰富了群众的精神生活，而且有利于促进文化的发展和繁荣，极大满足群众日益增长的精神文化需求，提高群众的幸福指数，项目实施后争取使观看演出群众满意度达到95%以上。</w:t>
      </w:r>
    </w:p>
    <w:p w14:paraId="1022AA93">
      <w:pPr>
        <w:pStyle w:val="5"/>
        <w:ind w:firstLine="562"/>
      </w:pPr>
      <w:r>
        <w:rPr>
          <w:rFonts w:hint="eastAsia"/>
        </w:rPr>
        <w:t>2.阶段性目标</w:t>
      </w:r>
    </w:p>
    <w:p w14:paraId="65E6377D">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14:paraId="6241EEA6">
      <w:pPr>
        <w:ind w:firstLine="560"/>
      </w:pPr>
      <w:r>
        <w:rPr>
          <w:rFonts w:hint="eastAsia"/>
        </w:rPr>
        <w:t>（1）项目产出指标</w:t>
      </w:r>
    </w:p>
    <w:p w14:paraId="0103693E">
      <w:pPr>
        <w:ind w:firstLine="560"/>
      </w:pPr>
      <w:r>
        <w:rPr>
          <w:rFonts w:hint="eastAsia"/>
        </w:rPr>
        <w:t>①数量指标</w:t>
      </w:r>
    </w:p>
    <w:p w14:paraId="5DEA957F">
      <w:pPr>
        <w:pStyle w:val="2"/>
        <w:ind w:left="0" w:firstLine="560"/>
      </w:pPr>
      <w:r>
        <w:rPr>
          <w:rFonts w:hint="eastAsia"/>
        </w:rPr>
        <w:t xml:space="preserve">培训人员次数:预期指标值为&gt;=120次，实际完成值为120次,指标完成率为100%。 </w:t>
      </w:r>
    </w:p>
    <w:p w14:paraId="5A6AD52E">
      <w:pPr>
        <w:pStyle w:val="2"/>
        <w:ind w:left="0" w:firstLine="560"/>
      </w:pPr>
      <w:r>
        <w:rPr>
          <w:rFonts w:hint="eastAsia"/>
        </w:rPr>
        <w:t xml:space="preserve">购买服装、设备、道具批数:预期指标值为&gt;=1批，实际完成值为1批,指标完成率为100%。 </w:t>
      </w:r>
    </w:p>
    <w:p w14:paraId="76E26AB2">
      <w:pPr>
        <w:pStyle w:val="2"/>
        <w:ind w:left="0" w:firstLine="560"/>
        <w:rPr>
          <w:rFonts w:hint="eastAsia"/>
        </w:rPr>
      </w:pPr>
      <w:r>
        <w:rPr>
          <w:rFonts w:hint="eastAsia"/>
        </w:rPr>
        <w:t>保障车辆数量:预期指标值为&gt;=2辆，实际完成值为2辆,指标完成率为100%。</w:t>
      </w:r>
    </w:p>
    <w:p w14:paraId="6EDD0FEB">
      <w:pPr>
        <w:pStyle w:val="2"/>
        <w:ind w:left="0" w:firstLine="560"/>
      </w:pPr>
      <w:r>
        <w:rPr>
          <w:rFonts w:hint="eastAsia"/>
        </w:rPr>
        <w:t xml:space="preserve">临聘人员数量:预期指标值为&gt;=16人，实际完成值为16人,指标完成率为100% </w:t>
      </w:r>
    </w:p>
    <w:p w14:paraId="2F028689">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②质量指标</w:t>
      </w:r>
    </w:p>
    <w:p w14:paraId="0EB4F6D1">
      <w:pPr>
        <w:pStyle w:val="2"/>
        <w:ind w:left="0" w:firstLine="560"/>
      </w:pPr>
      <w:r>
        <w:rPr>
          <w:rFonts w:hint="eastAsia"/>
        </w:rPr>
        <w:t xml:space="preserve">演出合格率:预期指标值为=100%，实际完成值为100%,指标完成率为100%。 </w:t>
      </w:r>
    </w:p>
    <w:p w14:paraId="12425580">
      <w:pPr>
        <w:pStyle w:val="2"/>
        <w:ind w:left="0" w:firstLine="560"/>
      </w:pPr>
      <w:r>
        <w:rPr>
          <w:rFonts w:hint="eastAsia"/>
        </w:rPr>
        <w:t xml:space="preserve">质量验收合格率:预期指标值为=100%，实际完成值为100%,指标完成率为100%。 </w:t>
      </w:r>
    </w:p>
    <w:p w14:paraId="007309DA">
      <w:pPr>
        <w:pStyle w:val="2"/>
        <w:ind w:left="0" w:firstLine="560"/>
      </w:pPr>
      <w:r>
        <w:rPr>
          <w:rFonts w:hint="eastAsia"/>
        </w:rPr>
        <w:t xml:space="preserve">资金使用合规率:预期指标值为=100%，实际完成值为100%,指标完成率为100%。 </w:t>
      </w:r>
    </w:p>
    <w:p w14:paraId="68B0A5BB">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③时效指标</w:t>
      </w:r>
    </w:p>
    <w:p w14:paraId="6B65D0E2">
      <w:pPr>
        <w:pStyle w:val="2"/>
        <w:ind w:left="0" w:firstLine="560"/>
      </w:pPr>
      <w:r>
        <w:rPr>
          <w:rFonts w:hint="eastAsia"/>
        </w:rPr>
        <w:t xml:space="preserve">项目完成时间:预期指标值为2022年12月，实际完成值为2022年12月,指标完成率为100%。 </w:t>
      </w:r>
    </w:p>
    <w:p w14:paraId="1760640A">
      <w:pPr>
        <w:pStyle w:val="2"/>
        <w:ind w:left="0" w:firstLine="560"/>
      </w:pPr>
      <w:r>
        <w:rPr>
          <w:rFonts w:hint="eastAsia"/>
        </w:rPr>
        <w:t xml:space="preserve">资金支付及时率:预期指标值为=100%，实际完成值为45.45%,指标完成率为45.45%。 </w:t>
      </w:r>
    </w:p>
    <w:p w14:paraId="174D3D0B">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④成本指标</w:t>
      </w:r>
    </w:p>
    <w:p w14:paraId="63C2DAE6">
      <w:pPr>
        <w:pStyle w:val="2"/>
        <w:ind w:left="0" w:firstLine="560"/>
      </w:pPr>
      <w:r>
        <w:rPr>
          <w:rFonts w:hint="eastAsia"/>
        </w:rPr>
        <w:t>培训人员成本:预期指标值为≤2万元，实际完成值为11.14万元,指标完成率为100%。</w:t>
      </w:r>
    </w:p>
    <w:p w14:paraId="3F3C9A4E">
      <w:pPr>
        <w:pStyle w:val="2"/>
        <w:ind w:left="0" w:firstLine="560"/>
      </w:pPr>
      <w:r>
        <w:rPr>
          <w:rFonts w:hint="eastAsia"/>
        </w:rPr>
        <w:t xml:space="preserve">购买服装、设备、道具费用:预期指标值为&lt;=13万元，实际完成值为3.50万元,指标完成率为26.92%。 </w:t>
      </w:r>
    </w:p>
    <w:p w14:paraId="726207E4">
      <w:pPr>
        <w:pStyle w:val="2"/>
        <w:ind w:left="0" w:firstLine="560"/>
      </w:pPr>
      <w:r>
        <w:rPr>
          <w:rFonts w:hint="eastAsia"/>
        </w:rPr>
        <w:t xml:space="preserve">车辆运行维修费用:预期指标值为&lt;=4万元，实际完成值为1.67万元,指标完成率为41.75%。 </w:t>
      </w:r>
    </w:p>
    <w:p w14:paraId="5D2F9961">
      <w:pPr>
        <w:pStyle w:val="2"/>
        <w:ind w:left="0" w:firstLine="560"/>
      </w:pPr>
      <w:r>
        <w:rPr>
          <w:rFonts w:hint="eastAsia"/>
        </w:rPr>
        <w:t xml:space="preserve">临聘人员生活补助费用:预期指标值为&lt;=18.6万元，实际完成值为3.74万元,指标完成率为20.11%。 </w:t>
      </w:r>
    </w:p>
    <w:p w14:paraId="7431B314">
      <w:pPr>
        <w:pStyle w:val="2"/>
        <w:ind w:left="0" w:firstLine="560"/>
      </w:pPr>
      <w:r>
        <w:rPr>
          <w:rFonts w:hint="eastAsia"/>
        </w:rPr>
        <w:t xml:space="preserve">文工团运行维护费用:预期指标值为&lt;=6万元，实际完成值为4.31万元,指标完成率为71.83%。 </w:t>
      </w:r>
    </w:p>
    <w:p w14:paraId="2F4023A2">
      <w:pPr>
        <w:ind w:firstLine="560"/>
      </w:pPr>
      <w:r>
        <w:rPr>
          <w:rFonts w:hint="eastAsia"/>
        </w:rPr>
        <w:t>（2）项目效益指标</w:t>
      </w:r>
    </w:p>
    <w:p w14:paraId="279E1AB0">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①经济效益指标</w:t>
      </w:r>
    </w:p>
    <w:p w14:paraId="4B7ABB3F">
      <w:pPr>
        <w:pStyle w:val="2"/>
        <w:ind w:left="0"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无此类指标。</w:t>
      </w:r>
    </w:p>
    <w:p w14:paraId="0780E533">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②社会效益指标</w:t>
      </w:r>
    </w:p>
    <w:p w14:paraId="5948E8FC">
      <w:pPr>
        <w:pStyle w:val="2"/>
        <w:ind w:left="0" w:firstLine="560"/>
      </w:pPr>
      <w:r>
        <w:rPr>
          <w:rFonts w:hint="eastAsia"/>
        </w:rPr>
        <w:t>提高生活质量，丰富群众生活:预期指标值为有效提高，实际完成值为有效提高,指标完成率为100%。</w:t>
      </w:r>
    </w:p>
    <w:p w14:paraId="5705ED98">
      <w:pPr>
        <w:ind w:firstLine="560"/>
      </w:pPr>
      <w:r>
        <w:rPr>
          <w:rFonts w:hint="eastAsia"/>
        </w:rPr>
        <w:t>③生态效益指标</w:t>
      </w:r>
    </w:p>
    <w:p w14:paraId="1200FBCB">
      <w:pPr>
        <w:pStyle w:val="2"/>
        <w:ind w:left="0"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无此类指标。</w:t>
      </w:r>
    </w:p>
    <w:p w14:paraId="0096E803">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④可持续影响</w:t>
      </w:r>
    </w:p>
    <w:p w14:paraId="6A5D4D80">
      <w:pPr>
        <w:pStyle w:val="2"/>
        <w:ind w:left="0" w:firstLine="560"/>
      </w:pPr>
      <w:r>
        <w:rPr>
          <w:rFonts w:hint="eastAsia"/>
        </w:rPr>
        <w:t>促进文化发展:预期指标值为持续促进，实际完成值为持续促进,指标完成率为100%。</w:t>
      </w:r>
    </w:p>
    <w:p w14:paraId="68B856B5">
      <w:pPr>
        <w:ind w:firstLine="560"/>
        <w:rPr>
          <w:rFonts w:hint="eastAsia"/>
          <w:color w:val="000000" w:themeColor="text1"/>
          <w14:textFill>
            <w14:solidFill>
              <w14:schemeClr w14:val="tx1"/>
            </w14:solidFill>
          </w14:textFill>
        </w:rPr>
      </w:pPr>
      <w:r>
        <w:rPr>
          <w:rFonts w:hint="eastAsia"/>
        </w:rPr>
        <w:t>（3）满意度指标</w:t>
      </w:r>
    </w:p>
    <w:p w14:paraId="17DC44B4">
      <w:pPr>
        <w:pStyle w:val="2"/>
        <w:ind w:left="0" w:firstLine="560"/>
      </w:pPr>
      <w:r>
        <w:rPr>
          <w:rFonts w:hint="eastAsia"/>
        </w:rPr>
        <w:t>观看演出群众满意度:预期指标值为&gt;=95%，实际完成值为100%,指标完成率为100%。</w:t>
      </w:r>
    </w:p>
    <w:p w14:paraId="2C10B356">
      <w:pPr>
        <w:pStyle w:val="3"/>
        <w:ind w:firstLine="643"/>
      </w:pPr>
      <w:r>
        <w:rPr>
          <w:rFonts w:hint="eastAsia"/>
        </w:rPr>
        <w:t>二、绩效评价工作开展情况</w:t>
      </w:r>
    </w:p>
    <w:p w14:paraId="2B6EC924">
      <w:pPr>
        <w:pStyle w:val="4"/>
        <w:ind w:firstLine="643"/>
      </w:pPr>
      <w:bookmarkStart w:id="0" w:name="_Toc22922"/>
      <w:bookmarkStart w:id="1" w:name="_Toc12868"/>
      <w:bookmarkStart w:id="2" w:name="_Toc5258"/>
      <w:bookmarkStart w:id="3" w:name="_Toc26632"/>
      <w:bookmarkStart w:id="4" w:name="_Toc22169_WPSOffice_Level2"/>
      <w:bookmarkStart w:id="5" w:name="_Toc480473081"/>
      <w:bookmarkStart w:id="6" w:name="_Toc21664"/>
      <w:bookmarkStart w:id="7" w:name="_Toc5462343"/>
      <w:r>
        <w:rPr>
          <w:rFonts w:hint="eastAsia"/>
        </w:rPr>
        <w:t>（一）绩效评价的目的</w:t>
      </w:r>
      <w:bookmarkEnd w:id="0"/>
      <w:bookmarkEnd w:id="1"/>
      <w:bookmarkEnd w:id="2"/>
      <w:bookmarkEnd w:id="3"/>
      <w:bookmarkEnd w:id="4"/>
      <w:bookmarkEnd w:id="5"/>
      <w:bookmarkEnd w:id="6"/>
      <w:bookmarkEnd w:id="7"/>
      <w:r>
        <w:rPr>
          <w:rFonts w:hint="eastAsia"/>
        </w:rPr>
        <w:t>、对象和范围</w:t>
      </w:r>
    </w:p>
    <w:p w14:paraId="0EBB017D">
      <w:pPr>
        <w:pStyle w:val="5"/>
        <w:ind w:firstLine="562"/>
      </w:pPr>
      <w:r>
        <w:rPr>
          <w:rFonts w:hint="eastAsia"/>
        </w:rPr>
        <w:t>1.</w:t>
      </w:r>
      <w:r>
        <w:rPr>
          <w:rFonts w:hint="eastAsia" w:ascii="楷体" w:hAnsi="楷体" w:eastAsia="楷体" w:cs="楷体"/>
          <w:sz w:val="32"/>
        </w:rPr>
        <w:t>绩效评价的目的</w:t>
      </w:r>
    </w:p>
    <w:p w14:paraId="5400A873">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w:t>
      </w:r>
      <w:r>
        <w:rPr>
          <w:rFonts w:hint="eastAsia"/>
          <w:color w:val="000000" w:themeColor="text1"/>
          <w14:textFill>
            <w14:solidFill>
              <w14:schemeClr w14:val="tx1"/>
            </w14:solidFill>
          </w14:textFill>
        </w:rPr>
        <w:t>针对洛浦县2022年中央补助地方公共文化服务体系建设</w:t>
      </w:r>
      <w:r>
        <w:rPr>
          <w:rFonts w:hint="eastAsia"/>
        </w:rPr>
        <w:t>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253E5FDD">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68A82588">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31CDE759">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FBFEAF7">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C78FBBD">
      <w:pPr>
        <w:pStyle w:val="5"/>
        <w:ind w:firstLine="562"/>
      </w:pPr>
      <w:r>
        <w:rPr>
          <w:rFonts w:hint="eastAsia"/>
        </w:rPr>
        <w:t>2.绩效评价对象</w:t>
      </w:r>
    </w:p>
    <w:p w14:paraId="4F377D66">
      <w:pPr>
        <w:ind w:firstLine="560"/>
      </w:pPr>
      <w:r>
        <w:rPr>
          <w:rFonts w:hint="eastAsia"/>
        </w:rPr>
        <w:t>此次我单位根据《财政支出绩效评价管理暂行办法》（财预〔2020〕10号）文件要求实施评价工作，本次评价对象为</w:t>
      </w:r>
      <w:r>
        <w:rPr>
          <w:rFonts w:hint="eastAsia"/>
          <w:color w:val="000000" w:themeColor="text1"/>
          <w14:textFill>
            <w14:solidFill>
              <w14:schemeClr w14:val="tx1"/>
            </w14:solidFill>
          </w14:textFill>
        </w:rPr>
        <w:t>洛浦县2022年中央补助地方公共文化服务体系建设项目</w:t>
      </w:r>
      <w:r>
        <w:rPr>
          <w:rFonts w:hint="eastAsia"/>
        </w:rPr>
        <w:t>，评价核心为项目的资金投入、产出及效益。</w:t>
      </w:r>
    </w:p>
    <w:p w14:paraId="396631E5">
      <w:pPr>
        <w:pStyle w:val="5"/>
        <w:ind w:firstLine="562"/>
      </w:pPr>
      <w:r>
        <w:rPr>
          <w:rFonts w:hint="eastAsia"/>
        </w:rPr>
        <w:t>3.绩效评价范围</w:t>
      </w:r>
    </w:p>
    <w:p w14:paraId="0CBB724C">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14:paraId="132D5CB1">
      <w:pPr>
        <w:pStyle w:val="4"/>
        <w:ind w:firstLine="643"/>
      </w:pPr>
      <w:r>
        <w:rPr>
          <w:rFonts w:hint="eastAsia"/>
        </w:rPr>
        <w:t>（二）绩效评价原则、评价指标体系</w:t>
      </w:r>
    </w:p>
    <w:p w14:paraId="7E933009">
      <w:pPr>
        <w:pStyle w:val="5"/>
        <w:ind w:firstLine="562"/>
      </w:pPr>
      <w:r>
        <w:rPr>
          <w:rFonts w:hint="eastAsia"/>
        </w:rPr>
        <w:t>1.绩效评价原则</w:t>
      </w:r>
    </w:p>
    <w:p w14:paraId="3BB4074C">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77B8B2D1">
      <w:pPr>
        <w:ind w:firstLine="560"/>
      </w:pPr>
      <w:bookmarkStart w:id="8" w:name="_Toc26131"/>
      <w:bookmarkStart w:id="9" w:name="_Toc1913"/>
      <w:bookmarkStart w:id="10" w:name="_Toc428278230"/>
      <w:bookmarkStart w:id="11" w:name="_Toc419984722"/>
      <w:r>
        <w:rPr>
          <w:rFonts w:hint="eastAsia"/>
        </w:rPr>
        <w:t>（1）科学公正。绩效评价应当运用科学合理的方法，按照规范的程序，对项目绩效进行客观、公正的反映。</w:t>
      </w:r>
    </w:p>
    <w:p w14:paraId="0108D04F">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822E15F">
      <w:pPr>
        <w:snapToGrid w:val="0"/>
        <w:ind w:firstLine="560"/>
      </w:pPr>
      <w:r>
        <w:rPr>
          <w:rFonts w:hint="eastAsia"/>
        </w:rPr>
        <w:t>（3）激励约束。绩效评价结果应与预算安排、政策调整、改进管理实质性挂钩，体现奖优罚劣和激励相容导向，有效要安排、低效要压减、无效要问责。</w:t>
      </w:r>
    </w:p>
    <w:p w14:paraId="3F49A5B2">
      <w:pPr>
        <w:snapToGrid w:val="0"/>
        <w:ind w:firstLine="560"/>
      </w:pPr>
      <w:r>
        <w:rPr>
          <w:rFonts w:hint="eastAsia"/>
        </w:rPr>
        <w:t>（4）公开透明。绩效评价结果应依法依规公开，并自觉接受社会监督。</w:t>
      </w:r>
    </w:p>
    <w:p w14:paraId="32C1EEC3">
      <w:pPr>
        <w:snapToGrid w:val="0"/>
        <w:ind w:firstLine="560"/>
      </w:pPr>
      <w:r>
        <w:rPr>
          <w:rFonts w:hint="eastAsia"/>
        </w:rPr>
        <w:t>根据以上原则，绩效评价应遵循如下要求:</w:t>
      </w:r>
    </w:p>
    <w:p w14:paraId="16F2B773">
      <w:pPr>
        <w:snapToGrid w:val="0"/>
        <w:ind w:firstLine="560"/>
      </w:pPr>
      <w:r>
        <w:rPr>
          <w:rFonts w:hint="eastAsia"/>
        </w:rPr>
        <w:t>（1）在数据采集时，采取客观数据，主管部门审查、社会中介组织复查，与问卷调查相结合的形式，以保证各项指标的真实性。</w:t>
      </w:r>
    </w:p>
    <w:p w14:paraId="2D4B926A">
      <w:pPr>
        <w:snapToGrid w:val="0"/>
        <w:ind w:firstLine="560"/>
      </w:pPr>
      <w:r>
        <w:rPr>
          <w:rFonts w:hint="eastAsia"/>
        </w:rPr>
        <w:t>（2）保证评价结果的真实性、公正性，提高评价报告的公信力。</w:t>
      </w:r>
    </w:p>
    <w:p w14:paraId="266CBD12">
      <w:pPr>
        <w:snapToGrid w:val="0"/>
        <w:ind w:firstLine="560"/>
      </w:pPr>
      <w:r>
        <w:rPr>
          <w:rFonts w:hint="eastAsia"/>
        </w:rPr>
        <w:t>（3）绩教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22D2FCC1">
      <w:pPr>
        <w:pStyle w:val="5"/>
        <w:ind w:firstLine="562"/>
      </w:pPr>
      <w:r>
        <w:rPr>
          <w:rFonts w:hint="eastAsia"/>
        </w:rPr>
        <w:t>2.绩效评价指标体系</w:t>
      </w:r>
      <w:bookmarkEnd w:id="8"/>
      <w:bookmarkEnd w:id="9"/>
      <w:bookmarkEnd w:id="10"/>
      <w:bookmarkEnd w:id="11"/>
    </w:p>
    <w:p w14:paraId="19DC0C79">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14:paraId="4073AB75">
      <w:pPr>
        <w:pStyle w:val="5"/>
        <w:ind w:firstLine="562"/>
      </w:pPr>
      <w:r>
        <w:rPr>
          <w:rFonts w:hint="eastAsia"/>
        </w:rPr>
        <w:t>3.评价方法</w:t>
      </w:r>
    </w:p>
    <w:p w14:paraId="1216B7BA">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C91EE25">
      <w:pPr>
        <w:ind w:firstLine="560"/>
      </w:pPr>
      <w:r>
        <w:rPr>
          <w:rFonts w:hint="eastAsia"/>
        </w:rPr>
        <w:t>三级指标分析环节：总体采用比较法，同时辅以文献法、成本效益法、因素分析法以及公众评判法，根据不同三级指标类型进行逐项分析。</w:t>
      </w:r>
    </w:p>
    <w:p w14:paraId="6DD59852">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B31A245">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28EAE3D8">
      <w:pPr>
        <w:ind w:firstLine="560"/>
      </w:pPr>
      <w:r>
        <w:rPr>
          <w:rFonts w:hint="eastAsia"/>
        </w:rPr>
        <w:t>立项依据充分性：比较法、文献法，查找法律法规政策以及规划，对比实际执行内容和政策支持内容是否匹配。</w:t>
      </w:r>
    </w:p>
    <w:p w14:paraId="6DE4CE2F">
      <w:pPr>
        <w:pStyle w:val="7"/>
        <w:ind w:firstLine="560"/>
      </w:pPr>
      <w:r>
        <w:rPr>
          <w:rFonts w:hint="eastAsia"/>
        </w:rPr>
        <w:t>立项程序规范性：比较法、文献法，查找相关项目设立的政策和文件要求，对比分析实际执行程序是否按照政策及文件要求执行，分析立项程序的规范性。</w:t>
      </w:r>
    </w:p>
    <w:p w14:paraId="38A09883">
      <w:pPr>
        <w:pStyle w:val="7"/>
        <w:ind w:firstLine="560"/>
      </w:pPr>
      <w:r>
        <w:rPr>
          <w:rFonts w:hint="eastAsia"/>
        </w:rPr>
        <w:t>绩效目标合理性：比较法，对比分析年初编制项目支出绩效目标表与项目内容的相关性、资金的匹配性等。</w:t>
      </w:r>
    </w:p>
    <w:p w14:paraId="5CC1E2C0">
      <w:pPr>
        <w:pStyle w:val="7"/>
        <w:ind w:firstLine="560"/>
      </w:pPr>
      <w:r>
        <w:rPr>
          <w:rFonts w:hint="eastAsia"/>
        </w:rPr>
        <w:t>绩效指标明确性：比较法，比较分析年初编制项目支出绩效目标表是否符合双七原则，是否可衡量。</w:t>
      </w:r>
    </w:p>
    <w:p w14:paraId="58893A1A">
      <w:pPr>
        <w:pStyle w:val="7"/>
        <w:ind w:firstLine="560"/>
      </w:pPr>
      <w:r>
        <w:rPr>
          <w:rFonts w:hint="eastAsia"/>
        </w:rPr>
        <w:t>预算编制科学性：成本效益分析法，分析在产出一定的情况下，成本取值是否有依据，是否经过询价，是否按照市场最低成本编制。</w:t>
      </w:r>
    </w:p>
    <w:p w14:paraId="3A08F450">
      <w:pPr>
        <w:pStyle w:val="7"/>
        <w:ind w:firstLine="560"/>
      </w:pPr>
      <w:r>
        <w:rPr>
          <w:rFonts w:hint="eastAsia"/>
        </w:rPr>
        <w:t>资金分配合理性：因素分析法，综合分析资金的分配依据是否充分，分配金额是否与项目实施单位需求金额一致，</w:t>
      </w:r>
    </w:p>
    <w:p w14:paraId="1D5A6639">
      <w:pPr>
        <w:pStyle w:val="7"/>
        <w:ind w:firstLine="560"/>
      </w:pPr>
      <w:r>
        <w:rPr>
          <w:rFonts w:hint="eastAsia"/>
        </w:rPr>
        <w:t>资金到位率：比较法，资金到位率预期指标值应为100%，通过实际计算，分析实际完成值和预期指标值之间的差距和原因。</w:t>
      </w:r>
    </w:p>
    <w:p w14:paraId="34821419">
      <w:pPr>
        <w:pStyle w:val="7"/>
        <w:ind w:firstLine="560"/>
      </w:pPr>
      <w:r>
        <w:rPr>
          <w:rFonts w:hint="eastAsia"/>
        </w:rPr>
        <w:t>预算执行率：比较法，预算执行率预期指标值应为100%，通过实际计算，分析实际完成值和预期指标值之间的差距和原因。</w:t>
      </w:r>
    </w:p>
    <w:p w14:paraId="73D46B92">
      <w:pPr>
        <w:pStyle w:val="7"/>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14:paraId="690DF9B5">
      <w:pPr>
        <w:pStyle w:val="7"/>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14:paraId="6ABF9E86">
      <w:pPr>
        <w:pStyle w:val="7"/>
        <w:ind w:firstLine="560"/>
      </w:pPr>
      <w:r>
        <w:rPr>
          <w:rFonts w:hint="eastAsia"/>
        </w:rPr>
        <w:t>制度执行有效性：比较法，结合项目实际实施过程性文件，根据已建设的财务管理制度和项目管理制度综合分析制度执行的有效性。</w:t>
      </w:r>
    </w:p>
    <w:p w14:paraId="3175F03E">
      <w:pPr>
        <w:pStyle w:val="7"/>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7D26D93">
      <w:pPr>
        <w:pStyle w:val="7"/>
        <w:ind w:firstLine="560"/>
      </w:pPr>
      <w:r>
        <w:rPr>
          <w:rFonts w:hint="eastAsia"/>
        </w:rPr>
        <w:t>定性指标：公众评判法，通过问卷及抽样调查等方式评价本项目实施后社会公众对于其实施效果的满意程度。</w:t>
      </w:r>
    </w:p>
    <w:p w14:paraId="55E47E94">
      <w:pPr>
        <w:pStyle w:val="5"/>
        <w:ind w:firstLine="562"/>
      </w:pPr>
      <w:r>
        <w:rPr>
          <w:rFonts w:hint="eastAsia"/>
        </w:rPr>
        <w:t>4.评价标准</w:t>
      </w:r>
    </w:p>
    <w:p w14:paraId="3A3373DF">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15BD0DD">
      <w:pPr>
        <w:pStyle w:val="4"/>
        <w:ind w:firstLine="643"/>
      </w:pPr>
      <w:r>
        <w:rPr>
          <w:rFonts w:hint="eastAsia"/>
        </w:rPr>
        <w:t>（三）绩效评价工作过程</w:t>
      </w:r>
    </w:p>
    <w:p w14:paraId="3250115E">
      <w:pPr>
        <w:pStyle w:val="5"/>
        <w:ind w:firstLine="562"/>
      </w:pPr>
      <w:r>
        <w:rPr>
          <w:rFonts w:hint="eastAsia"/>
        </w:rPr>
        <w:t>1.前期准备</w:t>
      </w:r>
    </w:p>
    <w:p w14:paraId="4601077B">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CC08EB7">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雪合热提·穆合塔尔（评价小组组长）：主要负责单位全盘工作项目建设管控及运行工作。</w:t>
      </w:r>
    </w:p>
    <w:p w14:paraId="205DA452">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热合麦提·扎克（评价小组组员）：主要负责项目建设运行、支出工作。</w:t>
      </w:r>
    </w:p>
    <w:p w14:paraId="2BECD320">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阿米娜·多来题（评价小组组员）：主要负责项目建设运行工作。</w:t>
      </w:r>
    </w:p>
    <w:p w14:paraId="2AECFEA0">
      <w:pPr>
        <w:pStyle w:val="5"/>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2.组织实施</w:t>
      </w:r>
    </w:p>
    <w:p w14:paraId="1EA91E2B">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185E4BA">
      <w:pPr>
        <w:pStyle w:val="5"/>
        <w:ind w:firstLine="562"/>
      </w:pPr>
      <w:r>
        <w:rPr>
          <w:rFonts w:hint="eastAsia"/>
        </w:rPr>
        <w:t>3.分析评价</w:t>
      </w:r>
    </w:p>
    <w:p w14:paraId="3D20D067">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14:paraId="58C39099">
      <w:pPr>
        <w:pStyle w:val="5"/>
        <w:ind w:firstLine="562"/>
      </w:pPr>
      <w:r>
        <w:rPr>
          <w:rFonts w:hint="eastAsia"/>
        </w:rPr>
        <w:t>4.撰写与提交评价报告</w:t>
      </w:r>
    </w:p>
    <w:p w14:paraId="06D53706">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14:paraId="3F13F4DB">
      <w:pPr>
        <w:pStyle w:val="5"/>
        <w:ind w:firstLine="562"/>
      </w:pPr>
      <w:r>
        <w:rPr>
          <w:rFonts w:hint="eastAsia"/>
        </w:rPr>
        <w:t>5.问题整改</w:t>
      </w:r>
    </w:p>
    <w:p w14:paraId="790D32E5">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6C6B33C">
      <w:pPr>
        <w:pStyle w:val="5"/>
        <w:ind w:firstLine="562"/>
      </w:pPr>
      <w:r>
        <w:rPr>
          <w:rFonts w:hint="eastAsia"/>
        </w:rPr>
        <w:t>6.档案整理</w:t>
      </w:r>
    </w:p>
    <w:p w14:paraId="7F69E69C">
      <w:pPr>
        <w:ind w:firstLine="560"/>
      </w:pPr>
      <w:r>
        <w:t>建立和落实档案管理制度，将项目相关资料存档，包括但不限于：评价项目基本情况和相关文件、评价实施方案、项目支付资料等相关档案。</w:t>
      </w:r>
    </w:p>
    <w:p w14:paraId="494F605F">
      <w:pPr>
        <w:pStyle w:val="3"/>
        <w:numPr>
          <w:ilvl w:val="0"/>
          <w:numId w:val="3"/>
        </w:numPr>
        <w:ind w:firstLine="643" w:firstLineChars="0"/>
      </w:pPr>
      <w:r>
        <w:rPr>
          <w:rFonts w:hint="eastAsia"/>
        </w:rPr>
        <w:t>综合评价情况及评价结论</w:t>
      </w:r>
    </w:p>
    <w:p w14:paraId="67762D0F">
      <w:pPr>
        <w:pStyle w:val="4"/>
        <w:ind w:firstLine="643"/>
        <w:rPr>
          <w:b w:val="0"/>
        </w:rPr>
      </w:pPr>
      <w:r>
        <w:rPr>
          <w:rFonts w:hint="eastAsia"/>
        </w:rPr>
        <w:t>（一）综合评价情况</w:t>
      </w:r>
    </w:p>
    <w:p w14:paraId="78358A11">
      <w:pPr>
        <w:ind w:firstLine="560"/>
      </w:pPr>
      <w:r>
        <w:rPr>
          <w:rFonts w:hint="eastAsia"/>
        </w:rPr>
        <w:t>经评价，本</w:t>
      </w:r>
      <w:r>
        <w:rPr>
          <w:rFonts w:hint="eastAsia"/>
          <w:lang w:val="zh-TW" w:eastAsia="zh-TW"/>
        </w:rPr>
        <w:t>项目</w:t>
      </w:r>
      <w:r>
        <w:rPr>
          <w:rFonts w:hint="eastAsia"/>
        </w:rPr>
        <w:t>较大程度达成</w:t>
      </w:r>
      <w:r>
        <w:rPr>
          <w:rFonts w:hint="eastAsia"/>
          <w:lang w:val="zh-TW" w:eastAsia="zh-TW"/>
        </w:rPr>
        <w:t>年初设立的绩效目标</w:t>
      </w:r>
      <w:r>
        <w:rPr>
          <w:rFonts w:hint="eastAsia"/>
        </w:rPr>
        <w:t>部分达成年</w:t>
      </w:r>
      <w:r>
        <w:rPr>
          <w:rFonts w:hint="eastAsia"/>
          <w:lang w:val="zh-TW" w:eastAsia="zh-TW"/>
        </w:rPr>
        <w:t>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14:paraId="1CB4AC31">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一是：实施本项目不仅丰富群众的精神生活，而且促进文化的发展和繁荣，极大满足群众日益增长的精神文化需求，提高群众的幸福指数。加强公共文化服务体系建设,强有力地促进人的全面发展,提高全民族思想道德和科学文化素质，建设富强民主文明和谐的社会主义现代化国家。</w:t>
      </w:r>
    </w:p>
    <w:p w14:paraId="7B83C2A8">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二是：加强公共文化服务是实现人民基本文化权益的主要途径,覆盖城乡、结构合理、功能健全和实用高效的公共文化服务体系，推动社会主义文化繁荣。加强公共文化服务体系建设，实现文化大发展、保障人民文化权益、满足人民群众文化需求。</w:t>
      </w:r>
    </w:p>
    <w:p w14:paraId="19FD943B">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三是：建立公共文化服务管理体系，以改革为动力，以发展为主题，实施精品战略，优化文化资源配置，培养优秀文化人才队伍，建设功能齐全的文化服务设施，提高公共文化为人民群众服务的水平，基本形成覆盖城乡的公共文化服务体系。</w:t>
      </w:r>
    </w:p>
    <w:p w14:paraId="2D111650">
      <w:pPr>
        <w:pStyle w:val="4"/>
        <w:ind w:left="560" w:leftChars="200" w:firstLine="0" w:firstLineChars="0"/>
      </w:pPr>
      <w:r>
        <w:rPr>
          <w:rFonts w:hint="eastAsia"/>
        </w:rPr>
        <w:t>（二）评价结论</w:t>
      </w:r>
    </w:p>
    <w:p w14:paraId="4FFCEC08">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color w:val="000000" w:themeColor="text1"/>
          <w14:textFill>
            <w14:solidFill>
              <w14:schemeClr w14:val="tx1"/>
            </w14:solidFill>
          </w14:textFill>
        </w:rPr>
        <w:t>92</w:t>
      </w:r>
      <w:r>
        <w:rPr>
          <w:rFonts w:hint="eastAsia"/>
          <w:color w:val="000000" w:themeColor="text1"/>
          <w:lang w:val="zh-TW" w:eastAsia="zh-TW"/>
          <w14:textFill>
            <w14:solidFill>
              <w14:schemeClr w14:val="tx1"/>
            </w14:solidFill>
          </w14:textFill>
        </w:rPr>
        <w:t>分，绩效评级为“</w:t>
      </w:r>
      <w:r>
        <w:rPr>
          <w:rFonts w:hint="eastAsia"/>
          <w:color w:val="000000" w:themeColor="text1"/>
          <w14:textFill>
            <w14:solidFill>
              <w14:schemeClr w14:val="tx1"/>
            </w14:solidFill>
          </w14:textFill>
        </w:rPr>
        <w:t>优</w:t>
      </w:r>
      <w:r>
        <w:rPr>
          <w:rFonts w:hint="eastAsia"/>
          <w:color w:val="000000" w:themeColor="text1"/>
          <w:lang w:val="zh-TW" w:eastAsia="zh-TW"/>
          <w14:textFill>
            <w14:solidFill>
              <w14:schemeClr w14:val="tx1"/>
            </w14:solidFill>
          </w14:textFill>
        </w:rPr>
        <w:t>”</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w:t>
      </w:r>
      <w:r>
        <w:rPr>
          <w:rFonts w:hint="eastAsia"/>
          <w:color w:val="000000" w:themeColor="text1"/>
          <w14:textFill>
            <w14:solidFill>
              <w14:schemeClr w14:val="tx1"/>
            </w14:solidFill>
          </w14:textFill>
        </w:rPr>
        <w:t>数量28</w:t>
      </w:r>
      <w:r>
        <w:rPr>
          <w:rFonts w:hint="eastAsia"/>
          <w:color w:val="000000" w:themeColor="text1"/>
          <w:lang w:val="zh-TW" w:eastAsia="zh-TW"/>
          <w14:textFill>
            <w14:solidFill>
              <w14:schemeClr w14:val="tx1"/>
            </w14:solidFill>
          </w14:textFill>
        </w:rPr>
        <w:t>个，实现</w:t>
      </w:r>
      <w:r>
        <w:rPr>
          <w:rFonts w:hint="eastAsia"/>
          <w:color w:val="000000" w:themeColor="text1"/>
          <w14:textFill>
            <w14:solidFill>
              <w14:schemeClr w14:val="tx1"/>
            </w14:solidFill>
          </w14:textFill>
        </w:rPr>
        <w:t>三级指标数量23</w:t>
      </w:r>
      <w:r>
        <w:rPr>
          <w:rFonts w:hint="eastAsia"/>
          <w:color w:val="000000" w:themeColor="text1"/>
          <w:lang w:val="zh-TW" w:eastAsia="zh-TW"/>
          <w14:textFill>
            <w14:solidFill>
              <w14:schemeClr w14:val="tx1"/>
            </w14:solidFill>
          </w14:textFill>
        </w:rPr>
        <w:t>个，</w:t>
      </w:r>
      <w:r>
        <w:rPr>
          <w:rFonts w:hint="eastAsia"/>
          <w:color w:val="000000" w:themeColor="text1"/>
          <w14:textFill>
            <w14:solidFill>
              <w14:schemeClr w14:val="tx1"/>
            </w14:solidFill>
          </w14:textFill>
        </w:rPr>
        <w:t>总体完成率为82.14</w:t>
      </w:r>
      <w:r>
        <w:rPr>
          <w:rFonts w:hint="eastAsia"/>
          <w:color w:val="000000" w:themeColor="text1"/>
          <w:lang w:val="zh-TW" w:eastAsia="zh-TW"/>
          <w14:textFill>
            <w14:solidFill>
              <w14:schemeClr w14:val="tx1"/>
            </w14:solidFill>
          </w14:textFill>
        </w:rPr>
        <w:t>%。</w:t>
      </w:r>
      <w:r>
        <w:rPr>
          <w:rFonts w:hint="eastAsia"/>
        </w:rPr>
        <w:t>项目决策类指标</w:t>
      </w:r>
      <w:r>
        <w:rPr>
          <w:rFonts w:hint="eastAsia"/>
          <w:lang w:val="zh-TW" w:eastAsia="zh-TW"/>
        </w:rPr>
        <w:t>共设置</w:t>
      </w:r>
      <w:r>
        <w:rPr>
          <w:rFonts w:hint="eastAsia"/>
        </w:rPr>
        <w:t>6</w:t>
      </w:r>
      <w:r>
        <w:rPr>
          <w:rFonts w:hint="eastAsia"/>
          <w:lang w:val="zh-TW" w:eastAsia="zh-TW"/>
        </w:rPr>
        <w:t>个，</w:t>
      </w:r>
      <w:r>
        <w:rPr>
          <w:rFonts w:hint="eastAsia"/>
          <w:color w:val="000000" w:themeColor="text1"/>
          <w:lang w:val="zh-TW" w:eastAsia="zh-TW"/>
          <w14:textFill>
            <w14:solidFill>
              <w14:schemeClr w14:val="tx1"/>
            </w14:solidFill>
          </w14:textFill>
        </w:rPr>
        <w:t>满分指标</w:t>
      </w:r>
      <w:r>
        <w:rPr>
          <w:rFonts w:hint="eastAsia"/>
          <w:color w:val="000000" w:themeColor="text1"/>
          <w14:textFill>
            <w14:solidFill>
              <w14:schemeClr w14:val="tx1"/>
            </w14:solidFill>
          </w14:textFill>
        </w:rPr>
        <w:t>6</w:t>
      </w:r>
      <w:r>
        <w:rPr>
          <w:rFonts w:hint="eastAsia"/>
          <w:color w:val="000000" w:themeColor="text1"/>
          <w:lang w:val="zh-TW" w:eastAsia="zh-TW"/>
          <w14:textFill>
            <w14:solidFill>
              <w14:schemeClr w14:val="tx1"/>
            </w14:solidFill>
          </w14:textFill>
        </w:rPr>
        <w:t>个，得分率</w:t>
      </w:r>
      <w:r>
        <w:rPr>
          <w:rFonts w:hint="eastAsia"/>
          <w:color w:val="000000" w:themeColor="text1"/>
          <w14:textFill>
            <w14:solidFill>
              <w14:schemeClr w14:val="tx1"/>
            </w14:solidFill>
          </w14:textFill>
        </w:rPr>
        <w:t>100</w:t>
      </w:r>
      <w:r>
        <w:rPr>
          <w:rFonts w:hint="eastAsia"/>
          <w:color w:val="000000" w:themeColor="text1"/>
          <w:lang w:val="zh-TW" w:eastAsia="zh-TW"/>
          <w14:textFill>
            <w14:solidFill>
              <w14:schemeClr w14:val="tx1"/>
            </w14:solidFill>
          </w14:textFill>
        </w:rPr>
        <w:t>%</w:t>
      </w:r>
      <w:r>
        <w:rPr>
          <w:rFonts w:hint="eastAsia"/>
          <w:color w:val="000000" w:themeColor="text1"/>
          <w:lang w:val="zh-TW"/>
          <w14:textFill>
            <w14:solidFill>
              <w14:schemeClr w14:val="tx1"/>
            </w14:solidFill>
          </w14:textFill>
        </w:rPr>
        <w:t>；</w:t>
      </w:r>
      <w:r>
        <w:rPr>
          <w:rFonts w:hint="eastAsia"/>
          <w:color w:val="000000" w:themeColor="text1"/>
          <w14:textFill>
            <w14:solidFill>
              <w14:schemeClr w14:val="tx1"/>
            </w14:solidFill>
          </w14:textFill>
        </w:rPr>
        <w:t>过程管理类指标</w:t>
      </w:r>
      <w:r>
        <w:rPr>
          <w:rFonts w:hint="eastAsia"/>
          <w:color w:val="000000" w:themeColor="text1"/>
          <w:lang w:val="zh-TW" w:eastAsia="zh-TW"/>
          <w14:textFill>
            <w14:solidFill>
              <w14:schemeClr w14:val="tx1"/>
            </w14:solidFill>
          </w14:textFill>
        </w:rPr>
        <w:t>共设置</w:t>
      </w:r>
      <w:r>
        <w:rPr>
          <w:rFonts w:hint="eastAsia"/>
          <w:color w:val="000000" w:themeColor="text1"/>
          <w14:textFill>
            <w14:solidFill>
              <w14:schemeClr w14:val="tx1"/>
            </w14:solidFill>
          </w14:textFill>
        </w:rPr>
        <w:t>5</w:t>
      </w:r>
      <w:r>
        <w:rPr>
          <w:rFonts w:hint="eastAsia"/>
          <w:color w:val="000000" w:themeColor="text1"/>
          <w:lang w:val="zh-TW" w:eastAsia="zh-TW"/>
          <w14:textFill>
            <w14:solidFill>
              <w14:schemeClr w14:val="tx1"/>
            </w14:solidFill>
          </w14:textFill>
        </w:rPr>
        <w:t>个，满分指标</w:t>
      </w:r>
      <w:r>
        <w:rPr>
          <w:rFonts w:hint="eastAsia"/>
          <w:color w:val="000000" w:themeColor="text1"/>
          <w14:textFill>
            <w14:solidFill>
              <w14:schemeClr w14:val="tx1"/>
            </w14:solidFill>
          </w14:textFill>
        </w:rPr>
        <w:t>4</w:t>
      </w:r>
      <w:r>
        <w:rPr>
          <w:rFonts w:hint="eastAsia"/>
          <w:color w:val="000000" w:themeColor="text1"/>
          <w:lang w:val="zh-TW" w:eastAsia="zh-TW"/>
          <w14:textFill>
            <w14:solidFill>
              <w14:schemeClr w14:val="tx1"/>
            </w14:solidFill>
          </w14:textFill>
        </w:rPr>
        <w:t>个，得分率</w:t>
      </w:r>
      <w:r>
        <w:rPr>
          <w:rFonts w:hint="eastAsia"/>
          <w:color w:val="000000" w:themeColor="text1"/>
          <w14:textFill>
            <w14:solidFill>
              <w14:schemeClr w14:val="tx1"/>
            </w14:solidFill>
          </w14:textFill>
        </w:rPr>
        <w:t>80.00</w:t>
      </w:r>
      <w:r>
        <w:rPr>
          <w:rFonts w:hint="eastAsia"/>
          <w:color w:val="000000" w:themeColor="text1"/>
          <w:lang w:val="zh-TW" w:eastAsia="zh-TW"/>
          <w14:textFill>
            <w14:solidFill>
              <w14:schemeClr w14:val="tx1"/>
            </w14:solidFill>
          </w14:textFill>
        </w:rPr>
        <w:t>%</w:t>
      </w:r>
      <w:r>
        <w:rPr>
          <w:rFonts w:hint="eastAsia"/>
          <w:color w:val="000000" w:themeColor="text1"/>
          <w:lang w:val="zh-TW"/>
          <w14:textFill>
            <w14:solidFill>
              <w14:schemeClr w14:val="tx1"/>
            </w14:solidFill>
          </w14:textFill>
        </w:rPr>
        <w:t>；</w:t>
      </w:r>
      <w:r>
        <w:rPr>
          <w:rFonts w:hint="eastAsia"/>
          <w:color w:val="000000" w:themeColor="text1"/>
          <w:lang w:val="zh-TW" w:eastAsia="zh-TW"/>
          <w14:textFill>
            <w14:solidFill>
              <w14:schemeClr w14:val="tx1"/>
            </w14:solidFill>
          </w14:textFill>
        </w:rPr>
        <w:t>项目产出</w:t>
      </w:r>
      <w:r>
        <w:rPr>
          <w:rFonts w:hint="eastAsia"/>
          <w:color w:val="000000" w:themeColor="text1"/>
          <w14:textFill>
            <w14:solidFill>
              <w14:schemeClr w14:val="tx1"/>
            </w14:solidFill>
          </w14:textFill>
        </w:rPr>
        <w:t>类</w:t>
      </w:r>
      <w:r>
        <w:rPr>
          <w:rFonts w:hint="eastAsia"/>
          <w:color w:val="000000" w:themeColor="text1"/>
          <w:lang w:val="zh-TW" w:eastAsia="zh-TW"/>
          <w14:textFill>
            <w14:solidFill>
              <w14:schemeClr w14:val="tx1"/>
            </w14:solidFill>
          </w14:textFill>
        </w:rPr>
        <w:t>指标共设置</w:t>
      </w:r>
      <w:r>
        <w:rPr>
          <w:rFonts w:hint="eastAsia"/>
          <w:color w:val="000000" w:themeColor="text1"/>
          <w14:textFill>
            <w14:solidFill>
              <w14:schemeClr w14:val="tx1"/>
            </w14:solidFill>
          </w14:textFill>
        </w:rPr>
        <w:t>14</w:t>
      </w:r>
      <w:r>
        <w:rPr>
          <w:rFonts w:hint="eastAsia"/>
          <w:color w:val="000000" w:themeColor="text1"/>
          <w:lang w:val="zh-TW" w:eastAsia="zh-TW"/>
          <w14:textFill>
            <w14:solidFill>
              <w14:schemeClr w14:val="tx1"/>
            </w14:solidFill>
          </w14:textFill>
        </w:rPr>
        <w:t>个，满分指标</w:t>
      </w:r>
      <w:r>
        <w:rPr>
          <w:rFonts w:hint="eastAsia"/>
          <w:color w:val="000000" w:themeColor="text1"/>
          <w14:textFill>
            <w14:solidFill>
              <w14:schemeClr w14:val="tx1"/>
            </w14:solidFill>
          </w14:textFill>
        </w:rPr>
        <w:t>10</w:t>
      </w:r>
      <w:r>
        <w:rPr>
          <w:rFonts w:hint="eastAsia"/>
          <w:color w:val="000000" w:themeColor="text1"/>
          <w:lang w:val="zh-TW" w:eastAsia="zh-TW"/>
          <w14:textFill>
            <w14:solidFill>
              <w14:schemeClr w14:val="tx1"/>
            </w14:solidFill>
          </w14:textFill>
        </w:rPr>
        <w:t>个，得分率</w:t>
      </w:r>
      <w:r>
        <w:rPr>
          <w:rFonts w:hint="eastAsia"/>
          <w:color w:val="000000" w:themeColor="text1"/>
          <w14:textFill>
            <w14:solidFill>
              <w14:schemeClr w14:val="tx1"/>
            </w14:solidFill>
          </w14:textFill>
        </w:rPr>
        <w:t>71.43</w:t>
      </w:r>
      <w:r>
        <w:rPr>
          <w:rFonts w:hint="eastAsia"/>
          <w:color w:val="000000" w:themeColor="text1"/>
          <w:lang w:val="zh-TW" w:eastAsia="zh-TW"/>
          <w14:textFill>
            <w14:solidFill>
              <w14:schemeClr w14:val="tx1"/>
            </w14:solidFill>
          </w14:textFill>
        </w:rPr>
        <w:t>%</w:t>
      </w:r>
      <w:r>
        <w:rPr>
          <w:rFonts w:hint="eastAsia"/>
          <w:color w:val="000000" w:themeColor="text1"/>
          <w:lang w:val="zh-TW"/>
          <w14:textFill>
            <w14:solidFill>
              <w14:schemeClr w14:val="tx1"/>
            </w14:solidFill>
          </w14:textFill>
        </w:rPr>
        <w:t>；</w:t>
      </w:r>
      <w:r>
        <w:rPr>
          <w:rFonts w:hint="eastAsia"/>
          <w:color w:val="000000" w:themeColor="text1"/>
          <w:lang w:val="zh-TW" w:eastAsia="zh-TW"/>
          <w14:textFill>
            <w14:solidFill>
              <w14:schemeClr w14:val="tx1"/>
            </w14:solidFill>
          </w14:textFill>
        </w:rPr>
        <w:t>项目效益</w:t>
      </w:r>
      <w:r>
        <w:rPr>
          <w:rFonts w:hint="eastAsia"/>
          <w:color w:val="000000" w:themeColor="text1"/>
          <w14:textFill>
            <w14:solidFill>
              <w14:schemeClr w14:val="tx1"/>
            </w14:solidFill>
          </w14:textFill>
        </w:rPr>
        <w:t>类</w:t>
      </w:r>
      <w:r>
        <w:rPr>
          <w:rFonts w:hint="eastAsia"/>
          <w:color w:val="000000" w:themeColor="text1"/>
          <w:lang w:val="zh-TW" w:eastAsia="zh-TW"/>
          <w14:textFill>
            <w14:solidFill>
              <w14:schemeClr w14:val="tx1"/>
            </w14:solidFill>
          </w14:textFill>
        </w:rPr>
        <w:t>指标共设置</w:t>
      </w:r>
      <w:r>
        <w:rPr>
          <w:rFonts w:hint="eastAsia"/>
          <w:color w:val="000000" w:themeColor="text1"/>
          <w14:textFill>
            <w14:solidFill>
              <w14:schemeClr w14:val="tx1"/>
            </w14:solidFill>
          </w14:textFill>
        </w:rPr>
        <w:t>3</w:t>
      </w:r>
      <w:r>
        <w:rPr>
          <w:rFonts w:hint="eastAsia"/>
          <w:color w:val="000000" w:themeColor="text1"/>
          <w:lang w:val="zh-TW" w:eastAsia="zh-TW"/>
          <w14:textFill>
            <w14:solidFill>
              <w14:schemeClr w14:val="tx1"/>
            </w14:solidFill>
          </w14:textFill>
        </w:rPr>
        <w:t>个，满分指标</w:t>
      </w:r>
      <w:r>
        <w:rPr>
          <w:rFonts w:hint="eastAsia"/>
          <w:color w:val="000000" w:themeColor="text1"/>
          <w14:textFill>
            <w14:solidFill>
              <w14:schemeClr w14:val="tx1"/>
            </w14:solidFill>
          </w14:textFill>
        </w:rPr>
        <w:t>3</w:t>
      </w:r>
      <w:r>
        <w:rPr>
          <w:rFonts w:hint="eastAsia"/>
          <w:color w:val="000000" w:themeColor="text1"/>
          <w:lang w:val="zh-TW" w:eastAsia="zh-TW"/>
          <w14:textFill>
            <w14:solidFill>
              <w14:schemeClr w14:val="tx1"/>
            </w14:solidFill>
          </w14:textFill>
        </w:rPr>
        <w:t>个，得分率</w:t>
      </w:r>
      <w:r>
        <w:rPr>
          <w:rFonts w:hint="eastAsia"/>
          <w:color w:val="000000" w:themeColor="text1"/>
          <w14:textFill>
            <w14:solidFill>
              <w14:schemeClr w14:val="tx1"/>
            </w14:solidFill>
          </w14:textFill>
        </w:rPr>
        <w:t>100</w:t>
      </w:r>
      <w:r>
        <w:rPr>
          <w:rFonts w:hint="eastAsia"/>
          <w:color w:val="000000" w:themeColor="text1"/>
          <w:lang w:val="zh-TW" w:eastAsia="zh-TW"/>
          <w14:textFill>
            <w14:solidFill>
              <w14:schemeClr w14:val="tx1"/>
            </w14:solidFill>
          </w14:textFill>
        </w:rPr>
        <w:t>%</w:t>
      </w:r>
      <w:r>
        <w:rPr>
          <w:rFonts w:hint="eastAsia"/>
          <w:color w:val="000000" w:themeColor="text1"/>
          <w:lang w:val="zh-TW"/>
          <w14:textFill>
            <w14:solidFill>
              <w14:schemeClr w14:val="tx1"/>
            </w14:solidFill>
          </w14:textFill>
        </w:rPr>
        <w:t>，详细情况见“附件2：项目综合得分表”。</w:t>
      </w:r>
    </w:p>
    <w:p w14:paraId="024EC20A">
      <w:pPr>
        <w:pStyle w:val="3"/>
        <w:numPr>
          <w:ilvl w:val="0"/>
          <w:numId w:val="3"/>
        </w:numPr>
        <w:ind w:firstLine="643" w:firstLineChars="0"/>
      </w:pPr>
      <w:r>
        <w:rPr>
          <w:rFonts w:hint="eastAsia"/>
        </w:rPr>
        <w:t>绩效评价指标分析</w:t>
      </w:r>
    </w:p>
    <w:p w14:paraId="62B3BE5E">
      <w:pPr>
        <w:pStyle w:val="4"/>
        <w:ind w:firstLine="643"/>
      </w:pPr>
      <w:r>
        <w:rPr>
          <w:rFonts w:hint="eastAsia"/>
        </w:rPr>
        <w:t>（一）项目决策情况</w:t>
      </w:r>
    </w:p>
    <w:p w14:paraId="5995892E">
      <w:pPr>
        <w:ind w:firstLine="560"/>
        <w:rPr>
          <w:rFonts w:ascii="Times New Roman" w:hAnsi="Times New Roman"/>
        </w:rPr>
      </w:pPr>
      <w:r>
        <w:rPr>
          <w:rFonts w:hint="eastAsia" w:cs="仿宋_GB2312"/>
        </w:rPr>
        <w:t>项目决策类指标由3个二级指标和6个三级指标构成，权重分21分，实际得分21分。</w:t>
      </w:r>
    </w:p>
    <w:p w14:paraId="5B49F383">
      <w:pPr>
        <w:pStyle w:val="5"/>
        <w:ind w:firstLine="562"/>
      </w:pPr>
      <w:r>
        <w:rPr>
          <w:rFonts w:hint="eastAsia"/>
        </w:rPr>
        <w:t>1.项目立项情况分析</w:t>
      </w:r>
    </w:p>
    <w:p w14:paraId="39EC76A0">
      <w:pPr>
        <w:ind w:firstLine="562"/>
        <w:rPr>
          <w:b/>
          <w:bCs/>
          <w:lang w:eastAsia="zh-Hans"/>
        </w:rPr>
      </w:pPr>
      <w:r>
        <w:rPr>
          <w:rFonts w:hint="eastAsia"/>
          <w:b/>
          <w:bCs/>
        </w:rPr>
        <w:t>（1）</w:t>
      </w:r>
      <w:r>
        <w:rPr>
          <w:rFonts w:hint="eastAsia"/>
          <w:b/>
          <w:bCs/>
          <w:lang w:eastAsia="zh-Hans"/>
        </w:rPr>
        <w:t>立项依据充分性</w:t>
      </w:r>
    </w:p>
    <w:p w14:paraId="5D5E3F0D">
      <w:pPr>
        <w:ind w:firstLine="560"/>
        <w:rPr>
          <w:b/>
          <w:lang w:eastAsia="zh-Hans"/>
        </w:rPr>
      </w:pPr>
      <w:r>
        <w:rPr>
          <w:rFonts w:hint="eastAsia"/>
          <w:lang w:eastAsia="zh-Hans"/>
        </w:rPr>
        <w:t>根据《中共中央国务院关于全面实施预算绩效管理的意见》（中发〔2018〕34号文）、《自治区党委</w:t>
      </w:r>
      <w:r>
        <w:rPr>
          <w:rFonts w:hint="eastAsia" w:ascii="宋体" w:hAnsi="宋体" w:eastAsia="宋体" w:cs="宋体"/>
          <w:lang w:eastAsia="zh-Hans"/>
        </w:rPr>
        <w:t> </w:t>
      </w:r>
      <w:r>
        <w:rPr>
          <w:rFonts w:hint="eastAsia"/>
          <w:lang w:eastAsia="zh-Hans"/>
        </w:rPr>
        <w:t>自治区人民政府关于全面实施预算绩效管理的实施意见》（新党发〔2018〕30号文）《项目支出绩效评价管理办法》（财预〔2020〕10号）、《自治区全面实施预算绩效管理的工作方案》（新财预〔2018〕158号）的要求，通过绩效评价对留守儿童护理人员生活补助项目实际执行情况等开展绩效评价。现将相关情况报告如下；经检查我单位财政应用平台指标，本项目不存在重复。</w:t>
      </w:r>
    </w:p>
    <w:p w14:paraId="7350CD0E">
      <w:pPr>
        <w:ind w:firstLine="560"/>
        <w:rPr>
          <w:b/>
          <w:bCs/>
          <w:color w:val="000000" w:themeColor="text1"/>
          <w14:textFill>
            <w14:solidFill>
              <w14:schemeClr w14:val="tx1"/>
            </w14:solidFill>
          </w14:textFill>
        </w:rPr>
      </w:pPr>
      <w:r>
        <w:rPr>
          <w:rFonts w:hint="eastAsia"/>
          <w:color w:val="000000" w:themeColor="text1"/>
          <w14:textFill>
            <w14:solidFill>
              <w14:schemeClr w14:val="tx1"/>
            </w14:solidFill>
          </w14:textFill>
        </w:rPr>
        <w:t>综上所述，本</w:t>
      </w:r>
      <w:r>
        <w:rPr>
          <w:rFonts w:hint="eastAsia"/>
          <w:color w:val="000000" w:themeColor="text1"/>
          <w:lang w:eastAsia="zh-Hans"/>
          <w14:textFill>
            <w14:solidFill>
              <w14:schemeClr w14:val="tx1"/>
            </w14:solidFill>
          </w14:textFill>
        </w:rPr>
        <w:t>指标满分为</w:t>
      </w:r>
      <w:r>
        <w:rPr>
          <w:rFonts w:hint="eastAsia"/>
          <w:color w:val="000000" w:themeColor="text1"/>
          <w14:textFill>
            <w14:solidFill>
              <w14:schemeClr w14:val="tx1"/>
            </w14:solidFill>
          </w14:textFill>
        </w:rPr>
        <w:t>5</w:t>
      </w:r>
      <w:r>
        <w:rPr>
          <w:rFonts w:hint="eastAsia"/>
          <w:color w:val="000000" w:themeColor="text1"/>
          <w:lang w:eastAsia="zh-Hans"/>
          <w14:textFill>
            <w14:solidFill>
              <w14:schemeClr w14:val="tx1"/>
            </w14:solidFill>
          </w14:textFill>
        </w:rPr>
        <w:t>分，根据评分标准得</w:t>
      </w:r>
      <w:r>
        <w:rPr>
          <w:rFonts w:hint="eastAsia"/>
          <w:color w:val="000000" w:themeColor="text1"/>
          <w14:textFill>
            <w14:solidFill>
              <w14:schemeClr w14:val="tx1"/>
            </w14:solidFill>
          </w14:textFill>
        </w:rPr>
        <w:t>5</w:t>
      </w:r>
      <w:r>
        <w:rPr>
          <w:rFonts w:hint="eastAsia"/>
          <w:color w:val="000000" w:themeColor="text1"/>
          <w:lang w:eastAsia="zh-Hans"/>
          <w14:textFill>
            <w14:solidFill>
              <w14:schemeClr w14:val="tx1"/>
            </w14:solidFill>
          </w14:textFill>
        </w:rPr>
        <w:t>分</w:t>
      </w:r>
      <w:r>
        <w:rPr>
          <w:rFonts w:hint="eastAsia"/>
          <w:color w:val="000000" w:themeColor="text1"/>
          <w14:textFill>
            <w14:solidFill>
              <w14:schemeClr w14:val="tx1"/>
            </w14:solidFill>
          </w14:textFill>
        </w:rPr>
        <w:t>，本项目立项依据充分。</w:t>
      </w:r>
    </w:p>
    <w:p w14:paraId="0EF9C07A">
      <w:pPr>
        <w:ind w:firstLine="562"/>
        <w:rPr>
          <w:b/>
          <w:bCs/>
        </w:rPr>
      </w:pPr>
      <w:r>
        <w:rPr>
          <w:rFonts w:hint="eastAsia"/>
          <w:b/>
          <w:bCs/>
        </w:rPr>
        <w:t>（2）立项程序规范性</w:t>
      </w:r>
    </w:p>
    <w:p w14:paraId="3324379C">
      <w:pPr>
        <w:ind w:firstLine="560"/>
        <w:rPr>
          <w:color w:val="000000" w:themeColor="text1"/>
          <w14:textFill>
            <w14:solidFill>
              <w14:schemeClr w14:val="tx1"/>
            </w14:solidFill>
          </w14:textFill>
        </w:rPr>
      </w:pPr>
      <w:r>
        <w:rPr>
          <w:rFonts w:hint="eastAsia"/>
        </w:rPr>
        <w:t>本</w:t>
      </w:r>
      <w:r>
        <w:rPr>
          <w:rFonts w:hint="eastAsia"/>
          <w:color w:val="000000" w:themeColor="text1"/>
          <w14:textFill>
            <w14:solidFill>
              <w14:schemeClr w14:val="tx1"/>
            </w14:solidFill>
          </w14:textFill>
        </w:rPr>
        <w:t>项目立项过程中产生的文件均符合</w:t>
      </w:r>
      <w:r>
        <w:rPr>
          <w:rFonts w:hint="eastAsia"/>
          <w:color w:val="000000" w:themeColor="text1"/>
          <w:lang w:eastAsia="zh-Hans"/>
          <w14:textFill>
            <w14:solidFill>
              <w14:schemeClr w14:val="tx1"/>
            </w14:solidFill>
          </w14:textFill>
        </w:rPr>
        <w:t>相关要求</w:t>
      </w:r>
      <w:r>
        <w:rPr>
          <w:rFonts w:hint="eastAsia"/>
          <w:color w:val="000000" w:themeColor="text1"/>
          <w14:textFill>
            <w14:solidFill>
              <w14:schemeClr w14:val="tx1"/>
            </w14:solidFill>
          </w14:textFill>
        </w:rPr>
        <w:t>。本</w:t>
      </w:r>
      <w:r>
        <w:rPr>
          <w:rFonts w:hint="eastAsia"/>
          <w:color w:val="000000" w:themeColor="text1"/>
          <w:lang w:eastAsia="zh-Hans"/>
          <w14:textFill>
            <w14:solidFill>
              <w14:schemeClr w14:val="tx1"/>
            </w14:solidFill>
          </w14:textFill>
        </w:rPr>
        <w:t>项目为</w:t>
      </w:r>
      <w:r>
        <w:rPr>
          <w:rFonts w:hint="eastAsia"/>
          <w:color w:val="000000" w:themeColor="text1"/>
          <w14:textFill>
            <w14:solidFill>
              <w14:schemeClr w14:val="tx1"/>
            </w14:solidFill>
          </w14:textFill>
        </w:rPr>
        <w:t>民生保障</w:t>
      </w:r>
      <w:r>
        <w:rPr>
          <w:rFonts w:hint="eastAsia"/>
          <w:color w:val="000000" w:themeColor="text1"/>
          <w:lang w:eastAsia="zh-Hans"/>
          <w14:textFill>
            <w14:solidFill>
              <w14:schemeClr w14:val="tx1"/>
            </w14:solidFill>
          </w14:textFill>
        </w:rPr>
        <w:t>类项目，</w:t>
      </w:r>
      <w:r>
        <w:rPr>
          <w:rFonts w:hint="eastAsia"/>
          <w:color w:val="000000" w:themeColor="text1"/>
          <w14:textFill>
            <w14:solidFill>
              <w14:schemeClr w14:val="tx1"/>
            </w14:solidFill>
          </w14:textFill>
        </w:rPr>
        <w:t>属于经常性项目，</w:t>
      </w:r>
      <w:r>
        <w:rPr>
          <w:rFonts w:hint="eastAsia"/>
          <w:color w:val="000000" w:themeColor="text1"/>
          <w:lang w:eastAsia="zh-Hans"/>
          <w14:textFill>
            <w14:solidFill>
              <w14:schemeClr w14:val="tx1"/>
            </w14:solidFill>
          </w14:textFill>
        </w:rPr>
        <w:t>项目预算金额为</w:t>
      </w:r>
      <w:r>
        <w:rPr>
          <w:rFonts w:hint="eastAsia"/>
          <w:color w:val="000000" w:themeColor="text1"/>
          <w14:textFill>
            <w14:solidFill>
              <w14:schemeClr w14:val="tx1"/>
            </w14:solidFill>
          </w14:textFill>
        </w:rPr>
        <w:t>53.6</w:t>
      </w:r>
      <w:r>
        <w:rPr>
          <w:rFonts w:hint="eastAsia"/>
          <w:color w:val="000000" w:themeColor="text1"/>
          <w:lang w:eastAsia="zh-Hans"/>
          <w14:textFill>
            <w14:solidFill>
              <w14:schemeClr w14:val="tx1"/>
            </w14:solidFill>
          </w14:textFill>
        </w:rPr>
        <w:t>万元，不涉及</w:t>
      </w:r>
      <w:r>
        <w:rPr>
          <w:rFonts w:hint="eastAsia"/>
          <w:color w:val="000000" w:themeColor="text1"/>
          <w14:textFill>
            <w14:solidFill>
              <w14:schemeClr w14:val="tx1"/>
            </w14:solidFill>
          </w14:textFill>
        </w:rPr>
        <w:t>事前绩效评估和风险评估。</w:t>
      </w:r>
    </w:p>
    <w:p w14:paraId="15405CD2">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综上所述，本</w:t>
      </w:r>
      <w:r>
        <w:rPr>
          <w:rFonts w:hint="eastAsia"/>
          <w:color w:val="000000" w:themeColor="text1"/>
          <w:lang w:eastAsia="zh-Hans"/>
          <w14:textFill>
            <w14:solidFill>
              <w14:schemeClr w14:val="tx1"/>
            </w14:solidFill>
          </w14:textFill>
        </w:rPr>
        <w:t>指标满分为</w:t>
      </w:r>
      <w:r>
        <w:rPr>
          <w:rFonts w:hint="eastAsia"/>
          <w:color w:val="000000" w:themeColor="text1"/>
          <w14:textFill>
            <w14:solidFill>
              <w14:schemeClr w14:val="tx1"/>
            </w14:solidFill>
          </w14:textFill>
        </w:rPr>
        <w:t>3</w:t>
      </w:r>
      <w:r>
        <w:rPr>
          <w:rFonts w:hint="eastAsia"/>
          <w:color w:val="000000" w:themeColor="text1"/>
          <w:lang w:eastAsia="zh-Hans"/>
          <w14:textFill>
            <w14:solidFill>
              <w14:schemeClr w14:val="tx1"/>
            </w14:solidFill>
          </w14:textFill>
        </w:rPr>
        <w:t>分，根据评分标准得</w:t>
      </w:r>
      <w:r>
        <w:rPr>
          <w:rFonts w:hint="eastAsia"/>
          <w:color w:val="000000" w:themeColor="text1"/>
          <w14:textFill>
            <w14:solidFill>
              <w14:schemeClr w14:val="tx1"/>
            </w14:solidFill>
          </w14:textFill>
        </w:rPr>
        <w:t>3</w:t>
      </w:r>
      <w:r>
        <w:rPr>
          <w:rFonts w:hint="eastAsia"/>
          <w:color w:val="000000" w:themeColor="text1"/>
          <w:lang w:eastAsia="zh-Hans"/>
          <w14:textFill>
            <w14:solidFill>
              <w14:schemeClr w14:val="tx1"/>
            </w14:solidFill>
          </w14:textFill>
        </w:rPr>
        <w:t>分</w:t>
      </w:r>
      <w:r>
        <w:rPr>
          <w:rFonts w:hint="eastAsia"/>
          <w:color w:val="000000" w:themeColor="text1"/>
          <w14:textFill>
            <w14:solidFill>
              <w14:schemeClr w14:val="tx1"/>
            </w14:solidFill>
          </w14:textFill>
        </w:rPr>
        <w:t>，本项目立项程序合规。</w:t>
      </w:r>
    </w:p>
    <w:p w14:paraId="546B06D4">
      <w:pPr>
        <w:pStyle w:val="5"/>
        <w:ind w:firstLine="562"/>
      </w:pPr>
      <w:r>
        <w:rPr>
          <w:rFonts w:hint="eastAsia"/>
        </w:rPr>
        <w:t>2.绩效目标情况分析</w:t>
      </w:r>
    </w:p>
    <w:p w14:paraId="6A1FE35A">
      <w:pPr>
        <w:ind w:firstLine="562"/>
        <w:rPr>
          <w:b/>
          <w:bCs/>
        </w:rPr>
      </w:pPr>
      <w:r>
        <w:rPr>
          <w:rFonts w:hint="eastAsia"/>
          <w:b/>
          <w:bCs/>
        </w:rPr>
        <w:t>（1）绩效目标合理性</w:t>
      </w:r>
    </w:p>
    <w:p w14:paraId="46FFD3A1">
      <w:pPr>
        <w:ind w:firstLine="560"/>
        <w:rPr>
          <w:color w:val="000000"/>
          <w:lang w:eastAsia="zh-Hans"/>
        </w:rPr>
      </w:pPr>
      <w:r>
        <w:rPr>
          <w:rFonts w:hint="eastAsia"/>
        </w:rPr>
        <w:t>本项目已设置年</w:t>
      </w:r>
      <w:r>
        <w:rPr>
          <w:rFonts w:hint="eastAsia"/>
          <w:color w:val="000000" w:themeColor="text1"/>
          <w14:textFill>
            <w14:solidFill>
              <w14:schemeClr w14:val="tx1"/>
            </w14:solidFill>
          </w14:textFill>
        </w:rPr>
        <w:t>度绩效目标，具体内容为“通过实施本项目丰富了群众生活，提高了生活质量，促进了文化的发展。实施本项目不仅有利于丰富了群众的精神生活，而且有利于促进文化的发展和繁荣，极大满足群众日益增长的精神文化需求，提高群众的幸福指数，项目实施使观看演出群众满意度达到了100%。”；本项目实际工作为：培训人员120次，购买服装、设备、道具不低于1批，保障2辆车，临聘人员不低于16人，培训人员成本不高于12万元，购买服装、设备、道具不高于13万元，车辆运行维修维护费用不高于4万元，临聘人员生活补贴成本不高于18.6万元，文工团运行维护费用不高于6万元。</w:t>
      </w:r>
      <w:r>
        <w:rPr>
          <w:rFonts w:hint="eastAsia"/>
        </w:rPr>
        <w:t>绩效目标与实际工作内容一致，两者具有相关性;</w:t>
      </w:r>
      <w:r>
        <w:rPr>
          <w:rFonts w:hint="eastAsia"/>
          <w:color w:val="000000"/>
        </w:rPr>
        <w:t>本项目</w:t>
      </w:r>
      <w:r>
        <w:rPr>
          <w:rFonts w:hint="eastAsia"/>
          <w:color w:val="000000"/>
          <w:lang w:eastAsia="zh-Hans"/>
        </w:rPr>
        <w:t>按照绩效目标完成数量指标、质量指标、时效指标、成本指标，</w:t>
      </w:r>
      <w:r>
        <w:rPr>
          <w:rFonts w:hint="eastAsia"/>
          <w:lang w:eastAsia="zh-Hans"/>
        </w:rPr>
        <w:t>有效</w:t>
      </w:r>
      <w:r>
        <w:rPr>
          <w:rFonts w:hint="eastAsia"/>
        </w:rPr>
        <w:t>提高了</w:t>
      </w:r>
      <w:r>
        <w:rPr>
          <w:rFonts w:hint="eastAsia"/>
          <w:lang w:eastAsia="zh-Hans"/>
        </w:rPr>
        <w:t>了</w:t>
      </w:r>
      <w:r>
        <w:rPr>
          <w:rFonts w:hint="eastAsia"/>
        </w:rPr>
        <w:t>提高生活质量，丰富群众生活</w:t>
      </w:r>
      <w:r>
        <w:rPr>
          <w:rFonts w:hint="eastAsia"/>
          <w:color w:val="000000"/>
          <w:lang w:eastAsia="zh-Hans"/>
        </w:rPr>
        <w:t>，促进文化发展年度绩效目标完成，预期产出效益和效果符合正常的业绩水平。</w:t>
      </w:r>
    </w:p>
    <w:p w14:paraId="60BFA24A">
      <w:pPr>
        <w:ind w:firstLine="560"/>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w:t>
      </w:r>
      <w:r>
        <w:rPr>
          <w:rFonts w:hint="eastAsia"/>
          <w:color w:val="000000"/>
        </w:rPr>
        <w:t>4</w:t>
      </w:r>
      <w:r>
        <w:rPr>
          <w:rFonts w:hint="eastAsia"/>
          <w:color w:val="000000"/>
          <w:lang w:eastAsia="zh-Hans"/>
        </w:rPr>
        <w:t>分</w:t>
      </w:r>
      <w:r>
        <w:rPr>
          <w:rFonts w:hint="eastAsia"/>
          <w:color w:val="000000"/>
        </w:rPr>
        <w:t>，</w:t>
      </w:r>
      <w:r>
        <w:rPr>
          <w:rFonts w:hint="eastAsia"/>
        </w:rPr>
        <w:t>本项目绩效目标设置合理。</w:t>
      </w:r>
    </w:p>
    <w:p w14:paraId="4922C183">
      <w:pPr>
        <w:ind w:firstLine="562"/>
        <w:rPr>
          <w:b/>
          <w:bCs/>
        </w:rPr>
      </w:pPr>
      <w:r>
        <w:rPr>
          <w:rFonts w:hint="eastAsia"/>
          <w:b/>
          <w:bCs/>
        </w:rPr>
        <w:t>（2）绩效指标明确性</w:t>
      </w:r>
    </w:p>
    <w:p w14:paraId="0C20153D">
      <w:pPr>
        <w:ind w:firstLine="560"/>
        <w:rPr>
          <w:color w:val="000000" w:themeColor="text1"/>
          <w14:textFill>
            <w14:solidFill>
              <w14:schemeClr w14:val="tx1"/>
            </w14:solidFill>
          </w14:textFill>
        </w:rPr>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color w:val="000000"/>
          <w:lang w:eastAsia="zh-Hans"/>
        </w:rPr>
        <w:t>项目已将年度绩效目标进行细化为绩效指标体系，共</w:t>
      </w:r>
      <w:r>
        <w:rPr>
          <w:rFonts w:hint="eastAsia"/>
          <w:lang w:eastAsia="zh-Hans"/>
        </w:rPr>
        <w:t>设置</w:t>
      </w:r>
      <w:r>
        <w:rPr>
          <w:rFonts w:hint="eastAsia"/>
          <w:color w:val="000000"/>
          <w:lang w:eastAsia="zh-Hans"/>
        </w:rPr>
        <w:t>一级指标3</w:t>
      </w:r>
      <w:r>
        <w:rPr>
          <w:rFonts w:hint="eastAsia"/>
          <w:color w:val="000000" w:themeColor="text1"/>
          <w:lang w:eastAsia="zh-Hans"/>
          <w14:textFill>
            <w14:solidFill>
              <w14:schemeClr w14:val="tx1"/>
            </w14:solidFill>
          </w14:textFill>
        </w:rPr>
        <w:t>个，二级指标</w:t>
      </w:r>
      <w:r>
        <w:rPr>
          <w:rFonts w:hint="eastAsia"/>
          <w:color w:val="000000" w:themeColor="text1"/>
          <w14:textFill>
            <w14:solidFill>
              <w14:schemeClr w14:val="tx1"/>
            </w14:solidFill>
          </w14:textFill>
        </w:rPr>
        <w:t>7</w:t>
      </w:r>
      <w:r>
        <w:rPr>
          <w:rFonts w:hint="eastAsia"/>
          <w:color w:val="000000" w:themeColor="text1"/>
          <w:lang w:eastAsia="zh-Hans"/>
          <w14:textFill>
            <w14:solidFill>
              <w14:schemeClr w14:val="tx1"/>
            </w14:solidFill>
          </w14:textFill>
        </w:rPr>
        <w:t>个，三级指标</w:t>
      </w:r>
      <w:r>
        <w:rPr>
          <w:rFonts w:hint="eastAsia"/>
          <w:color w:val="000000" w:themeColor="text1"/>
          <w14:textFill>
            <w14:solidFill>
              <w14:schemeClr w14:val="tx1"/>
            </w14:solidFill>
          </w14:textFill>
        </w:rPr>
        <w:t>17</w:t>
      </w:r>
      <w:r>
        <w:rPr>
          <w:rFonts w:hint="eastAsia"/>
          <w:color w:val="000000" w:themeColor="text1"/>
          <w:lang w:eastAsia="zh-Hans"/>
          <w14:textFill>
            <w14:solidFill>
              <w14:schemeClr w14:val="tx1"/>
            </w14:solidFill>
          </w14:textFill>
        </w:rPr>
        <w:t>个</w:t>
      </w:r>
      <w:r>
        <w:rPr>
          <w:rFonts w:hint="eastAsia"/>
          <w:color w:val="000000" w:themeColor="text1"/>
          <w14:textFill>
            <w14:solidFill>
              <w14:schemeClr w14:val="tx1"/>
            </w14:solidFill>
          </w14:textFill>
        </w:rPr>
        <w:t>，</w:t>
      </w:r>
      <w:r>
        <w:rPr>
          <w:rFonts w:hint="eastAsia"/>
          <w:color w:val="000000" w:themeColor="text1"/>
          <w:lang w:eastAsia="zh-Hans"/>
          <w14:textFill>
            <w14:solidFill>
              <w14:schemeClr w14:val="tx1"/>
            </w14:solidFill>
          </w14:textFill>
        </w:rPr>
        <w:t>定量指标</w:t>
      </w:r>
      <w:r>
        <w:rPr>
          <w:rFonts w:hint="eastAsia"/>
          <w:color w:val="000000" w:themeColor="text1"/>
          <w14:textFill>
            <w14:solidFill>
              <w14:schemeClr w14:val="tx1"/>
            </w14:solidFill>
          </w14:textFill>
        </w:rPr>
        <w:t>14</w:t>
      </w:r>
      <w:r>
        <w:rPr>
          <w:rFonts w:hint="eastAsia"/>
          <w:color w:val="000000" w:themeColor="text1"/>
          <w:lang w:eastAsia="zh-Hans"/>
          <w14:textFill>
            <w14:solidFill>
              <w14:schemeClr w14:val="tx1"/>
            </w14:solidFill>
          </w14:textFill>
        </w:rPr>
        <w:t>个，定性指标</w:t>
      </w:r>
      <w:r>
        <w:rPr>
          <w:rFonts w:hint="eastAsia"/>
          <w:color w:val="000000" w:themeColor="text1"/>
          <w14:textFill>
            <w14:solidFill>
              <w14:schemeClr w14:val="tx1"/>
            </w14:solidFill>
          </w14:textFill>
        </w:rPr>
        <w:t>3</w:t>
      </w:r>
      <w:r>
        <w:rPr>
          <w:rFonts w:hint="eastAsia"/>
          <w:color w:val="000000" w:themeColor="text1"/>
          <w:lang w:eastAsia="zh-Hans"/>
          <w14:textFill>
            <w14:solidFill>
              <w14:schemeClr w14:val="tx1"/>
            </w14:solidFill>
          </w14:textFill>
        </w:rPr>
        <w:t>个，指标量化率为</w:t>
      </w:r>
      <w:r>
        <w:rPr>
          <w:rFonts w:hint="eastAsia"/>
          <w:color w:val="000000" w:themeColor="text1"/>
          <w14:textFill>
            <w14:solidFill>
              <w14:schemeClr w14:val="tx1"/>
            </w14:solidFill>
          </w14:textFill>
        </w:rPr>
        <w:t>82.35</w:t>
      </w:r>
      <w:r>
        <w:rPr>
          <w:rFonts w:hint="eastAsia"/>
          <w:color w:val="000000" w:themeColor="text1"/>
          <w:lang w:eastAsia="zh-Hans"/>
          <w14:textFill>
            <w14:solidFill>
              <w14:schemeClr w14:val="tx1"/>
            </w14:solidFill>
          </w14:textFill>
        </w:rPr>
        <w:t>%，量化率达70%以上</w:t>
      </w:r>
      <w:r>
        <w:rPr>
          <w:rFonts w:hint="eastAsia"/>
          <w:color w:val="000000" w:themeColor="text1"/>
          <w14:textFill>
            <w14:solidFill>
              <w14:schemeClr w14:val="tx1"/>
            </w14:solidFill>
          </w14:textFill>
        </w:rPr>
        <w:t>。</w:t>
      </w:r>
    </w:p>
    <w:p w14:paraId="6ACD4D65">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综上所述，本</w:t>
      </w:r>
      <w:r>
        <w:rPr>
          <w:rFonts w:hint="eastAsia"/>
          <w:color w:val="000000" w:themeColor="text1"/>
          <w:lang w:eastAsia="zh-Hans"/>
          <w14:textFill>
            <w14:solidFill>
              <w14:schemeClr w14:val="tx1"/>
            </w14:solidFill>
          </w14:textFill>
        </w:rPr>
        <w:t>指标满分为</w:t>
      </w:r>
      <w:r>
        <w:rPr>
          <w:rFonts w:hint="eastAsia"/>
          <w:color w:val="000000" w:themeColor="text1"/>
          <w14:textFill>
            <w14:solidFill>
              <w14:schemeClr w14:val="tx1"/>
            </w14:solidFill>
          </w14:textFill>
        </w:rPr>
        <w:t>3</w:t>
      </w:r>
      <w:r>
        <w:rPr>
          <w:rFonts w:hint="eastAsia"/>
          <w:color w:val="000000" w:themeColor="text1"/>
          <w:lang w:eastAsia="zh-Hans"/>
          <w14:textFill>
            <w14:solidFill>
              <w14:schemeClr w14:val="tx1"/>
            </w14:solidFill>
          </w14:textFill>
        </w:rPr>
        <w:t>分，根据评分标准得</w:t>
      </w:r>
      <w:r>
        <w:rPr>
          <w:rFonts w:hint="eastAsia"/>
          <w:color w:val="000000" w:themeColor="text1"/>
          <w14:textFill>
            <w14:solidFill>
              <w14:schemeClr w14:val="tx1"/>
            </w14:solidFill>
          </w14:textFill>
        </w:rPr>
        <w:t>3</w:t>
      </w:r>
      <w:r>
        <w:rPr>
          <w:rFonts w:hint="eastAsia"/>
          <w:color w:val="000000" w:themeColor="text1"/>
          <w:lang w:eastAsia="zh-Hans"/>
          <w14:textFill>
            <w14:solidFill>
              <w14:schemeClr w14:val="tx1"/>
            </w14:solidFill>
          </w14:textFill>
        </w:rPr>
        <w:t>分</w:t>
      </w:r>
      <w:r>
        <w:rPr>
          <w:rFonts w:hint="eastAsia"/>
          <w:color w:val="000000" w:themeColor="text1"/>
          <w14:textFill>
            <w14:solidFill>
              <w14:schemeClr w14:val="tx1"/>
            </w14:solidFill>
          </w14:textFill>
        </w:rPr>
        <w:t>，本项目所设置绩效指标明确。</w:t>
      </w:r>
    </w:p>
    <w:p w14:paraId="5E20EA0E">
      <w:pPr>
        <w:pStyle w:val="5"/>
        <w:ind w:firstLine="562"/>
      </w:pPr>
      <w:r>
        <w:rPr>
          <w:rFonts w:hint="eastAsia"/>
        </w:rPr>
        <w:t>3.资金投入情况分析</w:t>
      </w:r>
    </w:p>
    <w:p w14:paraId="6F12F12A">
      <w:pPr>
        <w:ind w:firstLine="562"/>
        <w:rPr>
          <w:b/>
          <w:bCs/>
          <w:color w:val="000000"/>
          <w:lang w:eastAsia="zh-Hans" w:bidi="ar"/>
        </w:rPr>
      </w:pPr>
      <w:r>
        <w:rPr>
          <w:rFonts w:hint="eastAsia"/>
          <w:b/>
          <w:bCs/>
          <w:color w:val="000000"/>
          <w:lang w:eastAsia="zh-Hans" w:bidi="ar"/>
        </w:rPr>
        <w:t>（1）预算编制科学性</w:t>
      </w:r>
    </w:p>
    <w:p w14:paraId="1DB3BD4D">
      <w:pPr>
        <w:ind w:firstLine="560"/>
        <w:rPr>
          <w:color w:val="000000"/>
          <w:lang w:bidi="ar"/>
        </w:rPr>
      </w:pPr>
      <w:r>
        <w:rPr>
          <w:rFonts w:hint="eastAsia"/>
          <w:color w:val="000000"/>
          <w:lang w:bidi="ar"/>
        </w:rPr>
        <w:t>本</w:t>
      </w:r>
      <w:r>
        <w:rPr>
          <w:rFonts w:hint="eastAsia"/>
          <w:color w:val="000000"/>
          <w:lang w:eastAsia="zh-Hans" w:bidi="ar"/>
        </w:rPr>
        <w:t>项</w:t>
      </w:r>
      <w:r>
        <w:rPr>
          <w:rFonts w:hint="eastAsia"/>
          <w:lang w:eastAsia="zh-Hans" w:bidi="ar"/>
        </w:rPr>
        <w:t>目预算编制通过市场询价，由新疆顺安源安防科技有限公司、新疆皇冠工业消防设备工程有限责任公司、新疆中煌亿佳消防科技有限公司三家单位报价得出，</w:t>
      </w:r>
      <w:r>
        <w:rPr>
          <w:rFonts w:hint="eastAsia"/>
          <w:color w:val="000000"/>
          <w:lang w:eastAsia="zh-Hans" w:bidi="ar"/>
        </w:rPr>
        <w:t>即预算</w:t>
      </w:r>
      <w:r>
        <w:rPr>
          <w:rFonts w:hint="eastAsia"/>
          <w:color w:val="000000"/>
          <w:lang w:bidi="ar"/>
        </w:rPr>
        <w:t>编制</w:t>
      </w:r>
      <w:r>
        <w:rPr>
          <w:rFonts w:hint="eastAsia"/>
          <w:color w:val="000000"/>
          <w:lang w:eastAsia="zh-Hans" w:bidi="ar"/>
        </w:rPr>
        <w:t>较科学且经过论证</w:t>
      </w:r>
      <w:r>
        <w:rPr>
          <w:rFonts w:hint="eastAsia"/>
          <w:color w:val="000000"/>
          <w:lang w:bidi="ar"/>
        </w:rPr>
        <w:t>；</w:t>
      </w:r>
    </w:p>
    <w:p w14:paraId="76FF8767">
      <w:pPr>
        <w:ind w:firstLine="560"/>
        <w:rPr>
          <w:color w:val="000000"/>
          <w:lang w:bidi="ar"/>
        </w:rPr>
      </w:pPr>
      <w:r>
        <w:rPr>
          <w:rFonts w:hint="eastAsia"/>
          <w:color w:val="000000"/>
          <w:lang w:eastAsia="zh-Hans" w:bidi="ar"/>
        </w:rPr>
        <w:t>预算申请内</w:t>
      </w:r>
      <w:r>
        <w:rPr>
          <w:rFonts w:hint="eastAsia"/>
          <w:color w:val="000000" w:themeColor="text1"/>
          <w:lang w:eastAsia="zh-Hans" w:bidi="ar"/>
          <w14:textFill>
            <w14:solidFill>
              <w14:schemeClr w14:val="tx1"/>
            </w14:solidFill>
          </w14:textFill>
        </w:rPr>
        <w:t>容为</w:t>
      </w:r>
      <w:r>
        <w:rPr>
          <w:rFonts w:hint="eastAsia"/>
          <w:color w:val="000000" w:themeColor="text1"/>
          <w:lang w:bidi="ar"/>
          <w14:textFill>
            <w14:solidFill>
              <w14:schemeClr w14:val="tx1"/>
            </w14:solidFill>
          </w14:textFill>
        </w:rPr>
        <w:t>文化公共服务体系建设项目</w:t>
      </w:r>
      <w:r>
        <w:rPr>
          <w:rFonts w:hint="eastAsia"/>
          <w:color w:val="000000" w:themeColor="text1"/>
          <w:lang w:eastAsia="zh-Hans" w:bidi="ar"/>
          <w14:textFill>
            <w14:solidFill>
              <w14:schemeClr w14:val="tx1"/>
            </w14:solidFill>
          </w14:textFill>
        </w:rPr>
        <w:t>，项目实际内容为</w:t>
      </w:r>
      <w:r>
        <w:rPr>
          <w:rFonts w:hint="eastAsia"/>
          <w:color w:val="000000" w:themeColor="text1"/>
          <w:lang w:bidi="ar"/>
          <w14:textFill>
            <w14:solidFill>
              <w14:schemeClr w14:val="tx1"/>
            </w14:solidFill>
          </w14:textFill>
        </w:rPr>
        <w:t>送戏下乡演出</w:t>
      </w:r>
      <w:r>
        <w:rPr>
          <w:rFonts w:hint="eastAsia"/>
          <w:color w:val="000000" w:themeColor="text1"/>
          <w:lang w:eastAsia="zh-Hans" w:bidi="ar"/>
          <w14:textFill>
            <w14:solidFill>
              <w14:schemeClr w14:val="tx1"/>
            </w14:solidFill>
          </w14:textFill>
        </w:rPr>
        <w:t>，预算申请与《</w:t>
      </w:r>
      <w:r>
        <w:rPr>
          <w:rFonts w:hint="eastAsia"/>
          <w:color w:val="000000" w:themeColor="text1"/>
          <w:lang w:bidi="ar"/>
          <w14:textFill>
            <w14:solidFill>
              <w14:schemeClr w14:val="tx1"/>
            </w14:solidFill>
          </w14:textFill>
        </w:rPr>
        <w:t>洛浦县2022年中央补助地方公共文化服务体系建设项目项目实施方案</w:t>
      </w:r>
      <w:r>
        <w:rPr>
          <w:rFonts w:hint="eastAsia"/>
          <w:color w:val="000000" w:themeColor="text1"/>
          <w:lang w:eastAsia="zh-Hans" w:bidi="ar"/>
          <w14:textFill>
            <w14:solidFill>
              <w14:schemeClr w14:val="tx1"/>
            </w14:solidFill>
          </w14:textFill>
        </w:rPr>
        <w:t>》中</w:t>
      </w:r>
      <w:r>
        <w:rPr>
          <w:rFonts w:hint="eastAsia"/>
          <w:color w:val="000000"/>
          <w:lang w:eastAsia="zh-Hans" w:bidi="ar"/>
        </w:rPr>
        <w:t>涉及的项目内容匹配</w:t>
      </w:r>
      <w:r>
        <w:rPr>
          <w:rFonts w:hint="eastAsia"/>
          <w:color w:val="000000"/>
          <w:lang w:bidi="ar"/>
        </w:rPr>
        <w:t>；</w:t>
      </w:r>
    </w:p>
    <w:p w14:paraId="26AF77BC">
      <w:pPr>
        <w:ind w:firstLine="560"/>
        <w:rPr>
          <w:color w:val="000000"/>
          <w:lang w:bidi="ar"/>
        </w:rPr>
      </w:pPr>
      <w:r>
        <w:rPr>
          <w:rFonts w:hint="eastAsia"/>
        </w:rPr>
        <w:t>本项目预算申请</w:t>
      </w:r>
      <w:r>
        <w:rPr>
          <w:rFonts w:hint="eastAsia"/>
          <w:color w:val="000000" w:themeColor="text1"/>
          <w14:textFill>
            <w14:solidFill>
              <w14:schemeClr w14:val="tx1"/>
            </w14:solidFill>
          </w14:textFill>
        </w:rPr>
        <w:t>资金53.6万元，我单位在预算申请中严格按照单位标准和数量进行核算，其中：单位标准为万元，数量为53.6。本项目预算额度测算依据充分，严格按照标准编制，</w:t>
      </w:r>
      <w:r>
        <w:rPr>
          <w:rFonts w:hint="eastAsia"/>
          <w:color w:val="000000" w:themeColor="text1"/>
          <w:lang w:eastAsia="zh-Hans" w:bidi="ar"/>
          <w14:textFill>
            <w14:solidFill>
              <w14:schemeClr w14:val="tx1"/>
            </w14:solidFill>
          </w14:textFill>
        </w:rPr>
        <w:t>预算确定资金量与实际工</w:t>
      </w:r>
      <w:r>
        <w:rPr>
          <w:rFonts w:hint="eastAsia"/>
          <w:color w:val="000000"/>
          <w:lang w:eastAsia="zh-Hans" w:bidi="ar"/>
        </w:rPr>
        <w:t>作任务相匹配</w:t>
      </w:r>
      <w:r>
        <w:rPr>
          <w:rFonts w:hint="eastAsia"/>
          <w:color w:val="000000"/>
          <w:lang w:bidi="ar"/>
        </w:rPr>
        <w:t>；</w:t>
      </w:r>
    </w:p>
    <w:p w14:paraId="6E011261">
      <w:pPr>
        <w:ind w:firstLine="560"/>
        <w:rPr>
          <w:color w:val="000000"/>
          <w:lang w:bidi="ar"/>
        </w:rPr>
      </w:pPr>
      <w:r>
        <w:rPr>
          <w:rFonts w:hint="eastAsia"/>
        </w:rPr>
        <w:t>综</w:t>
      </w:r>
      <w:r>
        <w:rPr>
          <w:rFonts w:hint="eastAsia"/>
          <w:color w:val="000000" w:themeColor="text1"/>
          <w14:textFill>
            <w14:solidFill>
              <w14:schemeClr w14:val="tx1"/>
            </w14:solidFill>
          </w14:textFill>
        </w:rPr>
        <w:t>上所述，本</w:t>
      </w:r>
      <w:r>
        <w:rPr>
          <w:rFonts w:hint="eastAsia"/>
          <w:color w:val="000000" w:themeColor="text1"/>
          <w:lang w:eastAsia="zh-Hans"/>
          <w14:textFill>
            <w14:solidFill>
              <w14:schemeClr w14:val="tx1"/>
            </w14:solidFill>
          </w14:textFill>
        </w:rPr>
        <w:t>指标满分为</w:t>
      </w:r>
      <w:r>
        <w:rPr>
          <w:rFonts w:hint="eastAsia"/>
          <w:color w:val="000000" w:themeColor="text1"/>
          <w14:textFill>
            <w14:solidFill>
              <w14:schemeClr w14:val="tx1"/>
            </w14:solidFill>
          </w14:textFill>
        </w:rPr>
        <w:t>4</w:t>
      </w:r>
      <w:r>
        <w:rPr>
          <w:rFonts w:hint="eastAsia"/>
          <w:color w:val="000000" w:themeColor="text1"/>
          <w:lang w:eastAsia="zh-Hans"/>
          <w14:textFill>
            <w14:solidFill>
              <w14:schemeClr w14:val="tx1"/>
            </w14:solidFill>
          </w14:textFill>
        </w:rPr>
        <w:t>分，根据评分标准得</w:t>
      </w:r>
      <w:r>
        <w:rPr>
          <w:rFonts w:hint="eastAsia"/>
          <w:color w:val="000000" w:themeColor="text1"/>
          <w14:textFill>
            <w14:solidFill>
              <w14:schemeClr w14:val="tx1"/>
            </w14:solidFill>
          </w14:textFill>
        </w:rPr>
        <w:t>4</w:t>
      </w:r>
      <w:r>
        <w:rPr>
          <w:rFonts w:hint="eastAsia"/>
          <w:color w:val="000000" w:themeColor="text1"/>
          <w:lang w:eastAsia="zh-Hans"/>
          <w14:textFill>
            <w14:solidFill>
              <w14:schemeClr w14:val="tx1"/>
            </w14:solidFill>
          </w14:textFill>
        </w:rPr>
        <w:t>分</w:t>
      </w:r>
      <w:r>
        <w:rPr>
          <w:rFonts w:hint="eastAsia"/>
          <w:color w:val="000000" w:themeColor="text1"/>
          <w14:textFill>
            <w14:solidFill>
              <w14:schemeClr w14:val="tx1"/>
            </w14:solidFill>
          </w14:textFill>
        </w:rPr>
        <w:t>，本项目预算编制科学。</w:t>
      </w:r>
    </w:p>
    <w:p w14:paraId="0776BCC9">
      <w:pPr>
        <w:ind w:firstLine="562"/>
        <w:rPr>
          <w:b/>
          <w:bCs/>
        </w:rPr>
      </w:pPr>
      <w:r>
        <w:rPr>
          <w:rFonts w:hint="eastAsia"/>
          <w:b/>
          <w:bCs/>
        </w:rPr>
        <w:t>（2）资金分配合理性</w:t>
      </w:r>
    </w:p>
    <w:p w14:paraId="7E4DC166">
      <w:pPr>
        <w:ind w:firstLine="560"/>
        <w:rPr>
          <w:color w:val="000000" w:themeColor="text1"/>
          <w14:textFill>
            <w14:solidFill>
              <w14:schemeClr w14:val="tx1"/>
            </w14:solidFill>
          </w14:textFill>
        </w:rPr>
      </w:pPr>
      <w:r>
        <w:rPr>
          <w:rFonts w:hint="eastAsia" w:cs="仿宋_GB2312"/>
          <w:color w:val="000000" w:themeColor="text1"/>
          <w:lang w:bidi="ar"/>
          <w14:textFill>
            <w14:solidFill>
              <w14:schemeClr w14:val="tx1"/>
            </w14:solidFill>
          </w14:textFill>
        </w:rPr>
        <w:t>本</w:t>
      </w:r>
      <w:r>
        <w:rPr>
          <w:rFonts w:hint="eastAsia"/>
          <w:color w:val="000000" w:themeColor="text1"/>
          <w:lang w:bidi="ar"/>
          <w14:textFill>
            <w14:solidFill>
              <w14:schemeClr w14:val="tx1"/>
            </w14:solidFill>
          </w14:textFill>
        </w:rPr>
        <w:t>项目实际分配资金以</w:t>
      </w:r>
      <w:r>
        <w:rPr>
          <w:rFonts w:hint="eastAsia"/>
          <w:color w:val="000000" w:themeColor="text1"/>
          <w:lang w:eastAsia="zh-Hans" w:bidi="ar"/>
          <w14:textFill>
            <w14:solidFill>
              <w14:schemeClr w14:val="tx1"/>
            </w14:solidFill>
          </w14:textFill>
        </w:rPr>
        <w:t>《关于</w:t>
      </w:r>
      <w:r>
        <w:rPr>
          <w:rFonts w:hint="eastAsia"/>
          <w:color w:val="000000" w:themeColor="text1"/>
          <w:lang w:bidi="ar"/>
          <w14:textFill>
            <w14:solidFill>
              <w14:schemeClr w14:val="tx1"/>
            </w14:solidFill>
          </w14:textFill>
        </w:rPr>
        <w:t>申请洛浦县2022年中央补助地方公共文化服务体系建设项目项目资金的请示</w:t>
      </w:r>
      <w:r>
        <w:rPr>
          <w:rFonts w:hint="eastAsia"/>
          <w:color w:val="000000" w:themeColor="text1"/>
          <w:lang w:eastAsia="zh-Hans" w:bidi="ar"/>
          <w14:textFill>
            <w14:solidFill>
              <w14:schemeClr w14:val="tx1"/>
            </w14:solidFill>
          </w14:textFill>
        </w:rPr>
        <w:t>》</w:t>
      </w:r>
      <w:r>
        <w:rPr>
          <w:rFonts w:hint="eastAsia"/>
          <w:color w:val="000000" w:themeColor="text1"/>
          <w:lang w:bidi="ar"/>
          <w14:textFill>
            <w14:solidFill>
              <w14:schemeClr w14:val="tx1"/>
            </w14:solidFill>
          </w14:textFill>
        </w:rPr>
        <w:t>和《洛浦县2022年中央补助地方公共文化服务体系建设项目项目实施方案》</w:t>
      </w:r>
      <w:r>
        <w:rPr>
          <w:rFonts w:hint="eastAsia"/>
          <w:color w:val="000000" w:themeColor="text1"/>
          <w:lang w:eastAsia="zh-Hans" w:bidi="ar"/>
          <w14:textFill>
            <w14:solidFill>
              <w14:schemeClr w14:val="tx1"/>
            </w14:solidFill>
          </w14:textFill>
        </w:rPr>
        <w:t>为依据进行资金分配，预算资金分配依据充分</w:t>
      </w:r>
      <w:r>
        <w:rPr>
          <w:rFonts w:hint="eastAsia"/>
          <w:color w:val="000000" w:themeColor="text1"/>
          <w:lang w:bidi="ar"/>
          <w14:textFill>
            <w14:solidFill>
              <w14:schemeClr w14:val="tx1"/>
            </w14:solidFill>
          </w14:textFill>
        </w:rPr>
        <w:t>。根据《洛浦县2022年中央补助地方公共文化服务体系建设项目资金下达文件》文件显示，本项目实际到位资金53.6万元，实际分配资金与我单位提交申请的资金额度一致，</w:t>
      </w:r>
      <w:r>
        <w:rPr>
          <w:rFonts w:hint="eastAsia"/>
          <w:color w:val="000000" w:themeColor="text1"/>
          <w:lang w:eastAsia="zh-Hans" w:bidi="ar"/>
          <w14:textFill>
            <w14:solidFill>
              <w14:schemeClr w14:val="tx1"/>
            </w14:solidFill>
          </w14:textFill>
        </w:rPr>
        <w:t>资金分配额度合理，与</w:t>
      </w:r>
      <w:r>
        <w:rPr>
          <w:rFonts w:hint="eastAsia"/>
          <w:color w:val="000000" w:themeColor="text1"/>
          <w:lang w:bidi="ar"/>
          <w14:textFill>
            <w14:solidFill>
              <w14:schemeClr w14:val="tx1"/>
            </w14:solidFill>
          </w14:textFill>
        </w:rPr>
        <w:t>我</w:t>
      </w:r>
      <w:r>
        <w:rPr>
          <w:rFonts w:hint="eastAsia"/>
          <w:color w:val="000000" w:themeColor="text1"/>
          <w:lang w:eastAsia="zh-Hans" w:bidi="ar"/>
          <w14:textFill>
            <w14:solidFill>
              <w14:schemeClr w14:val="tx1"/>
            </w14:solidFill>
          </w14:textFill>
        </w:rPr>
        <w:t>单位实际</w:t>
      </w:r>
      <w:r>
        <w:rPr>
          <w:rFonts w:hint="eastAsia"/>
          <w:color w:val="000000" w:themeColor="text1"/>
          <w:lang w:bidi="ar"/>
          <w14:textFill>
            <w14:solidFill>
              <w14:schemeClr w14:val="tx1"/>
            </w14:solidFill>
          </w14:textFill>
        </w:rPr>
        <w:t>需求</w:t>
      </w:r>
      <w:r>
        <w:rPr>
          <w:rFonts w:hint="eastAsia"/>
          <w:color w:val="000000" w:themeColor="text1"/>
          <w:lang w:eastAsia="zh-Hans" w:bidi="ar"/>
          <w14:textFill>
            <w14:solidFill>
              <w14:schemeClr w14:val="tx1"/>
            </w14:solidFill>
          </w14:textFill>
        </w:rPr>
        <w:t>相适应</w:t>
      </w:r>
      <w:r>
        <w:rPr>
          <w:rFonts w:hint="eastAsia"/>
          <w:color w:val="000000" w:themeColor="text1"/>
          <w:lang w:bidi="ar"/>
          <w14:textFill>
            <w14:solidFill>
              <w14:schemeClr w14:val="tx1"/>
            </w14:solidFill>
          </w14:textFill>
        </w:rPr>
        <w:t>。</w:t>
      </w:r>
    </w:p>
    <w:p w14:paraId="7FF09A9A">
      <w:pPr>
        <w:ind w:firstLine="560"/>
      </w:pPr>
      <w:r>
        <w:rPr>
          <w:rFonts w:hint="eastAsia"/>
        </w:rPr>
        <w:t>综上所述，</w:t>
      </w:r>
      <w:r>
        <w:rPr>
          <w:rFonts w:hint="eastAsia"/>
          <w:color w:val="000000"/>
        </w:rPr>
        <w:t>本</w:t>
      </w:r>
      <w:r>
        <w:rPr>
          <w:rFonts w:hint="eastAsia"/>
          <w:color w:val="000000"/>
          <w:lang w:eastAsia="zh-Hans"/>
        </w:rPr>
        <w:t>指</w:t>
      </w:r>
      <w:r>
        <w:rPr>
          <w:rFonts w:hint="eastAsia"/>
          <w:color w:val="000000" w:themeColor="text1"/>
          <w:lang w:eastAsia="zh-Hans"/>
          <w14:textFill>
            <w14:solidFill>
              <w14:schemeClr w14:val="tx1"/>
            </w14:solidFill>
          </w14:textFill>
        </w:rPr>
        <w:t>标满分为</w:t>
      </w:r>
      <w:r>
        <w:rPr>
          <w:rFonts w:hint="eastAsia"/>
          <w:color w:val="000000" w:themeColor="text1"/>
          <w14:textFill>
            <w14:solidFill>
              <w14:schemeClr w14:val="tx1"/>
            </w14:solidFill>
          </w14:textFill>
        </w:rPr>
        <w:t>2</w:t>
      </w:r>
      <w:r>
        <w:rPr>
          <w:rFonts w:hint="eastAsia"/>
          <w:color w:val="000000" w:themeColor="text1"/>
          <w:lang w:eastAsia="zh-Hans"/>
          <w14:textFill>
            <w14:solidFill>
              <w14:schemeClr w14:val="tx1"/>
            </w14:solidFill>
          </w14:textFill>
        </w:rPr>
        <w:t>分，根据评分标准得</w:t>
      </w:r>
      <w:r>
        <w:rPr>
          <w:rFonts w:hint="eastAsia"/>
          <w:color w:val="000000" w:themeColor="text1"/>
          <w14:textFill>
            <w14:solidFill>
              <w14:schemeClr w14:val="tx1"/>
            </w14:solidFill>
          </w14:textFill>
        </w:rPr>
        <w:t>2</w:t>
      </w:r>
      <w:r>
        <w:rPr>
          <w:rFonts w:hint="eastAsia"/>
          <w:color w:val="000000" w:themeColor="text1"/>
          <w:lang w:eastAsia="zh-Hans"/>
          <w14:textFill>
            <w14:solidFill>
              <w14:schemeClr w14:val="tx1"/>
            </w14:solidFill>
          </w14:textFill>
        </w:rPr>
        <w:t>分</w:t>
      </w:r>
      <w:r>
        <w:rPr>
          <w:rFonts w:hint="eastAsia"/>
          <w:color w:val="000000" w:themeColor="text1"/>
          <w14:textFill>
            <w14:solidFill>
              <w14:schemeClr w14:val="tx1"/>
            </w14:solidFill>
          </w14:textFill>
        </w:rPr>
        <w:t>，本项目资金分配合理。</w:t>
      </w:r>
    </w:p>
    <w:p w14:paraId="2A9DBF58">
      <w:pPr>
        <w:pStyle w:val="4"/>
        <w:ind w:firstLine="643"/>
      </w:pPr>
      <w:r>
        <w:rPr>
          <w:rFonts w:hint="eastAsia"/>
        </w:rPr>
        <w:t>（二）项目过程情况</w:t>
      </w:r>
    </w:p>
    <w:p w14:paraId="4AD688D2">
      <w:pPr>
        <w:ind w:firstLine="560"/>
        <w:rPr>
          <w:rFonts w:cs="仿宋_GB2312"/>
          <w:color w:val="000000" w:themeColor="text1"/>
          <w:u w:color="000000"/>
          <w:lang w:val="zh-TW"/>
          <w14:textFill>
            <w14:solidFill>
              <w14:schemeClr w14:val="tx1"/>
            </w14:solidFill>
          </w14:textFill>
        </w:rPr>
      </w:pPr>
      <w:r>
        <w:rPr>
          <w:rFonts w:hint="eastAsia" w:cs="仿宋_GB2312"/>
          <w:color w:val="000000" w:themeColor="text1"/>
          <w:u w:color="000000"/>
          <w:lang w:val="zh-TW" w:eastAsia="zh-TW"/>
          <w14:textFill>
            <w14:solidFill>
              <w14:schemeClr w14:val="tx1"/>
            </w14:solidFill>
          </w14:textFill>
        </w:rPr>
        <w:t>项目</w:t>
      </w:r>
      <w:r>
        <w:rPr>
          <w:rFonts w:hint="eastAsia" w:cs="仿宋_GB2312"/>
          <w:color w:val="000000" w:themeColor="text1"/>
          <w14:textFill>
            <w14:solidFill>
              <w14:schemeClr w14:val="tx1"/>
            </w14:solidFill>
          </w14:textFill>
        </w:rPr>
        <w:t>过程</w:t>
      </w:r>
      <w:r>
        <w:rPr>
          <w:rFonts w:hint="eastAsia" w:cs="仿宋_GB2312"/>
          <w:color w:val="000000" w:themeColor="text1"/>
          <w:u w:color="000000"/>
          <w14:textFill>
            <w14:solidFill>
              <w14:schemeClr w14:val="tx1"/>
            </w14:solidFill>
          </w14:textFill>
        </w:rPr>
        <w:t>管理</w:t>
      </w:r>
      <w:r>
        <w:rPr>
          <w:rFonts w:hint="eastAsia" w:cs="仿宋_GB2312"/>
          <w:color w:val="000000" w:themeColor="text1"/>
          <w:u w:color="000000"/>
          <w:lang w:val="zh-TW" w:eastAsia="zh-TW"/>
          <w14:textFill>
            <w14:solidFill>
              <w14:schemeClr w14:val="tx1"/>
            </w14:solidFill>
          </w14:textFill>
        </w:rPr>
        <w:t>类指标由</w:t>
      </w:r>
      <w:r>
        <w:rPr>
          <w:rFonts w:hint="eastAsia" w:cs="仿宋_GB2312"/>
          <w:color w:val="000000" w:themeColor="text1"/>
          <w:u w:color="000000"/>
          <w14:textFill>
            <w14:solidFill>
              <w14:schemeClr w14:val="tx1"/>
            </w14:solidFill>
          </w14:textFill>
        </w:rPr>
        <w:t>2</w:t>
      </w:r>
      <w:r>
        <w:rPr>
          <w:rFonts w:hint="eastAsia" w:cs="仿宋_GB2312"/>
          <w:color w:val="000000" w:themeColor="text1"/>
          <w:u w:color="000000"/>
          <w:lang w:val="zh-TW" w:eastAsia="zh-TW"/>
          <w14:textFill>
            <w14:solidFill>
              <w14:schemeClr w14:val="tx1"/>
            </w14:solidFill>
          </w14:textFill>
        </w:rPr>
        <w:t>个</w:t>
      </w:r>
      <w:r>
        <w:rPr>
          <w:rFonts w:hint="eastAsia" w:cs="仿宋_GB2312"/>
          <w:color w:val="000000" w:themeColor="text1"/>
          <w:u w:color="000000"/>
          <w:lang w:val="zh-TW"/>
          <w14:textFill>
            <w14:solidFill>
              <w14:schemeClr w14:val="tx1"/>
            </w14:solidFill>
          </w14:textFill>
        </w:rPr>
        <w:t>二</w:t>
      </w:r>
      <w:r>
        <w:rPr>
          <w:rFonts w:hint="eastAsia" w:cs="仿宋_GB2312"/>
          <w:color w:val="000000" w:themeColor="text1"/>
          <w:u w:color="000000"/>
          <w:lang w:val="zh-TW" w:eastAsia="zh-TW"/>
          <w14:textFill>
            <w14:solidFill>
              <w14:schemeClr w14:val="tx1"/>
            </w14:solidFill>
          </w14:textFill>
        </w:rPr>
        <w:t>级指标和</w:t>
      </w:r>
      <w:r>
        <w:rPr>
          <w:rFonts w:hint="eastAsia" w:cs="仿宋_GB2312"/>
          <w:color w:val="000000" w:themeColor="text1"/>
          <w:u w:color="000000"/>
          <w14:textFill>
            <w14:solidFill>
              <w14:schemeClr w14:val="tx1"/>
            </w14:solidFill>
          </w14:textFill>
        </w:rPr>
        <w:t>5</w:t>
      </w:r>
      <w:r>
        <w:rPr>
          <w:rFonts w:hint="eastAsia" w:cs="仿宋_GB2312"/>
          <w:color w:val="000000" w:themeColor="text1"/>
          <w:u w:color="000000"/>
          <w:lang w:val="zh-TW" w:eastAsia="zh-TW"/>
          <w14:textFill>
            <w14:solidFill>
              <w14:schemeClr w14:val="tx1"/>
            </w14:solidFill>
          </w14:textFill>
        </w:rPr>
        <w:t>个</w:t>
      </w:r>
      <w:r>
        <w:rPr>
          <w:rFonts w:hint="eastAsia" w:cs="仿宋_GB2312"/>
          <w:color w:val="000000" w:themeColor="text1"/>
          <w:u w:color="000000"/>
          <w14:textFill>
            <w14:solidFill>
              <w14:schemeClr w14:val="tx1"/>
            </w14:solidFill>
          </w14:textFill>
        </w:rPr>
        <w:t>三</w:t>
      </w:r>
      <w:r>
        <w:rPr>
          <w:rFonts w:hint="eastAsia" w:cs="仿宋_GB2312"/>
          <w:color w:val="000000" w:themeColor="text1"/>
          <w:u w:color="000000"/>
          <w:lang w:val="zh-TW" w:eastAsia="zh-TW"/>
          <w14:textFill>
            <w14:solidFill>
              <w14:schemeClr w14:val="tx1"/>
            </w14:solidFill>
          </w14:textFill>
        </w:rPr>
        <w:t>级指标构成，权重分</w:t>
      </w:r>
      <w:r>
        <w:rPr>
          <w:rFonts w:hint="eastAsia" w:cs="仿宋_GB2312"/>
          <w:color w:val="000000" w:themeColor="text1"/>
          <w:u w:color="000000"/>
          <w14:textFill>
            <w14:solidFill>
              <w14:schemeClr w14:val="tx1"/>
            </w14:solidFill>
          </w14:textFill>
        </w:rPr>
        <w:t>19</w:t>
      </w:r>
      <w:r>
        <w:rPr>
          <w:rFonts w:hint="eastAsia" w:cs="仿宋_GB2312"/>
          <w:color w:val="000000" w:themeColor="text1"/>
          <w:u w:color="000000"/>
          <w:lang w:val="zh-TW" w:eastAsia="zh-TW"/>
          <w14:textFill>
            <w14:solidFill>
              <w14:schemeClr w14:val="tx1"/>
            </w14:solidFill>
          </w14:textFill>
        </w:rPr>
        <w:t>分，实际得分</w:t>
      </w:r>
      <w:r>
        <w:rPr>
          <w:rFonts w:hint="eastAsia" w:cs="仿宋_GB2312"/>
          <w:color w:val="000000" w:themeColor="text1"/>
          <w:u w:color="000000"/>
          <w14:textFill>
            <w14:solidFill>
              <w14:schemeClr w14:val="tx1"/>
            </w14:solidFill>
          </w14:textFill>
        </w:rPr>
        <w:t>16</w:t>
      </w:r>
      <w:r>
        <w:rPr>
          <w:rFonts w:hint="eastAsia" w:cs="仿宋_GB2312"/>
          <w:color w:val="000000" w:themeColor="text1"/>
          <w:u w:color="000000"/>
          <w:lang w:val="zh-TW" w:eastAsia="zh-TW"/>
          <w14:textFill>
            <w14:solidFill>
              <w14:schemeClr w14:val="tx1"/>
            </w14:solidFill>
          </w14:textFill>
        </w:rPr>
        <w:t>分</w:t>
      </w:r>
      <w:r>
        <w:rPr>
          <w:rFonts w:hint="eastAsia" w:cs="仿宋_GB2312"/>
          <w:color w:val="000000" w:themeColor="text1"/>
          <w:u w:color="000000"/>
          <w:lang w:val="zh-TW"/>
          <w14:textFill>
            <w14:solidFill>
              <w14:schemeClr w14:val="tx1"/>
            </w14:solidFill>
          </w14:textFill>
        </w:rPr>
        <w:t>。</w:t>
      </w:r>
    </w:p>
    <w:p w14:paraId="4ECA05A3">
      <w:pPr>
        <w:pStyle w:val="5"/>
        <w:ind w:firstLine="562"/>
      </w:pPr>
      <w:r>
        <w:rPr>
          <w:rFonts w:hint="eastAsia"/>
        </w:rPr>
        <w:t>1.资金管理情况分析</w:t>
      </w:r>
    </w:p>
    <w:p w14:paraId="2EE1D3B8">
      <w:pPr>
        <w:ind w:firstLine="562"/>
        <w:rPr>
          <w:b/>
          <w:bCs/>
        </w:rPr>
      </w:pPr>
      <w:r>
        <w:rPr>
          <w:rFonts w:hint="eastAsia"/>
          <w:b/>
          <w:bCs/>
        </w:rPr>
        <w:t>（1）资金到位率</w:t>
      </w:r>
    </w:p>
    <w:p w14:paraId="122288B8">
      <w:pPr>
        <w:ind w:firstLine="560"/>
      </w:pPr>
      <w:r>
        <w:rPr>
          <w:rFonts w:hint="eastAsia"/>
        </w:rPr>
        <w:t>本项目预算</w:t>
      </w:r>
      <w:r>
        <w:rPr>
          <w:rFonts w:hint="eastAsia"/>
          <w:color w:val="000000" w:themeColor="text1"/>
          <w14:textFill>
            <w14:solidFill>
              <w14:schemeClr w14:val="tx1"/>
            </w14:solidFill>
          </w14:textFill>
        </w:rPr>
        <w:t>资金为53.6万元，其中：本级财政安排资金53.6万元，其他资金0万元，实际到位资金53.6万元，资金到</w:t>
      </w:r>
      <w:r>
        <w:rPr>
          <w:rFonts w:hint="eastAsia"/>
        </w:rPr>
        <w:t>位率100%。得分4分。</w:t>
      </w:r>
    </w:p>
    <w:p w14:paraId="0049712B">
      <w:pPr>
        <w:ind w:firstLine="560"/>
      </w:pPr>
      <w:r>
        <w:rPr>
          <w:rFonts w:hint="eastAsia"/>
        </w:rPr>
        <w:t>综上所述，本</w:t>
      </w:r>
      <w:r>
        <w:rPr>
          <w:rFonts w:hint="eastAsia"/>
          <w:lang w:eastAsia="zh-Hans"/>
        </w:rPr>
        <w:t>指标</w:t>
      </w:r>
      <w:r>
        <w:rPr>
          <w:rFonts w:hint="eastAsia"/>
          <w:color w:val="000000"/>
          <w:lang w:eastAsia="zh-Hans"/>
        </w:rPr>
        <w:t>满分为</w:t>
      </w:r>
      <w:r>
        <w:rPr>
          <w:rFonts w:hint="eastAsia"/>
          <w:color w:val="000000"/>
        </w:rPr>
        <w:t>4</w:t>
      </w:r>
      <w:r>
        <w:rPr>
          <w:rFonts w:hint="eastAsia"/>
          <w:color w:val="000000"/>
          <w:lang w:eastAsia="zh-Hans"/>
        </w:rPr>
        <w:t>分，根</w:t>
      </w:r>
      <w:r>
        <w:rPr>
          <w:rFonts w:hint="eastAsia"/>
          <w:color w:val="000000" w:themeColor="text1"/>
          <w:lang w:eastAsia="zh-Hans"/>
          <w14:textFill>
            <w14:solidFill>
              <w14:schemeClr w14:val="tx1"/>
            </w14:solidFill>
          </w14:textFill>
        </w:rPr>
        <w:t>据评分标准得</w:t>
      </w:r>
      <w:r>
        <w:rPr>
          <w:rFonts w:hint="eastAsia"/>
          <w:color w:val="000000" w:themeColor="text1"/>
          <w14:textFill>
            <w14:solidFill>
              <w14:schemeClr w14:val="tx1"/>
            </w14:solidFill>
          </w14:textFill>
        </w:rPr>
        <w:t>4</w:t>
      </w:r>
      <w:r>
        <w:rPr>
          <w:rFonts w:hint="eastAsia"/>
          <w:color w:val="000000" w:themeColor="text1"/>
          <w:lang w:eastAsia="zh-Hans"/>
          <w14:textFill>
            <w14:solidFill>
              <w14:schemeClr w14:val="tx1"/>
            </w14:solidFill>
          </w14:textFill>
        </w:rPr>
        <w:t>分</w:t>
      </w:r>
      <w:r>
        <w:rPr>
          <w:rFonts w:hint="eastAsia"/>
          <w:color w:val="000000" w:themeColor="text1"/>
          <w14:textFill>
            <w14:solidFill>
              <w14:schemeClr w14:val="tx1"/>
            </w14:solidFill>
          </w14:textFill>
        </w:rPr>
        <w:t>，本项</w:t>
      </w:r>
      <w:r>
        <w:rPr>
          <w:rFonts w:hint="eastAsia"/>
        </w:rPr>
        <w:t>目资金分配合理。</w:t>
      </w:r>
    </w:p>
    <w:p w14:paraId="44BA8D3C">
      <w:pPr>
        <w:ind w:firstLine="562"/>
        <w:rPr>
          <w:color w:val="FF0000"/>
        </w:rPr>
      </w:pPr>
      <w:r>
        <w:rPr>
          <w:rFonts w:hint="eastAsia"/>
          <w:b/>
          <w:bCs/>
        </w:rPr>
        <w:t>（2）预算执行率</w:t>
      </w:r>
    </w:p>
    <w:p w14:paraId="797E49BB">
      <w:pPr>
        <w:ind w:firstLine="560"/>
      </w:pPr>
      <w:r>
        <w:rPr>
          <w:rFonts w:hint="eastAsia"/>
          <w:color w:val="000000"/>
        </w:rPr>
        <w:t>本项目实际支出资金</w:t>
      </w:r>
      <w:r>
        <w:rPr>
          <w:rFonts w:hint="eastAsia"/>
          <w:color w:val="000000" w:themeColor="text1"/>
          <w14:textFill>
            <w14:solidFill>
              <w14:schemeClr w14:val="tx1"/>
            </w14:solidFill>
          </w14:textFill>
        </w:rPr>
        <w:t>24.36万元，</w:t>
      </w:r>
      <w:r>
        <w:rPr>
          <w:rFonts w:hint="eastAsia"/>
          <w:color w:val="000000" w:themeColor="text1"/>
          <w:lang w:eastAsia="zh-Hans"/>
          <w14:textFill>
            <w14:solidFill>
              <w14:schemeClr w14:val="tx1"/>
            </w14:solidFill>
          </w14:textFill>
        </w:rPr>
        <w:t>预算执行率</w:t>
      </w:r>
      <w:r>
        <w:rPr>
          <w:rFonts w:hint="eastAsia"/>
        </w:rPr>
        <w:t>45.5%。得分2分。</w:t>
      </w:r>
    </w:p>
    <w:p w14:paraId="376328C7">
      <w:pPr>
        <w:ind w:firstLine="560"/>
      </w:pPr>
      <w:r>
        <w:rPr>
          <w:rFonts w:hint="eastAsia"/>
        </w:rPr>
        <w:t>综上所述，本</w:t>
      </w:r>
      <w:r>
        <w:rPr>
          <w:rFonts w:hint="eastAsia"/>
          <w:lang w:eastAsia="zh-Hans"/>
        </w:rPr>
        <w:t>指标满分为</w:t>
      </w:r>
      <w:r>
        <w:rPr>
          <w:rFonts w:hint="eastAsia"/>
        </w:rPr>
        <w:t>5</w:t>
      </w:r>
      <w:r>
        <w:rPr>
          <w:rFonts w:hint="eastAsia"/>
          <w:lang w:eastAsia="zh-Hans"/>
        </w:rPr>
        <w:t>分，</w:t>
      </w:r>
      <w:r>
        <w:rPr>
          <w:rFonts w:hint="eastAsia"/>
          <w:color w:val="000000" w:themeColor="text1"/>
          <w:lang w:eastAsia="zh-Hans"/>
          <w14:textFill>
            <w14:solidFill>
              <w14:schemeClr w14:val="tx1"/>
            </w14:solidFill>
          </w14:textFill>
        </w:rPr>
        <w:t>根据评分标准得</w:t>
      </w:r>
      <w:r>
        <w:rPr>
          <w:rFonts w:hint="eastAsia"/>
          <w:color w:val="000000" w:themeColor="text1"/>
          <w14:textFill>
            <w14:solidFill>
              <w14:schemeClr w14:val="tx1"/>
            </w14:solidFill>
          </w14:textFill>
        </w:rPr>
        <w:t>2</w:t>
      </w:r>
      <w:r>
        <w:rPr>
          <w:rFonts w:hint="eastAsia"/>
          <w:color w:val="000000" w:themeColor="text1"/>
          <w:lang w:eastAsia="zh-Hans"/>
          <w14:textFill>
            <w14:solidFill>
              <w14:schemeClr w14:val="tx1"/>
            </w14:solidFill>
          </w14:textFill>
        </w:rPr>
        <w:t>分</w:t>
      </w:r>
      <w:r>
        <w:rPr>
          <w:rFonts w:hint="eastAsia"/>
          <w:color w:val="000000" w:themeColor="text1"/>
          <w14:textFill>
            <w14:solidFill>
              <w14:schemeClr w14:val="tx1"/>
            </w14:solidFill>
          </w14:textFill>
        </w:rPr>
        <w:t>，本项目资</w:t>
      </w:r>
      <w:r>
        <w:rPr>
          <w:rFonts w:hint="eastAsia"/>
        </w:rPr>
        <w:t>金分配合理。</w:t>
      </w:r>
    </w:p>
    <w:p w14:paraId="7416316A">
      <w:pPr>
        <w:ind w:firstLine="562"/>
        <w:rPr>
          <w:b/>
          <w:bCs/>
        </w:rPr>
      </w:pPr>
      <w:r>
        <w:rPr>
          <w:rFonts w:hint="eastAsia"/>
          <w:b/>
          <w:bCs/>
        </w:rPr>
        <w:t>（3）资金使用合规性</w:t>
      </w:r>
    </w:p>
    <w:p w14:paraId="19F56273">
      <w:pPr>
        <w:ind w:firstLine="560"/>
        <w:rPr>
          <w:color w:val="FF0000"/>
        </w:rPr>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w:t>
      </w:r>
      <w:r>
        <w:rPr>
          <w:color w:val="000000" w:themeColor="text1"/>
          <w14:textFill>
            <w14:solidFill>
              <w14:schemeClr w14:val="tx1"/>
            </w14:solidFill>
          </w14:textFill>
        </w:rPr>
        <w:t>国家财经法规</w:t>
      </w:r>
      <w:r>
        <w:rPr>
          <w:rFonts w:hint="eastAsia"/>
          <w:color w:val="000000" w:themeColor="text1"/>
          <w14:textFill>
            <w14:solidFill>
              <w14:schemeClr w14:val="tx1"/>
            </w14:solidFill>
          </w14:textFill>
        </w:rPr>
        <w:t>、《政府会计制度》以及</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洛浦县文工团单位</w:t>
      </w:r>
      <w:r>
        <w:rPr>
          <w:color w:val="000000" w:themeColor="text1"/>
          <w14:textFill>
            <w14:solidFill>
              <w14:schemeClr w14:val="tx1"/>
            </w14:solidFill>
          </w14:textFill>
        </w:rPr>
        <w:t>资金管理办法》</w:t>
      </w:r>
      <w:r>
        <w:rPr>
          <w:rFonts w:hint="eastAsia"/>
          <w:color w:val="000000" w:themeColor="text1"/>
          <w14:textFill>
            <w14:solidFill>
              <w14:schemeClr w14:val="tx1"/>
            </w14:solidFill>
          </w14:textFill>
        </w:rPr>
        <w:t>《洛浦县2022年中央补助地方公共文化服务体系建设项目</w:t>
      </w:r>
      <w:r>
        <w:rPr>
          <w:rFonts w:hint="eastAsia"/>
        </w:rPr>
        <w:t>专项资金管理办法》，</w:t>
      </w:r>
      <w:r>
        <w:t>资金的拨付有完整的审批程序和手续</w:t>
      </w:r>
      <w:r>
        <w:rPr>
          <w:rFonts w:hint="eastAsia"/>
        </w:rPr>
        <w:t>，资金实际使用方向与预算批复用途一致，</w:t>
      </w:r>
      <w:r>
        <w:t>不存在截留、挤占、挪用、虚列支出的情况。</w:t>
      </w:r>
    </w:p>
    <w:p w14:paraId="6696B877">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w:t>
      </w:r>
      <w:r>
        <w:rPr>
          <w:rFonts w:hint="eastAsia"/>
          <w:color w:val="000000" w:themeColor="text1"/>
          <w:lang w:eastAsia="zh-Hans"/>
          <w14:textFill>
            <w14:solidFill>
              <w14:schemeClr w14:val="tx1"/>
            </w14:solidFill>
          </w14:textFill>
        </w:rPr>
        <w:t>准得</w:t>
      </w:r>
      <w:r>
        <w:rPr>
          <w:rFonts w:hint="eastAsia"/>
          <w:color w:val="000000" w:themeColor="text1"/>
          <w14:textFill>
            <w14:solidFill>
              <w14:schemeClr w14:val="tx1"/>
            </w14:solidFill>
          </w14:textFill>
        </w:rPr>
        <w:t>4</w:t>
      </w:r>
      <w:r>
        <w:rPr>
          <w:rFonts w:hint="eastAsia"/>
          <w:color w:val="000000" w:themeColor="text1"/>
          <w:lang w:eastAsia="zh-Hans"/>
          <w14:textFill>
            <w14:solidFill>
              <w14:schemeClr w14:val="tx1"/>
            </w14:solidFill>
          </w14:textFill>
        </w:rPr>
        <w:t>分</w:t>
      </w:r>
      <w:r>
        <w:rPr>
          <w:rFonts w:hint="eastAsia"/>
          <w:color w:val="000000" w:themeColor="text1"/>
          <w14:textFill>
            <w14:solidFill>
              <w14:schemeClr w14:val="tx1"/>
            </w14:solidFill>
          </w14:textFill>
        </w:rPr>
        <w:t>，</w:t>
      </w:r>
      <w:r>
        <w:rPr>
          <w:rFonts w:hint="eastAsia"/>
        </w:rPr>
        <w:t>资金支出符合我单位财务管理制度规定。</w:t>
      </w:r>
    </w:p>
    <w:p w14:paraId="77EF5430">
      <w:pPr>
        <w:pStyle w:val="5"/>
        <w:ind w:firstLine="562"/>
      </w:pPr>
      <w:r>
        <w:rPr>
          <w:rFonts w:hint="eastAsia"/>
        </w:rPr>
        <w:t>2.组织实施情况分析</w:t>
      </w:r>
    </w:p>
    <w:p w14:paraId="5B0B421A">
      <w:pPr>
        <w:ind w:firstLine="562"/>
        <w:rPr>
          <w:b/>
          <w:bCs/>
        </w:rPr>
      </w:pPr>
      <w:r>
        <w:rPr>
          <w:rFonts w:hint="eastAsia"/>
          <w:b/>
          <w:bCs/>
        </w:rPr>
        <w:t>（1）管理制度健全性</w:t>
      </w:r>
    </w:p>
    <w:p w14:paraId="4B7314A1">
      <w:pPr>
        <w:ind w:firstLine="560"/>
        <w:rPr>
          <w:lang w:eastAsia="zh-Hans"/>
        </w:rPr>
      </w:pPr>
      <w:r>
        <w:rPr>
          <w:rFonts w:hint="eastAsia"/>
        </w:rPr>
        <w:t>我单位已制定《</w:t>
      </w:r>
      <w:r>
        <w:rPr>
          <w:rFonts w:hint="eastAsia" w:ascii="仿宋" w:hAnsi="仿宋" w:eastAsia="仿宋" w:cs="仿宋"/>
          <w:bCs/>
          <w:szCs w:val="28"/>
        </w:rPr>
        <w:t>自治区财政资金使用跟踪</w:t>
      </w:r>
      <w:r>
        <w:rPr>
          <w:rFonts w:hint="eastAsia"/>
        </w:rPr>
        <w:t>资金管理办法》、《洛浦县文工团收支业务管理制度》、《</w:t>
      </w:r>
      <w:r>
        <w:rPr>
          <w:rFonts w:hint="eastAsia" w:ascii="仿宋" w:hAnsi="仿宋" w:eastAsia="仿宋" w:cs="仿宋"/>
          <w:bCs/>
          <w:szCs w:val="28"/>
        </w:rPr>
        <w:t>自治区</w:t>
      </w:r>
      <w:r>
        <w:rPr>
          <w:rFonts w:hint="eastAsia"/>
        </w:rPr>
        <w:t>政府采购业务管理制度》、《洛浦县文工团政府采购合同管理制度》，上述已建立的制度均符合行政事业单位内控管理要求，财务和业务管理制度合法、合规、完整，本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14:paraId="0DD470DA">
      <w:pPr>
        <w:ind w:firstLine="560"/>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000000"/>
          <w:lang w:eastAsia="zh-Hans"/>
        </w:rPr>
        <w:t>分，根据评分标准得</w:t>
      </w:r>
      <w:r>
        <w:rPr>
          <w:rFonts w:hint="eastAsia"/>
        </w:rPr>
        <w:t>2</w:t>
      </w:r>
      <w:r>
        <w:rPr>
          <w:rFonts w:hint="eastAsia"/>
          <w:color w:val="000000"/>
          <w:lang w:eastAsia="zh-Hans"/>
        </w:rPr>
        <w:t>分</w:t>
      </w:r>
      <w:r>
        <w:rPr>
          <w:rFonts w:hint="eastAsia"/>
        </w:rPr>
        <w:t>，项目制度建设健全。</w:t>
      </w:r>
    </w:p>
    <w:p w14:paraId="7404C6DE">
      <w:pPr>
        <w:ind w:firstLine="562"/>
        <w:rPr>
          <w:b/>
          <w:bCs/>
          <w:lang w:eastAsia="zh-Hans"/>
        </w:rPr>
      </w:pPr>
      <w:r>
        <w:rPr>
          <w:rFonts w:hint="eastAsia"/>
          <w:b/>
          <w:bCs/>
        </w:rPr>
        <w:t>（2）</w:t>
      </w:r>
      <w:r>
        <w:rPr>
          <w:b/>
          <w:bCs/>
          <w:lang w:eastAsia="zh-Hans"/>
        </w:rPr>
        <w:t>制度执行有效性</w:t>
      </w:r>
    </w:p>
    <w:p w14:paraId="77CB7388">
      <w:pPr>
        <w:ind w:firstLine="560"/>
      </w:pPr>
      <w:r>
        <w:rPr>
          <w:rFonts w:hint="eastAsia"/>
        </w:rPr>
        <w:t>经对比分析本项目实际执行过程资料和已建立的项目管理制度和财务</w:t>
      </w:r>
      <w:r>
        <w:rPr>
          <w:rFonts w:hint="eastAsia"/>
          <w:color w:val="000000" w:themeColor="text1"/>
          <w14:textFill>
            <w14:solidFill>
              <w14:schemeClr w14:val="tx1"/>
            </w14:solidFill>
          </w14:textFill>
        </w:rPr>
        <w:t>管理制度，得出本项目严格按照本单位已建立制度执行。项目资金支出严格按照自治区、地区、市以及本单位资金管理办法执行，项目启动实施后，为了加快本项目的实施，成立了洛浦县2022年中央补助地方公共文化服务体系建设项目工作领导小组，由党组书记雪合热提·穆合塔尔任组长，负责项目的组织工作；周晓霞任副组长，负责项目的实施工作；组员包括：热合麦提·扎克和阿米娜·多来题，主要负责项目监督管理、验收以及资金核拨等工作。</w:t>
      </w:r>
    </w:p>
    <w:p w14:paraId="385BFFD9">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w:t>
      </w:r>
      <w:r>
        <w:rPr>
          <w:rFonts w:hint="eastAsia"/>
          <w:color w:val="000000" w:themeColor="text1"/>
          <w:lang w:eastAsia="zh-Hans"/>
          <w14:textFill>
            <w14:solidFill>
              <w14:schemeClr w14:val="tx1"/>
            </w14:solidFill>
          </w14:textFill>
        </w:rPr>
        <w:t>准得</w:t>
      </w:r>
      <w:r>
        <w:rPr>
          <w:rFonts w:hint="eastAsia"/>
          <w:color w:val="000000" w:themeColor="text1"/>
          <w14:textFill>
            <w14:solidFill>
              <w14:schemeClr w14:val="tx1"/>
            </w14:solidFill>
          </w14:textFill>
        </w:rPr>
        <w:t>4</w:t>
      </w:r>
      <w:r>
        <w:rPr>
          <w:rFonts w:hint="eastAsia"/>
          <w:color w:val="000000" w:themeColor="text1"/>
          <w:lang w:eastAsia="zh-Hans"/>
          <w14:textFill>
            <w14:solidFill>
              <w14:schemeClr w14:val="tx1"/>
            </w14:solidFill>
          </w14:textFill>
        </w:rPr>
        <w:t>分</w:t>
      </w:r>
      <w:r>
        <w:rPr>
          <w:rFonts w:hint="eastAsia"/>
          <w:color w:val="000000"/>
        </w:rPr>
        <w:t>，</w:t>
      </w:r>
      <w:r>
        <w:rPr>
          <w:rFonts w:hint="eastAsia"/>
        </w:rPr>
        <w:t>本项目所建立制度执行有效。</w:t>
      </w:r>
    </w:p>
    <w:p w14:paraId="6B8ED96D">
      <w:pPr>
        <w:pStyle w:val="4"/>
        <w:ind w:left="560" w:leftChars="200" w:firstLine="0" w:firstLineChars="0"/>
      </w:pPr>
      <w:r>
        <w:rPr>
          <w:rFonts w:hint="eastAsia"/>
        </w:rPr>
        <w:t>（三）项目产出情况</w:t>
      </w:r>
    </w:p>
    <w:p w14:paraId="73F11AA1">
      <w:pPr>
        <w:ind w:firstLine="560"/>
        <w:rPr>
          <w:rFonts w:cs="仿宋_GB2312"/>
          <w:color w:val="000000"/>
          <w:u w:color="000000"/>
          <w:lang w:val="zh-TW"/>
        </w:rPr>
      </w:pPr>
      <w:r>
        <w:rPr>
          <w:rFonts w:hint="eastAsia" w:cs="仿宋_GB2312"/>
          <w:color w:val="000000"/>
          <w:u w:color="000000"/>
          <w:lang w:val="zh-TW" w:eastAsia="zh-TW"/>
        </w:rPr>
        <w:t>项目</w:t>
      </w:r>
      <w:r>
        <w:rPr>
          <w:rFonts w:hint="eastAsia" w:cs="仿宋_GB2312"/>
        </w:rPr>
        <w:t>产出</w:t>
      </w:r>
      <w:r>
        <w:rPr>
          <w:rFonts w:hint="eastAsia" w:cs="仿宋_GB2312"/>
          <w:color w:val="000000"/>
          <w:u w:color="000000"/>
          <w:lang w:val="zh-TW" w:eastAsia="zh-TW"/>
        </w:rPr>
        <w:t>类</w:t>
      </w:r>
      <w:r>
        <w:rPr>
          <w:rFonts w:hint="eastAsia" w:cs="仿宋_GB2312"/>
          <w:color w:val="000000" w:themeColor="text1"/>
          <w:u w:color="000000"/>
          <w:lang w:val="zh-TW" w:eastAsia="zh-TW"/>
          <w14:textFill>
            <w14:solidFill>
              <w14:schemeClr w14:val="tx1"/>
            </w14:solidFill>
          </w14:textFill>
        </w:rPr>
        <w:t>指标由</w:t>
      </w:r>
      <w:r>
        <w:rPr>
          <w:rFonts w:hint="eastAsia" w:cs="仿宋_GB2312"/>
          <w:color w:val="000000" w:themeColor="text1"/>
          <w:u w:color="000000"/>
          <w14:textFill>
            <w14:solidFill>
              <w14:schemeClr w14:val="tx1"/>
            </w14:solidFill>
          </w14:textFill>
        </w:rPr>
        <w:t>4</w:t>
      </w:r>
      <w:r>
        <w:rPr>
          <w:rFonts w:hint="eastAsia" w:cs="仿宋_GB2312"/>
          <w:color w:val="000000" w:themeColor="text1"/>
          <w:u w:color="000000"/>
          <w:lang w:val="zh-TW" w:eastAsia="zh-TW"/>
          <w14:textFill>
            <w14:solidFill>
              <w14:schemeClr w14:val="tx1"/>
            </w14:solidFill>
          </w14:textFill>
        </w:rPr>
        <w:t>个</w:t>
      </w:r>
      <w:r>
        <w:rPr>
          <w:rFonts w:hint="eastAsia" w:cs="仿宋_GB2312"/>
          <w:color w:val="000000" w:themeColor="text1"/>
          <w:u w:color="000000"/>
          <w:lang w:val="zh-TW"/>
          <w14:textFill>
            <w14:solidFill>
              <w14:schemeClr w14:val="tx1"/>
            </w14:solidFill>
          </w14:textFill>
        </w:rPr>
        <w:t>二</w:t>
      </w:r>
      <w:r>
        <w:rPr>
          <w:rFonts w:hint="eastAsia" w:cs="仿宋_GB2312"/>
          <w:color w:val="000000" w:themeColor="text1"/>
          <w:u w:color="000000"/>
          <w:lang w:val="zh-TW" w:eastAsia="zh-TW"/>
          <w14:textFill>
            <w14:solidFill>
              <w14:schemeClr w14:val="tx1"/>
            </w14:solidFill>
          </w14:textFill>
        </w:rPr>
        <w:t>级指标和</w:t>
      </w:r>
      <w:r>
        <w:rPr>
          <w:rFonts w:hint="eastAsia" w:cs="仿宋_GB2312"/>
          <w:color w:val="000000" w:themeColor="text1"/>
          <w:u w:color="000000"/>
          <w14:textFill>
            <w14:solidFill>
              <w14:schemeClr w14:val="tx1"/>
            </w14:solidFill>
          </w14:textFill>
        </w:rPr>
        <w:t>14</w:t>
      </w:r>
      <w:r>
        <w:rPr>
          <w:rFonts w:hint="eastAsia" w:cs="仿宋_GB2312"/>
          <w:color w:val="000000" w:themeColor="text1"/>
          <w:u w:color="000000"/>
          <w:lang w:val="zh-TW" w:eastAsia="zh-TW"/>
          <w14:textFill>
            <w14:solidFill>
              <w14:schemeClr w14:val="tx1"/>
            </w14:solidFill>
          </w14:textFill>
        </w:rPr>
        <w:t>个</w:t>
      </w:r>
      <w:r>
        <w:rPr>
          <w:rFonts w:hint="eastAsia" w:cs="仿宋_GB2312"/>
          <w:color w:val="000000" w:themeColor="text1"/>
          <w:u w:color="000000"/>
          <w14:textFill>
            <w14:solidFill>
              <w14:schemeClr w14:val="tx1"/>
            </w14:solidFill>
          </w14:textFill>
        </w:rPr>
        <w:t>三</w:t>
      </w:r>
      <w:r>
        <w:rPr>
          <w:rFonts w:hint="eastAsia" w:cs="仿宋_GB2312"/>
          <w:color w:val="000000" w:themeColor="text1"/>
          <w:u w:color="000000"/>
          <w:lang w:val="zh-TW" w:eastAsia="zh-TW"/>
          <w14:textFill>
            <w14:solidFill>
              <w14:schemeClr w14:val="tx1"/>
            </w14:solidFill>
          </w14:textFill>
        </w:rPr>
        <w:t>级指标构成，权重分</w:t>
      </w:r>
      <w:r>
        <w:rPr>
          <w:rFonts w:hint="eastAsia" w:cs="仿宋_GB2312"/>
          <w:color w:val="000000" w:themeColor="text1"/>
          <w:u w:color="000000"/>
          <w14:textFill>
            <w14:solidFill>
              <w14:schemeClr w14:val="tx1"/>
            </w14:solidFill>
          </w14:textFill>
        </w:rPr>
        <w:t>20</w:t>
      </w:r>
      <w:r>
        <w:rPr>
          <w:rFonts w:hint="eastAsia" w:cs="仿宋_GB2312"/>
          <w:color w:val="000000" w:themeColor="text1"/>
          <w:u w:color="000000"/>
          <w:lang w:val="zh-TW" w:eastAsia="zh-TW"/>
          <w14:textFill>
            <w14:solidFill>
              <w14:schemeClr w14:val="tx1"/>
            </w14:solidFill>
          </w14:textFill>
        </w:rPr>
        <w:t>分，实际得分</w:t>
      </w:r>
      <w:r>
        <w:rPr>
          <w:rFonts w:hint="eastAsia" w:cs="仿宋_GB2312"/>
          <w:color w:val="000000" w:themeColor="text1"/>
          <w14:textFill>
            <w14:solidFill>
              <w14:schemeClr w14:val="tx1"/>
            </w14:solidFill>
          </w14:textFill>
        </w:rPr>
        <w:t>15</w:t>
      </w:r>
      <w:r>
        <w:rPr>
          <w:rFonts w:hint="eastAsia" w:cs="仿宋_GB2312"/>
          <w:color w:val="000000" w:themeColor="text1"/>
          <w:u w:color="000000"/>
          <w:lang w:val="zh-TW" w:eastAsia="zh-TW"/>
          <w14:textFill>
            <w14:solidFill>
              <w14:schemeClr w14:val="tx1"/>
            </w14:solidFill>
          </w14:textFill>
        </w:rPr>
        <w:t>分</w:t>
      </w:r>
      <w:r>
        <w:rPr>
          <w:rFonts w:hint="eastAsia" w:cs="仿宋_GB2312"/>
          <w:color w:val="000000" w:themeColor="text1"/>
          <w:u w:color="000000"/>
          <w:lang w:val="zh-TW"/>
          <w14:textFill>
            <w14:solidFill>
              <w14:schemeClr w14:val="tx1"/>
            </w14:solidFill>
          </w14:textFill>
        </w:rPr>
        <w:t>。</w:t>
      </w:r>
    </w:p>
    <w:p w14:paraId="70068DDD">
      <w:pPr>
        <w:pStyle w:val="5"/>
        <w:ind w:firstLine="562"/>
      </w:pPr>
      <w:r>
        <w:rPr>
          <w:rFonts w:hint="eastAsia"/>
        </w:rPr>
        <w:t>1.数量指标完成情况分析</w:t>
      </w:r>
    </w:p>
    <w:p w14:paraId="25A69F96">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“培训人员次数”指标：预期指标值为</w:t>
      </w:r>
      <w:r>
        <w:rPr>
          <w:rFonts w:hint="eastAsia"/>
        </w:rPr>
        <w:t>≥</w:t>
      </w:r>
      <w:r>
        <w:rPr>
          <w:rFonts w:hint="eastAsia"/>
          <w:color w:val="000000" w:themeColor="text1"/>
          <w14:textFill>
            <w14:solidFill>
              <w14:schemeClr w14:val="tx1"/>
            </w14:solidFill>
          </w14:textFill>
        </w:rPr>
        <w:t>120次，实际完成指标值为120次，指标完成率为100%。</w:t>
      </w:r>
    </w:p>
    <w:p w14:paraId="49B58CF5">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“购买服装、设备、道具批数”指标：预期指标值为&gt;=1批，实际完成指标值为1批，指标完成率为100%。</w:t>
      </w:r>
    </w:p>
    <w:p w14:paraId="1CCD693B">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“保障车辆数量”指标：预期指标值为&gt;=2辆，实际完成指标值为2辆，指标完成率为100%。</w:t>
      </w:r>
    </w:p>
    <w:p w14:paraId="5FA170D7">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“临聘人员数量”指标：预期指标值为&gt;=16人，实际完成指标值为16人，指标完成率为100%。</w:t>
      </w:r>
    </w:p>
    <w:p w14:paraId="59E0E682">
      <w:pPr>
        <w:pStyle w:val="5"/>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2.质量指标完成情况分析</w:t>
      </w:r>
    </w:p>
    <w:p w14:paraId="623671A7">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“演出合格率”指标：预期指标值为100%，实际完成指标值为100%，指标完成率为100%。</w:t>
      </w:r>
    </w:p>
    <w:p w14:paraId="5FEC7628">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“质量验收合格率”指标：预期指标值为100%，实际完成指标值为100%，指标完成率为100%。</w:t>
      </w:r>
    </w:p>
    <w:p w14:paraId="6D8E8AF5">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“资金使用合规率”指标：预期指标值为100%，实际完成指标值为100%，指标完成率为100%。</w:t>
      </w:r>
    </w:p>
    <w:p w14:paraId="238F3738">
      <w:pPr>
        <w:pStyle w:val="5"/>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3.时效指标完成情况分析</w:t>
      </w:r>
    </w:p>
    <w:p w14:paraId="26D4BE2A">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“项目完成时间”指标：预期指标值为2022年12月，实际完成指标值为2022年12月，指标完成率为100%。</w:t>
      </w:r>
    </w:p>
    <w:p w14:paraId="69F332FB">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“资金支付及时率”指标：预期指标值为100%，实际完成指标值为45.45%，指标完成率为45.45%。</w:t>
      </w:r>
    </w:p>
    <w:p w14:paraId="79A88079">
      <w:pPr>
        <w:pStyle w:val="5"/>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4.成本指标完成情况分析</w:t>
      </w:r>
    </w:p>
    <w:p w14:paraId="31CDB845">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“培训人员成本”指标：预期指标值为&lt;=12万元，实际完成指标值为11.14万元，指标完成率为100%。</w:t>
      </w:r>
    </w:p>
    <w:p w14:paraId="5AD0A7EE">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“购买服装、设备、道具费用”指标：预期指标值为&lt;=13万元，实际完成指标值为3.5万元，指标完成率为26.92%。</w:t>
      </w:r>
    </w:p>
    <w:p w14:paraId="2EACE802">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“车辆运行维修费用”指标：预期指标值为&lt;=4万元，实际完成指标值为1.67万元，指标完成率为41.75%。</w:t>
      </w:r>
    </w:p>
    <w:p w14:paraId="1E805CF2">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“临聘人员生活补助费用”指标：预期指标值为&lt;=18.6万元，实际完成指标值为3.74万元，指标完成率为20.11%。</w:t>
      </w:r>
    </w:p>
    <w:p w14:paraId="0EF2FA3D">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“临聘人员生活补助费用”指标：预期指标值&lt;=6万元，实际完成指标值为4.31万元，指标完成率为100%。</w:t>
      </w:r>
    </w:p>
    <w:p w14:paraId="58B11E84">
      <w:pPr>
        <w:pStyle w:val="4"/>
        <w:ind w:firstLine="643"/>
        <w:rPr>
          <w:color w:val="000000" w:themeColor="text1"/>
          <w14:textFill>
            <w14:solidFill>
              <w14:schemeClr w14:val="tx1"/>
            </w14:solidFill>
          </w14:textFill>
        </w:rPr>
      </w:pPr>
      <w:r>
        <w:rPr>
          <w:rFonts w:hint="eastAsia"/>
          <w:color w:val="000000" w:themeColor="text1"/>
          <w14:textFill>
            <w14:solidFill>
              <w14:schemeClr w14:val="tx1"/>
            </w14:solidFill>
          </w14:textFill>
        </w:rPr>
        <w:t>（四）项目效益情况</w:t>
      </w:r>
    </w:p>
    <w:p w14:paraId="73AB0EAE">
      <w:pPr>
        <w:ind w:firstLine="560"/>
        <w:rPr>
          <w:rFonts w:cs="仿宋_GB2312"/>
          <w:color w:val="000000" w:themeColor="text1"/>
          <w:u w:color="000000"/>
          <w:lang w:val="zh-TW"/>
          <w14:textFill>
            <w14:solidFill>
              <w14:schemeClr w14:val="tx1"/>
            </w14:solidFill>
          </w14:textFill>
        </w:rPr>
      </w:pPr>
      <w:r>
        <w:rPr>
          <w:rFonts w:hint="eastAsia" w:cs="仿宋_GB2312"/>
          <w:color w:val="000000" w:themeColor="text1"/>
          <w:u w:color="000000"/>
          <w:lang w:val="zh-TW" w:eastAsia="zh-TW"/>
          <w14:textFill>
            <w14:solidFill>
              <w14:schemeClr w14:val="tx1"/>
            </w14:solidFill>
          </w14:textFill>
        </w:rPr>
        <w:t>项目</w:t>
      </w:r>
      <w:r>
        <w:rPr>
          <w:rFonts w:hint="eastAsia" w:cs="仿宋_GB2312"/>
          <w:color w:val="000000" w:themeColor="text1"/>
          <w14:textFill>
            <w14:solidFill>
              <w14:schemeClr w14:val="tx1"/>
            </w14:solidFill>
          </w14:textFill>
        </w:rPr>
        <w:t>效益</w:t>
      </w:r>
      <w:r>
        <w:rPr>
          <w:rFonts w:hint="eastAsia" w:cs="仿宋_GB2312"/>
          <w:color w:val="000000" w:themeColor="text1"/>
          <w:u w:color="000000"/>
          <w:lang w:val="zh-TW" w:eastAsia="zh-TW"/>
          <w14:textFill>
            <w14:solidFill>
              <w14:schemeClr w14:val="tx1"/>
            </w14:solidFill>
          </w14:textFill>
        </w:rPr>
        <w:t>类指标由</w:t>
      </w:r>
      <w:r>
        <w:rPr>
          <w:rFonts w:hint="eastAsia" w:cs="仿宋_GB2312"/>
          <w:color w:val="000000" w:themeColor="text1"/>
          <w:u w:color="000000"/>
          <w14:textFill>
            <w14:solidFill>
              <w14:schemeClr w14:val="tx1"/>
            </w14:solidFill>
          </w14:textFill>
        </w:rPr>
        <w:t>3</w:t>
      </w:r>
      <w:r>
        <w:rPr>
          <w:rFonts w:hint="eastAsia" w:cs="仿宋_GB2312"/>
          <w:color w:val="000000" w:themeColor="text1"/>
          <w:u w:color="000000"/>
          <w:lang w:val="zh-TW" w:eastAsia="zh-TW"/>
          <w14:textFill>
            <w14:solidFill>
              <w14:schemeClr w14:val="tx1"/>
            </w14:solidFill>
          </w14:textFill>
        </w:rPr>
        <w:t>个</w:t>
      </w:r>
      <w:r>
        <w:rPr>
          <w:rFonts w:hint="eastAsia" w:cs="仿宋_GB2312"/>
          <w:color w:val="000000" w:themeColor="text1"/>
          <w:u w:color="000000"/>
          <w:lang w:val="zh-TW"/>
          <w14:textFill>
            <w14:solidFill>
              <w14:schemeClr w14:val="tx1"/>
            </w14:solidFill>
          </w14:textFill>
        </w:rPr>
        <w:t>二</w:t>
      </w:r>
      <w:r>
        <w:rPr>
          <w:rFonts w:hint="eastAsia" w:cs="仿宋_GB2312"/>
          <w:color w:val="000000" w:themeColor="text1"/>
          <w:u w:color="000000"/>
          <w:lang w:val="zh-TW" w:eastAsia="zh-TW"/>
          <w14:textFill>
            <w14:solidFill>
              <w14:schemeClr w14:val="tx1"/>
            </w14:solidFill>
          </w14:textFill>
        </w:rPr>
        <w:t>级指标和</w:t>
      </w:r>
      <w:r>
        <w:rPr>
          <w:rFonts w:hint="eastAsia" w:cs="仿宋_GB2312"/>
          <w:color w:val="000000" w:themeColor="text1"/>
          <w14:textFill>
            <w14:solidFill>
              <w14:schemeClr w14:val="tx1"/>
            </w14:solidFill>
          </w14:textFill>
        </w:rPr>
        <w:t>3</w:t>
      </w:r>
      <w:r>
        <w:rPr>
          <w:rFonts w:hint="eastAsia" w:cs="仿宋_GB2312"/>
          <w:color w:val="000000" w:themeColor="text1"/>
          <w:u w:color="000000"/>
          <w:lang w:val="zh-TW" w:eastAsia="zh-TW"/>
          <w14:textFill>
            <w14:solidFill>
              <w14:schemeClr w14:val="tx1"/>
            </w14:solidFill>
          </w14:textFill>
        </w:rPr>
        <w:t>个</w:t>
      </w:r>
      <w:r>
        <w:rPr>
          <w:rFonts w:hint="eastAsia" w:cs="仿宋_GB2312"/>
          <w:color w:val="000000" w:themeColor="text1"/>
          <w:u w:color="000000"/>
          <w14:textFill>
            <w14:solidFill>
              <w14:schemeClr w14:val="tx1"/>
            </w14:solidFill>
          </w14:textFill>
        </w:rPr>
        <w:t>三</w:t>
      </w:r>
      <w:r>
        <w:rPr>
          <w:rFonts w:hint="eastAsia" w:cs="仿宋_GB2312"/>
          <w:color w:val="000000" w:themeColor="text1"/>
          <w:u w:color="000000"/>
          <w:lang w:val="zh-TW" w:eastAsia="zh-TW"/>
          <w14:textFill>
            <w14:solidFill>
              <w14:schemeClr w14:val="tx1"/>
            </w14:solidFill>
          </w14:textFill>
        </w:rPr>
        <w:t>级指标构成，权重分</w:t>
      </w:r>
      <w:r>
        <w:rPr>
          <w:rFonts w:hint="eastAsia" w:cs="仿宋_GB2312"/>
          <w:color w:val="000000" w:themeColor="text1"/>
          <w:u w:color="000000"/>
          <w14:textFill>
            <w14:solidFill>
              <w14:schemeClr w14:val="tx1"/>
            </w14:solidFill>
          </w14:textFill>
        </w:rPr>
        <w:t>40</w:t>
      </w:r>
      <w:r>
        <w:rPr>
          <w:rFonts w:hint="eastAsia" w:cs="仿宋_GB2312"/>
          <w:color w:val="000000" w:themeColor="text1"/>
          <w:u w:color="000000"/>
          <w:lang w:val="zh-TW" w:eastAsia="zh-TW"/>
          <w14:textFill>
            <w14:solidFill>
              <w14:schemeClr w14:val="tx1"/>
            </w14:solidFill>
          </w14:textFill>
        </w:rPr>
        <w:t>分，实际得分</w:t>
      </w:r>
      <w:r>
        <w:rPr>
          <w:rFonts w:hint="eastAsia" w:cs="仿宋_GB2312"/>
          <w:color w:val="000000" w:themeColor="text1"/>
          <w14:textFill>
            <w14:solidFill>
              <w14:schemeClr w14:val="tx1"/>
            </w14:solidFill>
          </w14:textFill>
        </w:rPr>
        <w:t>40</w:t>
      </w:r>
      <w:r>
        <w:rPr>
          <w:rFonts w:hint="eastAsia" w:cs="仿宋_GB2312"/>
          <w:color w:val="000000" w:themeColor="text1"/>
          <w:u w:color="000000"/>
          <w:lang w:val="zh-TW" w:eastAsia="zh-TW"/>
          <w14:textFill>
            <w14:solidFill>
              <w14:schemeClr w14:val="tx1"/>
            </w14:solidFill>
          </w14:textFill>
        </w:rPr>
        <w:t>分</w:t>
      </w:r>
      <w:r>
        <w:rPr>
          <w:rFonts w:hint="eastAsia" w:cs="仿宋_GB2312"/>
          <w:color w:val="000000" w:themeColor="text1"/>
          <w:u w:color="000000"/>
          <w:lang w:val="zh-TW"/>
          <w14:textFill>
            <w14:solidFill>
              <w14:schemeClr w14:val="tx1"/>
            </w14:solidFill>
          </w14:textFill>
        </w:rPr>
        <w:t>。</w:t>
      </w:r>
    </w:p>
    <w:p w14:paraId="23C2FDBB">
      <w:pPr>
        <w:pStyle w:val="5"/>
        <w:ind w:firstLine="562"/>
      </w:pPr>
      <w:r>
        <w:rPr>
          <w:rFonts w:hint="eastAsia"/>
        </w:rPr>
        <w:t>1.经济效益完成情况分析</w:t>
      </w:r>
    </w:p>
    <w:p w14:paraId="7A50861F">
      <w:pPr>
        <w:pStyle w:val="2"/>
        <w:ind w:left="0" w:firstLine="0" w:firstLineChars="0"/>
      </w:pPr>
      <w:r>
        <w:rPr>
          <w:rFonts w:hint="eastAsia"/>
        </w:rPr>
        <w:t xml:space="preserve">    </w:t>
      </w:r>
      <w:r>
        <w:t>“</w:t>
      </w:r>
      <w:r>
        <w:rPr>
          <w:rFonts w:hint="eastAsia"/>
        </w:rPr>
        <w:t>无此类指标</w:t>
      </w:r>
      <w:r>
        <w:t>”</w:t>
      </w:r>
      <w:r>
        <w:rPr>
          <w:rFonts w:hint="eastAsia"/>
        </w:rPr>
        <w:t>。</w:t>
      </w:r>
    </w:p>
    <w:p w14:paraId="6C205E47">
      <w:pPr>
        <w:pStyle w:val="5"/>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2.社会效益完成情况分析</w:t>
      </w:r>
    </w:p>
    <w:p w14:paraId="219D8E2D">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“提高生活质量，丰富群众生活”指标：预期指标值为有效提高，实际完成指标值为有效提高，指标完成率为100%。</w:t>
      </w:r>
    </w:p>
    <w:p w14:paraId="386A163F">
      <w:pPr>
        <w:pStyle w:val="5"/>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3.生态效益完成情况分析</w:t>
      </w:r>
    </w:p>
    <w:p w14:paraId="748DEDEB">
      <w:pPr>
        <w:pStyle w:val="2"/>
        <w:ind w:left="0" w:firstLine="0" w:firstLineChars="0"/>
      </w:pPr>
      <w:r>
        <w:rPr>
          <w:rFonts w:hint="eastAsia"/>
        </w:rPr>
        <w:t xml:space="preserve">    </w:t>
      </w:r>
      <w:r>
        <w:t>“</w:t>
      </w:r>
      <w:r>
        <w:rPr>
          <w:rFonts w:hint="eastAsia"/>
        </w:rPr>
        <w:t>无此类指标</w:t>
      </w:r>
      <w:r>
        <w:t>”</w:t>
      </w:r>
      <w:r>
        <w:rPr>
          <w:rFonts w:hint="eastAsia"/>
        </w:rPr>
        <w:t xml:space="preserve">。    </w:t>
      </w:r>
    </w:p>
    <w:p w14:paraId="25A303A1">
      <w:pPr>
        <w:pStyle w:val="5"/>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4.可持续影响完成情况分析</w:t>
      </w:r>
    </w:p>
    <w:p w14:paraId="5C87ADF3">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“促进文化发展”指标：预期指标值为持续促进，实际完成指标值为持续促进，指标完成率为100%。</w:t>
      </w:r>
    </w:p>
    <w:p w14:paraId="3AB7B5D2">
      <w:pPr>
        <w:pStyle w:val="5"/>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5.满意度指标完成情况分析</w:t>
      </w:r>
    </w:p>
    <w:p w14:paraId="3ED5AAC8">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“观看演出群众满意度”指标：预期指标值为&gt;=95%，实际完成指标值为100%，指标完成率为100%。</w:t>
      </w:r>
    </w:p>
    <w:p w14:paraId="3E51BCDD">
      <w:pPr>
        <w:pStyle w:val="3"/>
        <w:ind w:firstLine="643"/>
        <w:rPr>
          <w:color w:val="000000" w:themeColor="text1"/>
          <w14:textFill>
            <w14:solidFill>
              <w14:schemeClr w14:val="tx1"/>
            </w14:solidFill>
          </w14:textFill>
        </w:rPr>
      </w:pPr>
      <w:r>
        <w:rPr>
          <w:rFonts w:hint="eastAsia"/>
          <w:color w:val="000000" w:themeColor="text1"/>
          <w14:textFill>
            <w14:solidFill>
              <w14:schemeClr w14:val="tx1"/>
            </w14:solidFill>
          </w14:textFill>
        </w:rPr>
        <w:t>五、预算执行进度与绩效指标偏差</w:t>
      </w:r>
    </w:p>
    <w:p w14:paraId="7B066E08">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本项目年初预算资金总额为53.6万元，全年预算数为53.6万元，全年执行数为24.36万元，预算执行率为45.45%。</w:t>
      </w:r>
    </w:p>
    <w:p w14:paraId="61F79D38">
      <w:pPr>
        <w:pStyle w:val="7"/>
        <w:ind w:firstLine="560"/>
        <w:rPr>
          <w:rFonts w:hint="eastAsia"/>
          <w:color w:val="000000" w:themeColor="text1"/>
          <w:lang w:val="zh-TW"/>
          <w14:textFill>
            <w14:solidFill>
              <w14:schemeClr w14:val="tx1"/>
            </w14:solidFill>
          </w14:textFill>
        </w:rPr>
      </w:pPr>
      <w:r>
        <w:rPr>
          <w:rFonts w:hint="eastAsia"/>
        </w:rPr>
        <w:t>本</w:t>
      </w:r>
      <w:r>
        <w:rPr>
          <w:rFonts w:hint="eastAsia"/>
          <w:color w:val="000000" w:themeColor="text1"/>
          <w:lang w:val="zh-TW" w:eastAsia="zh-TW"/>
          <w14:textFill>
            <w14:solidFill>
              <w14:schemeClr w14:val="tx1"/>
            </w14:solidFill>
          </w14:textFill>
        </w:rPr>
        <w:t>项目共设置</w:t>
      </w:r>
      <w:r>
        <w:rPr>
          <w:rFonts w:hint="eastAsia"/>
          <w:color w:val="000000" w:themeColor="text1"/>
          <w14:textFill>
            <w14:solidFill>
              <w14:schemeClr w14:val="tx1"/>
            </w14:solidFill>
          </w14:textFill>
        </w:rPr>
        <w:t>三级指标数量28</w:t>
      </w:r>
      <w:r>
        <w:rPr>
          <w:rFonts w:hint="eastAsia"/>
          <w:color w:val="000000" w:themeColor="text1"/>
          <w:lang w:val="zh-TW" w:eastAsia="zh-TW"/>
          <w14:textFill>
            <w14:solidFill>
              <w14:schemeClr w14:val="tx1"/>
            </w14:solidFill>
          </w14:textFill>
        </w:rPr>
        <w:t>个，</w:t>
      </w:r>
      <w:r>
        <w:rPr>
          <w:rFonts w:hint="eastAsia"/>
          <w:color w:val="000000" w:themeColor="text1"/>
          <w:lang w:val="zh-TW"/>
          <w14:textFill>
            <w14:solidFill>
              <w14:schemeClr w14:val="tx1"/>
            </w14:solidFill>
          </w14:textFill>
        </w:rPr>
        <w:t>满分指标数量</w:t>
      </w:r>
      <w:r>
        <w:rPr>
          <w:rFonts w:hint="eastAsia"/>
          <w:color w:val="000000" w:themeColor="text1"/>
          <w14:textFill>
            <w14:solidFill>
              <w14:schemeClr w14:val="tx1"/>
            </w14:solidFill>
          </w14:textFill>
        </w:rPr>
        <w:t>23个，扣分指标数量5个，经分析计算所有三级指标完成率得出，本项目总体完成率为88.56</w:t>
      </w:r>
      <w:r>
        <w:rPr>
          <w:rFonts w:hint="eastAsia"/>
          <w:color w:val="000000" w:themeColor="text1"/>
          <w:lang w:val="zh-TW" w:eastAsia="zh-TW"/>
          <w14:textFill>
            <w14:solidFill>
              <w14:schemeClr w14:val="tx1"/>
            </w14:solidFill>
          </w14:textFill>
        </w:rPr>
        <w:t>%。</w:t>
      </w:r>
    </w:p>
    <w:p w14:paraId="0A7C40EA">
      <w:pPr>
        <w:pStyle w:val="7"/>
        <w:ind w:firstLine="560"/>
      </w:pPr>
      <w:r>
        <w:rPr>
          <w:rFonts w:hint="eastAsia"/>
        </w:rPr>
        <w:t>综上所述本项目预算执行率与总体完成率之间的偏差为43.11%</w:t>
      </w:r>
    </w:p>
    <w:p w14:paraId="3A504E6C">
      <w:pPr>
        <w:pStyle w:val="3"/>
        <w:ind w:firstLine="643"/>
      </w:pPr>
      <w:r>
        <w:rPr>
          <w:rFonts w:hint="eastAsia"/>
        </w:rPr>
        <w:t>六、主要经验及做法、存在的问题及原因分析</w:t>
      </w:r>
    </w:p>
    <w:p w14:paraId="4522FFB1">
      <w:pPr>
        <w:pStyle w:val="4"/>
        <w:numPr>
          <w:ilvl w:val="0"/>
          <w:numId w:val="4"/>
        </w:numPr>
        <w:ind w:firstLine="643"/>
        <w:rPr>
          <w:rFonts w:ascii="仿宋" w:hAnsi="仿宋" w:eastAsia="仿宋" w:cs="仿宋"/>
        </w:rPr>
      </w:pPr>
      <w:bookmarkStart w:id="12" w:name="_Toc28290"/>
      <w:bookmarkStart w:id="13" w:name="_Toc1921"/>
      <w:r>
        <w:rPr>
          <w:rFonts w:hint="eastAsia"/>
        </w:rPr>
        <w:t>主要经验及做法</w:t>
      </w:r>
      <w:bookmarkEnd w:id="12"/>
      <w:bookmarkEnd w:id="13"/>
    </w:p>
    <w:p w14:paraId="0B0E10FF">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1.领导重视到位：高度重视，主要领导亲自抓，并予以充分的人力、财力保障。责任落实到位：将各项目工作列入年度干部绩效考核实施方案，将各项目工作落实到具体科室、具体岗位、具体个人。</w:t>
      </w:r>
    </w:p>
    <w:p w14:paraId="6646A665">
      <w:pPr>
        <w:ind w:firstLine="560"/>
        <w:rPr>
          <w:rFonts w:ascii="仿宋" w:hAnsi="仿宋" w:eastAsia="仿宋" w:cs="仿宋"/>
        </w:rPr>
      </w:pPr>
      <w:r>
        <w:rPr>
          <w:rFonts w:hint="eastAsia"/>
          <w:color w:val="000000" w:themeColor="text1"/>
          <w14:textFill>
            <w14:solidFill>
              <w14:schemeClr w14:val="tx1"/>
            </w14:solidFill>
          </w14:textFill>
        </w:rPr>
        <w:t>2.合理合规使用经费。根据项目业务流程，参考历年经费使用情况，认真测算各阶段所需经费，确保当前项目实施经费充足。在经费使用方面，严格执行经费使用管理制度，厉行节约，专款专用，对每笔经费使用情况</w:t>
      </w:r>
      <w:r>
        <w:rPr>
          <w:rFonts w:hint="eastAsia" w:ascii="仿宋" w:hAnsi="仿宋" w:eastAsia="仿宋" w:cs="仿宋"/>
        </w:rPr>
        <w:t>建立监督机制，确保经费使用合理合规。</w:t>
      </w:r>
    </w:p>
    <w:p w14:paraId="08B0934F">
      <w:pPr>
        <w:ind w:firstLine="560"/>
        <w:rPr>
          <w:rFonts w:ascii="仿宋" w:hAnsi="仿宋" w:eastAsia="仿宋" w:cs="仿宋"/>
        </w:rPr>
      </w:pPr>
      <w:r>
        <w:rPr>
          <w:rFonts w:hint="eastAsia" w:ascii="仿宋" w:hAnsi="仿宋" w:eastAsia="仿宋" w:cs="仿宋"/>
        </w:rPr>
        <w:t>3.公共文化服务法治建设取得突破性进展，体制机制改革不断深化，基本公共文化服务标准化均等化建设全面推进，覆盖城乡的公共文化设施网络更加健全，优质公共文化产品和服务日趋丰富，服务能力和水平明显提高。</w:t>
      </w:r>
    </w:p>
    <w:p w14:paraId="02AAE1EF">
      <w:pPr>
        <w:pStyle w:val="4"/>
        <w:numPr>
          <w:ilvl w:val="0"/>
          <w:numId w:val="4"/>
        </w:numPr>
        <w:ind w:firstLine="643"/>
      </w:pPr>
      <w:r>
        <w:rPr>
          <w:rFonts w:hint="eastAsia"/>
        </w:rPr>
        <w:t>存在的问题及原因分析</w:t>
      </w:r>
    </w:p>
    <w:p w14:paraId="001E3A04">
      <w:pPr>
        <w:pStyle w:val="3"/>
        <w:ind w:firstLine="560"/>
      </w:pPr>
      <w:r>
        <w:rPr>
          <w:rFonts w:hint="eastAsia" w:ascii="仿宋" w:hAnsi="仿宋" w:eastAsia="仿宋" w:cs="仿宋"/>
          <w:b w:val="0"/>
          <w:color w:val="000000" w:themeColor="text1"/>
          <w:kern w:val="2"/>
          <w:sz w:val="28"/>
          <w:szCs w:val="24"/>
          <w14:textFill>
            <w14:solidFill>
              <w14:schemeClr w14:val="tx1"/>
            </w14:solidFill>
          </w14:textFill>
        </w:rPr>
        <w:t>1.群众在参与公共文化服务时，对于相关信息不甚了解。目前，文化活动信息的发布和宣传以纸媒、海报等传统媒介为主，导致年轻人群很少关注，没有利用好微博、微信等新媒体进行宣传，导致群众对活动信息不能知悉。</w:t>
      </w:r>
    </w:p>
    <w:p w14:paraId="3A73C6E1">
      <w:pPr>
        <w:ind w:firstLine="560"/>
      </w:pPr>
      <w:r>
        <w:rPr>
          <w:rFonts w:hint="eastAsia"/>
        </w:rPr>
        <w:t>2.公共文化服务有“重建设、轻管理”的倾向，即比较重视前期文化场馆的建设，而不够关注设施建成之后的管理和运作，极易造成群众的参与体验差、积极性降低，最终导致场馆使用率较低，资源消耗过多的负向循环。</w:t>
      </w:r>
    </w:p>
    <w:p w14:paraId="212189AC">
      <w:pPr>
        <w:pStyle w:val="3"/>
        <w:ind w:firstLine="643"/>
      </w:pPr>
      <w:r>
        <w:rPr>
          <w:rFonts w:hint="eastAsia"/>
        </w:rPr>
        <w:t>七、有关建议</w:t>
      </w:r>
    </w:p>
    <w:p w14:paraId="18DEFBA8">
      <w:pPr>
        <w:pStyle w:val="3"/>
        <w:ind w:firstLine="560"/>
        <w:rPr>
          <w:rFonts w:ascii="仿宋" w:hAnsi="仿宋" w:eastAsia="仿宋" w:cs="仿宋"/>
          <w:b w:val="0"/>
          <w:color w:val="000000" w:themeColor="text1"/>
          <w:kern w:val="2"/>
          <w:sz w:val="28"/>
          <w:szCs w:val="24"/>
          <w14:textFill>
            <w14:solidFill>
              <w14:schemeClr w14:val="tx1"/>
            </w14:solidFill>
          </w14:textFill>
        </w:rPr>
      </w:pPr>
      <w:r>
        <w:rPr>
          <w:rFonts w:hint="eastAsia" w:ascii="仿宋" w:hAnsi="仿宋" w:eastAsia="仿宋" w:cs="仿宋"/>
          <w:b w:val="0"/>
          <w:color w:val="000000" w:themeColor="text1"/>
          <w:kern w:val="2"/>
          <w:sz w:val="28"/>
          <w:szCs w:val="24"/>
          <w14:textFill>
            <w14:solidFill>
              <w14:schemeClr w14:val="tx1"/>
            </w14:solidFill>
          </w14:textFill>
        </w:rPr>
        <w:t>（一）除了利用传统的政府信息新闻发布平台之外，还应充分利用社区现有信息技术，充分发挥官方微信、微博、抖音、快手等各类新媒体信息平台的综合优势，紧跟信息时代发展潮流，创建政府信息官方微信账号，发布政府趣味文化视频，提升政府的亲切感，打造一体化政府信息发布服务平台。同时，为提升市民参与度，可以缩小活动规模，以社区为单位，举行市民喜闻乐见的文化活动。基于社区共同的文化情感和亲密的人际关系，可以打造属于本社区的特色文化活动，充分发掘社区现有文化活动资源。</w:t>
      </w:r>
    </w:p>
    <w:p w14:paraId="6661C903">
      <w:pPr>
        <w:ind w:firstLine="560"/>
      </w:pPr>
      <w:r>
        <w:rPr>
          <w:rFonts w:hint="eastAsia" w:ascii="仿宋" w:hAnsi="仿宋" w:eastAsia="仿宋" w:cs="仿宋"/>
          <w:color w:val="000000" w:themeColor="text1"/>
          <w14:textFill>
            <w14:solidFill>
              <w14:schemeClr w14:val="tx1"/>
            </w14:solidFill>
          </w14:textFill>
        </w:rPr>
        <w:t>（二）政府部门可出台适当的激励政策，吸引具有一定能力的人员组成志愿者团队，严格履行干部聘任程序，选拔一批具有文化建设相关专业知识的优秀人才，更好地服务于公共文化服务系统的建设。应明确相关人员责任，实现人岗匹配，减少冗余人员，进行相关培训。同时，创建高效科学的评估机制，突出精准务实高效率特征，全面评价公共文化服务建设的各项工作，督导和考评相互衔接，定期监督检查相关文化单位，使评价结果与绩效、薪酬挂钩，进一步规范资金流向、提升政府部门和工作人员服务质量。</w:t>
      </w:r>
    </w:p>
    <w:p w14:paraId="32998066">
      <w:pPr>
        <w:pStyle w:val="3"/>
        <w:ind w:firstLine="643"/>
      </w:pPr>
      <w:r>
        <w:rPr>
          <w:rFonts w:hint="eastAsia"/>
        </w:rPr>
        <w:t>八、其他需要说明的问题</w:t>
      </w:r>
    </w:p>
    <w:p w14:paraId="20B0E3D9">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14:paraId="769C646E">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14:paraId="779F8709">
      <w:pPr>
        <w:ind w:firstLine="560"/>
      </w:pPr>
      <w:r>
        <w:rPr>
          <w:rFonts w:hint="eastAsia"/>
        </w:rPr>
        <w:t>（三）评价结果分别编入政府决算和部门预算，报送本级人民代表大会常务委员会，并依法予以公开。</w:t>
      </w:r>
    </w:p>
    <w:p w14:paraId="538A8CB5">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9AB148B">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5"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8C8E0">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2C5EED">
                          <w:pPr>
                            <w:pStyle w:val="9"/>
                            <w:ind w:firstLine="360"/>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12C5EED">
                    <w:pPr>
                      <w:pStyle w:val="9"/>
                      <w:ind w:firstLine="360"/>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pPr>
        <w:ind w:left="197"/>
      </w:pPr>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hNjI1MTE2MjcwNzhiZTRjMjFkZjExZjVmNjlkZGMifQ=="/>
    <w:docVar w:name="KSO_WPS_MARK_KEY" w:val="b0417b66-7008-4b1a-89eb-ec36ff2a4661"/>
  </w:docVars>
  <w:rsids>
    <w:rsidRoot w:val="68291A1A"/>
    <w:rsid w:val="000B678A"/>
    <w:rsid w:val="000D3C0E"/>
    <w:rsid w:val="000F2344"/>
    <w:rsid w:val="001C088B"/>
    <w:rsid w:val="00272D23"/>
    <w:rsid w:val="006B6D1F"/>
    <w:rsid w:val="0078768E"/>
    <w:rsid w:val="00787D31"/>
    <w:rsid w:val="00885A15"/>
    <w:rsid w:val="00974AF6"/>
    <w:rsid w:val="00A43D0F"/>
    <w:rsid w:val="00A83364"/>
    <w:rsid w:val="00B41320"/>
    <w:rsid w:val="00DA0BA5"/>
    <w:rsid w:val="00DC5E6F"/>
    <w:rsid w:val="00E01AC9"/>
    <w:rsid w:val="00EC4605"/>
    <w:rsid w:val="00F14100"/>
    <w:rsid w:val="00F77FAE"/>
    <w:rsid w:val="00FB5B81"/>
    <w:rsid w:val="00FC3E1B"/>
    <w:rsid w:val="00FE2E85"/>
    <w:rsid w:val="011957F7"/>
    <w:rsid w:val="01210E75"/>
    <w:rsid w:val="01BD5233"/>
    <w:rsid w:val="01E925F2"/>
    <w:rsid w:val="01F20F27"/>
    <w:rsid w:val="020236B3"/>
    <w:rsid w:val="02427F54"/>
    <w:rsid w:val="024E4B4B"/>
    <w:rsid w:val="027F2F56"/>
    <w:rsid w:val="03CC5D27"/>
    <w:rsid w:val="03E33071"/>
    <w:rsid w:val="04FF572D"/>
    <w:rsid w:val="05557F9E"/>
    <w:rsid w:val="05C70E9C"/>
    <w:rsid w:val="05DB3FDB"/>
    <w:rsid w:val="061E3C37"/>
    <w:rsid w:val="062D5358"/>
    <w:rsid w:val="063127B9"/>
    <w:rsid w:val="064029FC"/>
    <w:rsid w:val="066F70AA"/>
    <w:rsid w:val="068130F5"/>
    <w:rsid w:val="06A116ED"/>
    <w:rsid w:val="06C21663"/>
    <w:rsid w:val="06ED5932"/>
    <w:rsid w:val="072E0AA7"/>
    <w:rsid w:val="07397B77"/>
    <w:rsid w:val="073F0F06"/>
    <w:rsid w:val="07D258D6"/>
    <w:rsid w:val="08144141"/>
    <w:rsid w:val="0831084F"/>
    <w:rsid w:val="085B58CB"/>
    <w:rsid w:val="086A1FB2"/>
    <w:rsid w:val="08B5322E"/>
    <w:rsid w:val="08EE4992"/>
    <w:rsid w:val="0932487E"/>
    <w:rsid w:val="0935436E"/>
    <w:rsid w:val="099D6902"/>
    <w:rsid w:val="09C6146A"/>
    <w:rsid w:val="0A051D81"/>
    <w:rsid w:val="0A401CF1"/>
    <w:rsid w:val="0A7460CF"/>
    <w:rsid w:val="0AD61B81"/>
    <w:rsid w:val="0AD64679"/>
    <w:rsid w:val="0BFE3961"/>
    <w:rsid w:val="0C0F0EA7"/>
    <w:rsid w:val="0C123941"/>
    <w:rsid w:val="0C453C16"/>
    <w:rsid w:val="0C736C94"/>
    <w:rsid w:val="0CC46135"/>
    <w:rsid w:val="0CFE2CC9"/>
    <w:rsid w:val="0D537DC9"/>
    <w:rsid w:val="0D885E3E"/>
    <w:rsid w:val="0D9E6986"/>
    <w:rsid w:val="0DC43991"/>
    <w:rsid w:val="0DD95C10"/>
    <w:rsid w:val="0E2350DD"/>
    <w:rsid w:val="0E760F4E"/>
    <w:rsid w:val="0E790F69"/>
    <w:rsid w:val="0E8D69FB"/>
    <w:rsid w:val="0F5C3E92"/>
    <w:rsid w:val="0F6C03BE"/>
    <w:rsid w:val="0F9F0794"/>
    <w:rsid w:val="0FDD12BC"/>
    <w:rsid w:val="100823C5"/>
    <w:rsid w:val="1026641D"/>
    <w:rsid w:val="10B57FD9"/>
    <w:rsid w:val="10DD77C5"/>
    <w:rsid w:val="1103023A"/>
    <w:rsid w:val="11356B11"/>
    <w:rsid w:val="118C0775"/>
    <w:rsid w:val="11AE1162"/>
    <w:rsid w:val="11B06C88"/>
    <w:rsid w:val="11B761D9"/>
    <w:rsid w:val="11FC011F"/>
    <w:rsid w:val="1235718D"/>
    <w:rsid w:val="1279351E"/>
    <w:rsid w:val="128D0D77"/>
    <w:rsid w:val="12F1313F"/>
    <w:rsid w:val="13712447"/>
    <w:rsid w:val="13A97E33"/>
    <w:rsid w:val="141636D0"/>
    <w:rsid w:val="14353475"/>
    <w:rsid w:val="143E4A1F"/>
    <w:rsid w:val="146124BC"/>
    <w:rsid w:val="1497412F"/>
    <w:rsid w:val="14C30A80"/>
    <w:rsid w:val="14E135FC"/>
    <w:rsid w:val="14F417D3"/>
    <w:rsid w:val="15EA64E1"/>
    <w:rsid w:val="1609105D"/>
    <w:rsid w:val="163F4A7E"/>
    <w:rsid w:val="166743C0"/>
    <w:rsid w:val="168D3A3C"/>
    <w:rsid w:val="172D48D7"/>
    <w:rsid w:val="17AF7810"/>
    <w:rsid w:val="17C57205"/>
    <w:rsid w:val="185F31B6"/>
    <w:rsid w:val="18B51028"/>
    <w:rsid w:val="18BF3C55"/>
    <w:rsid w:val="1A041D47"/>
    <w:rsid w:val="1A082804"/>
    <w:rsid w:val="1AAD645B"/>
    <w:rsid w:val="1B966EEF"/>
    <w:rsid w:val="1BEA0FE8"/>
    <w:rsid w:val="1C4A596B"/>
    <w:rsid w:val="1CBC1555"/>
    <w:rsid w:val="1CC21F65"/>
    <w:rsid w:val="1CC950A2"/>
    <w:rsid w:val="1D0E51AB"/>
    <w:rsid w:val="1D666D95"/>
    <w:rsid w:val="1D69418F"/>
    <w:rsid w:val="1DAA6C81"/>
    <w:rsid w:val="1DF93765"/>
    <w:rsid w:val="1E831280"/>
    <w:rsid w:val="1E8E65A3"/>
    <w:rsid w:val="1EDA3596"/>
    <w:rsid w:val="1F100D66"/>
    <w:rsid w:val="1F617814"/>
    <w:rsid w:val="1FD224BF"/>
    <w:rsid w:val="1FD46237"/>
    <w:rsid w:val="20A32962"/>
    <w:rsid w:val="20B21A37"/>
    <w:rsid w:val="21A41209"/>
    <w:rsid w:val="222334A6"/>
    <w:rsid w:val="224F6049"/>
    <w:rsid w:val="23582CDC"/>
    <w:rsid w:val="236B3A75"/>
    <w:rsid w:val="2383244E"/>
    <w:rsid w:val="23856B18"/>
    <w:rsid w:val="23C93BD9"/>
    <w:rsid w:val="23DF51AB"/>
    <w:rsid w:val="24174945"/>
    <w:rsid w:val="242D23BA"/>
    <w:rsid w:val="243F3E9B"/>
    <w:rsid w:val="245E1E24"/>
    <w:rsid w:val="246A53BC"/>
    <w:rsid w:val="24AA3A0B"/>
    <w:rsid w:val="250E3F9A"/>
    <w:rsid w:val="25205A7B"/>
    <w:rsid w:val="256845EA"/>
    <w:rsid w:val="25900E53"/>
    <w:rsid w:val="25AE24B3"/>
    <w:rsid w:val="267B5AC6"/>
    <w:rsid w:val="26EF3957"/>
    <w:rsid w:val="26FC7E22"/>
    <w:rsid w:val="27AF30E6"/>
    <w:rsid w:val="281A2C55"/>
    <w:rsid w:val="285E6FE6"/>
    <w:rsid w:val="28D41056"/>
    <w:rsid w:val="29001E4B"/>
    <w:rsid w:val="29096BD2"/>
    <w:rsid w:val="290C4C94"/>
    <w:rsid w:val="293E4722"/>
    <w:rsid w:val="295E6B72"/>
    <w:rsid w:val="29700F5B"/>
    <w:rsid w:val="29A529F3"/>
    <w:rsid w:val="2A053F0F"/>
    <w:rsid w:val="2A09503E"/>
    <w:rsid w:val="2A0B250F"/>
    <w:rsid w:val="2A0C569A"/>
    <w:rsid w:val="2A2C49D8"/>
    <w:rsid w:val="2A30050E"/>
    <w:rsid w:val="2A3F0751"/>
    <w:rsid w:val="2A5C3075"/>
    <w:rsid w:val="2AF27EBA"/>
    <w:rsid w:val="2B12230A"/>
    <w:rsid w:val="2B1F5779"/>
    <w:rsid w:val="2B4A1AA4"/>
    <w:rsid w:val="2B502629"/>
    <w:rsid w:val="2B681F2A"/>
    <w:rsid w:val="2BD6638E"/>
    <w:rsid w:val="2BE07D12"/>
    <w:rsid w:val="2BEE242F"/>
    <w:rsid w:val="2BF67536"/>
    <w:rsid w:val="2C103347"/>
    <w:rsid w:val="2C210F74"/>
    <w:rsid w:val="2C4209CD"/>
    <w:rsid w:val="2C931796"/>
    <w:rsid w:val="2CCB09C2"/>
    <w:rsid w:val="2CF77A09"/>
    <w:rsid w:val="2D18563E"/>
    <w:rsid w:val="2D376058"/>
    <w:rsid w:val="2D3B5B48"/>
    <w:rsid w:val="2D727090"/>
    <w:rsid w:val="2DA03BFD"/>
    <w:rsid w:val="2DB24F00"/>
    <w:rsid w:val="2DF236A0"/>
    <w:rsid w:val="2DFA2E97"/>
    <w:rsid w:val="2E3305CD"/>
    <w:rsid w:val="2E41718E"/>
    <w:rsid w:val="2E483E7E"/>
    <w:rsid w:val="2E693FEF"/>
    <w:rsid w:val="2EB45BB2"/>
    <w:rsid w:val="2EB86D24"/>
    <w:rsid w:val="2EF11FBA"/>
    <w:rsid w:val="2F511653"/>
    <w:rsid w:val="2FCE2953"/>
    <w:rsid w:val="2FDE37A9"/>
    <w:rsid w:val="2FF63FA8"/>
    <w:rsid w:val="30030473"/>
    <w:rsid w:val="30316D8E"/>
    <w:rsid w:val="30A92DC8"/>
    <w:rsid w:val="30BD0622"/>
    <w:rsid w:val="30DF2C8E"/>
    <w:rsid w:val="30EB33E1"/>
    <w:rsid w:val="310F3573"/>
    <w:rsid w:val="314636BD"/>
    <w:rsid w:val="315B7BD0"/>
    <w:rsid w:val="31644F41"/>
    <w:rsid w:val="32FA5B5D"/>
    <w:rsid w:val="332F7DDD"/>
    <w:rsid w:val="3330157F"/>
    <w:rsid w:val="33944516"/>
    <w:rsid w:val="33D60378"/>
    <w:rsid w:val="33F60D22"/>
    <w:rsid w:val="33FE342B"/>
    <w:rsid w:val="34A044E2"/>
    <w:rsid w:val="34F767F8"/>
    <w:rsid w:val="3522787D"/>
    <w:rsid w:val="35645510"/>
    <w:rsid w:val="36185B49"/>
    <w:rsid w:val="36213401"/>
    <w:rsid w:val="36455341"/>
    <w:rsid w:val="369B1405"/>
    <w:rsid w:val="36FF4A43"/>
    <w:rsid w:val="37217B5C"/>
    <w:rsid w:val="38983BC3"/>
    <w:rsid w:val="389A0C2E"/>
    <w:rsid w:val="38CC7587"/>
    <w:rsid w:val="38E70932"/>
    <w:rsid w:val="3911775D"/>
    <w:rsid w:val="39131727"/>
    <w:rsid w:val="392E1474"/>
    <w:rsid w:val="397A79F8"/>
    <w:rsid w:val="39D67A87"/>
    <w:rsid w:val="3A2B0CF2"/>
    <w:rsid w:val="3A2F2590"/>
    <w:rsid w:val="3A3758E9"/>
    <w:rsid w:val="3A4F678F"/>
    <w:rsid w:val="3A790A95"/>
    <w:rsid w:val="3AAA60BB"/>
    <w:rsid w:val="3BB84807"/>
    <w:rsid w:val="3C265C15"/>
    <w:rsid w:val="3C494A2A"/>
    <w:rsid w:val="3C687FDC"/>
    <w:rsid w:val="3C745136"/>
    <w:rsid w:val="3CAD59EE"/>
    <w:rsid w:val="3CAF3BD4"/>
    <w:rsid w:val="3CC2593E"/>
    <w:rsid w:val="3DC92CFC"/>
    <w:rsid w:val="3E0E4BB3"/>
    <w:rsid w:val="3E160FCF"/>
    <w:rsid w:val="3E23240C"/>
    <w:rsid w:val="3E7358EE"/>
    <w:rsid w:val="3E8A248B"/>
    <w:rsid w:val="3E974BA8"/>
    <w:rsid w:val="3E9E1A93"/>
    <w:rsid w:val="3ED454B4"/>
    <w:rsid w:val="3EFF4539"/>
    <w:rsid w:val="3F0062A9"/>
    <w:rsid w:val="3F8F762D"/>
    <w:rsid w:val="3FBA6DA0"/>
    <w:rsid w:val="402112BD"/>
    <w:rsid w:val="40866C82"/>
    <w:rsid w:val="408B6B29"/>
    <w:rsid w:val="40BC3F95"/>
    <w:rsid w:val="40FE2CBD"/>
    <w:rsid w:val="413E2617"/>
    <w:rsid w:val="4148218A"/>
    <w:rsid w:val="41894C7C"/>
    <w:rsid w:val="419158DF"/>
    <w:rsid w:val="42224789"/>
    <w:rsid w:val="42D15097"/>
    <w:rsid w:val="43305354"/>
    <w:rsid w:val="43CE2E1A"/>
    <w:rsid w:val="43EA2D93"/>
    <w:rsid w:val="446A2417"/>
    <w:rsid w:val="44913E48"/>
    <w:rsid w:val="44FE772F"/>
    <w:rsid w:val="453453BA"/>
    <w:rsid w:val="453B2E04"/>
    <w:rsid w:val="45575091"/>
    <w:rsid w:val="463F7FFF"/>
    <w:rsid w:val="469D2F78"/>
    <w:rsid w:val="47044DA5"/>
    <w:rsid w:val="47937B86"/>
    <w:rsid w:val="47C36A0E"/>
    <w:rsid w:val="47F46BC7"/>
    <w:rsid w:val="48A405ED"/>
    <w:rsid w:val="497A134E"/>
    <w:rsid w:val="49951AC7"/>
    <w:rsid w:val="49A575DF"/>
    <w:rsid w:val="49D00F6E"/>
    <w:rsid w:val="49DF11B1"/>
    <w:rsid w:val="49FD612F"/>
    <w:rsid w:val="4A94466D"/>
    <w:rsid w:val="4A996944"/>
    <w:rsid w:val="4AA06B93"/>
    <w:rsid w:val="4AA5064D"/>
    <w:rsid w:val="4B2B4105"/>
    <w:rsid w:val="4B321EE0"/>
    <w:rsid w:val="4B3519D1"/>
    <w:rsid w:val="4B545786"/>
    <w:rsid w:val="4B810772"/>
    <w:rsid w:val="4B810F80"/>
    <w:rsid w:val="4BB548C0"/>
    <w:rsid w:val="4BCD39B7"/>
    <w:rsid w:val="4BEF7DD1"/>
    <w:rsid w:val="4C0D2006"/>
    <w:rsid w:val="4C3216AC"/>
    <w:rsid w:val="4C433C79"/>
    <w:rsid w:val="4C453E95"/>
    <w:rsid w:val="4C5E40F0"/>
    <w:rsid w:val="4C6C31D0"/>
    <w:rsid w:val="4CE76CFB"/>
    <w:rsid w:val="4D043409"/>
    <w:rsid w:val="4DC40DEA"/>
    <w:rsid w:val="4E4A6D47"/>
    <w:rsid w:val="4E9E163B"/>
    <w:rsid w:val="4EAC01FC"/>
    <w:rsid w:val="4EC15329"/>
    <w:rsid w:val="4F602D94"/>
    <w:rsid w:val="4F604B42"/>
    <w:rsid w:val="4F733A2D"/>
    <w:rsid w:val="4FB67747"/>
    <w:rsid w:val="4FD56C07"/>
    <w:rsid w:val="50210776"/>
    <w:rsid w:val="502B33A2"/>
    <w:rsid w:val="502F7878"/>
    <w:rsid w:val="506B1A13"/>
    <w:rsid w:val="50C57353"/>
    <w:rsid w:val="511FF2A1"/>
    <w:rsid w:val="5156444F"/>
    <w:rsid w:val="518C1C1F"/>
    <w:rsid w:val="51BB2504"/>
    <w:rsid w:val="522A286E"/>
    <w:rsid w:val="52701540"/>
    <w:rsid w:val="527E3C5D"/>
    <w:rsid w:val="52B70F1D"/>
    <w:rsid w:val="52F04AE9"/>
    <w:rsid w:val="531D3476"/>
    <w:rsid w:val="5353545C"/>
    <w:rsid w:val="53990623"/>
    <w:rsid w:val="53A35B51"/>
    <w:rsid w:val="53DF24DA"/>
    <w:rsid w:val="543A1E06"/>
    <w:rsid w:val="545253A1"/>
    <w:rsid w:val="54D20290"/>
    <w:rsid w:val="54D56194"/>
    <w:rsid w:val="550D12C8"/>
    <w:rsid w:val="550F3BDA"/>
    <w:rsid w:val="5540344C"/>
    <w:rsid w:val="55A5494A"/>
    <w:rsid w:val="56220DA3"/>
    <w:rsid w:val="56256BD9"/>
    <w:rsid w:val="56803BC3"/>
    <w:rsid w:val="56867584"/>
    <w:rsid w:val="56D976B4"/>
    <w:rsid w:val="56EE0C86"/>
    <w:rsid w:val="56F3629C"/>
    <w:rsid w:val="56FD7960"/>
    <w:rsid w:val="572F5526"/>
    <w:rsid w:val="57347367"/>
    <w:rsid w:val="57664CC0"/>
    <w:rsid w:val="5778511F"/>
    <w:rsid w:val="57911D3D"/>
    <w:rsid w:val="580A1AEF"/>
    <w:rsid w:val="587F6039"/>
    <w:rsid w:val="58C44394"/>
    <w:rsid w:val="59246BE1"/>
    <w:rsid w:val="593B28A8"/>
    <w:rsid w:val="59B60181"/>
    <w:rsid w:val="59C02DAD"/>
    <w:rsid w:val="5A2045E6"/>
    <w:rsid w:val="5A3E3CD2"/>
    <w:rsid w:val="5AAC3332"/>
    <w:rsid w:val="5AF820D3"/>
    <w:rsid w:val="5B1433B1"/>
    <w:rsid w:val="5BA65FD3"/>
    <w:rsid w:val="5BAA5AC3"/>
    <w:rsid w:val="5BB11B71"/>
    <w:rsid w:val="5BCA6177"/>
    <w:rsid w:val="5C861E69"/>
    <w:rsid w:val="5C9E3955"/>
    <w:rsid w:val="5D995DEF"/>
    <w:rsid w:val="5DB76275"/>
    <w:rsid w:val="5DCD3CEB"/>
    <w:rsid w:val="5DFB43B4"/>
    <w:rsid w:val="5E0A0A9B"/>
    <w:rsid w:val="5E0F7E5F"/>
    <w:rsid w:val="5F021772"/>
    <w:rsid w:val="5F090D52"/>
    <w:rsid w:val="5F3F6522"/>
    <w:rsid w:val="5F9C5101"/>
    <w:rsid w:val="5FB66181"/>
    <w:rsid w:val="5FDD6DAE"/>
    <w:rsid w:val="5FEF7F48"/>
    <w:rsid w:val="60121E89"/>
    <w:rsid w:val="6014175D"/>
    <w:rsid w:val="60894991"/>
    <w:rsid w:val="612A4050"/>
    <w:rsid w:val="618129F7"/>
    <w:rsid w:val="62174A37"/>
    <w:rsid w:val="62233A0F"/>
    <w:rsid w:val="62602AAB"/>
    <w:rsid w:val="626F3307"/>
    <w:rsid w:val="62EE2619"/>
    <w:rsid w:val="638E611D"/>
    <w:rsid w:val="63D062E3"/>
    <w:rsid w:val="63DD630A"/>
    <w:rsid w:val="6424218B"/>
    <w:rsid w:val="642B3519"/>
    <w:rsid w:val="646B7DB9"/>
    <w:rsid w:val="647E5D3F"/>
    <w:rsid w:val="653A5570"/>
    <w:rsid w:val="65654809"/>
    <w:rsid w:val="6584156C"/>
    <w:rsid w:val="659D21F5"/>
    <w:rsid w:val="659D3FA3"/>
    <w:rsid w:val="65EE2A50"/>
    <w:rsid w:val="66432D9C"/>
    <w:rsid w:val="66884C53"/>
    <w:rsid w:val="66B27F22"/>
    <w:rsid w:val="66CC0FE3"/>
    <w:rsid w:val="66F91E37"/>
    <w:rsid w:val="672B5465"/>
    <w:rsid w:val="677D5E3A"/>
    <w:rsid w:val="679F2254"/>
    <w:rsid w:val="681A18DB"/>
    <w:rsid w:val="68210EBB"/>
    <w:rsid w:val="68291A1A"/>
    <w:rsid w:val="682D5AB2"/>
    <w:rsid w:val="689F6284"/>
    <w:rsid w:val="68AD09A1"/>
    <w:rsid w:val="68BE7D5D"/>
    <w:rsid w:val="68BF08FC"/>
    <w:rsid w:val="68D979E8"/>
    <w:rsid w:val="68E32614"/>
    <w:rsid w:val="691B1594"/>
    <w:rsid w:val="691D7431"/>
    <w:rsid w:val="69BB70ED"/>
    <w:rsid w:val="6A9E2C97"/>
    <w:rsid w:val="6B8754D9"/>
    <w:rsid w:val="6BB32772"/>
    <w:rsid w:val="6BC41409"/>
    <w:rsid w:val="6C1B3E73"/>
    <w:rsid w:val="6CBF6EF4"/>
    <w:rsid w:val="6D970553"/>
    <w:rsid w:val="6D9739CD"/>
    <w:rsid w:val="6DBB76BC"/>
    <w:rsid w:val="6DC07A60"/>
    <w:rsid w:val="6DF40E20"/>
    <w:rsid w:val="6E647D53"/>
    <w:rsid w:val="6E957F0D"/>
    <w:rsid w:val="6EC10D02"/>
    <w:rsid w:val="6EDC3D8E"/>
    <w:rsid w:val="6F0D6C22"/>
    <w:rsid w:val="6F2F0361"/>
    <w:rsid w:val="6F8D2AC6"/>
    <w:rsid w:val="6FAD572A"/>
    <w:rsid w:val="6FD57E76"/>
    <w:rsid w:val="6FDE7692"/>
    <w:rsid w:val="6FE25C0F"/>
    <w:rsid w:val="6FF06988"/>
    <w:rsid w:val="707029DF"/>
    <w:rsid w:val="707149AA"/>
    <w:rsid w:val="71500A63"/>
    <w:rsid w:val="71801FA8"/>
    <w:rsid w:val="71AD37BF"/>
    <w:rsid w:val="71C13E0A"/>
    <w:rsid w:val="71F633B8"/>
    <w:rsid w:val="71FD3357"/>
    <w:rsid w:val="72676064"/>
    <w:rsid w:val="72760055"/>
    <w:rsid w:val="72CC236B"/>
    <w:rsid w:val="730E4732"/>
    <w:rsid w:val="732C3097"/>
    <w:rsid w:val="734D7008"/>
    <w:rsid w:val="736D76AA"/>
    <w:rsid w:val="738432AB"/>
    <w:rsid w:val="74370315"/>
    <w:rsid w:val="74461834"/>
    <w:rsid w:val="745F5557"/>
    <w:rsid w:val="74806F69"/>
    <w:rsid w:val="748B3D8C"/>
    <w:rsid w:val="74940C67"/>
    <w:rsid w:val="74B60DFD"/>
    <w:rsid w:val="74D47731"/>
    <w:rsid w:val="75357D54"/>
    <w:rsid w:val="75760147"/>
    <w:rsid w:val="75C612F4"/>
    <w:rsid w:val="76856AB9"/>
    <w:rsid w:val="76896296"/>
    <w:rsid w:val="76D11CFE"/>
    <w:rsid w:val="76D2301A"/>
    <w:rsid w:val="774329A8"/>
    <w:rsid w:val="77517D6E"/>
    <w:rsid w:val="77861774"/>
    <w:rsid w:val="785030F6"/>
    <w:rsid w:val="78911745"/>
    <w:rsid w:val="78C67810"/>
    <w:rsid w:val="79300B45"/>
    <w:rsid w:val="796926C2"/>
    <w:rsid w:val="796A32C0"/>
    <w:rsid w:val="799139C7"/>
    <w:rsid w:val="79A17504"/>
    <w:rsid w:val="79FF3433"/>
    <w:rsid w:val="7A344A7E"/>
    <w:rsid w:val="7A561865"/>
    <w:rsid w:val="7A6B246A"/>
    <w:rsid w:val="7AB73395"/>
    <w:rsid w:val="7ABE2599"/>
    <w:rsid w:val="7AD7365B"/>
    <w:rsid w:val="7AE2272C"/>
    <w:rsid w:val="7AF62E6A"/>
    <w:rsid w:val="7B242D44"/>
    <w:rsid w:val="7B643141"/>
    <w:rsid w:val="7B686778"/>
    <w:rsid w:val="7B8B2DC3"/>
    <w:rsid w:val="7B9C6D7F"/>
    <w:rsid w:val="7BA94FF8"/>
    <w:rsid w:val="7BCE4A5E"/>
    <w:rsid w:val="7C66738C"/>
    <w:rsid w:val="7CD42548"/>
    <w:rsid w:val="7D060228"/>
    <w:rsid w:val="7D2232B3"/>
    <w:rsid w:val="7D32101D"/>
    <w:rsid w:val="7E132A6B"/>
    <w:rsid w:val="7E617414"/>
    <w:rsid w:val="7F1A64F1"/>
    <w:rsid w:val="7F9D4E73"/>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List"/>
    <w:basedOn w:val="1"/>
    <w:unhideWhenUsed/>
    <w:qFormat/>
    <w:uiPriority w:val="99"/>
    <w:pPr>
      <w:ind w:left="420" w:hanging="420"/>
    </w:p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Emphasis"/>
    <w:basedOn w:val="13"/>
    <w:qFormat/>
    <w:uiPriority w:val="0"/>
    <w:rPr>
      <w:i/>
    </w:rPr>
  </w:style>
  <w:style w:type="character" w:styleId="16">
    <w:name w:val="annotation reference"/>
    <w:basedOn w:val="13"/>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Char"/>
    <w:basedOn w:val="13"/>
    <w:link w:val="8"/>
    <w:qFormat/>
    <w:uiPriority w:val="0"/>
    <w:rPr>
      <w:rFonts w:ascii="仿宋_GB2312" w:hAnsi="仿宋_GB2312" w:eastAsia="仿宋_GB2312"/>
      <w:kern w:val="2"/>
      <w:sz w:val="18"/>
      <w:szCs w:val="18"/>
    </w:rPr>
  </w:style>
  <w:style w:type="paragraph" w:customStyle="1" w:styleId="23">
    <w:name w:val="p0"/>
    <w:basedOn w:val="1"/>
    <w:qFormat/>
    <w:uiPriority w:val="0"/>
    <w:pPr>
      <w:widowControl/>
      <w:spacing w:line="240" w:lineRule="auto"/>
      <w:ind w:firstLine="0" w:firstLineChars="0"/>
    </w:pPr>
    <w:rPr>
      <w:rFonts w:eastAsia="宋体"/>
      <w:kern w:val="0"/>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26</Pages>
  <Words>12848</Words>
  <Characters>13569</Characters>
  <Lines>98</Lines>
  <Paragraphs>27</Paragraphs>
  <TotalTime>35</TotalTime>
  <ScaleCrop>false</ScaleCrop>
  <LinksUpToDate>false</LinksUpToDate>
  <CharactersWithSpaces>13597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如果_见或不见</cp:lastModifiedBy>
  <dcterms:modified xsi:type="dcterms:W3CDTF">2024-08-29T11:50:29Z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06B3B9197F8E413794F91C94429839C9</vt:lpwstr>
  </property>
</Properties>
</file>