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ascii="宋体" w:hAnsi="宋体" w:eastAsia="宋体" w:cs="Arial"/>
          <w:b/>
          <w:bCs/>
          <w:color w:val="000000" w:themeColor="text1"/>
          <w:sz w:val="36"/>
          <w:szCs w:val="36"/>
          <w:highlight w:val="none"/>
          <w14:textFill>
            <w14:solidFill>
              <w14:schemeClr w14:val="tx1"/>
            </w14:solidFill>
          </w14:textFill>
        </w:rPr>
      </w:pPr>
    </w:p>
    <w:p>
      <w:pPr>
        <w:rPr>
          <w:color w:val="000000" w:themeColor="text1"/>
          <w:highlight w:val="none"/>
          <w14:textFill>
            <w14:solidFill>
              <w14:schemeClr w14:val="tx1"/>
            </w14:solidFill>
          </w14:textFill>
        </w:rPr>
      </w:pPr>
    </w:p>
    <w:p>
      <w:pPr>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outlineLvl w:val="0"/>
        <w:rPr>
          <w:rFonts w:hint="eastAsia"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访惠聚工作队人员生活补助</w:t>
      </w:r>
      <w:r>
        <w:rPr>
          <w:rFonts w:hint="eastAsia" w:ascii="黑体" w:hAnsi="黑体" w:eastAsia="黑体" w:cs="黑体"/>
          <w:b/>
          <w:bCs/>
          <w:color w:val="000000" w:themeColor="text1"/>
          <w:sz w:val="36"/>
          <w:szCs w:val="36"/>
          <w:highlight w:val="none"/>
          <w14:textFill>
            <w14:solidFill>
              <w14:schemeClr w14:val="tx1"/>
            </w14:solidFill>
          </w14:textFill>
        </w:rPr>
        <w:t>项目支出</w:t>
      </w:r>
    </w:p>
    <w:p>
      <w:pPr>
        <w:spacing w:line="240" w:lineRule="atLeast"/>
        <w:ind w:firstLine="0" w:firstLineChars="0"/>
        <w:jc w:val="center"/>
        <w:outlineLvl w:val="0"/>
        <w:rPr>
          <w:rFonts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14:textFill>
            <w14:solidFill>
              <w14:schemeClr w14:val="tx1"/>
            </w14:solidFill>
          </w14:textFill>
        </w:rPr>
        <w:t>绩效评价报告</w:t>
      </w: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ind w:firstLine="0" w:firstLineChars="0"/>
        <w:rPr>
          <w:color w:val="000000" w:themeColor="text1"/>
          <w:highlight w:val="none"/>
          <w14:textFill>
            <w14:solidFill>
              <w14:schemeClr w14:val="tx1"/>
            </w14:solidFill>
          </w14:textFill>
        </w:rPr>
      </w:pPr>
    </w:p>
    <w:p>
      <w:pPr>
        <w:pStyle w:val="2"/>
        <w:jc w:val="center"/>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项目名称：访惠聚工作队人员生活补助项目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实施单位：</w:t>
      </w:r>
      <w:r>
        <w:rPr>
          <w:rFonts w:hint="eastAsia" w:ascii="黑体" w:hAnsi="Times New Roman" w:eastAsia="黑体"/>
          <w:b/>
          <w:color w:val="000000" w:themeColor="text1"/>
          <w:sz w:val="30"/>
          <w:szCs w:val="30"/>
          <w:highlight w:val="none"/>
          <w:lang w:eastAsia="zh-CN"/>
          <w14:textFill>
            <w14:solidFill>
              <w14:schemeClr w14:val="tx1"/>
            </w14:solidFill>
          </w14:textFill>
        </w:rPr>
        <w:t>洛浦县社区服务中心</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主管部门：</w:t>
      </w:r>
      <w:r>
        <w:rPr>
          <w:rFonts w:hint="eastAsia" w:ascii="黑体" w:hAnsi="Times New Roman" w:eastAsia="黑体"/>
          <w:b/>
          <w:color w:val="000000" w:themeColor="text1"/>
          <w:sz w:val="30"/>
          <w:szCs w:val="30"/>
          <w:highlight w:val="none"/>
          <w:lang w:eastAsia="zh-CN"/>
          <w14:textFill>
            <w14:solidFill>
              <w14:schemeClr w14:val="tx1"/>
            </w14:solidFill>
          </w14:textFill>
        </w:rPr>
        <w:t>洛浦县社区服务中心</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项目负责人：</w:t>
      </w:r>
      <w:r>
        <w:rPr>
          <w:rFonts w:hint="eastAsia" w:ascii="黑体" w:hAnsi="Times New Roman" w:eastAsia="黑体"/>
          <w:b/>
          <w:color w:val="000000" w:themeColor="text1"/>
          <w:sz w:val="30"/>
          <w:szCs w:val="30"/>
          <w:highlight w:val="none"/>
          <w:lang w:eastAsia="zh-CN"/>
          <w14:textFill>
            <w14:solidFill>
              <w14:schemeClr w14:val="tx1"/>
            </w14:solidFill>
          </w14:textFill>
        </w:rPr>
        <w:t>杨敬伟</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000000" w:themeColor="text1"/>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填报时间：202</w:t>
      </w:r>
      <w:r>
        <w:rPr>
          <w:rFonts w:hint="eastAsia" w:ascii="黑体" w:hAnsi="Times New Roman" w:eastAsia="黑体"/>
          <w:b/>
          <w:color w:val="000000" w:themeColor="text1"/>
          <w:sz w:val="30"/>
          <w:szCs w:val="30"/>
          <w:highlight w:val="none"/>
          <w:lang w:val="en-US" w:eastAsia="zh-CN"/>
          <w14:textFill>
            <w14:solidFill>
              <w14:schemeClr w14:val="tx1"/>
            </w14:solidFill>
          </w14:textFill>
        </w:rPr>
        <w:t>3</w:t>
      </w:r>
      <w:r>
        <w:rPr>
          <w:rFonts w:hint="eastAsia" w:ascii="黑体" w:hAnsi="Times New Roman" w:eastAsia="黑体"/>
          <w:b/>
          <w:color w:val="000000" w:themeColor="text1"/>
          <w:sz w:val="30"/>
          <w:szCs w:val="30"/>
          <w:highlight w:val="none"/>
          <w14:textFill>
            <w14:solidFill>
              <w14:schemeClr w14:val="tx1"/>
            </w14:solidFill>
          </w14:textFill>
        </w:rPr>
        <w:t>年</w:t>
      </w:r>
      <w:r>
        <w:rPr>
          <w:rFonts w:hint="eastAsia" w:ascii="黑体" w:hAnsi="Times New Roman" w:eastAsia="黑体"/>
          <w:b/>
          <w:color w:val="000000" w:themeColor="text1"/>
          <w:sz w:val="30"/>
          <w:szCs w:val="30"/>
          <w:highlight w:val="none"/>
          <w:lang w:val="en-US" w:eastAsia="zh-CN"/>
          <w14:textFill>
            <w14:solidFill>
              <w14:schemeClr w14:val="tx1"/>
            </w14:solidFill>
          </w14:textFill>
        </w:rPr>
        <w:t>3</w:t>
      </w:r>
      <w:r>
        <w:rPr>
          <w:rFonts w:hint="eastAsia" w:ascii="黑体" w:hAnsi="Times New Roman" w:eastAsia="黑体"/>
          <w:b/>
          <w:color w:val="000000" w:themeColor="text1"/>
          <w:sz w:val="30"/>
          <w:szCs w:val="30"/>
          <w:highlight w:val="none"/>
          <w14:textFill>
            <w14:solidFill>
              <w14:schemeClr w14:val="tx1"/>
            </w14:solidFill>
          </w14:textFill>
        </w:rPr>
        <w:t>月</w:t>
      </w:r>
      <w:r>
        <w:rPr>
          <w:rFonts w:hint="eastAsia" w:ascii="黑体" w:hAnsi="Times New Roman" w:eastAsia="黑体"/>
          <w:b/>
          <w:color w:val="000000" w:themeColor="text1"/>
          <w:sz w:val="30"/>
          <w:szCs w:val="30"/>
          <w:highlight w:val="none"/>
          <w:lang w:val="en-US" w:eastAsia="zh-CN"/>
          <w14:textFill>
            <w14:solidFill>
              <w14:schemeClr w14:val="tx1"/>
            </w14:solidFill>
          </w14:textFill>
        </w:rPr>
        <w:t>3</w:t>
      </w:r>
      <w:r>
        <w:rPr>
          <w:rFonts w:hint="eastAsia" w:ascii="黑体" w:hAnsi="Times New Roman" w:eastAsia="黑体"/>
          <w:b/>
          <w:color w:val="000000" w:themeColor="text1"/>
          <w:sz w:val="30"/>
          <w:szCs w:val="30"/>
          <w:highlight w:val="none"/>
          <w14:textFill>
            <w14:solidFill>
              <w14:schemeClr w14:val="tx1"/>
            </w14:solidFill>
          </w14:textFill>
        </w:rPr>
        <w:t>日</w:t>
      </w:r>
    </w:p>
    <w:p>
      <w:pPr>
        <w:ind w:firstLine="0" w:firstLineChars="0"/>
        <w:jc w:val="center"/>
        <w:rPr>
          <w:b/>
          <w:bCs/>
          <w:color w:val="000000" w:themeColor="text1"/>
          <w:sz w:val="32"/>
          <w:szCs w:val="28"/>
          <w:highlight w:val="none"/>
          <w14:textFill>
            <w14:solidFill>
              <w14:schemeClr w14:val="tx1"/>
            </w14:solidFill>
          </w14:textFill>
        </w:rPr>
      </w:pPr>
    </w:p>
    <w:p>
      <w:pPr>
        <w:ind w:firstLine="0" w:firstLineChars="0"/>
        <w:jc w:val="center"/>
        <w:rPr>
          <w:b/>
          <w:bCs/>
          <w:color w:val="000000" w:themeColor="text1"/>
          <w:sz w:val="36"/>
          <w:szCs w:val="32"/>
          <w:highlight w:val="none"/>
          <w14:textFill>
            <w14:solidFill>
              <w14:schemeClr w14:val="tx1"/>
            </w14:solidFill>
          </w14:textFill>
        </w:rPr>
      </w:pPr>
      <w:r>
        <w:rPr>
          <w:rFonts w:hint="eastAsia"/>
          <w:b/>
          <w:bCs/>
          <w:color w:val="000000" w:themeColor="text1"/>
          <w:sz w:val="40"/>
          <w:szCs w:val="36"/>
          <w:highlight w:val="none"/>
          <w14:textFill>
            <w14:solidFill>
              <w14:schemeClr w14:val="tx1"/>
            </w14:solidFill>
          </w14:textFill>
        </w:rPr>
        <w:t>访惠聚工作队人员生活补助项目支出绩效评价报告</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一、基本情况</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（一）项目概况</w:t>
      </w:r>
    </w:p>
    <w:p>
      <w:pPr>
        <w:pStyle w:val="2"/>
        <w:ind w:firstLine="843" w:firstLineChars="3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1.项目背景</w:t>
      </w:r>
    </w:p>
    <w:p>
      <w:pPr>
        <w:ind w:left="0" w:leftChars="0" w:firstLine="840" w:firstLineChars="300"/>
        <w:rPr>
          <w:rFonts w:hint="default" w:eastAsia="仿宋_GB2312"/>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访惠聚”活动从形式上看，是干部下乡传统的坚持；从内容上看，是对党的群众路线的坚持和发展；从实施的背景看，是应对当前基础治理问题，实现新疆社会稳定和长治久安的强基固本之策。实现社会稳定和长治久安是“访惠聚”活动的总目标，这一活动的目的就是强化基层组织维护社会稳定的作用，强化干部的政治担当，协助基层组织抓好维护稳定等各项政策的落实，回应群众诉求，保证政策执行的公平性，重建信任，驻村干部通过树立“为人民服务”的形象，重新建立农民对国家的政治信任，践行群众路线，通过群众工作把群众组织起来、发动起来，参与到工作中去，为了开展好此项工作，提高“访惠聚”工作队工作积极性，解决生活上的后顾之忧，为“访惠聚”工作队队员发放生活补助，根据《洛财行【2021】22号：关于拨付2021年“访惠聚”驻村工作经费》、《洛财行【2021】50号：关于下达2021年自治区驻村干部提标生活补助》文件精神要求，对我单位下属16个社区访惠聚驻村工作队人员共发放生活补助320人次86.75万元，解决了访惠聚工作队队员生活问题，有效提升了访惠聚工作队人员工作积极性，提高了他们的获得感、幸福感，持续保障了访惠聚工作队人员生活需求。</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2.主要内容</w:t>
      </w:r>
    </w:p>
    <w:p>
      <w:pPr>
        <w:pStyle w:val="2"/>
        <w:ind w:firstLine="562"/>
        <w:jc w:val="left"/>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对我单位下属16个社区访惠聚驻村工作队</w:t>
      </w:r>
      <w:r>
        <w:rPr>
          <w:rFonts w:hint="eastAsia" w:cs="Times New Roman"/>
          <w:b w:val="0"/>
          <w:bCs w:val="0"/>
          <w:color w:val="000000" w:themeColor="text1"/>
          <w:kern w:val="2"/>
          <w:sz w:val="28"/>
          <w:szCs w:val="24"/>
          <w:highlight w:val="none"/>
          <w:lang w:val="en-US" w:eastAsia="zh-CN" w:bidi="ar-SA"/>
          <w14:textFill>
            <w14:solidFill>
              <w14:schemeClr w14:val="tx1"/>
            </w14:solidFill>
          </w14:textFill>
        </w:rPr>
        <w:t>人</w:t>
      </w: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员发放生活补助</w:t>
      </w:r>
      <w:r>
        <w:rPr>
          <w:rFonts w:hint="eastAsia" w:cs="Times New Roman"/>
          <w:b w:val="0"/>
          <w:bCs w:val="0"/>
          <w:color w:val="000000" w:themeColor="text1"/>
          <w:kern w:val="2"/>
          <w:sz w:val="28"/>
          <w:szCs w:val="24"/>
          <w:highlight w:val="none"/>
          <w:lang w:val="en-US" w:eastAsia="zh-CN" w:bidi="ar-SA"/>
          <w14:textFill>
            <w14:solidFill>
              <w14:schemeClr w14:val="tx1"/>
            </w14:solidFill>
          </w14:textFill>
        </w:rPr>
        <w:t>，截至2022年12月31日，本项目已完成发放320人次访惠聚工作队人员生活补助，实际支出86.75万元</w:t>
      </w: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w:t>
      </w:r>
    </w:p>
    <w:p>
      <w:pPr>
        <w:pStyle w:val="2"/>
        <w:ind w:firstLine="562"/>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3.实施情况</w:t>
      </w:r>
    </w:p>
    <w:p>
      <w:pPr>
        <w:ind w:firstLine="560"/>
        <w:jc w:val="left"/>
        <w:rPr>
          <w:rFonts w:hint="default"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实施主体：</w:t>
      </w:r>
      <w:r>
        <w:rPr>
          <w:rFonts w:hint="eastAsia"/>
          <w:color w:val="000000" w:themeColor="text1"/>
          <w:highlight w:val="none"/>
          <w:lang w:eastAsia="zh-CN"/>
          <w14:textFill>
            <w14:solidFill>
              <w14:schemeClr w14:val="tx1"/>
            </w14:solidFill>
          </w14:textFill>
        </w:rPr>
        <w:t>洛浦县社区服务中心</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实施时间：</w:t>
      </w:r>
      <w:r>
        <w:rPr>
          <w:rFonts w:hint="eastAsia"/>
          <w:color w:val="000000" w:themeColor="text1"/>
          <w:highlight w:val="none"/>
          <w14:textFill>
            <w14:solidFill>
              <w14:schemeClr w14:val="tx1"/>
            </w14:solidFill>
          </w14:textFill>
        </w:rPr>
        <w:t>本项目实施期限为202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w:t>
      </w:r>
      <w:r>
        <w:rPr>
          <w:rFonts w:hint="eastAsia"/>
          <w:color w:val="000000" w:themeColor="text1"/>
          <w:highlight w:val="none"/>
          <w14:textFill>
            <w14:solidFill>
              <w14:schemeClr w14:val="tx1"/>
            </w14:solidFill>
          </w14:textFill>
        </w:rPr>
        <w:t>情况</w:t>
      </w:r>
      <w:r>
        <w:rPr>
          <w:color w:val="000000" w:themeColor="text1"/>
          <w:highlight w:val="none"/>
          <w14:textFill>
            <w14:solidFill>
              <w14:schemeClr w14:val="tx1"/>
            </w14:solidFill>
          </w14:textFill>
        </w:rPr>
        <w:t>：</w:t>
      </w:r>
    </w:p>
    <w:p>
      <w:pPr>
        <w:numPr>
          <w:ilvl w:val="0"/>
          <w:numId w:val="0"/>
        </w:numPr>
        <w:ind w:firstLine="560" w:firstLineChars="20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（1）.“访惠聚”工作队</w:t>
      </w:r>
      <w:r>
        <w:rPr>
          <w:rFonts w:hint="eastAsia" w:cs="Times New Roman"/>
          <w:b w:val="0"/>
          <w:bCs w:val="0"/>
          <w:color w:val="000000" w:themeColor="text1"/>
          <w:kern w:val="2"/>
          <w:sz w:val="28"/>
          <w:szCs w:val="24"/>
          <w:highlight w:val="none"/>
          <w:lang w:val="en-US" w:eastAsia="zh-CN" w:bidi="ar-SA"/>
          <w14:textFill>
            <w14:solidFill>
              <w14:schemeClr w14:val="tx1"/>
            </w14:solidFill>
          </w14:textFill>
        </w:rPr>
        <w:t>人</w:t>
      </w:r>
      <w:r>
        <w:rPr>
          <w:rFonts w:hint="eastAsia"/>
          <w:color w:val="000000" w:themeColor="text1"/>
          <w:highlight w:val="none"/>
          <w:lang w:val="en-US" w:eastAsia="zh-CN"/>
          <w14:textFill>
            <w14:solidFill>
              <w14:schemeClr w14:val="tx1"/>
            </w14:solidFill>
          </w14:textFill>
        </w:rPr>
        <w:t>员生活补助项目前期阶段</w:t>
      </w:r>
    </w:p>
    <w:p>
      <w:pPr>
        <w:pStyle w:val="2"/>
        <w:numPr>
          <w:ilvl w:val="0"/>
          <w:numId w:val="0"/>
        </w:numP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default"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w:t>
      </w: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访惠聚”工作队队员生活补助，前期由城区街道办事处党建办牵头负责，安排专职人员负责“访惠聚”工作的具体实施，先由16个社区上报各社区纳入“访惠聚”工作队的队员，统计上报至县“访惠聚”工作办，批准后，按照人员通知各社区开展工作。</w:t>
      </w:r>
    </w:p>
    <w:p>
      <w:pPr>
        <w:numPr>
          <w:ilvl w:val="0"/>
          <w:numId w:val="0"/>
        </w:numPr>
        <w:ind w:firstLine="560" w:firstLineChars="20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（2）.“访惠聚”工作队</w:t>
      </w:r>
      <w:r>
        <w:rPr>
          <w:rFonts w:hint="eastAsia" w:cs="Times New Roman"/>
          <w:b w:val="0"/>
          <w:bCs w:val="0"/>
          <w:color w:val="000000" w:themeColor="text1"/>
          <w:kern w:val="2"/>
          <w:sz w:val="28"/>
          <w:szCs w:val="24"/>
          <w:highlight w:val="none"/>
          <w:lang w:val="en-US" w:eastAsia="zh-CN" w:bidi="ar-SA"/>
          <w14:textFill>
            <w14:solidFill>
              <w14:schemeClr w14:val="tx1"/>
            </w14:solidFill>
          </w14:textFill>
        </w:rPr>
        <w:t>人</w:t>
      </w:r>
      <w:r>
        <w:rPr>
          <w:rFonts w:hint="eastAsia"/>
          <w:color w:val="000000" w:themeColor="text1"/>
          <w:highlight w:val="none"/>
          <w:lang w:val="en-US" w:eastAsia="zh-CN"/>
          <w14:textFill>
            <w14:solidFill>
              <w14:schemeClr w14:val="tx1"/>
            </w14:solidFill>
          </w14:textFill>
        </w:rPr>
        <w:t>员生活补助项目实施阶段</w:t>
      </w:r>
    </w:p>
    <w:p>
      <w:pPr>
        <w:pStyle w:val="2"/>
        <w:rPr>
          <w:rFonts w:hint="default"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每月按照县“访惠聚”办要求上报“访惠聚”工作队队员考勤情况时间，通知16个社区负责“访惠聚”工作的工作人员上报“访惠聚”工作队队员考勤，收齐后汇总，上报至县“访惠聚”办，之后等县“访惠聚”办通知，审核通过后，拷回考勤表，资金到位后，按照返回考勤表和标准进行发放。</w:t>
      </w:r>
    </w:p>
    <w:p>
      <w:pPr>
        <w:pStyle w:val="2"/>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（3）.“访惠聚”工作队</w:t>
      </w:r>
      <w:r>
        <w:rPr>
          <w:rFonts w:hint="eastAsia" w:cs="Times New Roman"/>
          <w:b w:val="0"/>
          <w:bCs w:val="0"/>
          <w:color w:val="000000" w:themeColor="text1"/>
          <w:kern w:val="2"/>
          <w:sz w:val="28"/>
          <w:szCs w:val="24"/>
          <w:highlight w:val="none"/>
          <w:lang w:val="en-US" w:eastAsia="zh-CN" w:bidi="ar-SA"/>
          <w14:textFill>
            <w14:solidFill>
              <w14:schemeClr w14:val="tx1"/>
            </w14:solidFill>
          </w14:textFill>
        </w:rPr>
        <w:t>人</w:t>
      </w: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员生活补助项目实施效果评估阶段</w:t>
      </w:r>
    </w:p>
    <w:p>
      <w:pPr>
        <w:numPr>
          <w:ilvl w:val="0"/>
          <w:numId w:val="0"/>
        </w:numP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截至2022年12月31日，本项目已完成发放320人次访惠聚工作队人员生活补助，实际支出86.75万元，其中访惠聚工作队人员人均生活补助2710.80元/人，通过本项目的实施，使政策知晓率达到100%，有效提升了访惠聚工作队人员工作积极性，提高了他们的获得感、幸福感，持续保障了访惠聚工作队人员生活需求，使受益访惠聚工作队人员满意度达到100%。</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4.资金投入和使用情况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（1）项目资金安排落实、总投入等情况分析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项目预算安排总额为</w:t>
      </w:r>
      <w:r>
        <w:rPr>
          <w:rFonts w:hint="eastAsia"/>
          <w:color w:val="000000" w:themeColor="text1"/>
          <w:highlight w:val="none"/>
          <w:lang w:val="en-US" w:eastAsia="zh-CN"/>
          <w14:textFill>
            <w14:solidFill>
              <w14:schemeClr w14:val="tx1"/>
            </w14:solidFill>
          </w14:textFill>
        </w:rPr>
        <w:t>86.75</w:t>
      </w:r>
      <w:r>
        <w:rPr>
          <w:color w:val="000000" w:themeColor="text1"/>
          <w:highlight w:val="none"/>
          <w14:textFill>
            <w14:solidFill>
              <w14:schemeClr w14:val="tx1"/>
            </w14:solidFill>
          </w14:textFill>
        </w:rPr>
        <w:t>万元，</w:t>
      </w:r>
      <w:r>
        <w:rPr>
          <w:rFonts w:hint="eastAsia"/>
          <w:color w:val="000000" w:themeColor="text1"/>
          <w:highlight w:val="none"/>
          <w14:textFill>
            <w14:solidFill>
              <w14:schemeClr w14:val="tx1"/>
            </w14:solidFill>
          </w14:textFill>
        </w:rPr>
        <w:t>资金来源为自治区专项资金，</w:t>
      </w:r>
      <w:r>
        <w:rPr>
          <w:color w:val="000000" w:themeColor="text1"/>
          <w:highlight w:val="none"/>
          <w14:textFill>
            <w14:solidFill>
              <w14:schemeClr w14:val="tx1"/>
            </w14:solidFill>
          </w14:textFill>
        </w:rPr>
        <w:t>其中</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财政资金</w:t>
      </w:r>
      <w:r>
        <w:rPr>
          <w:rFonts w:hint="eastAsia"/>
          <w:color w:val="000000" w:themeColor="text1"/>
          <w:highlight w:val="none"/>
          <w:lang w:val="en-US" w:eastAsia="zh-CN"/>
          <w14:textFill>
            <w14:solidFill>
              <w14:schemeClr w14:val="tx1"/>
            </w14:solidFill>
          </w14:textFill>
        </w:rPr>
        <w:t>86.75</w:t>
      </w:r>
      <w:r>
        <w:rPr>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0.00</w:t>
      </w:r>
      <w:r>
        <w:rPr>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2022年</w:t>
      </w:r>
      <w:r>
        <w:rPr>
          <w:color w:val="000000" w:themeColor="text1"/>
          <w:highlight w:val="none"/>
          <w14:textFill>
            <w14:solidFill>
              <w14:schemeClr w14:val="tx1"/>
            </w14:solidFill>
          </w14:textFill>
        </w:rPr>
        <w:t>实际收到预算资金</w:t>
      </w:r>
      <w:r>
        <w:rPr>
          <w:rFonts w:hint="eastAsia"/>
          <w:color w:val="000000" w:themeColor="text1"/>
          <w:highlight w:val="none"/>
          <w:lang w:val="en-US" w:eastAsia="zh-CN"/>
          <w14:textFill>
            <w14:solidFill>
              <w14:schemeClr w14:val="tx1"/>
            </w14:solidFill>
          </w14:textFill>
        </w:rPr>
        <w:t>86.75</w:t>
      </w:r>
      <w:r>
        <w:rPr>
          <w:color w:val="000000" w:themeColor="text1"/>
          <w:highlight w:val="none"/>
          <w14:textFill>
            <w14:solidFill>
              <w14:schemeClr w14:val="tx1"/>
            </w14:solidFill>
          </w14:textFill>
        </w:rPr>
        <w:t>万元，预算资金到位率为</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 xml:space="preserve"> %。</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（2）项目资金实际使用情况分析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本项目实际支付资金</w:t>
      </w:r>
      <w:r>
        <w:rPr>
          <w:rFonts w:hint="eastAsia"/>
          <w:color w:val="000000" w:themeColor="text1"/>
          <w:highlight w:val="none"/>
          <w:lang w:val="en-US" w:eastAsia="zh-CN"/>
          <w14:textFill>
            <w14:solidFill>
              <w14:schemeClr w14:val="tx1"/>
            </w14:solidFill>
          </w14:textFill>
        </w:rPr>
        <w:t>86.75</w:t>
      </w:r>
      <w:r>
        <w:rPr>
          <w:rFonts w:hint="eastAsia"/>
          <w:color w:val="000000" w:themeColor="text1"/>
          <w:highlight w:val="none"/>
          <w14:textFill>
            <w14:solidFill>
              <w14:schemeClr w14:val="tx1"/>
            </w14:solidFill>
          </w14:textFill>
        </w:rPr>
        <w:t>万元，预算执行率</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。本项目资金主要用于支付</w:t>
      </w:r>
      <w:r>
        <w:rPr>
          <w:rFonts w:hint="eastAsia"/>
          <w:color w:val="000000" w:themeColor="text1"/>
          <w:highlight w:val="none"/>
          <w:lang w:eastAsia="zh-CN"/>
          <w14:textFill>
            <w14:solidFill>
              <w14:schemeClr w14:val="tx1"/>
            </w14:solidFill>
          </w14:textFill>
        </w:rPr>
        <w:t>访惠聚工作队生活补助</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86.75</w:t>
      </w:r>
      <w:r>
        <w:rPr>
          <w:rFonts w:hint="eastAsia"/>
          <w:color w:val="000000" w:themeColor="text1"/>
          <w:highlight w:val="none"/>
          <w14:textFill>
            <w14:solidFill>
              <w14:schemeClr w14:val="tx1"/>
            </w14:solidFill>
          </w14:textFill>
        </w:rPr>
        <w:t>万元。</w:t>
      </w:r>
    </w:p>
    <w:p>
      <w:pPr>
        <w:pStyle w:val="4"/>
        <w:numPr>
          <w:ilvl w:val="0"/>
          <w:numId w:val="2"/>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项目绩效目标</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1.总体目标</w:t>
      </w:r>
    </w:p>
    <w:p>
      <w:pPr>
        <w:pStyle w:val="2"/>
        <w:ind w:firstLine="562"/>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截</w:t>
      </w:r>
      <w:r>
        <w:rPr>
          <w:rFonts w:hint="eastAsia" w:cs="Times New Roman"/>
          <w:b w:val="0"/>
          <w:bCs w:val="0"/>
          <w:color w:val="000000" w:themeColor="text1"/>
          <w:kern w:val="2"/>
          <w:sz w:val="28"/>
          <w:szCs w:val="24"/>
          <w:highlight w:val="none"/>
          <w:lang w:val="en-US" w:eastAsia="zh-CN" w:bidi="ar-SA"/>
          <w14:textFill>
            <w14:solidFill>
              <w14:schemeClr w14:val="tx1"/>
            </w14:solidFill>
          </w14:textFill>
        </w:rPr>
        <w:t>至</w:t>
      </w: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2022年12月31日，本项目已完成发放320人次访惠聚工作队人员生活补助，实际支出86.75万元，其中访惠聚工作队人员人均生活补助2710.80元/人，通过本项目的实施，使政策知晓率达到100%，有效提升了访惠聚工作队人员工作积极性，提高了他们的获得感、幸福感，持续保障了访惠聚工作队人员生活需求，使受益访惠聚工作队人员满意度达到100%。</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2.阶段性目标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highlight w:val="none"/>
          <w14:textFill>
            <w14:solidFill>
              <w14:schemeClr w14:val="tx1"/>
            </w14:solidFill>
          </w14:textFill>
        </w:rPr>
        <w:t>《自治区财政支出绩效评价管理暂行办法》</w:t>
      </w:r>
      <w:r>
        <w:rPr>
          <w:rFonts w:hint="eastAsia"/>
          <w:color w:val="000000" w:themeColor="text1"/>
          <w:highlight w:val="none"/>
          <w14:textFill>
            <w14:solidFill>
              <w14:schemeClr w14:val="tx1"/>
            </w14:solidFill>
          </w14:textFill>
        </w:rPr>
        <w:t>（新财预〔2018〕189号）的规定，结合我单位的规章制度以及项目实施和财务相关资料，评价小组对项目绩效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进行了进一步的完善，完善后绩效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如下：</w:t>
      </w:r>
    </w:p>
    <w:p>
      <w:pPr>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项目产出</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①数量指标</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补贴发放访惠聚工作队人员人次，预期指标值为≥320人次。</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②质量指标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“补贴发放覆盖率”指标，预期指标值为=100%；</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“资金使用合规率”指标，预期指标值为=100%；</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rFonts w:hint="eastAsia"/>
          <w:color w:val="000000" w:themeColor="text1"/>
          <w:highlight w:val="none"/>
          <w:lang w:val="en-US" w:eastAsia="zh-CN"/>
          <w14:textFill>
            <w14:solidFill>
              <w14:schemeClr w14:val="tx1"/>
            </w14:solidFill>
          </w14:textFill>
        </w:rPr>
        <w:t>时效</w:t>
      </w:r>
      <w:r>
        <w:rPr>
          <w:rFonts w:hint="eastAsia"/>
          <w:color w:val="000000" w:themeColor="text1"/>
          <w:highlight w:val="none"/>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“资金支付及时率”指标，预期指标值为=100%；</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“项目完成时间”指标，预期指标值为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④成本指标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“访惠聚工作队人员人均补助”指标，预期指标值为≤2710.80元/人；</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（2）项目效益</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①经济效益指标</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②社会效益指标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“提升访惠聚工作队人员工作积极性”指标，预期指标值为有效提升；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“政策知晓率”指标，预期指标值为≥95%；</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③生态效益指标</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④可持续影响</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“保障访惠聚工作队人员生活需求”指标，预期指标值为持续保障；</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⑤</w:t>
      </w:r>
      <w:r>
        <w:rPr>
          <w:rFonts w:hint="eastAsia"/>
          <w:color w:val="000000" w:themeColor="text1"/>
          <w:highlight w:val="none"/>
          <w14:textFill>
            <w14:solidFill>
              <w14:schemeClr w14:val="tx1"/>
            </w14:solidFill>
          </w14:textFill>
        </w:rPr>
        <w:t>满意度指标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受益访惠聚</w:t>
      </w:r>
      <w:r>
        <w:rPr>
          <w:rFonts w:hint="eastAsia"/>
          <w:color w:val="000000" w:themeColor="text1"/>
          <w:highlight w:val="none"/>
          <w14:textFill>
            <w14:solidFill>
              <w14:schemeClr w14:val="tx1"/>
            </w14:solidFill>
          </w14:textFill>
        </w:rPr>
        <w:t>工作人员满意度”指标，预期指标值为≥95%；</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二、绩效评价工作开展情况</w:t>
      </w:r>
    </w:p>
    <w:p>
      <w:pPr>
        <w:pStyle w:val="4"/>
        <w:ind w:firstLine="643"/>
        <w:rPr>
          <w:color w:val="000000" w:themeColor="text1"/>
          <w:highlight w:val="none"/>
          <w14:textFill>
            <w14:solidFill>
              <w14:schemeClr w14:val="tx1"/>
            </w14:solidFill>
          </w14:textFill>
        </w:rPr>
      </w:pPr>
      <w:bookmarkStart w:id="0" w:name="_Toc21664"/>
      <w:bookmarkStart w:id="1" w:name="_Toc480473081"/>
      <w:bookmarkStart w:id="2" w:name="_Toc5462343"/>
      <w:bookmarkStart w:id="3" w:name="_Toc12868"/>
      <w:bookmarkStart w:id="4" w:name="_Toc22169_WPSOffice_Level2"/>
      <w:bookmarkStart w:id="5" w:name="_Toc26632"/>
      <w:bookmarkStart w:id="6" w:name="_Toc22922"/>
      <w:bookmarkStart w:id="7" w:name="_Toc5258"/>
      <w:r>
        <w:rPr>
          <w:rFonts w:hint="eastAsia"/>
          <w:color w:val="000000" w:themeColor="text1"/>
          <w:highlight w:val="none"/>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color w:val="000000" w:themeColor="text1"/>
          <w:highlight w:val="none"/>
          <w14:textFill>
            <w14:solidFill>
              <w14:schemeClr w14:val="tx1"/>
            </w14:solidFill>
          </w14:textFill>
        </w:rPr>
        <w:t>、对象和范围</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ascii="楷体" w:hAnsi="楷体" w:eastAsia="楷体" w:cs="楷体"/>
          <w:color w:val="000000" w:themeColor="text1"/>
          <w:sz w:val="32"/>
          <w:highlight w:val="none"/>
          <w14:textFill>
            <w14:solidFill>
              <w14:schemeClr w14:val="tx1"/>
            </w14:solidFill>
          </w14:textFill>
        </w:rPr>
        <w:t>绩效评价的目的</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000000" w:themeColor="text1"/>
          <w:highlight w:val="none"/>
          <w:lang w:eastAsia="zh-CN"/>
          <w14:textFill>
            <w14:solidFill>
              <w14:schemeClr w14:val="tx1"/>
            </w14:solidFill>
          </w14:textFill>
        </w:rPr>
        <w:t>我</w:t>
      </w:r>
      <w:r>
        <w:rPr>
          <w:rFonts w:hint="eastAsia"/>
          <w:color w:val="000000" w:themeColor="text1"/>
          <w:highlight w:val="none"/>
          <w14:textFill>
            <w14:solidFill>
              <w14:schemeClr w14:val="tx1"/>
            </w14:solidFill>
          </w14:textFill>
        </w:rPr>
        <w:t>单位针对访惠聚工作队人员生活补助项目开展本次部门项目支出绩效评价工作。通过绩效评价，促进本单位发现问题、总结经验、改进工作</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绩效评价</w:t>
      </w:r>
      <w:r>
        <w:rPr>
          <w:rFonts w:hint="eastAsia"/>
          <w:color w:val="000000" w:themeColor="text1"/>
          <w:highlight w:val="none"/>
          <w14:textFill>
            <w14:solidFill>
              <w14:schemeClr w14:val="tx1"/>
            </w14:solidFill>
          </w14:textFill>
        </w:rPr>
        <w:t>旨在评价</w:t>
      </w:r>
      <w:r>
        <w:rPr>
          <w:rFonts w:hint="eastAsia"/>
          <w:color w:val="000000" w:themeColor="text1"/>
          <w:highlight w:val="none"/>
          <w:lang w:eastAsia="zh-CN"/>
          <w14:textFill>
            <w14:solidFill>
              <w14:schemeClr w14:val="tx1"/>
            </w14:solidFill>
          </w14:textFill>
        </w:rPr>
        <w:t>本</w:t>
      </w:r>
      <w:r>
        <w:rPr>
          <w:rFonts w:hint="eastAsia"/>
          <w:color w:val="000000" w:themeColor="text1"/>
          <w:highlight w:val="none"/>
          <w14:textFill>
            <w14:solidFill>
              <w14:schemeClr w14:val="tx1"/>
            </w14:solidFill>
          </w14:textFill>
        </w:rPr>
        <w:t>项目前期审批、实施过程及实施效果，促进预算管理不断完善，加快绩效目标的实现，保证财政资金有效、合理使用，具体绩效评价的目的细分如下：</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提升财政资金的使用效能。</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2.绩效评价对象</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此次我单位根据《财政支出绩效评价管理暂行办法》（财预〔2020〕10号）文件要求实施评价工作，本次评价对象为访惠聚工作队人员生活补助项目，评价核心为项目</w:t>
      </w:r>
      <w:r>
        <w:rPr>
          <w:rFonts w:hint="eastAsia"/>
          <w:color w:val="000000" w:themeColor="text1"/>
          <w:highlight w:val="none"/>
          <w:lang w:val="en-US" w:eastAsia="zh-CN"/>
          <w14:textFill>
            <w14:solidFill>
              <w14:schemeClr w14:val="tx1"/>
            </w14:solidFill>
          </w14:textFill>
        </w:rPr>
        <w:t>的资金投入、产出及效益</w:t>
      </w:r>
      <w:r>
        <w:rPr>
          <w:rFonts w:hint="eastAsia"/>
          <w:color w:val="000000" w:themeColor="text1"/>
          <w:highlight w:val="none"/>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3.绩效评价范围</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本次绩效评价主要围绕项目</w:t>
      </w:r>
      <w:r>
        <w:rPr>
          <w:color w:val="000000" w:themeColor="text1"/>
          <w:highlight w:val="none"/>
          <w14:textFill>
            <w14:solidFill>
              <w14:schemeClr w14:val="tx1"/>
            </w14:solidFill>
          </w14:textFill>
        </w:rPr>
        <w:t>资金使用情况</w:t>
      </w:r>
      <w:r>
        <w:rPr>
          <w:rFonts w:hint="eastAsia"/>
          <w:color w:val="000000" w:themeColor="text1"/>
          <w:highlight w:val="none"/>
          <w14:textFill>
            <w14:solidFill>
              <w14:schemeClr w14:val="tx1"/>
            </w14:solidFill>
          </w14:textFill>
        </w:rPr>
        <w:t>和</w:t>
      </w:r>
      <w:r>
        <w:rPr>
          <w:color w:val="000000" w:themeColor="text1"/>
          <w:highlight w:val="none"/>
          <w14:textFill>
            <w14:solidFill>
              <w14:schemeClr w14:val="tx1"/>
            </w14:solidFill>
          </w14:textFill>
        </w:rPr>
        <w:t>财务管理状况</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资产配置、使用、处置</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其收益管理情况</w:t>
      </w:r>
      <w:r>
        <w:rPr>
          <w:rFonts w:hint="eastAsia"/>
          <w:color w:val="000000" w:themeColor="text1"/>
          <w:highlight w:val="none"/>
          <w14:textFill>
            <w14:solidFill>
              <w14:schemeClr w14:val="tx1"/>
            </w14:solidFill>
          </w14:textFill>
        </w:rPr>
        <w:t>；项目管理</w:t>
      </w:r>
      <w:r>
        <w:rPr>
          <w:color w:val="000000" w:themeColor="text1"/>
          <w:highlight w:val="none"/>
          <w14:textFill>
            <w14:solidFill>
              <w14:schemeClr w14:val="tx1"/>
            </w14:solidFill>
          </w14:textFill>
        </w:rPr>
        <w:t>相关制度</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措施</w:t>
      </w:r>
      <w:r>
        <w:rPr>
          <w:rFonts w:hint="eastAsia"/>
          <w:color w:val="000000" w:themeColor="text1"/>
          <w:highlight w:val="none"/>
          <w14:textFill>
            <w14:solidFill>
              <w14:schemeClr w14:val="tx1"/>
            </w14:solidFill>
          </w14:textFill>
        </w:rPr>
        <w:t>是否被认真执行</w:t>
      </w:r>
      <w:r>
        <w:rPr>
          <w:color w:val="000000" w:themeColor="text1"/>
          <w:highlight w:val="none"/>
          <w14:textFill>
            <w14:solidFill>
              <w14:schemeClr w14:val="tx1"/>
            </w14:solidFill>
          </w14:textFill>
        </w:rPr>
        <w:t>；绩效目标的实现程度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包括是否达到预定产出和效果</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方面进行综合绩效评价。</w:t>
      </w:r>
    </w:p>
    <w:p>
      <w:pPr>
        <w:pStyle w:val="4"/>
        <w:ind w:firstLine="643"/>
        <w:rPr>
          <w:rFonts w:hint="eastAsia" w:eastAsia="楷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w:t>
      </w:r>
      <w:r>
        <w:rPr>
          <w:rFonts w:hint="eastAsia"/>
          <w:color w:val="000000" w:themeColor="text1"/>
          <w:highlight w:val="none"/>
          <w:lang w:eastAsia="zh-CN"/>
          <w14:textFill>
            <w14:solidFill>
              <w14:schemeClr w14:val="tx1"/>
            </w14:solidFill>
          </w14:textFill>
        </w:rPr>
        <w:t>绩效评价原则、评价指标体系</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1.绩效评价原则</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000000" w:themeColor="text1"/>
          <w:highlight w:val="none"/>
          <w14:textFill>
            <w14:solidFill>
              <w14:schemeClr w14:val="tx1"/>
            </w14:solidFill>
          </w14:textFill>
        </w:rPr>
      </w:pPr>
      <w:bookmarkStart w:id="8" w:name="_Toc419984722"/>
      <w:bookmarkStart w:id="9" w:name="_Toc428278230"/>
      <w:bookmarkStart w:id="10" w:name="_Toc1913"/>
      <w:bookmarkStart w:id="11" w:name="_Toc26131"/>
      <w:r>
        <w:rPr>
          <w:rFonts w:hint="eastAsia"/>
          <w:color w:val="000000" w:themeColor="text1"/>
          <w:highlight w:val="none"/>
          <w14:textFill>
            <w14:solidFill>
              <w14:schemeClr w14:val="tx1"/>
            </w14:solidFill>
          </w14:textFill>
        </w:rPr>
        <w:t>（1）科学公正。绩效评价应当运用科学合理的方法，按照规范的程序，对项目绩效进行客观、公正的反映。</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（4）公开透明。绩效评价结果应依法依规公开，并自觉接受社会监督。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根据以上原则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绩效评价应遵循如下要求:</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（1）在数据采集时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采取客观数据</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主管部门审查、社会中介组织复查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与问卷调查相结合的形式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以保证各项指标的真实性。</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（2）保证评价结果的真实性、公正性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提高评价报告的公信力。</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w:t>
      </w:r>
      <w:r>
        <w:rPr>
          <w:rFonts w:hint="eastAsia"/>
          <w:color w:val="000000" w:themeColor="text1"/>
          <w:highlight w:val="none"/>
          <w:lang w:val="en-US" w:eastAsia="zh-CN"/>
          <w14:textFill>
            <w14:solidFill>
              <w14:schemeClr w14:val="tx1"/>
            </w14:solidFill>
          </w14:textFill>
        </w:rPr>
        <w:t>效</w:t>
      </w:r>
      <w:r>
        <w:rPr>
          <w:rFonts w:hint="eastAsia"/>
          <w:color w:val="000000" w:themeColor="text1"/>
          <w:highlight w:val="none"/>
          <w14:textFill>
            <w14:solidFill>
              <w14:schemeClr w14:val="tx1"/>
            </w14:solidFill>
          </w14:textFill>
        </w:rPr>
        <w:t>评价报告应当简明扼要</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除了对绩效评价的过程、结果描述外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还应总结经验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指出问题</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并就共性问题提出可操作性改进建议。评价工作组本着科学规范、公平公正、绩效相关的原则，采用全面、重点、现场和非现场相结合的方式进行评价。</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2.绩效评价指标体系</w:t>
      </w:r>
      <w:bookmarkEnd w:id="8"/>
      <w:bookmarkEnd w:id="9"/>
      <w:bookmarkEnd w:id="10"/>
      <w:bookmarkEnd w:id="11"/>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我单位通过实施</w:t>
      </w:r>
      <w:r>
        <w:rPr>
          <w:rFonts w:hint="eastAsia"/>
          <w:color w:val="000000" w:themeColor="text1"/>
          <w:highlight w:val="none"/>
          <w:lang w:val="zh-TW" w:eastAsia="zh-TW"/>
          <w14:textFill>
            <w14:solidFill>
              <w14:schemeClr w14:val="tx1"/>
            </w14:solidFill>
          </w14:textFill>
        </w:rPr>
        <w:t>资料研读及前期调研，结合项目的实际开展情况，</w:t>
      </w:r>
      <w:r>
        <w:rPr>
          <w:rFonts w:hint="eastAsia"/>
          <w:color w:val="000000" w:themeColor="text1"/>
          <w:highlight w:val="none"/>
          <w14:textFill>
            <w14:solidFill>
              <w14:schemeClr w14:val="tx1"/>
            </w14:solidFill>
          </w14:textFill>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：项目支出绩效评价绩效评价体系”。</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3.评价方法</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三级指标分析环节：总体采用比较法，同时辅以文献法、成本效益法、因素分析法以及公众评判法，根据不同三级指标类型进行逐项分析。</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①</w:t>
      </w:r>
      <w:r>
        <w:rPr>
          <w:rFonts w:hint="eastAsia"/>
          <w:color w:val="000000" w:themeColor="text1"/>
          <w:highlight w:val="none"/>
          <w14:textFill>
            <w14:solidFill>
              <w14:schemeClr w14:val="tx1"/>
            </w14:solidFill>
          </w14:textFill>
        </w:rPr>
        <w:t>定量指标分析环节：主要采用对比三级指标预期指标值和三级指标截</w:t>
      </w:r>
      <w:r>
        <w:rPr>
          <w:rFonts w:hint="eastAsia"/>
          <w:color w:val="000000" w:themeColor="text1"/>
          <w:highlight w:val="none"/>
          <w:lang w:eastAsia="zh-CN"/>
          <w14:textFill>
            <w14:solidFill>
              <w14:schemeClr w14:val="tx1"/>
            </w14:solidFill>
          </w14:textFill>
        </w:rPr>
        <w:t>至</w:t>
      </w:r>
      <w:r>
        <w:rPr>
          <w:rFonts w:hint="eastAsia"/>
          <w:color w:val="000000" w:themeColor="text1"/>
          <w:highlight w:val="none"/>
          <w14:textFill>
            <w14:solidFill>
              <w14:schemeClr w14:val="tx1"/>
            </w14:solidFill>
          </w14:textFill>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②</w:t>
      </w:r>
      <w:r>
        <w:rPr>
          <w:rFonts w:hint="eastAsia"/>
          <w:color w:val="000000" w:themeColor="text1"/>
          <w:highlight w:val="none"/>
          <w14:textFill>
            <w14:solidFill>
              <w14:schemeClr w14:val="tx1"/>
            </w14:solidFill>
          </w14:textFill>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000000" w:themeColor="text1"/>
          <w:highlight w:val="none"/>
          <w:lang w:val="en-US" w:eastAsia="zh-CN"/>
          <w14:textFill>
            <w14:solidFill>
              <w14:schemeClr w14:val="tx1"/>
            </w14:solidFill>
          </w14:textFill>
        </w:rPr>
        <w:t>:</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立项依据充分性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比较法、文献法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查找法律法规政策以及规划，对比实际执行内容和政策支持内容是否匹配。</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立项程序规范性：比较法、文献法，查找相关项目设立的政策和文件要求，对比分析实际执行程序是否按照政策及文件要求执行，分析立项程序的规范性。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预算编制科学性</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成本效益分析法</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分析在产出一定的情况下，成本取值是否有依据，是否经过询价，是否按照市场最低成本编制。</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资金使用合规性：文献法、实地勘察法，一是查找资金管理办法，包括专项资金管理办法和单位自有资金管理办法；二是通过查账了解具体开支情况，是否专用专用，是否按照标准支出。</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定性指标：公众评判法，通过问卷及抽样调查等方式评价本项目实施后社会公众对于其实施效果的满意程度。</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4.评价标准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（三）绩效评价工作过程</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1.前期准备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我单位于</w:t>
      </w: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14:textFill>
            <w14:solidFill>
              <w14:schemeClr w14:val="tx1"/>
            </w14:solidFill>
          </w14:textFill>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杨敬伟</w:t>
      </w:r>
      <w:r>
        <w:rPr>
          <w:rFonts w:hint="eastAsia"/>
          <w:color w:val="000000" w:themeColor="text1"/>
          <w:highlight w:val="none"/>
          <w14:textFill>
            <w14:solidFill>
              <w14:schemeClr w14:val="tx1"/>
            </w14:solidFill>
          </w14:textFill>
        </w:rPr>
        <w:t>（评价小组组长）：主要负责</w:t>
      </w:r>
      <w:r>
        <w:rPr>
          <w:rFonts w:hint="eastAsia"/>
          <w:color w:val="000000" w:themeColor="text1"/>
          <w:highlight w:val="none"/>
          <w:lang w:val="en-US" w:eastAsia="zh-CN"/>
          <w14:textFill>
            <w14:solidFill>
              <w14:schemeClr w14:val="tx1"/>
            </w14:solidFill>
          </w14:textFill>
        </w:rPr>
        <w:t>访惠聚工作队人员生活补助项目的全盘工作</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彭杰</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val="en-US" w:eastAsia="zh-CN"/>
          <w14:textFill>
            <w14:solidFill>
              <w14:schemeClr w14:val="tx1"/>
            </w14:solidFill>
          </w14:textFill>
        </w:rPr>
        <w:t>访惠聚工作队人员生活补助上报</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沈荣</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val="en-US" w:eastAsia="zh-CN"/>
          <w14:textFill>
            <w14:solidFill>
              <w14:schemeClr w14:val="tx1"/>
            </w14:solidFill>
          </w14:textFill>
        </w:rPr>
        <w:t>访惠聚工作队人员生活补助支付</w:t>
      </w:r>
      <w:r>
        <w:rPr>
          <w:rFonts w:hint="eastAsia"/>
          <w:color w:val="000000" w:themeColor="text1"/>
          <w:highlight w:val="none"/>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3.分析评价</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2月28日-3月2日，评价小组按照绩效评价的原则和规范，对取得的资料进行审查核实，对采集的数据进行分析，按照绩效评价指标评分表逐项进行打分、分析、汇总各方评价结果。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4.撰写与提交评价报告</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3月2日-3月4日</w:t>
      </w:r>
      <w:r>
        <w:rPr>
          <w:rFonts w:hint="eastAsia"/>
          <w:color w:val="000000" w:themeColor="text1"/>
          <w:highlight w:val="none"/>
          <w:lang w:val="en-US" w:eastAsia="zh-CN"/>
          <w14:textFill>
            <w14:solidFill>
              <w14:schemeClr w14:val="tx1"/>
            </w14:solidFill>
          </w14:textFill>
        </w:rPr>
        <w:t>评价小组</w:t>
      </w:r>
      <w:r>
        <w:rPr>
          <w:color w:val="000000" w:themeColor="text1"/>
          <w:highlight w:val="none"/>
          <w14:textFill>
            <w14:solidFill>
              <w14:schemeClr w14:val="tx1"/>
            </w14:solidFill>
          </w14:textFill>
        </w:rPr>
        <w:t>撰写绩效评价报告，按照</w:t>
      </w:r>
      <w:r>
        <w:rPr>
          <w:rFonts w:hint="eastAsia"/>
          <w:color w:val="000000" w:themeColor="text1"/>
          <w:highlight w:val="none"/>
          <w14:textFill>
            <w14:solidFill>
              <w14:schemeClr w14:val="tx1"/>
            </w14:solidFill>
          </w14:textFill>
        </w:rPr>
        <w:t>新疆</w:t>
      </w:r>
      <w:r>
        <w:rPr>
          <w:rFonts w:hint="eastAsia"/>
          <w:color w:val="000000" w:themeColor="text1"/>
          <w:highlight w:val="none"/>
          <w:lang w:eastAsia="zh-CN"/>
          <w14:textFill>
            <w14:solidFill>
              <w14:schemeClr w14:val="tx1"/>
            </w14:solidFill>
          </w14:textFill>
        </w:rPr>
        <w:t>维吾尔自治区财政绩效管理信息系统</w:t>
      </w:r>
      <w:r>
        <w:rPr>
          <w:rFonts w:hint="eastAsia"/>
          <w:color w:val="000000" w:themeColor="text1"/>
          <w:highlight w:val="none"/>
          <w14:textFill>
            <w14:solidFill>
              <w14:schemeClr w14:val="tx1"/>
            </w14:solidFill>
          </w14:textFill>
        </w:rPr>
        <w:t>绩效评价</w:t>
      </w:r>
      <w:r>
        <w:rPr>
          <w:color w:val="000000" w:themeColor="text1"/>
          <w:highlight w:val="none"/>
          <w14:textFill>
            <w14:solidFill>
              <w14:schemeClr w14:val="tx1"/>
            </w14:solidFill>
          </w14:textFill>
        </w:rPr>
        <w:t>模块中统一格式和文本框架撰写绩效评价报告</w:t>
      </w:r>
      <w:r>
        <w:rPr>
          <w:rFonts w:hint="eastAsia"/>
          <w:color w:val="000000" w:themeColor="text1"/>
          <w:highlight w:val="none"/>
          <w14:textFill>
            <w14:solidFill>
              <w14:schemeClr w14:val="tx1"/>
            </w14:solidFill>
          </w14:textFill>
        </w:rPr>
        <w:t>并提交审核。</w:t>
      </w:r>
    </w:p>
    <w:p>
      <w:pPr>
        <w:pStyle w:val="2"/>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5.问题整改</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6.档案整理</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综合评价情况及评价结论</w:t>
      </w:r>
    </w:p>
    <w:p>
      <w:pPr>
        <w:pStyle w:val="4"/>
        <w:ind w:firstLine="643"/>
        <w:rPr>
          <w:rFonts w:hint="eastAsia"/>
          <w:b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（一）综合评价情况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经评价，本</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14:textFill>
            <w14:solidFill>
              <w14:schemeClr w14:val="tx1"/>
            </w14:solidFill>
          </w14:textFill>
        </w:rPr>
        <w:t>达成</w:t>
      </w:r>
      <w:r>
        <w:rPr>
          <w:rFonts w:hint="eastAsia"/>
          <w:color w:val="000000" w:themeColor="text1"/>
          <w:highlight w:val="none"/>
          <w:lang w:val="zh-TW" w:eastAsia="zh-TW"/>
          <w14:textFill>
            <w14:solidFill>
              <w14:schemeClr w14:val="tx1"/>
            </w14:solidFill>
          </w14:textFill>
        </w:rPr>
        <w:t>年初设立的绩效目标，在实施过程中取得了良好的成效，具体表现在以下</w:t>
      </w:r>
      <w:r>
        <w:rPr>
          <w:rFonts w:hint="eastAsia"/>
          <w:color w:val="000000" w:themeColor="text1"/>
          <w:highlight w:val="none"/>
          <w:lang w:val="zh-TW"/>
          <w14:textFill>
            <w14:solidFill>
              <w14:schemeClr w14:val="tx1"/>
            </w14:solidFill>
          </w14:textFill>
        </w:rPr>
        <w:t>三</w:t>
      </w:r>
      <w:r>
        <w:rPr>
          <w:rFonts w:hint="eastAsia"/>
          <w:color w:val="000000" w:themeColor="text1"/>
          <w:highlight w:val="none"/>
          <w14:textFill>
            <w14:solidFill>
              <w14:schemeClr w14:val="tx1"/>
            </w14:solidFill>
          </w14:textFill>
        </w:rPr>
        <w:t>方面</w:t>
      </w:r>
      <w:r>
        <w:rPr>
          <w:rFonts w:hint="eastAsia"/>
          <w:color w:val="000000" w:themeColor="text1"/>
          <w:highlight w:val="none"/>
          <w:lang w:val="zh-TW" w:eastAsia="zh-TW"/>
          <w14:textFill>
            <w14:solidFill>
              <w14:schemeClr w14:val="tx1"/>
            </w14:solidFill>
          </w14:textFill>
        </w:rPr>
        <w:t>：</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一是：</w:t>
      </w:r>
      <w:r>
        <w:rPr>
          <w:rFonts w:hint="eastAsia"/>
          <w:color w:val="000000" w:themeColor="text1"/>
          <w:highlight w:val="none"/>
          <w:lang w:val="en-US" w:eastAsia="zh-CN"/>
          <w14:textFill>
            <w14:solidFill>
              <w14:schemeClr w14:val="tx1"/>
            </w14:solidFill>
          </w14:textFill>
        </w:rPr>
        <w:t>保障了320名访惠聚工作人员的补助发放，</w:t>
      </w:r>
      <w:r>
        <w:rPr>
          <w:rFonts w:hint="eastAsia"/>
          <w:color w:val="000000" w:themeColor="text1"/>
          <w:highlight w:val="none"/>
          <w14:textFill>
            <w14:solidFill>
              <w14:schemeClr w14:val="tx1"/>
            </w14:solidFill>
          </w14:textFill>
        </w:rPr>
        <w:t>有效提升了访惠聚工作队人员工作积极性</w:t>
      </w:r>
      <w:r>
        <w:rPr>
          <w:rFonts w:hint="eastAsia"/>
          <w:color w:val="000000" w:themeColor="text1"/>
          <w:highlight w:val="none"/>
          <w:lang w:eastAsia="zh-CN"/>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二是：提高了</w:t>
      </w:r>
      <w:r>
        <w:rPr>
          <w:rFonts w:hint="eastAsia"/>
          <w:color w:val="000000" w:themeColor="text1"/>
          <w:highlight w:val="none"/>
          <w:lang w:val="en-US" w:eastAsia="zh-CN"/>
          <w14:textFill>
            <w14:solidFill>
              <w14:schemeClr w14:val="tx1"/>
            </w14:solidFill>
          </w14:textFill>
        </w:rPr>
        <w:t>访惠聚工作人员</w:t>
      </w:r>
      <w:r>
        <w:rPr>
          <w:rFonts w:hint="eastAsia"/>
          <w:color w:val="000000" w:themeColor="text1"/>
          <w:highlight w:val="none"/>
          <w14:textFill>
            <w14:solidFill>
              <w14:schemeClr w14:val="tx1"/>
            </w14:solidFill>
          </w14:textFill>
        </w:rPr>
        <w:t>的获得感、幸福感</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三是：持续保障了访惠聚工作队人员生活需求，使受益访惠聚工作队人员满意度达到100%。。</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（二）评价结论</w:t>
      </w:r>
    </w:p>
    <w:p>
      <w:pPr>
        <w:ind w:firstLine="560"/>
        <w:rPr>
          <w:rFonts w:hint="eastAsia" w:eastAsia="仿宋_GB2312"/>
          <w:color w:val="000000" w:themeColor="text1"/>
          <w:highlight w:val="none"/>
          <w:lang w:val="zh-TW" w:eastAsia="zh-CN"/>
          <w14:textFill>
            <w14:solidFill>
              <w14:schemeClr w14:val="tx1"/>
            </w14:solidFill>
          </w14:textFill>
        </w:rPr>
      </w:pPr>
      <w:r>
        <w:rPr>
          <w:rFonts w:hint="eastAsia"/>
          <w:color w:val="000000" w:themeColor="text1"/>
          <w:highlight w:val="none"/>
          <w14:textFill>
            <w14:solidFill>
              <w14:schemeClr w14:val="tx1"/>
            </w14:solidFill>
          </w14:textFill>
        </w:rPr>
        <w:t>此次绩效评价</w:t>
      </w:r>
      <w:r>
        <w:rPr>
          <w:rFonts w:hint="eastAsia"/>
          <w:color w:val="000000" w:themeColor="text1"/>
          <w:highlight w:val="none"/>
          <w:lang w:val="zh-TW" w:eastAsia="zh-TW"/>
          <w14:textFill>
            <w14:solidFill>
              <w14:schemeClr w14:val="tx1"/>
            </w14:solidFill>
          </w14:textFill>
        </w:rPr>
        <w:t>通过</w:t>
      </w:r>
      <w:r>
        <w:rPr>
          <w:rFonts w:hint="eastAsia"/>
          <w:color w:val="000000" w:themeColor="text1"/>
          <w:highlight w:val="none"/>
          <w14:textFill>
            <w14:solidFill>
              <w14:schemeClr w14:val="tx1"/>
            </w14:solidFill>
          </w14:textFill>
        </w:rPr>
        <w:t>绩效评价小</w:t>
      </w:r>
      <w:r>
        <w:rPr>
          <w:rFonts w:hint="eastAsia"/>
          <w:color w:val="000000" w:themeColor="text1"/>
          <w:highlight w:val="none"/>
          <w:lang w:val="zh-TW" w:eastAsia="zh-TW"/>
          <w14:textFill>
            <w14:solidFill>
              <w14:schemeClr w14:val="tx1"/>
            </w14:solidFill>
          </w14:textFill>
        </w:rPr>
        <w:t>组论证的评价指标体系及评分标准，</w:t>
      </w:r>
      <w:r>
        <w:rPr>
          <w:rFonts w:hint="eastAsia"/>
          <w:color w:val="000000" w:themeColor="text1"/>
          <w:highlight w:val="none"/>
          <w14:textFill>
            <w14:solidFill>
              <w14:schemeClr w14:val="tx1"/>
            </w14:solidFill>
          </w14:textFill>
        </w:rPr>
        <w:t>采用因素分析法和比较法</w:t>
      </w:r>
      <w:r>
        <w:rPr>
          <w:rFonts w:hint="eastAsia"/>
          <w:color w:val="000000" w:themeColor="text1"/>
          <w:highlight w:val="none"/>
          <w:lang w:val="zh-TW" w:eastAsia="zh-TW"/>
          <w14:textFill>
            <w14:solidFill>
              <w14:schemeClr w14:val="tx1"/>
            </w14:solidFill>
          </w14:textFill>
        </w:rPr>
        <w:t>对</w:t>
      </w:r>
      <w:r>
        <w:rPr>
          <w:rFonts w:hint="eastAsia"/>
          <w:color w:val="000000" w:themeColor="text1"/>
          <w:highlight w:val="none"/>
          <w14:textFill>
            <w14:solidFill>
              <w14:schemeClr w14:val="tx1"/>
            </w14:solidFill>
          </w14:textFill>
        </w:rPr>
        <w:t>本项目</w:t>
      </w:r>
      <w:r>
        <w:rPr>
          <w:rFonts w:hint="eastAsia"/>
          <w:color w:val="000000" w:themeColor="text1"/>
          <w:highlight w:val="none"/>
          <w:lang w:val="zh-TW" w:eastAsia="zh-TW"/>
          <w14:textFill>
            <w14:solidFill>
              <w14:schemeClr w14:val="tx1"/>
            </w14:solidFill>
          </w14:textFill>
        </w:rPr>
        <w:t>绩效进行客观评价，最终评分结果：总分为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分，绩效评级为“</w:t>
      </w:r>
      <w:r>
        <w:rPr>
          <w:rFonts w:hint="eastAsia"/>
          <w:color w:val="000000" w:themeColor="text1"/>
          <w:highlight w:val="none"/>
          <w:lang w:val="en-US" w:eastAsia="zh-CN"/>
          <w14:textFill>
            <w14:solidFill>
              <w14:schemeClr w14:val="tx1"/>
            </w14:solidFill>
          </w14:textFill>
        </w:rPr>
        <w:t>优</w:t>
      </w:r>
      <w:r>
        <w:rPr>
          <w:rFonts w:hint="eastAsia"/>
          <w:color w:val="000000" w:themeColor="text1"/>
          <w:highlight w:val="none"/>
          <w:lang w:val="zh-TW" w:eastAsia="zh-TW"/>
          <w14:textFill>
            <w14:solidFill>
              <w14:schemeClr w14:val="tx1"/>
            </w14:solidFill>
          </w14:textFill>
        </w:rPr>
        <w:t>”。综合评价结论如下：</w:t>
      </w: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21</w:t>
      </w:r>
      <w:r>
        <w:rPr>
          <w:rFonts w:hint="eastAsia"/>
          <w:color w:val="000000" w:themeColor="text1"/>
          <w:highlight w:val="none"/>
          <w:lang w:val="zh-TW" w:eastAsia="zh-TW"/>
          <w14:textFill>
            <w14:solidFill>
              <w14:schemeClr w14:val="tx1"/>
            </w14:solidFill>
          </w14:textFill>
        </w:rPr>
        <w:t>个，实现</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21</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14:textFill>
            <w14:solidFill>
              <w14:schemeClr w14:val="tx1"/>
            </w14:solidFill>
          </w14:textFill>
        </w:rPr>
        <w:t>项目决策类指标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14:textFill>
            <w14:solidFill>
              <w14:schemeClr w14:val="tx1"/>
            </w14:solidFill>
          </w14:textFill>
        </w:rPr>
        <w:t>过程管理类指标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项目产出</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项目效益</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，详细情况见“附件2：项目综合得分表”。</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绩效评价指标分析</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（一）项目决策情况</w:t>
      </w:r>
    </w:p>
    <w:p>
      <w:pPr>
        <w:ind w:firstLine="560"/>
        <w:rPr>
          <w:rFonts w:ascii="Times New Roman" w:hAnsi="Times New Roman"/>
          <w:color w:val="000000" w:themeColor="text1"/>
          <w:highlight w:val="none"/>
          <w14:textFill>
            <w14:solidFill>
              <w14:schemeClr w14:val="tx1"/>
            </w14:solidFill>
          </w14:textFill>
        </w:rPr>
      </w:pPr>
      <w:r>
        <w:rPr>
          <w:rFonts w:hint="eastAsia" w:cs="仿宋_GB2312"/>
          <w:color w:val="000000" w:themeColor="text1"/>
          <w:highlight w:val="none"/>
          <w14:textFill>
            <w14:solidFill>
              <w14:schemeClr w14:val="tx1"/>
            </w14:solidFill>
          </w14:textFill>
        </w:rPr>
        <w:t>项目决策类指标由3个二级指标和6个三级指标构成，权重分21分，实际得分</w:t>
      </w:r>
      <w:r>
        <w:rPr>
          <w:rFonts w:hint="eastAsia" w:cs="仿宋_GB2312"/>
          <w:color w:val="000000" w:themeColor="text1"/>
          <w:highlight w:val="none"/>
          <w:lang w:val="en-US" w:eastAsia="zh-CN"/>
          <w14:textFill>
            <w14:solidFill>
              <w14:schemeClr w14:val="tx1"/>
            </w14:solidFill>
          </w14:textFill>
        </w:rPr>
        <w:t>21</w:t>
      </w:r>
      <w:r>
        <w:rPr>
          <w:rFonts w:hint="eastAsia" w:cs="仿宋_GB2312"/>
          <w:color w:val="000000" w:themeColor="text1"/>
          <w:highlight w:val="none"/>
          <w14:textFill>
            <w14:solidFill>
              <w14:schemeClr w14:val="tx1"/>
            </w14:solidFill>
          </w14:textFill>
        </w:rPr>
        <w:t>分。</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1.项目立项情况分析</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（1）</w:t>
      </w:r>
      <w:r>
        <w:rPr>
          <w:rFonts w:hint="eastAsia"/>
          <w:b/>
          <w:bCs/>
          <w:color w:val="000000" w:themeColor="text1"/>
          <w:highlight w:val="none"/>
          <w:lang w:eastAsia="zh-Hans"/>
          <w14:textFill>
            <w14:solidFill>
              <w14:schemeClr w14:val="tx1"/>
            </w14:solidFill>
          </w14:textFill>
        </w:rPr>
        <w:t>立项依据充分性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eastAsia="zh-CN"/>
          <w14:textFill>
            <w14:solidFill>
              <w14:schemeClr w14:val="tx1"/>
            </w14:solidFill>
          </w14:textFill>
        </w:rPr>
        <w:t>洛机编【</w:t>
      </w:r>
      <w:r>
        <w:rPr>
          <w:rFonts w:hint="eastAsia"/>
          <w:color w:val="000000" w:themeColor="text1"/>
          <w:highlight w:val="none"/>
          <w:lang w:val="en-US" w:eastAsia="zh-CN"/>
          <w14:textFill>
            <w14:solidFill>
              <w14:schemeClr w14:val="tx1"/>
            </w14:solidFill>
          </w14:textFill>
        </w:rPr>
        <w:t>2008】01号《文件中关于成立洛浦县社区服务中心的通知》文件精神，</w:t>
      </w:r>
      <w:r>
        <w:rPr>
          <w:rFonts w:hint="eastAsia"/>
          <w:color w:val="000000" w:themeColor="text1"/>
          <w:highlight w:val="none"/>
          <w:lang w:eastAsia="zh-Hans"/>
          <w14:textFill>
            <w14:solidFill>
              <w14:schemeClr w14:val="tx1"/>
            </w14:solidFill>
          </w14:textFill>
        </w:rPr>
        <w:t>符合行业发展规划和政策要求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eastAsia="zh-CN"/>
          <w14:textFill>
            <w14:solidFill>
              <w14:schemeClr w14:val="tx1"/>
            </w14:solidFill>
          </w14:textFill>
        </w:rPr>
        <w:t>洛浦县社区服务中心</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Hans"/>
          <w14:textFill>
            <w14:solidFill>
              <w14:schemeClr w14:val="tx1"/>
            </w14:solidFill>
          </w14:textFill>
        </w:rPr>
        <w:t>配置内设机构和人员编制规定》中职责范围</w:t>
      </w:r>
      <w:r>
        <w:rPr>
          <w:rFonts w:hint="eastAsia"/>
          <w:color w:val="000000" w:themeColor="text1"/>
          <w:highlight w:val="none"/>
          <w14:textFill>
            <w14:solidFill>
              <w14:schemeClr w14:val="tx1"/>
            </w14:solidFill>
          </w14:textFill>
        </w:rPr>
        <w:t>中的“全面负责辖区内文化、体育、卫生、教育宣传、宗教管理、信访接待、社会治安、经济建设、社区就业和社会保障工作以及县人民政府交办的其他工作”</w:t>
      </w:r>
      <w:r>
        <w:rPr>
          <w:rFonts w:hint="eastAsia"/>
          <w:color w:val="000000" w:themeColor="text1"/>
          <w:highlight w:val="none"/>
          <w:lang w:eastAsia="zh-Hans"/>
          <w14:textFill>
            <w14:solidFill>
              <w14:schemeClr w14:val="tx1"/>
            </w14:solidFill>
          </w14:textFill>
        </w:rPr>
        <w:t>，属于</w:t>
      </w:r>
      <w:r>
        <w:rPr>
          <w:rFonts w:hint="eastAsia"/>
          <w:color w:val="000000" w:themeColor="text1"/>
          <w:highlight w:val="none"/>
          <w14:textFill>
            <w14:solidFill>
              <w14:schemeClr w14:val="tx1"/>
            </w14:solidFill>
          </w14:textFill>
        </w:rPr>
        <w:t>我单位</w:t>
      </w:r>
      <w:r>
        <w:rPr>
          <w:rFonts w:hint="eastAsia"/>
          <w:color w:val="000000" w:themeColor="text1"/>
          <w:highlight w:val="none"/>
          <w:lang w:eastAsia="zh-Hans"/>
          <w14:textFill>
            <w14:solidFill>
              <w14:schemeClr w14:val="tx1"/>
            </w14:solidFill>
          </w14:textFill>
        </w:rPr>
        <w:t>履职所需</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根据《财政资金直接支付申请书》</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项目资金性质为“公共财政预算”功能分类为“</w:t>
      </w:r>
      <w:r>
        <w:rPr>
          <w:rFonts w:hint="eastAsia"/>
          <w:color w:val="000000" w:themeColor="text1"/>
          <w:highlight w:val="none"/>
          <w:lang w:val="en-US" w:eastAsia="zh-CN"/>
          <w14:textFill>
            <w14:solidFill>
              <w14:schemeClr w14:val="tx1"/>
            </w14:solidFill>
          </w14:textFill>
        </w:rPr>
        <w:t>其他支出</w:t>
      </w:r>
      <w:r>
        <w:rPr>
          <w:rFonts w:hint="eastAsia"/>
          <w:color w:val="000000" w:themeColor="text1"/>
          <w:highlight w:val="none"/>
          <w:lang w:eastAsia="zh-Hans"/>
          <w14:textFill>
            <w14:solidFill>
              <w14:schemeClr w14:val="tx1"/>
            </w14:solidFill>
          </w14:textFill>
        </w:rPr>
        <w:t>”经济分类为“</w:t>
      </w:r>
      <w:r>
        <w:rPr>
          <w:rFonts w:hint="eastAsia"/>
          <w:color w:val="000000" w:themeColor="text1"/>
          <w:highlight w:val="none"/>
          <w:lang w:eastAsia="zh-CN"/>
          <w14:textFill>
            <w14:solidFill>
              <w14:schemeClr w14:val="tx1"/>
            </w14:solidFill>
          </w14:textFill>
        </w:rPr>
        <w:t>其他支出</w:t>
      </w:r>
      <w:r>
        <w:rPr>
          <w:rFonts w:hint="eastAsia"/>
          <w:color w:val="000000" w:themeColor="text1"/>
          <w:highlight w:val="none"/>
          <w:lang w:eastAsia="zh-Hans"/>
          <w14:textFill>
            <w14:solidFill>
              <w14:schemeClr w14:val="tx1"/>
            </w14:solidFill>
          </w14:textFill>
        </w:rPr>
        <w:t>”属于公共财政支持范围，符合中央、地方事权支出责任划分原则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项目不存在重复。</w:t>
      </w:r>
    </w:p>
    <w:p>
      <w:pPr>
        <w:ind w:firstLine="560"/>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，本项目立项依据充分。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（2）立项程序规范性</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本项目根据《洛财行【2021】22号：关于拨付2021年“访惠聚”驻村工作经费》、《洛财行【2021】50号：关于下达2021年自治区驻村干部提标生活补助》文件精神要求，对我单位下属16个社区访惠聚驻村工作队队员发放生活补助，解决了访惠聚工作队队员生活问题，有效提升了访惠聚工作队人员工作积极性，提高了他们的获得感、幸福感，持续保障了访惠聚工作队人员生活需求。</w:t>
      </w:r>
      <w:r>
        <w:rPr>
          <w:rFonts w:hint="eastAsia"/>
          <w:color w:val="000000" w:themeColor="text1"/>
          <w:highlight w:val="none"/>
          <w:lang w:eastAsia="zh-CN"/>
          <w14:textFill>
            <w14:solidFill>
              <w14:schemeClr w14:val="tx1"/>
            </w14:solidFill>
          </w14:textFill>
        </w:rPr>
        <w:t>项目</w:t>
      </w:r>
      <w:r>
        <w:rPr>
          <w:rFonts w:hint="eastAsia"/>
          <w:color w:val="000000" w:themeColor="text1"/>
          <w:highlight w:val="none"/>
          <w14:textFill>
            <w14:solidFill>
              <w14:schemeClr w14:val="tx1"/>
            </w14:solidFill>
          </w14:textFill>
        </w:rPr>
        <w:t>立项过程中产生的文件均符合</w:t>
      </w:r>
      <w:r>
        <w:rPr>
          <w:rFonts w:hint="eastAsia"/>
          <w:color w:val="000000" w:themeColor="text1"/>
          <w:highlight w:val="none"/>
          <w:lang w:eastAsia="zh-Hans"/>
          <w14:textFill>
            <w14:solidFill>
              <w14:schemeClr w14:val="tx1"/>
            </w14:solidFill>
          </w14:textFill>
        </w:rPr>
        <w:t>相关要求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项目为</w:t>
      </w:r>
      <w:r>
        <w:rPr>
          <w:rFonts w:hint="eastAsia"/>
          <w:color w:val="000000" w:themeColor="text1"/>
          <w:highlight w:val="none"/>
          <w:lang w:eastAsia="zh-CN"/>
          <w14:textFill>
            <w14:solidFill>
              <w14:schemeClr w14:val="tx1"/>
            </w14:solidFill>
          </w14:textFill>
        </w:rPr>
        <w:t>特定</w:t>
      </w:r>
      <w:r>
        <w:rPr>
          <w:rFonts w:hint="eastAsia"/>
          <w:color w:val="000000" w:themeColor="text1"/>
          <w:highlight w:val="none"/>
          <w:lang w:eastAsia="zh-Hans"/>
          <w14:textFill>
            <w14:solidFill>
              <w14:schemeClr w14:val="tx1"/>
            </w14:solidFill>
          </w14:textFill>
        </w:rPr>
        <w:t>类项目，</w:t>
      </w:r>
      <w:r>
        <w:rPr>
          <w:rFonts w:hint="eastAsia"/>
          <w:color w:val="000000" w:themeColor="text1"/>
          <w:highlight w:val="none"/>
          <w14:textFill>
            <w14:solidFill>
              <w14:schemeClr w14:val="tx1"/>
            </w14:solidFill>
          </w14:textFill>
        </w:rPr>
        <w:t>属于经常性项目，</w:t>
      </w:r>
      <w:r>
        <w:rPr>
          <w:rFonts w:hint="eastAsia"/>
          <w:color w:val="000000" w:themeColor="text1"/>
          <w:highlight w:val="none"/>
          <w:lang w:eastAsia="zh-Hans"/>
          <w14:textFill>
            <w14:solidFill>
              <w14:schemeClr w14:val="tx1"/>
            </w14:solidFill>
          </w14:textFill>
        </w:rPr>
        <w:t>项目预算金额为</w:t>
      </w:r>
      <w:r>
        <w:rPr>
          <w:rFonts w:hint="eastAsia"/>
          <w:color w:val="000000" w:themeColor="text1"/>
          <w:highlight w:val="none"/>
          <w:lang w:val="en-US" w:eastAsia="zh-CN"/>
          <w14:textFill>
            <w14:solidFill>
              <w14:schemeClr w14:val="tx1"/>
            </w14:solidFill>
          </w14:textFill>
        </w:rPr>
        <w:t>86.75</w:t>
      </w:r>
      <w:r>
        <w:rPr>
          <w:rFonts w:hint="eastAsia"/>
          <w:color w:val="000000" w:themeColor="text1"/>
          <w:highlight w:val="none"/>
          <w:lang w:eastAsia="zh-Hans"/>
          <w14:textFill>
            <w14:solidFill>
              <w14:schemeClr w14:val="tx1"/>
            </w14:solidFill>
          </w14:textFill>
        </w:rPr>
        <w:t>万元，不涉及</w:t>
      </w:r>
      <w:r>
        <w:rPr>
          <w:rFonts w:hint="eastAsia"/>
          <w:color w:val="000000" w:themeColor="text1"/>
          <w:highlight w:val="none"/>
          <w14:textFill>
            <w14:solidFill>
              <w14:schemeClr w14:val="tx1"/>
            </w14:solidFill>
          </w14:textFill>
        </w:rPr>
        <w:t>事前绩效评估和风险评估</w:t>
      </w:r>
      <w:r>
        <w:rPr>
          <w:rFonts w:hint="eastAsia"/>
          <w:color w:val="000000" w:themeColor="text1"/>
          <w:highlight w:val="none"/>
          <w:lang w:eastAsia="zh-CN"/>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，本项目立项程序合规。</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2.绩效目标情况分析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（1）绩效目标合理性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项目已设置年度绩效目标，具体内容为“补贴发放访惠聚工作队人员320人次，完成时间为2022年12月，项目总投资86.75万元，其中访惠聚工作队人员人均生活补助2710.80元/人。通过本项目的实施，政策知晓率达到95%以上，提升访惠聚工作队人员工作积极性，提高了他们的获得感、幸福感，持续保障访惠聚工作队人员生活需求，使受益访惠聚工作队人员满意度达到95%以上。”；本项目实际工作为：截</w:t>
      </w:r>
      <w:r>
        <w:rPr>
          <w:rFonts w:hint="eastAsia"/>
          <w:color w:val="000000" w:themeColor="text1"/>
          <w:highlight w:val="none"/>
          <w:lang w:eastAsia="zh-CN"/>
          <w14:textFill>
            <w14:solidFill>
              <w14:schemeClr w14:val="tx1"/>
            </w14:solidFill>
          </w14:textFill>
        </w:rPr>
        <w:t>至</w:t>
      </w:r>
      <w:bookmarkStart w:id="14" w:name="_GoBack"/>
      <w:bookmarkEnd w:id="14"/>
      <w:r>
        <w:rPr>
          <w:rFonts w:hint="eastAsia"/>
          <w:color w:val="000000" w:themeColor="text1"/>
          <w:highlight w:val="none"/>
          <w14:textFill>
            <w14:solidFill>
              <w14:schemeClr w14:val="tx1"/>
            </w14:solidFill>
          </w14:textFill>
        </w:rPr>
        <w:t>2022年12月31日，本项目已完成发放320人次访惠聚工作队人员生活补助，实际支出86.75万元，其中访惠聚工作队人员人均生活补助2710.80元/人，通过本项目的实施，使政策知晓率达到100%，有效提升了访惠聚工作队人员工作积极性，提高了他们的获得感、幸福感，持续保障了访惠聚工作队人员生活需求，使受益访惠聚工作队人员满意度达到100%。绩效目标与实际工作内容一致，两者具有相关性;本项目</w:t>
      </w:r>
      <w:r>
        <w:rPr>
          <w:rFonts w:hint="eastAsia"/>
          <w:color w:val="000000" w:themeColor="text1"/>
          <w:highlight w:val="none"/>
          <w:lang w:eastAsia="zh-Hans"/>
          <w14:textFill>
            <w14:solidFill>
              <w14:schemeClr w14:val="tx1"/>
            </w14:solidFill>
          </w14:textFill>
        </w:rPr>
        <w:t>按照绩效目标完成数量指标、质量指标、时效指标、成本指标，使政策知晓率达到100%，有效提升了访惠聚工作队人员工作积极性，提高了他们的获得感、幸福感，持续保障了访惠聚工作队人员生活需求，年度绩效目标完成，预期产出效益和效果符合正常的业绩水平。</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，本项目绩效目标设置合理。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（2）绩效指标明确性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Hans"/>
          <w14:textFill>
            <w14:solidFill>
              <w14:schemeClr w14:val="tx1"/>
            </w14:solidFill>
          </w14:textFill>
        </w:rPr>
        <w:t>经检查</w:t>
      </w:r>
      <w:r>
        <w:rPr>
          <w:rFonts w:hint="eastAsia"/>
          <w:color w:val="000000" w:themeColor="text1"/>
          <w:highlight w:val="none"/>
          <w14:textFill>
            <w14:solidFill>
              <w14:schemeClr w14:val="tx1"/>
            </w14:solidFill>
          </w14:textFill>
        </w:rPr>
        <w:t>我单位年初设置的</w:t>
      </w:r>
      <w:r>
        <w:rPr>
          <w:rFonts w:hint="eastAsia"/>
          <w:color w:val="000000" w:themeColor="text1"/>
          <w:highlight w:val="none"/>
          <w:lang w:eastAsia="zh-Hans"/>
          <w14:textFill>
            <w14:solidFill>
              <w14:schemeClr w14:val="tx1"/>
            </w14:solidFill>
          </w14:textFill>
        </w:rPr>
        <w:t>《项目支出绩效目标表》，得出如下结论：</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项目已将年度绩效目标进行细化为绩效指标体系，共设置一级指标3个，二级指标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个，三级指标</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lang w:eastAsia="zh-Hans"/>
          <w14:textFill>
            <w14:solidFill>
              <w14:schemeClr w14:val="tx1"/>
            </w14:solidFill>
          </w14:textFill>
        </w:rPr>
        <w:t>个</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定量指标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个，定性指标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个，指标量化率为</w:t>
      </w:r>
      <w:r>
        <w:rPr>
          <w:rFonts w:hint="eastAsia"/>
          <w:color w:val="000000" w:themeColor="text1"/>
          <w:highlight w:val="none"/>
          <w:lang w:val="en-US" w:eastAsia="zh-CN"/>
          <w14:textFill>
            <w14:solidFill>
              <w14:schemeClr w14:val="tx1"/>
            </w14:solidFill>
          </w14:textFill>
        </w:rPr>
        <w:t>70</w:t>
      </w:r>
      <w:r>
        <w:rPr>
          <w:rFonts w:hint="eastAsia"/>
          <w:color w:val="000000" w:themeColor="text1"/>
          <w:highlight w:val="none"/>
          <w:lang w:eastAsia="zh-Hans"/>
          <w14:textFill>
            <w14:solidFill>
              <w14:schemeClr w14:val="tx1"/>
            </w14:solidFill>
          </w14:textFill>
        </w:rPr>
        <w:t>%，量化率达70%以上</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，本项目所设置绩效指标明确。</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3.资金投入情况分析</w:t>
      </w:r>
    </w:p>
    <w:p>
      <w:pPr>
        <w:ind w:firstLine="562"/>
        <w:rPr>
          <w:b/>
          <w:bCs/>
          <w:color w:val="000000" w:themeColor="text1"/>
          <w:highlight w:val="none"/>
          <w:lang w:eastAsia="zh-Hans" w:bidi="ar"/>
          <w14:textFill>
            <w14:solidFill>
              <w14:schemeClr w14:val="tx1"/>
            </w14:solidFill>
          </w14:textFill>
        </w:rPr>
      </w:pPr>
      <w:r>
        <w:rPr>
          <w:rFonts w:hint="eastAsia"/>
          <w:b/>
          <w:bCs/>
          <w:color w:val="000000" w:themeColor="text1"/>
          <w:highlight w:val="none"/>
          <w:lang w:eastAsia="zh-Hans" w:bidi="ar"/>
          <w14:textFill>
            <w14:solidFill>
              <w14:schemeClr w14:val="tx1"/>
            </w14:solidFill>
          </w14:textFill>
        </w:rPr>
        <w:t>（1）预算编制科学性</w:t>
      </w:r>
    </w:p>
    <w:p>
      <w:pPr>
        <w:ind w:left="0" w:leftChars="0" w:firstLine="840" w:firstLineChars="300"/>
        <w:rPr>
          <w:rFonts w:hint="default" w:eastAsia="仿宋_GB2312"/>
          <w:color w:val="000000" w:themeColor="text1"/>
          <w:highlight w:val="none"/>
          <w:lang w:val="en-US" w:eastAsia="zh-CN"/>
          <w14:textFill>
            <w14:solidFill>
              <w14:schemeClr w14:val="tx1"/>
            </w14:solidFill>
          </w14:textFill>
        </w:rPr>
      </w:pPr>
      <w:r>
        <w:rPr>
          <w:rFonts w:hint="eastAsia"/>
          <w:color w:val="000000" w:themeColor="text1"/>
          <w:highlight w:val="none"/>
          <w:lang w:bidi="ar"/>
          <w14:textFill>
            <w14:solidFill>
              <w14:schemeClr w14:val="tx1"/>
            </w14:solidFill>
          </w14:textFill>
        </w:rPr>
        <w:t>本</w:t>
      </w:r>
      <w:r>
        <w:rPr>
          <w:rFonts w:hint="eastAsia"/>
          <w:color w:val="000000" w:themeColor="text1"/>
          <w:highlight w:val="none"/>
          <w:lang w:eastAsia="zh-Hans" w:bidi="ar"/>
          <w14:textFill>
            <w14:solidFill>
              <w14:schemeClr w14:val="tx1"/>
            </w14:solidFill>
          </w14:textFill>
        </w:rPr>
        <w:t>项目</w:t>
      </w:r>
      <w:r>
        <w:rPr>
          <w:rFonts w:hint="eastAsia"/>
          <w:color w:val="000000" w:themeColor="text1"/>
          <w:highlight w:val="none"/>
          <w:lang w:val="en-US" w:eastAsia="zh-CN"/>
          <w14:textFill>
            <w14:solidFill>
              <w14:schemeClr w14:val="tx1"/>
            </w14:solidFill>
          </w14:textFill>
        </w:rPr>
        <w:t>根据《洛财行【2021】22号：关于拨付2021年“访惠聚”驻村工作经费》、《洛财行【2021】50号：关于下达2021年自治区驻村干部提标生活补助》文件精神要求，对我单位下属16个社区访惠聚驻村工作队按照实际在岗人员发放生活补助，解决了访惠聚工作队队员生活问题，有效提升了访惠聚工作队人员工作积极性，提高了他们的获得感、幸福感，持续保障了访惠聚工作队人员生活需求。</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eastAsia="zh-Hans" w:bidi="ar"/>
          <w14:textFill>
            <w14:solidFill>
              <w14:schemeClr w14:val="tx1"/>
            </w14:solidFill>
          </w14:textFill>
        </w:rPr>
        <w:t>预算申请内容为</w:t>
      </w:r>
      <w:r>
        <w:rPr>
          <w:rFonts w:hint="eastAsia"/>
          <w:color w:val="000000" w:themeColor="text1"/>
          <w:highlight w:val="none"/>
          <w:lang w:eastAsia="zh-CN" w:bidi="ar"/>
          <w14:textFill>
            <w14:solidFill>
              <w14:schemeClr w14:val="tx1"/>
            </w14:solidFill>
          </w14:textFill>
        </w:rPr>
        <w:t>访惠聚工作队队员生活补助</w:t>
      </w:r>
      <w:r>
        <w:rPr>
          <w:rFonts w:hint="eastAsia"/>
          <w:color w:val="000000" w:themeColor="text1"/>
          <w:highlight w:val="none"/>
          <w:lang w:eastAsia="zh-Hans" w:bidi="ar"/>
          <w14:textFill>
            <w14:solidFill>
              <w14:schemeClr w14:val="tx1"/>
            </w14:solidFill>
          </w14:textFill>
        </w:rPr>
        <w:t>，项目实际内容为</w:t>
      </w:r>
      <w:r>
        <w:rPr>
          <w:rFonts w:hint="eastAsia"/>
          <w:color w:val="000000" w:themeColor="text1"/>
          <w:highlight w:val="none"/>
          <w:lang w:bidi="ar"/>
          <w14:textFill>
            <w14:solidFill>
              <w14:schemeClr w14:val="tx1"/>
            </w14:solidFill>
          </w14:textFill>
        </w:rPr>
        <w:t>访惠聚工作队队员生活补助</w:t>
      </w:r>
      <w:r>
        <w:rPr>
          <w:rFonts w:hint="eastAsia"/>
          <w:color w:val="000000" w:themeColor="text1"/>
          <w:highlight w:val="none"/>
          <w:lang w:eastAsia="zh-Hans" w:bidi="ar"/>
          <w14:textFill>
            <w14:solidFill>
              <w14:schemeClr w14:val="tx1"/>
            </w14:solidFill>
          </w14:textFill>
        </w:rPr>
        <w:t>，预算申请与《</w:t>
      </w:r>
      <w:r>
        <w:rPr>
          <w:rFonts w:hint="eastAsia"/>
          <w:color w:val="000000" w:themeColor="text1"/>
          <w:highlight w:val="none"/>
          <w:lang w:bidi="ar"/>
          <w14:textFill>
            <w14:solidFill>
              <w14:schemeClr w14:val="tx1"/>
            </w14:solidFill>
          </w14:textFill>
        </w:rPr>
        <w:t>访惠聚工作队队员生活补助项目实施方案</w:t>
      </w:r>
      <w:r>
        <w:rPr>
          <w:rFonts w:hint="eastAsia"/>
          <w:color w:val="000000" w:themeColor="text1"/>
          <w:highlight w:val="none"/>
          <w:lang w:eastAsia="zh-Hans" w:bidi="ar"/>
          <w14:textFill>
            <w14:solidFill>
              <w14:schemeClr w14:val="tx1"/>
            </w14:solidFill>
          </w14:textFill>
        </w:rPr>
        <w:t>》中涉及的项目内容匹配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本项目预算申请资金</w:t>
      </w:r>
      <w:r>
        <w:rPr>
          <w:rFonts w:hint="eastAsia"/>
          <w:color w:val="000000" w:themeColor="text1"/>
          <w:highlight w:val="none"/>
          <w:lang w:val="en-US" w:eastAsia="zh-CN"/>
          <w14:textFill>
            <w14:solidFill>
              <w14:schemeClr w14:val="tx1"/>
            </w14:solidFill>
          </w14:textFill>
        </w:rPr>
        <w:t>86.75</w:t>
      </w:r>
      <w:r>
        <w:rPr>
          <w:rFonts w:hint="eastAsia"/>
          <w:color w:val="000000" w:themeColor="text1"/>
          <w:highlight w:val="none"/>
          <w14:textFill>
            <w14:solidFill>
              <w14:schemeClr w14:val="tx1"/>
            </w14:solidFill>
          </w14:textFill>
        </w:rPr>
        <w:t>万元，我单位在预算申请中严格按照单位标准和数量进行核算，其中：访惠聚工作队人员人均补助2710.80元/人，数量为320人次。本项目预算额度测算依据充分，严格按照标准编制，</w:t>
      </w:r>
      <w:r>
        <w:rPr>
          <w:rFonts w:hint="eastAsia"/>
          <w:color w:val="000000" w:themeColor="text1"/>
          <w:highlight w:val="none"/>
          <w:lang w:eastAsia="zh-Hans" w:bidi="ar"/>
          <w14:textFill>
            <w14:solidFill>
              <w14:schemeClr w14:val="tx1"/>
            </w14:solidFill>
          </w14:textFill>
        </w:rPr>
        <w:t>预算确定资金量与实际工作任务相匹配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，本项目预算编制科学。</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（2）资金分配合理性</w:t>
      </w:r>
    </w:p>
    <w:p>
      <w:pPr>
        <w:ind w:firstLine="560"/>
        <w:rPr>
          <w:color w:val="000000" w:themeColor="text1"/>
          <w:highlight w:val="none"/>
          <w14:textFill>
            <w14:solidFill>
              <w14:schemeClr w14:val="tx1"/>
            </w14:solidFill>
          </w14:textFill>
        </w:rPr>
      </w:pPr>
      <w:r>
        <w:rPr>
          <w:rFonts w:hint="eastAsia" w:cs="仿宋_GB2312"/>
          <w:color w:val="000000" w:themeColor="text1"/>
          <w:highlight w:val="none"/>
          <w:lang w:bidi="ar"/>
          <w14:textFill>
            <w14:solidFill>
              <w14:schemeClr w14:val="tx1"/>
            </w14:solidFill>
          </w14:textFill>
        </w:rPr>
        <w:t>本</w:t>
      </w:r>
      <w:r>
        <w:rPr>
          <w:rFonts w:hint="eastAsia"/>
          <w:color w:val="000000" w:themeColor="text1"/>
          <w:highlight w:val="none"/>
          <w:lang w:bidi="ar"/>
          <w14:textFill>
            <w14:solidFill>
              <w14:schemeClr w14:val="tx1"/>
            </w14:solidFill>
          </w14:textFill>
        </w:rPr>
        <w:t>项目实际分配资金以《访惠聚工作队队员生活补助项目实施方案》</w:t>
      </w:r>
      <w:r>
        <w:rPr>
          <w:rFonts w:hint="eastAsia"/>
          <w:color w:val="000000" w:themeColor="text1"/>
          <w:highlight w:val="none"/>
          <w:lang w:eastAsia="zh-Hans" w:bidi="ar"/>
          <w14:textFill>
            <w14:solidFill>
              <w14:schemeClr w14:val="tx1"/>
            </w14:solidFill>
          </w14:textFill>
        </w:rPr>
        <w:t>为依据进行资金分配，预算资金分配依据充分</w:t>
      </w:r>
      <w:r>
        <w:rPr>
          <w:rFonts w:hint="eastAsia"/>
          <w:color w:val="000000" w:themeColor="text1"/>
          <w:highlight w:val="none"/>
          <w:lang w:bidi="ar"/>
          <w14:textFill>
            <w14:solidFill>
              <w14:schemeClr w14:val="tx1"/>
            </w14:solidFill>
          </w14:textFill>
        </w:rPr>
        <w:t>。根据《访惠聚工作队队员生活补助资金下达文件》文件显示，本项目实际到位资金</w:t>
      </w:r>
      <w:r>
        <w:rPr>
          <w:rFonts w:hint="eastAsia"/>
          <w:color w:val="000000" w:themeColor="text1"/>
          <w:highlight w:val="none"/>
          <w:lang w:val="en-US" w:eastAsia="zh-CN" w:bidi="ar"/>
          <w14:textFill>
            <w14:solidFill>
              <w14:schemeClr w14:val="tx1"/>
            </w14:solidFill>
          </w14:textFill>
        </w:rPr>
        <w:t>86.75</w:t>
      </w:r>
      <w:r>
        <w:rPr>
          <w:rFonts w:hint="eastAsia"/>
          <w:color w:val="000000" w:themeColor="text1"/>
          <w:highlight w:val="none"/>
          <w:lang w:bidi="ar"/>
          <w14:textFill>
            <w14:solidFill>
              <w14:schemeClr w14:val="tx1"/>
            </w14:solidFill>
          </w14:textFill>
        </w:rPr>
        <w:t>万元，实际分配资金与我单位提交申请的资金额度一致，</w:t>
      </w:r>
      <w:r>
        <w:rPr>
          <w:rFonts w:hint="eastAsia"/>
          <w:color w:val="000000" w:themeColor="text1"/>
          <w:highlight w:val="none"/>
          <w:lang w:eastAsia="zh-Hans" w:bidi="ar"/>
          <w14:textFill>
            <w14:solidFill>
              <w14:schemeClr w14:val="tx1"/>
            </w14:solidFill>
          </w14:textFill>
        </w:rPr>
        <w:t>资金分配额度合理，与</w:t>
      </w:r>
      <w:r>
        <w:rPr>
          <w:rFonts w:hint="eastAsia"/>
          <w:color w:val="000000" w:themeColor="text1"/>
          <w:highlight w:val="none"/>
          <w:lang w:bidi="ar"/>
          <w14:textFill>
            <w14:solidFill>
              <w14:schemeClr w14:val="tx1"/>
            </w14:solidFill>
          </w14:textFill>
        </w:rPr>
        <w:t>我</w:t>
      </w:r>
      <w:r>
        <w:rPr>
          <w:rFonts w:hint="eastAsia"/>
          <w:color w:val="000000" w:themeColor="text1"/>
          <w:highlight w:val="none"/>
          <w:lang w:eastAsia="zh-Hans" w:bidi="ar"/>
          <w14:textFill>
            <w14:solidFill>
              <w14:schemeClr w14:val="tx1"/>
            </w14:solidFill>
          </w14:textFill>
        </w:rPr>
        <w:t>单位实际</w:t>
      </w:r>
      <w:r>
        <w:rPr>
          <w:rFonts w:hint="eastAsia"/>
          <w:color w:val="000000" w:themeColor="text1"/>
          <w:highlight w:val="none"/>
          <w:lang w:bidi="ar"/>
          <w14:textFill>
            <w14:solidFill>
              <w14:schemeClr w14:val="tx1"/>
            </w14:solidFill>
          </w14:textFill>
        </w:rPr>
        <w:t>需求</w:t>
      </w:r>
      <w:r>
        <w:rPr>
          <w:rFonts w:hint="eastAsia"/>
          <w:color w:val="000000" w:themeColor="text1"/>
          <w:highlight w:val="none"/>
          <w:lang w:eastAsia="zh-Hans" w:bidi="ar"/>
          <w14:textFill>
            <w14:solidFill>
              <w14:schemeClr w14:val="tx1"/>
            </w14:solidFill>
          </w14:textFill>
        </w:rPr>
        <w:t>相适应</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（二）项目过程情况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过程</w:t>
      </w:r>
      <w:r>
        <w:rPr>
          <w:rFonts w:hint="eastAsia" w:cs="仿宋_GB2312"/>
          <w:color w:val="000000" w:themeColor="text1"/>
          <w:highlight w:val="none"/>
          <w:u w:color="000000"/>
          <w14:textFill>
            <w14:solidFill>
              <w14:schemeClr w14:val="tx1"/>
            </w14:solidFill>
          </w14:textFill>
        </w:rPr>
        <w:t>管理</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1.资金管理情况分析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（1）资金到位率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本项目预算资金为</w:t>
      </w:r>
      <w:r>
        <w:rPr>
          <w:rFonts w:hint="eastAsia"/>
          <w:color w:val="000000" w:themeColor="text1"/>
          <w:highlight w:val="none"/>
          <w:lang w:val="en-US" w:eastAsia="zh-CN"/>
          <w14:textFill>
            <w14:solidFill>
              <w14:schemeClr w14:val="tx1"/>
            </w14:solidFill>
          </w14:textFill>
        </w:rPr>
        <w:t>86.75</w:t>
      </w:r>
      <w:r>
        <w:rPr>
          <w:rFonts w:hint="eastAsia"/>
          <w:color w:val="000000" w:themeColor="text1"/>
          <w:highlight w:val="none"/>
          <w14:textFill>
            <w14:solidFill>
              <w14:schemeClr w14:val="tx1"/>
            </w14:solidFill>
          </w14:textFill>
        </w:rPr>
        <w:t>万元，其中：本级财政安排资金</w:t>
      </w:r>
      <w:r>
        <w:rPr>
          <w:rFonts w:hint="eastAsia"/>
          <w:color w:val="000000" w:themeColor="text1"/>
          <w:highlight w:val="none"/>
          <w:lang w:val="en-US" w:eastAsia="zh-CN"/>
          <w14:textFill>
            <w14:solidFill>
              <w14:schemeClr w14:val="tx1"/>
            </w14:solidFill>
          </w14:textFill>
        </w:rPr>
        <w:t>86.75</w:t>
      </w:r>
      <w:r>
        <w:rPr>
          <w:rFonts w:hint="eastAsia"/>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0.00</w:t>
      </w:r>
      <w:r>
        <w:rPr>
          <w:rFonts w:hint="eastAsia"/>
          <w:color w:val="000000" w:themeColor="text1"/>
          <w:highlight w:val="none"/>
          <w14:textFill>
            <w14:solidFill>
              <w14:schemeClr w14:val="tx1"/>
            </w14:solidFill>
          </w14:textFill>
        </w:rPr>
        <w:t>万元，实际到位资金</w:t>
      </w:r>
      <w:r>
        <w:rPr>
          <w:rFonts w:hint="eastAsia"/>
          <w:color w:val="000000" w:themeColor="text1"/>
          <w:highlight w:val="none"/>
          <w:lang w:val="en-US" w:eastAsia="zh-CN"/>
          <w14:textFill>
            <w14:solidFill>
              <w14:schemeClr w14:val="tx1"/>
            </w14:solidFill>
          </w14:textFill>
        </w:rPr>
        <w:t>86.75</w:t>
      </w:r>
      <w:r>
        <w:rPr>
          <w:rFonts w:hint="eastAsia"/>
          <w:color w:val="000000" w:themeColor="text1"/>
          <w:highlight w:val="none"/>
          <w14:textFill>
            <w14:solidFill>
              <w14:schemeClr w14:val="tx1"/>
            </w14:solidFill>
          </w14:textFill>
        </w:rPr>
        <w:t>万元，资金到位率</w:t>
      </w:r>
      <w:r>
        <w:rPr>
          <w:rFonts w:hint="eastAsia"/>
          <w:color w:val="000000" w:themeColor="text1"/>
          <w:highlight w:val="none"/>
          <w:lang w:val="en-US" w:eastAsia="zh-CN"/>
          <w14:textFill>
            <w14:solidFill>
              <w14:schemeClr w14:val="tx1"/>
            </w14:solidFill>
          </w14:textFill>
        </w:rPr>
        <w:t>为100</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（2）预算执行率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本项目实际支出资金</w:t>
      </w:r>
      <w:r>
        <w:rPr>
          <w:rFonts w:hint="eastAsia"/>
          <w:color w:val="000000" w:themeColor="text1"/>
          <w:highlight w:val="none"/>
          <w:lang w:val="en-US" w:eastAsia="zh-CN"/>
          <w14:textFill>
            <w14:solidFill>
              <w14:schemeClr w14:val="tx1"/>
            </w14:solidFill>
          </w14:textFill>
        </w:rPr>
        <w:t>86.75</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Hans"/>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为100</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（3）资金使用合规性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通过检查</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w:t>
      </w:r>
      <w:r>
        <w:rPr>
          <w:rFonts w:hint="eastAsia"/>
          <w:color w:val="000000" w:themeColor="text1"/>
          <w:highlight w:val="none"/>
          <w:lang w:eastAsia="zh-CN"/>
          <w14:textFill>
            <w14:solidFill>
              <w14:schemeClr w14:val="tx1"/>
            </w14:solidFill>
          </w14:textFill>
        </w:rPr>
        <w:t>签订的</w:t>
      </w:r>
      <w:r>
        <w:rPr>
          <w:color w:val="000000" w:themeColor="text1"/>
          <w:highlight w:val="none"/>
          <w14:textFill>
            <w14:solidFill>
              <w14:schemeClr w14:val="tx1"/>
            </w14:solidFill>
          </w14:textFill>
        </w:rPr>
        <w:t>合同、</w:t>
      </w:r>
      <w:r>
        <w:rPr>
          <w:rFonts w:hint="eastAsia"/>
          <w:color w:val="000000" w:themeColor="text1"/>
          <w:highlight w:val="none"/>
          <w:lang w:eastAsia="zh-CN"/>
          <w14:textFill>
            <w14:solidFill>
              <w14:schemeClr w14:val="tx1"/>
            </w14:solidFill>
          </w14:textFill>
        </w:rPr>
        <w:t>资金申请文件、发票</w:t>
      </w:r>
      <w:r>
        <w:rPr>
          <w:color w:val="000000" w:themeColor="text1"/>
          <w:highlight w:val="none"/>
          <w14:textFill>
            <w14:solidFill>
              <w14:schemeClr w14:val="tx1"/>
            </w14:solidFill>
          </w14:textFill>
        </w:rPr>
        <w:t>等</w:t>
      </w:r>
      <w:r>
        <w:rPr>
          <w:rFonts w:hint="eastAsia"/>
          <w:color w:val="000000" w:themeColor="text1"/>
          <w:highlight w:val="none"/>
          <w:lang w:eastAsia="zh-CN"/>
          <w14:textFill>
            <w14:solidFill>
              <w14:schemeClr w14:val="tx1"/>
            </w14:solidFill>
          </w14:textFill>
        </w:rPr>
        <w:t>财务付款凭证</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得出</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项目资金</w:t>
      </w:r>
      <w:r>
        <w:rPr>
          <w:rFonts w:hint="eastAsia"/>
          <w:color w:val="000000" w:themeColor="text1"/>
          <w:highlight w:val="none"/>
          <w:lang w:eastAsia="zh-CN"/>
          <w14:textFill>
            <w14:solidFill>
              <w14:schemeClr w14:val="tx1"/>
            </w14:solidFill>
          </w14:textFill>
        </w:rPr>
        <w:t>支出</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《政府会计制度》以及</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洛浦县社区服务中心</w:t>
      </w:r>
      <w:r>
        <w:rPr>
          <w:rFonts w:hint="eastAsia"/>
          <w:color w:val="000000" w:themeColor="text1"/>
          <w:highlight w:val="none"/>
          <w14:textFill>
            <w14:solidFill>
              <w14:schemeClr w14:val="tx1"/>
            </w14:solidFill>
          </w14:textFill>
        </w:rPr>
        <w:t>单位</w:t>
      </w:r>
      <w:r>
        <w:rPr>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洛浦县社区服务中心专项资金管理办法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资金的拨付有完整的审批程序和手续</w:t>
      </w:r>
      <w:r>
        <w:rPr>
          <w:rFonts w:hint="eastAsia"/>
          <w:color w:val="000000" w:themeColor="text1"/>
          <w:highlight w:val="none"/>
          <w14:textFill>
            <w14:solidFill>
              <w14:schemeClr w14:val="tx1"/>
            </w14:solidFill>
          </w14:textFill>
        </w:rPr>
        <w:t>，资金实际使用方向与预算批复用途一致，</w:t>
      </w:r>
      <w:r>
        <w:rPr>
          <w:color w:val="000000" w:themeColor="text1"/>
          <w:highlight w:val="none"/>
          <w14:textFill>
            <w14:solidFill>
              <w14:schemeClr w14:val="tx1"/>
            </w14:solidFill>
          </w14:textFill>
        </w:rPr>
        <w:t>不存在截留、挤占、挪用、虚列支出的情况。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，资金支出符合我单位财务管理制度规定。</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（1）管理制度健全性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我单位已制定《洛浦县社区服务中心资金管理办法》、《洛浦县社区服务中心收支业务管理制度》、述已建立的制度均符合行政事业单位内控管理要求，财务和业务管理制度合法、合规、完整，本</w:t>
      </w:r>
      <w:r>
        <w:rPr>
          <w:rFonts w:hint="eastAsia"/>
          <w:color w:val="000000" w:themeColor="text1"/>
          <w:highlight w:val="none"/>
          <w:lang w:eastAsia="zh-Hans"/>
          <w14:textFill>
            <w14:solidFill>
              <w14:schemeClr w14:val="tx1"/>
            </w14:solidFill>
          </w14:textFill>
        </w:rPr>
        <w:t>项目执行符合</w:t>
      </w:r>
      <w:r>
        <w:rPr>
          <w:rFonts w:hint="eastAsia"/>
          <w:color w:val="000000" w:themeColor="text1"/>
          <w:highlight w:val="none"/>
          <w14:textFill>
            <w14:solidFill>
              <w14:schemeClr w14:val="tx1"/>
            </w14:solidFill>
          </w14:textFill>
        </w:rPr>
        <w:t>上述制度规定</w:t>
      </w:r>
      <w:r>
        <w:rPr>
          <w:color w:val="000000" w:themeColor="text1"/>
          <w:highlight w:val="none"/>
          <w:lang w:eastAsia="zh-Hans"/>
          <w14:textFill>
            <w14:solidFill>
              <w14:schemeClr w14:val="tx1"/>
            </w14:solidFill>
          </w14:textFill>
        </w:rPr>
        <w:t>。</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，项目制度建设健全。</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（2）</w:t>
      </w:r>
      <w:r>
        <w:rPr>
          <w:b/>
          <w:bCs/>
          <w:color w:val="000000" w:themeColor="text1"/>
          <w:highlight w:val="none"/>
          <w:lang w:eastAsia="zh-Hans"/>
          <w14:textFill>
            <w14:solidFill>
              <w14:schemeClr w14:val="tx1"/>
            </w14:solidFill>
          </w14:textFill>
        </w:rPr>
        <w:t>制度执行有效性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000000" w:themeColor="text1"/>
          <w:highlight w:val="none"/>
          <w:lang w:eastAsia="zh-CN"/>
          <w14:textFill>
            <w14:solidFill>
              <w14:schemeClr w14:val="tx1"/>
            </w14:solidFill>
          </w14:textFill>
        </w:rPr>
        <w:t>执行</w:t>
      </w:r>
      <w:r>
        <w:rPr>
          <w:rFonts w:hint="eastAsia"/>
          <w:color w:val="000000" w:themeColor="text1"/>
          <w:highlight w:val="none"/>
          <w14:textFill>
            <w14:solidFill>
              <w14:schemeClr w14:val="tx1"/>
            </w14:solidFill>
          </w14:textFill>
        </w:rPr>
        <w:t>，项目启动实施后，为了加快本项目的实施，成立了访惠聚工作队人员生活补助项目工作领导小组，由党组书记</w:t>
      </w:r>
      <w:r>
        <w:rPr>
          <w:rFonts w:hint="eastAsia"/>
          <w:color w:val="000000" w:themeColor="text1"/>
          <w:highlight w:val="none"/>
          <w:lang w:eastAsia="zh-CN"/>
          <w14:textFill>
            <w14:solidFill>
              <w14:schemeClr w14:val="tx1"/>
            </w14:solidFill>
          </w14:textFill>
        </w:rPr>
        <w:t>李州州</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eastAsia="zh-CN"/>
          <w14:textFill>
            <w14:solidFill>
              <w14:schemeClr w14:val="tx1"/>
            </w14:solidFill>
          </w14:textFill>
        </w:rPr>
        <w:t>杨敬伟</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eastAsia="zh-CN"/>
          <w14:textFill>
            <w14:solidFill>
              <w14:schemeClr w14:val="tx1"/>
            </w14:solidFill>
          </w14:textFill>
        </w:rPr>
        <w:t>彭杰</w:t>
      </w:r>
      <w:r>
        <w:rPr>
          <w:rFonts w:hint="eastAsia"/>
          <w:color w:val="000000" w:themeColor="text1"/>
          <w:highlight w:val="none"/>
          <w14:textFill>
            <w14:solidFill>
              <w14:schemeClr w14:val="tx1"/>
            </w14:solidFill>
          </w14:textFill>
        </w:rPr>
        <w:t>和</w:t>
      </w:r>
      <w:r>
        <w:rPr>
          <w:rFonts w:hint="eastAsia"/>
          <w:color w:val="000000" w:themeColor="text1"/>
          <w:highlight w:val="none"/>
          <w:lang w:eastAsia="zh-CN"/>
          <w14:textFill>
            <w14:solidFill>
              <w14:schemeClr w14:val="tx1"/>
            </w14:solidFill>
          </w14:textFill>
        </w:rPr>
        <w:t>沈荣</w:t>
      </w:r>
      <w:r>
        <w:rPr>
          <w:rFonts w:hint="eastAsia"/>
          <w:color w:val="000000" w:themeColor="text1"/>
          <w:highlight w:val="none"/>
          <w14:textFill>
            <w14:solidFill>
              <w14:schemeClr w14:val="tx1"/>
            </w14:solidFill>
          </w14:textFill>
        </w:rPr>
        <w:t>，主要负责项目监督管理、验收以及资金核拨等工作。</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，本项目所建立制度执行有效。</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（三）项目产出情况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产出</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6</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lang w:val="en-US" w:eastAsia="zh-CN"/>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1.数量指标完成情况分析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"补贴发放访惠聚工作队人员人次数量:预期指标值为≥320人次，实际完成值为320人次,指标完成率为100%。"</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2.质量指标完成情况分析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“补贴发放覆盖率”指标：预期指标值为=100%，实际完成指标值为100%，指标完成率为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“资金使用合规率”指标：预期指标值为=100%，实际完成指标值为100%，指标完成率为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3.时效指标完成情况分析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“资金支付及时率”指标：预期指标值为=100%，实际完成指标值为100%，指标完成率为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“项目完成时间”指标：预期指标值为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lang w:eastAsia="zh-CN"/>
          <w14:textFill>
            <w14:solidFill>
              <w14:schemeClr w14:val="tx1"/>
            </w14:solidFill>
          </w14:textFill>
        </w:rPr>
        <w:t>，实际完成指标值为2022年12月，指标完成率为100%。</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4.成本指标完成情况分析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“访惠聚工作队人员人均补助”指标：预期指标值为≤2710.80元/人，实际完成指标值为2710.80元/人，指标完成率为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（四）项目效益情况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效益</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lang w:val="en-US" w:eastAsia="zh-CN"/>
          <w14:textFill>
            <w14:solidFill>
              <w14:schemeClr w14:val="tx1"/>
            </w14:solidFill>
          </w14:textFill>
        </w:rPr>
        <w:t>3</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lang w:val="en-US" w:eastAsia="zh-CN"/>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lang w:val="en-US" w:eastAsia="zh-CN"/>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1.经济效益完成情况分析</w:t>
      </w:r>
    </w:p>
    <w:p>
      <w:pPr>
        <w:pStyle w:val="2"/>
        <w:ind w:firstLine="562"/>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2.社会效益完成情况分析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“提升访惠聚工作队人员工作积极性”指标：预期指标值为有效提升，实际完成指标值为有效提升，指标完成率为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“政策知晓率”指标：预期指标值为≥95%，实际完成指标值为100%，指标完成率为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3.生态效益完成情况分析</w:t>
      </w:r>
    </w:p>
    <w:p>
      <w:pPr>
        <w:pStyle w:val="2"/>
        <w:ind w:firstLine="562"/>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4.可持续影响完成情况分析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“保障访惠聚工作队人员生活需求”指标：预期指标值为持续保障，实际完成指标值为持续保障，指标完成率为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5.满意度指标完成情况分析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受益访惠聚</w:t>
      </w:r>
      <w:r>
        <w:rPr>
          <w:rFonts w:hint="eastAsia"/>
          <w:color w:val="000000" w:themeColor="text1"/>
          <w:highlight w:val="none"/>
          <w14:textFill>
            <w14:solidFill>
              <w14:schemeClr w14:val="tx1"/>
            </w14:solidFill>
          </w14:textFill>
        </w:rPr>
        <w:t>工作人员满意度”指标：预期指标值为≥95%，实际完成指标值为100%，指标完成率为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3"/>
        <w:ind w:firstLine="643"/>
        <w:rPr>
          <w:rFonts w:hint="eastAsia" w:eastAsia="黑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五、</w:t>
      </w:r>
      <w:r>
        <w:rPr>
          <w:rFonts w:hint="eastAsia"/>
          <w:color w:val="000000" w:themeColor="text1"/>
          <w:highlight w:val="none"/>
          <w:lang w:eastAsia="zh-CN"/>
          <w14:textFill>
            <w14:solidFill>
              <w14:schemeClr w14:val="tx1"/>
            </w14:solidFill>
          </w14:textFill>
        </w:rPr>
        <w:t>预算执行进度与绩效指标偏差</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86.75万元，全年预算数为86.75万元，全年执行数为86.75万元，预算执行率为100%。</w:t>
      </w:r>
    </w:p>
    <w:p>
      <w:pPr>
        <w:pStyle w:val="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10个，扣分指标数量0个，经分析计算所有三级指标完成率得出，本项目</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p>
    <w:p>
      <w:pPr>
        <w:pStyle w:val="6"/>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综上所述本项目预算执行率与总体完成率之间的偏差为0%。</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六、</w:t>
      </w:r>
      <w:r>
        <w:rPr>
          <w:rFonts w:hint="eastAsia"/>
          <w:color w:val="000000" w:themeColor="text1"/>
          <w:highlight w:val="none"/>
          <w14:textFill>
            <w14:solidFill>
              <w14:schemeClr w14:val="tx1"/>
            </w14:solidFill>
          </w14:textFill>
        </w:rPr>
        <w:t>主要经验及做法、存在的问题及原因分析</w:t>
      </w:r>
    </w:p>
    <w:p>
      <w:pPr>
        <w:pStyle w:val="4"/>
        <w:numPr>
          <w:ilvl w:val="0"/>
          <w:numId w:val="4"/>
        </w:numPr>
        <w:ind w:firstLine="643"/>
        <w:rPr>
          <w:color w:val="000000" w:themeColor="text1"/>
          <w:highlight w:val="none"/>
          <w14:textFill>
            <w14:solidFill>
              <w14:schemeClr w14:val="tx1"/>
            </w14:solidFill>
          </w14:textFill>
        </w:rPr>
      </w:pPr>
      <w:bookmarkStart w:id="12" w:name="_Toc1921"/>
      <w:bookmarkStart w:id="13" w:name="_Toc28290"/>
      <w:r>
        <w:rPr>
          <w:rFonts w:hint="eastAsia"/>
          <w:color w:val="000000" w:themeColor="text1"/>
          <w:highlight w:val="none"/>
          <w14:textFill>
            <w14:solidFill>
              <w14:schemeClr w14:val="tx1"/>
            </w14:solidFill>
          </w14:textFill>
        </w:rPr>
        <w:t>主要经验及做法</w:t>
      </w:r>
    </w:p>
    <w:p>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本项目通过绩效目标评价管理，总结了工作中的较好的经验，项目实施过程中，洛浦县社区服务中心根据相关实施方案等要求保障了项目的顺利实施，项目的实施遵守相关法律法规和业务管理规定，不定期对项目进度情况检查，检查过程中发现的问题及时整改，确保了项目按时保质完成，资金的拨付有完整的审批程序和手续，不存在截留、挤占、挪用等情况。</w:t>
      </w:r>
    </w:p>
    <w:p>
      <w:pPr>
        <w:pStyle w:val="2"/>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实施本项目过程中，采取积极有效的措施，在用好、管好项目资金的同时，制定切实可行的资金使用方案，保证项目能够如期完成，为保证项目的顺利实施，洛浦县社区服务中心按照有关规定实施该项目，确保项目顺利进行。</w:t>
      </w:r>
    </w:p>
    <w:bookmarkEnd w:id="12"/>
    <w:bookmarkEnd w:id="13"/>
    <w:p>
      <w:pPr>
        <w:pStyle w:val="4"/>
        <w:numPr>
          <w:ilvl w:val="0"/>
          <w:numId w:val="4"/>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存在的问题及原因分析</w:t>
      </w:r>
    </w:p>
    <w:p>
      <w:pPr>
        <w:ind w:firstLine="840" w:firstLineChars="30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通过绩效评价管理，发现了工作中的不足，如：</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30"/>
        <w:jc w:val="both"/>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1.绩效管理技术较为缺乏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30"/>
        <w:jc w:val="both"/>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大多数基层单位都设立了绩效管理机构，但预算绩效管理工作的实施依然难以达到预期效果，这主要是单位缺乏科学可行的绩效管理技术。比如某单位设立了绩效管理机构，但机构内只设有一个管理岗位，加之单位所处环境的限制，其绩效管理方法难以得到及时的创新和发展，无法为预算绩效管理提供保障。这种情况下，基层单位只能依靠现有绩效管理经验开展预算绩效管理工作。长此以往，绩效管理工作固化，这对预算绩效管理改革工作的实施是极其不利的。</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30"/>
        <w:jc w:val="both"/>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2.缺少预算绩效管理专业人才</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30"/>
        <w:jc w:val="both"/>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在基层单位中，很多工作人员工作压力大，且人员配置明显不足。一人多职的现象时常发生，临时兼任预算绩效管理工作的基层人员大多数专业不对口，对绩效管理了解有限，这会对预算绩效管理工作的质量和效率产生极大影响。此外，基层单位的预算绩效管理工作都处于探索阶段，其预算绩效管理的全面实施和预算绩效管理改革者需要专业素质较高，业务能力过硬的专业人才。否则，其工作成效必然会有所降低。</w:t>
      </w:r>
    </w:p>
    <w:p>
      <w:pPr>
        <w:pStyle w:val="3"/>
        <w:numPr>
          <w:ilvl w:val="0"/>
          <w:numId w:val="5"/>
        </w:numPr>
        <w:ind w:firstLine="643"/>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有关建议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30"/>
        <w:jc w:val="both"/>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1.开展绩效评价试点工作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30"/>
        <w:jc w:val="both"/>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各基层单位所处的环境各不相同，其实际情况之间存在差异，所以其绩效评价工作的开展过程较为复杂。主管部门在开展绩效评价工作时可以选择有代表的基层单位作为绩效评价试点，并在绩效评价工作实践过程中对各试点进行定期监察，做到对其工作特点和具体实施过程中相关问题的掌握和分析。从绩效评价组织的实施来看，财政部门可以作为主体，其他部门作为辅助进行协助，共同完成绩效评价工作的开展。待绩效评价工作步入正轨后，可以逐渐广大绩效评价组织范围，由财政部门延伸至审计，人力等部门，实现各部门分工负责的三维主体式评价模式。从绩效评价的层次来看，其范围可以从小到大，从对项目的绩效评价逐渐向单位整体的绩效评价。</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30"/>
        <w:jc w:val="both"/>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default"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2.加强专业人才培训</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30"/>
        <w:jc w:val="both"/>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default"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在预算绩效管理工作的实施过程中，一方面基层单位要加强对相关工作人员的预算绩效管理知识的培训，不断提高专业素养和业务能力，加强对预算绩效管理工作的认识。另一方面基层单位要对各岗位职责分工明确，保证人员岗位匹配，尽量减少基层人员的工作压力，这不仅有利于我们财政预算绩效体系改革的推进，还有利于提高财政预算绩效管理工作的成效。</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（一）本项目部分间接产生的效果无法准确在短期内衡量，因此很难认定项目产生的全部效果。通过指标来反映绩效，指标的科学性和全面性需要不断地完善和研究。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（二）评价结果作为安排政府预算、完善政策和改进管理的重要依据。原则上，对评价等级为优、良的，根据情况予以支持；对评价等级为中、差的，要完善政策、改进管理，根据情况核减预算。</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（三）评价结果分别编入政府决算和部门预算，报送本级人民代表大会常务委员会，并依法予以公开。</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53F0749"/>
    <w:multiLevelType w:val="singleLevel"/>
    <w:tmpl w:val="853F0749"/>
    <w:lvl w:ilvl="0" w:tentative="0">
      <w:start w:val="7"/>
      <w:numFmt w:val="chineseCounting"/>
      <w:suff w:val="nothing"/>
      <w:lvlText w:val="%1、"/>
      <w:lvlJc w:val="left"/>
      <w:rPr>
        <w:rFonts w:hint="eastAsia"/>
      </w:r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s>
  <w:rsids>
    <w:rsidRoot w:val="68291A1A"/>
    <w:rsid w:val="001A6618"/>
    <w:rsid w:val="001C088B"/>
    <w:rsid w:val="00272D23"/>
    <w:rsid w:val="00885A15"/>
    <w:rsid w:val="00A43D0F"/>
    <w:rsid w:val="00A83364"/>
    <w:rsid w:val="00DA0BA5"/>
    <w:rsid w:val="00E01AC9"/>
    <w:rsid w:val="00EC4605"/>
    <w:rsid w:val="00F77FAE"/>
    <w:rsid w:val="00FB5B81"/>
    <w:rsid w:val="00FE2E85"/>
    <w:rsid w:val="01015D76"/>
    <w:rsid w:val="01210E75"/>
    <w:rsid w:val="015B4FE6"/>
    <w:rsid w:val="01E925F2"/>
    <w:rsid w:val="04D640A4"/>
    <w:rsid w:val="04FF572D"/>
    <w:rsid w:val="05692D5D"/>
    <w:rsid w:val="060D4BC0"/>
    <w:rsid w:val="066F70AA"/>
    <w:rsid w:val="06A42F8B"/>
    <w:rsid w:val="06DC5183"/>
    <w:rsid w:val="07022E8A"/>
    <w:rsid w:val="073F0F06"/>
    <w:rsid w:val="077F3EA6"/>
    <w:rsid w:val="099D6902"/>
    <w:rsid w:val="09A6372F"/>
    <w:rsid w:val="09DF36AD"/>
    <w:rsid w:val="0A401CF1"/>
    <w:rsid w:val="0A64315D"/>
    <w:rsid w:val="0AD16319"/>
    <w:rsid w:val="0AD64679"/>
    <w:rsid w:val="0B240628"/>
    <w:rsid w:val="0B254E57"/>
    <w:rsid w:val="0D1D7BBD"/>
    <w:rsid w:val="0D537DC9"/>
    <w:rsid w:val="0D885E3E"/>
    <w:rsid w:val="0DCC602F"/>
    <w:rsid w:val="0E4C1A7E"/>
    <w:rsid w:val="0E760F4E"/>
    <w:rsid w:val="0F1D151B"/>
    <w:rsid w:val="0F8C37AA"/>
    <w:rsid w:val="0F9F0794"/>
    <w:rsid w:val="10B92046"/>
    <w:rsid w:val="1103023A"/>
    <w:rsid w:val="118C0775"/>
    <w:rsid w:val="11B761D9"/>
    <w:rsid w:val="128D0D77"/>
    <w:rsid w:val="12F1313F"/>
    <w:rsid w:val="15DB134B"/>
    <w:rsid w:val="1609105D"/>
    <w:rsid w:val="165C7FEA"/>
    <w:rsid w:val="17AF7810"/>
    <w:rsid w:val="18921FDE"/>
    <w:rsid w:val="18B21538"/>
    <w:rsid w:val="199E33F0"/>
    <w:rsid w:val="1A041D47"/>
    <w:rsid w:val="1A58459A"/>
    <w:rsid w:val="1A7D3DC7"/>
    <w:rsid w:val="1B486183"/>
    <w:rsid w:val="1B6F3710"/>
    <w:rsid w:val="1BD4211F"/>
    <w:rsid w:val="1BD9327F"/>
    <w:rsid w:val="1BEA0FE8"/>
    <w:rsid w:val="1C4A596B"/>
    <w:rsid w:val="1DA073F2"/>
    <w:rsid w:val="1DF12B02"/>
    <w:rsid w:val="1DFC453B"/>
    <w:rsid w:val="1E200AAA"/>
    <w:rsid w:val="1E3B03B1"/>
    <w:rsid w:val="1E646E3B"/>
    <w:rsid w:val="1E771D9F"/>
    <w:rsid w:val="1FE12702"/>
    <w:rsid w:val="2059673D"/>
    <w:rsid w:val="20A32962"/>
    <w:rsid w:val="20B21A37"/>
    <w:rsid w:val="211A2370"/>
    <w:rsid w:val="21A41209"/>
    <w:rsid w:val="23C93BD9"/>
    <w:rsid w:val="245E1E24"/>
    <w:rsid w:val="24850014"/>
    <w:rsid w:val="256845EA"/>
    <w:rsid w:val="25FB58C9"/>
    <w:rsid w:val="26044BA6"/>
    <w:rsid w:val="260D3EB7"/>
    <w:rsid w:val="26773DC1"/>
    <w:rsid w:val="26E15207"/>
    <w:rsid w:val="26EF3957"/>
    <w:rsid w:val="273E37ED"/>
    <w:rsid w:val="284D4DD9"/>
    <w:rsid w:val="288E18B6"/>
    <w:rsid w:val="29752839"/>
    <w:rsid w:val="299D48C8"/>
    <w:rsid w:val="2A053F0F"/>
    <w:rsid w:val="2A0C569A"/>
    <w:rsid w:val="2A5C3075"/>
    <w:rsid w:val="2AD22E02"/>
    <w:rsid w:val="2AD90BA6"/>
    <w:rsid w:val="2B1F5779"/>
    <w:rsid w:val="2BBF2BA0"/>
    <w:rsid w:val="2C103347"/>
    <w:rsid w:val="2C6D2CA6"/>
    <w:rsid w:val="2C7C7A3B"/>
    <w:rsid w:val="2D0043D9"/>
    <w:rsid w:val="2D18563E"/>
    <w:rsid w:val="2D501867"/>
    <w:rsid w:val="2DFA2E97"/>
    <w:rsid w:val="2E483E7E"/>
    <w:rsid w:val="2E78153D"/>
    <w:rsid w:val="2FCE2953"/>
    <w:rsid w:val="2FDE37A9"/>
    <w:rsid w:val="315B7BD0"/>
    <w:rsid w:val="31BF40DC"/>
    <w:rsid w:val="32364B30"/>
    <w:rsid w:val="32B81497"/>
    <w:rsid w:val="32CE055F"/>
    <w:rsid w:val="32FC6C5F"/>
    <w:rsid w:val="332F7DDD"/>
    <w:rsid w:val="33944516"/>
    <w:rsid w:val="33FE342B"/>
    <w:rsid w:val="347610B8"/>
    <w:rsid w:val="34886766"/>
    <w:rsid w:val="34CC7155"/>
    <w:rsid w:val="3522787D"/>
    <w:rsid w:val="35A234DD"/>
    <w:rsid w:val="35C75297"/>
    <w:rsid w:val="35D84610"/>
    <w:rsid w:val="35EE04DB"/>
    <w:rsid w:val="36185B49"/>
    <w:rsid w:val="37933A96"/>
    <w:rsid w:val="37EE7982"/>
    <w:rsid w:val="383A0273"/>
    <w:rsid w:val="38593326"/>
    <w:rsid w:val="38CC7587"/>
    <w:rsid w:val="39D67A87"/>
    <w:rsid w:val="3A461731"/>
    <w:rsid w:val="3A731854"/>
    <w:rsid w:val="3A85754A"/>
    <w:rsid w:val="3BB84807"/>
    <w:rsid w:val="3C494A2A"/>
    <w:rsid w:val="3C670B16"/>
    <w:rsid w:val="3CAC1CE7"/>
    <w:rsid w:val="3CDE410F"/>
    <w:rsid w:val="3D316BF3"/>
    <w:rsid w:val="3D5E49D3"/>
    <w:rsid w:val="3E5A778A"/>
    <w:rsid w:val="3EA2406B"/>
    <w:rsid w:val="3ED454B4"/>
    <w:rsid w:val="402112BD"/>
    <w:rsid w:val="407E035E"/>
    <w:rsid w:val="40BC3F95"/>
    <w:rsid w:val="413E2617"/>
    <w:rsid w:val="421A143A"/>
    <w:rsid w:val="4251519D"/>
    <w:rsid w:val="42957651"/>
    <w:rsid w:val="434D130F"/>
    <w:rsid w:val="43EA2D93"/>
    <w:rsid w:val="446A2417"/>
    <w:rsid w:val="453453BA"/>
    <w:rsid w:val="45651EB7"/>
    <w:rsid w:val="4596512D"/>
    <w:rsid w:val="46C468AC"/>
    <w:rsid w:val="478F190E"/>
    <w:rsid w:val="482C45B3"/>
    <w:rsid w:val="48441C48"/>
    <w:rsid w:val="48465232"/>
    <w:rsid w:val="48E808BF"/>
    <w:rsid w:val="48EE2A40"/>
    <w:rsid w:val="49262DB0"/>
    <w:rsid w:val="49D62700"/>
    <w:rsid w:val="49DF11B1"/>
    <w:rsid w:val="4A94466D"/>
    <w:rsid w:val="4A996944"/>
    <w:rsid w:val="4B545786"/>
    <w:rsid w:val="4C3216AC"/>
    <w:rsid w:val="4C4F6AC2"/>
    <w:rsid w:val="4CE13B45"/>
    <w:rsid w:val="4D1B6BE2"/>
    <w:rsid w:val="4E4A6D47"/>
    <w:rsid w:val="4E9712DD"/>
    <w:rsid w:val="4EC15329"/>
    <w:rsid w:val="4F733A2D"/>
    <w:rsid w:val="4FB67747"/>
    <w:rsid w:val="4FD56C07"/>
    <w:rsid w:val="506B1A13"/>
    <w:rsid w:val="511FF2A1"/>
    <w:rsid w:val="533E72C2"/>
    <w:rsid w:val="544F0828"/>
    <w:rsid w:val="547D0771"/>
    <w:rsid w:val="54D20290"/>
    <w:rsid w:val="55A5494A"/>
    <w:rsid w:val="562A5232"/>
    <w:rsid w:val="568006D0"/>
    <w:rsid w:val="56803BC3"/>
    <w:rsid w:val="56FD7960"/>
    <w:rsid w:val="577675F9"/>
    <w:rsid w:val="59210002"/>
    <w:rsid w:val="594B0611"/>
    <w:rsid w:val="59C02DAD"/>
    <w:rsid w:val="5A3E1500"/>
    <w:rsid w:val="5A703080"/>
    <w:rsid w:val="5B1433B1"/>
    <w:rsid w:val="5B8B2188"/>
    <w:rsid w:val="5E0A0A9B"/>
    <w:rsid w:val="5E443FAD"/>
    <w:rsid w:val="5F8A2976"/>
    <w:rsid w:val="5F9C5101"/>
    <w:rsid w:val="60172845"/>
    <w:rsid w:val="60A2320D"/>
    <w:rsid w:val="618129F7"/>
    <w:rsid w:val="61C118ED"/>
    <w:rsid w:val="626F3307"/>
    <w:rsid w:val="62BB46C9"/>
    <w:rsid w:val="62EE2619"/>
    <w:rsid w:val="62F4331A"/>
    <w:rsid w:val="653A5570"/>
    <w:rsid w:val="655168B4"/>
    <w:rsid w:val="6584156C"/>
    <w:rsid w:val="65D5373C"/>
    <w:rsid w:val="65F82539"/>
    <w:rsid w:val="6601201A"/>
    <w:rsid w:val="660C3BFF"/>
    <w:rsid w:val="66F91E37"/>
    <w:rsid w:val="672B5465"/>
    <w:rsid w:val="67470D67"/>
    <w:rsid w:val="68291A1A"/>
    <w:rsid w:val="691B1594"/>
    <w:rsid w:val="692549DB"/>
    <w:rsid w:val="693B1396"/>
    <w:rsid w:val="698502C4"/>
    <w:rsid w:val="6A2B4273"/>
    <w:rsid w:val="6A6F3F89"/>
    <w:rsid w:val="6CBF6EF4"/>
    <w:rsid w:val="6CC0737A"/>
    <w:rsid w:val="6CE600DF"/>
    <w:rsid w:val="6E4424B1"/>
    <w:rsid w:val="6EF1674A"/>
    <w:rsid w:val="6F0D6C22"/>
    <w:rsid w:val="6FD57E76"/>
    <w:rsid w:val="6FF06988"/>
    <w:rsid w:val="707640EC"/>
    <w:rsid w:val="71801FA8"/>
    <w:rsid w:val="72F922F9"/>
    <w:rsid w:val="731107FB"/>
    <w:rsid w:val="73492609"/>
    <w:rsid w:val="74370315"/>
    <w:rsid w:val="745F5557"/>
    <w:rsid w:val="74702FEA"/>
    <w:rsid w:val="74B60DFD"/>
    <w:rsid w:val="74C94DB4"/>
    <w:rsid w:val="76D2301A"/>
    <w:rsid w:val="76D45342"/>
    <w:rsid w:val="76E40F71"/>
    <w:rsid w:val="774329A8"/>
    <w:rsid w:val="7761409E"/>
    <w:rsid w:val="77861774"/>
    <w:rsid w:val="78A42360"/>
    <w:rsid w:val="79300B45"/>
    <w:rsid w:val="79823784"/>
    <w:rsid w:val="79A17504"/>
    <w:rsid w:val="79FF3433"/>
    <w:rsid w:val="7AB73395"/>
    <w:rsid w:val="7AE2272C"/>
    <w:rsid w:val="7B024B7C"/>
    <w:rsid w:val="7B686778"/>
    <w:rsid w:val="7BCE4A5E"/>
    <w:rsid w:val="7BEB1B11"/>
    <w:rsid w:val="7D9A72EE"/>
    <w:rsid w:val="7E617414"/>
    <w:rsid w:val="7F207CC7"/>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11772</Words>
  <Characters>12347</Characters>
  <Lines>71</Lines>
  <Paragraphs>20</Paragraphs>
  <TotalTime>7</TotalTime>
  <ScaleCrop>false</ScaleCrop>
  <LinksUpToDate>false</LinksUpToDate>
  <CharactersWithSpaces>12363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2024-08-13T08:30:56Z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