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ind w:firstLine="0" w:firstLineChars="0"/>
        <w:rPr>
          <w:rFonts w:ascii="宋体" w:hAnsi="宋体" w:eastAsia="宋体" w:cs="Arial"/>
          <w:sz w:val="36"/>
          <w:szCs w:val="36"/>
        </w:rPr>
      </w:pPr>
    </w:p>
    <w:p>
      <w:pPr>
        <w:ind w:firstLine="560"/>
      </w:pPr>
    </w:p>
    <w:p>
      <w:pPr>
        <w:ind w:firstLine="0" w:firstLineChars="0"/>
        <w:jc w:val="center"/>
        <w:rPr>
          <w:rFonts w:ascii="宋体" w:hAnsi="宋体" w:eastAsia="宋体" w:cs="Arial"/>
          <w:b/>
          <w:bCs/>
          <w:sz w:val="36"/>
          <w:szCs w:val="36"/>
        </w:rPr>
      </w:pP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洛浦县2022年度自治区基层政协补助经费项目支出</w:t>
      </w: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绩效评价报告</w:t>
      </w: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ind w:firstLine="0" w:firstLineChars="0"/>
      </w:pPr>
    </w:p>
    <w:p>
      <w:pPr>
        <w:pStyle w:val="6"/>
        <w:ind w:firstLine="562"/>
        <w:jc w:val="center"/>
      </w:pP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项目名称：</w:t>
      </w:r>
      <w:r>
        <w:rPr>
          <w:rFonts w:hint="eastAsia" w:ascii="黑体" w:hAnsi="黑体" w:eastAsia="黑体" w:cs="黑体"/>
          <w:b/>
          <w:bCs/>
          <w:sz w:val="30"/>
          <w:szCs w:val="30"/>
        </w:rPr>
        <w:t>洛浦县2022年度自治区基层政协补助经费</w:t>
      </w:r>
      <w:r>
        <w:rPr>
          <w:rFonts w:hint="eastAsia" w:ascii="黑体" w:hAnsi="Times New Roman" w:eastAsia="黑体"/>
          <w:b/>
          <w:sz w:val="30"/>
          <w:szCs w:val="30"/>
        </w:rPr>
        <w:t>项目</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实施单位：中国人民政治协商会议新疆洛浦县委员会单位</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主管部门：中国人民政治协商会议新疆洛浦县委员会单位</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项目负责人：姚宇民</w:t>
      </w:r>
    </w:p>
    <w:p>
      <w:pPr>
        <w:spacing w:line="360" w:lineRule="auto"/>
        <w:ind w:left="840" w:leftChars="300" w:firstLine="0" w:firstLineChars="0"/>
      </w:pPr>
      <w:r>
        <w:rPr>
          <w:rFonts w:hint="eastAsia" w:ascii="黑体" w:hAnsi="Times New Roman" w:eastAsia="黑体"/>
          <w:b/>
          <w:sz w:val="30"/>
          <w:szCs w:val="30"/>
        </w:rPr>
        <w:t>填报时间：2023年2月17日</w:t>
      </w:r>
    </w:p>
    <w:p>
      <w:pPr>
        <w:ind w:firstLine="0" w:firstLineChars="0"/>
        <w:jc w:val="center"/>
        <w:rPr>
          <w:b/>
          <w:bCs/>
          <w:sz w:val="32"/>
          <w:szCs w:val="28"/>
        </w:rPr>
      </w:pPr>
    </w:p>
    <w:p>
      <w:pPr>
        <w:ind w:firstLine="0" w:firstLineChars="0"/>
        <w:jc w:val="center"/>
        <w:rPr>
          <w:b/>
          <w:bCs/>
          <w:sz w:val="36"/>
          <w:szCs w:val="32"/>
        </w:rPr>
      </w:pPr>
      <w:r>
        <w:rPr>
          <w:rFonts w:hint="eastAsia"/>
          <w:b/>
          <w:bCs/>
          <w:sz w:val="40"/>
          <w:szCs w:val="36"/>
        </w:rPr>
        <w:t>洛浦县2022年度自治区基层政协补助经费项目支出绩效评价报告</w:t>
      </w:r>
    </w:p>
    <w:p>
      <w:pPr>
        <w:pStyle w:val="4"/>
        <w:ind w:firstLine="643"/>
      </w:pPr>
      <w:r>
        <w:rPr>
          <w:rFonts w:hint="eastAsia"/>
        </w:rPr>
        <w:t>一、基本情况</w:t>
      </w:r>
    </w:p>
    <w:p>
      <w:pPr>
        <w:pStyle w:val="5"/>
        <w:ind w:firstLine="643"/>
      </w:pPr>
      <w:r>
        <w:rPr>
          <w:rFonts w:hint="eastAsia"/>
        </w:rPr>
        <w:t>（一）项目概况</w:t>
      </w:r>
    </w:p>
    <w:p>
      <w:pPr>
        <w:pStyle w:val="6"/>
        <w:ind w:firstLine="562"/>
      </w:pPr>
      <w:r>
        <w:rPr>
          <w:rFonts w:hint="eastAsia"/>
        </w:rPr>
        <w:t>1.项目背景</w:t>
      </w:r>
    </w:p>
    <w:p>
      <w:pPr>
        <w:ind w:firstLine="560"/>
      </w:pPr>
      <w:r>
        <w:rPr>
          <w:rFonts w:hint="eastAsia"/>
        </w:rPr>
        <w:t>2022年1月，国务院提出《关于加强基层治理体系和治理能力现代化建设的意见》，意见指出“推进基层治理体系和治理能力现代化建设，是全面建设社会主义现代化国家的一项重要工作。各地区各部门要从巩固党的执政基础和维护国家政权安全的高度，深刻认识做好基层治理工作的重要性。”的文件精神，在自治区政协在自治区党委的关心、自治区人民政府的重视和自治区财政厅的支持下，为加强基层政协工作，改善基层政协工作条件，经财政部门批准设立“基层政协建设补助经费”，更好的发挥专门协商机构作用，组织政协委员开展调研视察、参政议政活动，补充基层政协机关经费不足，加强基层政协工作。</w:t>
      </w:r>
    </w:p>
    <w:p>
      <w:pPr>
        <w:ind w:firstLine="560"/>
      </w:pPr>
      <w:r>
        <w:rPr>
          <w:rFonts w:hint="eastAsia"/>
        </w:rPr>
        <w:t>为进一步改善基层政协基础设施和办公条件，保障基层政协更好地履行职责，发挥职能，政协洛浦县委员会为加强基层政协建设、改善基础设施和办公设备、提升公共服务能力、保障政协机关工作正常运转，开展2022年基层政协补助经费项目。</w:t>
      </w:r>
    </w:p>
    <w:p>
      <w:pPr>
        <w:pStyle w:val="6"/>
        <w:ind w:firstLine="562"/>
      </w:pPr>
      <w:r>
        <w:rPr>
          <w:rFonts w:hint="eastAsia"/>
        </w:rPr>
        <w:t>2.主要内容</w:t>
      </w:r>
    </w:p>
    <w:p>
      <w:pPr>
        <w:ind w:firstLine="560"/>
        <w:rPr>
          <w:rFonts w:hint="eastAsia"/>
        </w:rPr>
      </w:pPr>
      <w:r>
        <w:rPr>
          <w:rFonts w:hint="eastAsia"/>
        </w:rPr>
        <w:t>项目名称：洛浦县2022年度基层政协补助经费项目</w:t>
      </w:r>
    </w:p>
    <w:p>
      <w:pPr>
        <w:ind w:firstLine="560"/>
      </w:pPr>
      <w:r>
        <w:rPr>
          <w:rFonts w:hint="eastAsia"/>
        </w:rPr>
        <w:t>项目主要内容：政协洛浦县委员会办公室根据《关于提前下达2022年度自治区基层政协补助经费的通知》的文件通知，开展2022年基层政协补助经费项目，为洛浦县政协接入视频会议专网费及设备，改善基础设施，并支付办公费、交通费，提升公共服务能力，保障政协机关工作正常运转。</w:t>
      </w:r>
    </w:p>
    <w:p>
      <w:pPr>
        <w:pStyle w:val="6"/>
        <w:ind w:firstLine="562"/>
        <w:jc w:val="left"/>
      </w:pPr>
      <w:r>
        <w:rPr>
          <w:rFonts w:hint="eastAsia"/>
        </w:rPr>
        <w:t>3.实施情况</w:t>
      </w:r>
    </w:p>
    <w:p>
      <w:pPr>
        <w:ind w:firstLine="560"/>
        <w:jc w:val="left"/>
      </w:pPr>
      <w:r>
        <w:t>实施主体：</w:t>
      </w:r>
      <w:r>
        <w:rPr>
          <w:rFonts w:hint="eastAsia"/>
        </w:rPr>
        <w:t>中国人民政治协商会议新疆洛浦县委员会</w:t>
      </w:r>
      <w:r>
        <w:t>。</w:t>
      </w:r>
    </w:p>
    <w:p>
      <w:pPr>
        <w:ind w:firstLine="560"/>
      </w:pPr>
      <w:r>
        <w:t>实施时间：</w:t>
      </w:r>
      <w:r>
        <w:rPr>
          <w:rFonts w:hint="eastAsia"/>
        </w:rPr>
        <w:t>本项目实施期限为2022年1月—2022年12月</w:t>
      </w:r>
      <w:r>
        <w:t>。</w:t>
      </w:r>
    </w:p>
    <w:p>
      <w:pPr>
        <w:ind w:firstLine="560"/>
      </w:pPr>
      <w:r>
        <w:t>实施</w:t>
      </w:r>
      <w:r>
        <w:rPr>
          <w:rFonts w:hint="eastAsia"/>
        </w:rPr>
        <w:t>情况</w:t>
      </w:r>
      <w:r>
        <w:t>：</w:t>
      </w:r>
      <w:r>
        <w:rPr>
          <w:rFonts w:hint="eastAsia"/>
        </w:rPr>
        <w:t>2022年1月,洛浦县政协根据《关于提前下达2022年度自治区基层政协补助经费的通知》文件下达的预算资金开展洛浦县2022年度基层政协补助经费项目，计划保障补充基层委员活动费0.5万元，视频会议专网费0.97万元，弥补办公经费1.13万元，保障车辆运行费2.40万元。</w:t>
      </w:r>
    </w:p>
    <w:p>
      <w:pPr>
        <w:ind w:firstLine="560"/>
      </w:pPr>
      <w:r>
        <w:rPr>
          <w:rFonts w:hint="eastAsia"/>
        </w:rPr>
        <w:t>截</w:t>
      </w:r>
      <w:r>
        <w:rPr>
          <w:rFonts w:hint="eastAsia"/>
          <w:lang w:eastAsia="zh-CN"/>
        </w:rPr>
        <w:t>至</w:t>
      </w:r>
      <w:r>
        <w:rPr>
          <w:rFonts w:hint="eastAsia"/>
        </w:rPr>
        <w:t>2022年12月，洛浦县政协累计支付4.08万元，补充基层委员活动费0.47万元，视频会议专网费0.97万元，弥补办公经费0.30万元，保障车辆运行费2.40万元。有利于激发了委员在基层履职的主动性、积极性和创造性，在组织上、思想上和作风上为全区政协组织更好地服务基层社会治理提供了强有力的保障。通过完善组织和制度建设，让人民政协作为专门协商机构的职能作用延伸到了农村和社区，打通政协委员履职尽责、为基层服务的“最后一公里”，让人民政协在基层社会治理中更好地发挥积极作用。</w:t>
      </w:r>
    </w:p>
    <w:p>
      <w:pPr>
        <w:pStyle w:val="6"/>
        <w:ind w:firstLine="562"/>
      </w:pPr>
      <w:r>
        <w:rPr>
          <w:rFonts w:hint="eastAsia"/>
        </w:rPr>
        <w:t>4.资金投入和使用情况</w:t>
      </w:r>
    </w:p>
    <w:p>
      <w:pPr>
        <w:ind w:firstLine="560"/>
      </w:pPr>
      <w:r>
        <w:rPr>
          <w:rFonts w:hint="eastAsia"/>
        </w:rPr>
        <w:t>（1）项目资金安排落实、总投入等情况分析</w:t>
      </w:r>
    </w:p>
    <w:p>
      <w:pPr>
        <w:ind w:firstLine="560"/>
      </w:pPr>
      <w:r>
        <w:rPr>
          <w:rFonts w:hint="eastAsia"/>
        </w:rPr>
        <w:t>本</w:t>
      </w:r>
      <w:r>
        <w:t>项目预算安排总额为</w:t>
      </w:r>
      <w:r>
        <w:rPr>
          <w:rFonts w:hint="eastAsia"/>
        </w:rPr>
        <w:t>5</w:t>
      </w:r>
      <w:r>
        <w:t>万元，</w:t>
      </w:r>
      <w:r>
        <w:rPr>
          <w:rFonts w:hint="eastAsia"/>
        </w:rPr>
        <w:t>资金来源为本级部门预算自治区专项资金，</w:t>
      </w:r>
      <w:r>
        <w:t>其中</w:t>
      </w:r>
      <w:r>
        <w:rPr>
          <w:rFonts w:hint="eastAsia"/>
        </w:rPr>
        <w:t>：</w:t>
      </w:r>
      <w:r>
        <w:t>财政资金</w:t>
      </w:r>
      <w:r>
        <w:rPr>
          <w:rFonts w:hint="eastAsia"/>
        </w:rPr>
        <w:t>5</w:t>
      </w:r>
      <w:r>
        <w:t>万元，其他资金</w:t>
      </w:r>
      <w:r>
        <w:rPr>
          <w:rFonts w:hint="eastAsia"/>
        </w:rPr>
        <w:t>0</w:t>
      </w:r>
      <w:r>
        <w:t>万元，</w:t>
      </w:r>
      <w:r>
        <w:rPr>
          <w:rFonts w:hint="eastAsia"/>
        </w:rPr>
        <w:t>2022年</w:t>
      </w:r>
      <w:r>
        <w:t>实际收到预算资金</w:t>
      </w:r>
      <w:r>
        <w:rPr>
          <w:rFonts w:hint="eastAsia"/>
        </w:rPr>
        <w:t>5</w:t>
      </w:r>
      <w:r>
        <w:t>万元，预算资金到位率为</w:t>
      </w:r>
      <w:r>
        <w:rPr>
          <w:rFonts w:hint="eastAsia"/>
        </w:rPr>
        <w:t>100</w:t>
      </w:r>
      <w:r>
        <w:t xml:space="preserve"> %。</w:t>
      </w:r>
    </w:p>
    <w:p>
      <w:pPr>
        <w:ind w:firstLine="560"/>
      </w:pPr>
      <w:r>
        <w:rPr>
          <w:rFonts w:hint="eastAsia"/>
        </w:rPr>
        <w:t>（2）项目资金实际使用情况分析</w:t>
      </w:r>
    </w:p>
    <w:p>
      <w:pPr>
        <w:ind w:firstLine="560"/>
      </w:pPr>
      <w:r>
        <w:rPr>
          <w:rFonts w:hint="eastAsia"/>
        </w:rPr>
        <w:t>本项目实际支付资金4.08万元，预算执行率98.15%。本项目资金主要用于支付补充基层委员活动费0.47万元，视频会议专网费0.97万元，弥补办公经费0.30万元，保障车辆运行费2.40万元。</w:t>
      </w:r>
    </w:p>
    <w:p>
      <w:pPr>
        <w:pStyle w:val="5"/>
        <w:numPr>
          <w:ilvl w:val="0"/>
          <w:numId w:val="2"/>
        </w:numPr>
        <w:ind w:firstLine="643"/>
      </w:pPr>
      <w:r>
        <w:rPr>
          <w:rFonts w:hint="eastAsia"/>
        </w:rPr>
        <w:t>项目绩效目标</w:t>
      </w:r>
    </w:p>
    <w:p>
      <w:pPr>
        <w:pStyle w:val="6"/>
        <w:ind w:firstLine="562"/>
      </w:pPr>
      <w:r>
        <w:rPr>
          <w:rFonts w:hint="eastAsia"/>
        </w:rPr>
        <w:t>1.总体目标</w:t>
      </w:r>
    </w:p>
    <w:p>
      <w:pPr>
        <w:pStyle w:val="6"/>
        <w:ind w:firstLine="560"/>
        <w:rPr>
          <w:rFonts w:hint="eastAsia"/>
          <w:b w:val="0"/>
          <w:bCs w:val="0"/>
          <w:kern w:val="2"/>
          <w:szCs w:val="24"/>
        </w:rPr>
      </w:pPr>
      <w:r>
        <w:rPr>
          <w:rFonts w:hint="eastAsia"/>
          <w:b w:val="0"/>
          <w:bCs w:val="0"/>
          <w:kern w:val="2"/>
          <w:szCs w:val="24"/>
        </w:rPr>
        <w:t>对全县政协委员进行不少于2次的视察、调研、培训活动，参加活动人数不少于80人，支付24名工作人员办公经费，保障6辆车的正常运行,于2022年12月支付补充基层委员活动费0.5万元，视频会议专网费0.97万元，弥补办公经费1.13万元，保障车辆运行费2.40万元。通过实施本项目可有效提高政协委员参政议政职能水平，提高政协委员建言献策质量和监督水平，提升召开政协会议对社会的影响力，确保单位各项工作正常运行。实施本项目不仅有利于确保政协各项工作的正常运转，促进基层政协更好的开展工作，而且有利于提高政协委员履职能力。</w:t>
      </w:r>
    </w:p>
    <w:p>
      <w:pPr>
        <w:pStyle w:val="6"/>
        <w:ind w:firstLine="562"/>
      </w:pPr>
      <w:r>
        <w:rPr>
          <w:rFonts w:hint="eastAsia"/>
        </w:rPr>
        <w:t>2.阶段性目标</w:t>
      </w:r>
    </w:p>
    <w:p>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pPr>
        <w:ind w:firstLine="560"/>
      </w:pPr>
      <w:r>
        <w:rPr>
          <w:rFonts w:hint="eastAsia"/>
        </w:rPr>
        <w:t>（1）项目产出指标</w:t>
      </w:r>
    </w:p>
    <w:p>
      <w:pPr>
        <w:ind w:firstLine="560"/>
      </w:pPr>
      <w:r>
        <w:rPr>
          <w:rFonts w:hint="eastAsia"/>
        </w:rPr>
        <w:t>①数量指标</w:t>
      </w:r>
    </w:p>
    <w:p>
      <w:pPr>
        <w:ind w:firstLine="560"/>
      </w:pPr>
      <w:r>
        <w:rPr>
          <w:rFonts w:hint="eastAsia"/>
        </w:rPr>
        <w:t>“政协委员视察、调研、培训次数”指标，预期指标值为≥2次；</w:t>
      </w:r>
    </w:p>
    <w:p>
      <w:pPr>
        <w:ind w:firstLine="560"/>
      </w:pPr>
      <w:r>
        <w:rPr>
          <w:rFonts w:hint="eastAsia"/>
        </w:rPr>
        <w:t>“参加视察、调研、培训人数”指标，预期指标值为≥80人；</w:t>
      </w:r>
    </w:p>
    <w:p>
      <w:pPr>
        <w:ind w:firstLine="560"/>
      </w:pPr>
      <w:r>
        <w:rPr>
          <w:rFonts w:hint="eastAsia"/>
        </w:rPr>
        <w:t>“保障正常运行车辆数”指标，预期指标值为≥6辆；</w:t>
      </w:r>
    </w:p>
    <w:p>
      <w:pPr>
        <w:ind w:firstLine="560"/>
      </w:pPr>
      <w:r>
        <w:rPr>
          <w:rFonts w:hint="eastAsia"/>
        </w:rPr>
        <w:t>“保障工作人员数量”指标，预期指标值为≥24人；</w:t>
      </w:r>
    </w:p>
    <w:p>
      <w:pPr>
        <w:ind w:firstLine="560"/>
      </w:pPr>
      <w:r>
        <w:rPr>
          <w:rFonts w:hint="eastAsia"/>
        </w:rPr>
        <w:t>②质量指标</w:t>
      </w:r>
    </w:p>
    <w:p>
      <w:pPr>
        <w:ind w:firstLine="560"/>
      </w:pPr>
      <w:r>
        <w:rPr>
          <w:rFonts w:hint="eastAsia"/>
        </w:rPr>
        <w:t>“政协委员视察、调研、培训完成率”指标，预期指标值为≥95%；</w:t>
      </w:r>
    </w:p>
    <w:p>
      <w:pPr>
        <w:ind w:firstLine="560"/>
      </w:pPr>
      <w:r>
        <w:rPr>
          <w:rFonts w:hint="eastAsia"/>
        </w:rPr>
        <w:t>“公务用车保障率”指标，预期指标值为=100%；</w:t>
      </w:r>
    </w:p>
    <w:p>
      <w:pPr>
        <w:ind w:firstLine="560"/>
      </w:pPr>
      <w:r>
        <w:rPr>
          <w:rFonts w:hint="eastAsia"/>
        </w:rPr>
        <w:t>“资金使用合规率”指标，预期指标值为=100%；</w:t>
      </w:r>
    </w:p>
    <w:p>
      <w:pPr>
        <w:ind w:firstLine="560"/>
      </w:pPr>
      <w:r>
        <w:rPr>
          <w:rFonts w:hint="eastAsia"/>
        </w:rPr>
        <w:t>③时效指标</w:t>
      </w:r>
    </w:p>
    <w:p>
      <w:pPr>
        <w:ind w:firstLine="560"/>
      </w:pPr>
      <w:r>
        <w:rPr>
          <w:rFonts w:hint="eastAsia"/>
        </w:rPr>
        <w:t>“资金支付及时率”指标，预期指标值为=100%；</w:t>
      </w:r>
    </w:p>
    <w:p>
      <w:pPr>
        <w:ind w:firstLine="560"/>
      </w:pPr>
      <w:r>
        <w:rPr>
          <w:rFonts w:hint="eastAsia"/>
        </w:rPr>
        <w:t>“项目完成时间”指标，预期指标值为2022年12月；</w:t>
      </w:r>
    </w:p>
    <w:p>
      <w:pPr>
        <w:ind w:firstLine="560"/>
      </w:pPr>
      <w:r>
        <w:rPr>
          <w:rFonts w:hint="eastAsia"/>
        </w:rPr>
        <w:t>④成本指标</w:t>
      </w:r>
    </w:p>
    <w:p>
      <w:pPr>
        <w:ind w:firstLine="560"/>
      </w:pPr>
      <w:r>
        <w:rPr>
          <w:rFonts w:hint="eastAsia"/>
        </w:rPr>
        <w:t>“补充基层委员活动费”指标，预期指标值为≤0.50万元；</w:t>
      </w:r>
    </w:p>
    <w:p>
      <w:pPr>
        <w:ind w:firstLine="560"/>
      </w:pPr>
      <w:r>
        <w:rPr>
          <w:rFonts w:hint="eastAsia"/>
        </w:rPr>
        <w:t>“视频会议专网费”指标，预期指标值为≤0.97万元；</w:t>
      </w:r>
    </w:p>
    <w:p>
      <w:pPr>
        <w:ind w:firstLine="560"/>
      </w:pPr>
      <w:r>
        <w:rPr>
          <w:rFonts w:hint="eastAsia"/>
        </w:rPr>
        <w:t>“弥补办公经费”指标，预期指标值为≤1.13万元；</w:t>
      </w:r>
    </w:p>
    <w:p>
      <w:pPr>
        <w:ind w:firstLine="560"/>
      </w:pPr>
      <w:r>
        <w:rPr>
          <w:rFonts w:hint="eastAsia"/>
        </w:rPr>
        <w:t>“保障车辆运行费”指标，预期指标值为≤2.40万元；</w:t>
      </w:r>
    </w:p>
    <w:p>
      <w:pPr>
        <w:ind w:firstLine="560"/>
      </w:pPr>
      <w:r>
        <w:rPr>
          <w:rFonts w:hint="eastAsia"/>
        </w:rPr>
        <w:t>（2）项目效益指标</w:t>
      </w:r>
    </w:p>
    <w:p>
      <w:pPr>
        <w:ind w:firstLine="560"/>
      </w:pPr>
      <w:r>
        <w:rPr>
          <w:rFonts w:hint="eastAsia"/>
        </w:rPr>
        <w:t>①经济效益指标</w:t>
      </w:r>
    </w:p>
    <w:p>
      <w:pPr>
        <w:ind w:firstLine="560"/>
      </w:pPr>
      <w:r>
        <w:rPr>
          <w:rFonts w:hint="eastAsia"/>
        </w:rPr>
        <w:t>无</w:t>
      </w:r>
    </w:p>
    <w:p>
      <w:pPr>
        <w:ind w:firstLine="560"/>
      </w:pPr>
      <w:r>
        <w:rPr>
          <w:rFonts w:hint="eastAsia"/>
        </w:rPr>
        <w:t>②社会效益指标</w:t>
      </w:r>
    </w:p>
    <w:p>
      <w:pPr>
        <w:ind w:firstLine="560"/>
      </w:pPr>
      <w:r>
        <w:rPr>
          <w:rFonts w:hint="eastAsia"/>
        </w:rPr>
        <w:t>“提高政协委员监督水平”指标，预期指标值为有效提高；</w:t>
      </w:r>
    </w:p>
    <w:p>
      <w:pPr>
        <w:ind w:firstLine="560"/>
      </w:pPr>
      <w:r>
        <w:rPr>
          <w:rFonts w:hint="eastAsia"/>
        </w:rPr>
        <w:t>③生态效益指标</w:t>
      </w:r>
    </w:p>
    <w:p>
      <w:pPr>
        <w:ind w:firstLine="560"/>
      </w:pPr>
      <w:r>
        <w:rPr>
          <w:rFonts w:hint="eastAsia"/>
        </w:rPr>
        <w:t>无</w:t>
      </w:r>
    </w:p>
    <w:p>
      <w:pPr>
        <w:ind w:firstLine="560"/>
      </w:pPr>
      <w:r>
        <w:rPr>
          <w:rFonts w:hint="eastAsia"/>
        </w:rPr>
        <w:t>④可持续影响</w:t>
      </w:r>
    </w:p>
    <w:p>
      <w:pPr>
        <w:ind w:firstLine="560"/>
      </w:pPr>
      <w:r>
        <w:rPr>
          <w:rFonts w:hint="eastAsia"/>
        </w:rPr>
        <w:t>“视频系统正常使用年限”指标，预期指标值为=1年；</w:t>
      </w:r>
    </w:p>
    <w:p>
      <w:pPr>
        <w:ind w:firstLine="560"/>
      </w:pPr>
      <w:r>
        <w:rPr>
          <w:rFonts w:hint="eastAsia"/>
        </w:rPr>
        <w:t>“提升召开政协会议对社会的影响力”指标，预期指标值为持续提升；</w:t>
      </w:r>
    </w:p>
    <w:p>
      <w:pPr>
        <w:ind w:firstLine="560"/>
      </w:pPr>
      <w:r>
        <w:rPr>
          <w:rFonts w:hint="eastAsia"/>
        </w:rPr>
        <w:t>⑤满意度指标</w:t>
      </w:r>
    </w:p>
    <w:p>
      <w:pPr>
        <w:ind w:firstLine="560"/>
      </w:pPr>
      <w:r>
        <w:rPr>
          <w:rFonts w:hint="eastAsia"/>
        </w:rPr>
        <w:t>“受益人员满意度”指标，预期指标值为≥95%。</w:t>
      </w:r>
    </w:p>
    <w:p>
      <w:pPr>
        <w:pStyle w:val="4"/>
        <w:ind w:firstLine="643"/>
      </w:pPr>
      <w:r>
        <w:rPr>
          <w:rFonts w:hint="eastAsia"/>
        </w:rPr>
        <w:t>二、绩效评价工作开展情况</w:t>
      </w:r>
    </w:p>
    <w:p>
      <w:pPr>
        <w:pStyle w:val="5"/>
        <w:ind w:firstLine="643"/>
      </w:pPr>
      <w:bookmarkStart w:id="0" w:name="_Toc22169_WPSOffice_Level2"/>
      <w:bookmarkStart w:id="1" w:name="_Toc21664"/>
      <w:bookmarkStart w:id="2" w:name="_Toc5462343"/>
      <w:bookmarkStart w:id="3" w:name="_Toc480473081"/>
      <w:bookmarkStart w:id="4" w:name="_Toc12868"/>
      <w:bookmarkStart w:id="5" w:name="_Toc22922"/>
      <w:bookmarkStart w:id="6" w:name="_Toc26632"/>
      <w:bookmarkStart w:id="7" w:name="_Toc5258"/>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6"/>
        <w:ind w:firstLine="562"/>
      </w:pPr>
      <w:r>
        <w:rPr>
          <w:rFonts w:hint="eastAsia"/>
        </w:rPr>
        <w:t>1.</w:t>
      </w:r>
      <w:r>
        <w:rPr>
          <w:rFonts w:hint="eastAsia" w:ascii="楷体" w:hAnsi="楷体" w:eastAsia="楷体" w:cs="楷体"/>
          <w:sz w:val="32"/>
        </w:rPr>
        <w:t>绩效评价的目的</w:t>
      </w:r>
    </w:p>
    <w:p>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洛浦县2022年度自治区基层政协补助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6"/>
        <w:ind w:firstLine="562"/>
      </w:pPr>
      <w:r>
        <w:rPr>
          <w:rFonts w:hint="eastAsia"/>
        </w:rPr>
        <w:t>2.绩效评价对象</w:t>
      </w:r>
    </w:p>
    <w:p>
      <w:pPr>
        <w:ind w:firstLine="560"/>
      </w:pPr>
      <w:r>
        <w:rPr>
          <w:rFonts w:hint="eastAsia"/>
        </w:rPr>
        <w:t>此次我单位根据《财政支出绩效评价管理暂行办法》（财预〔2020〕10号）文件要求实施评价工作，本次评价对象为洛浦县2022年度自治区基层政协补助经费项目，评价核心为项目的资金投入、产出及效益。</w:t>
      </w:r>
    </w:p>
    <w:p>
      <w:pPr>
        <w:pStyle w:val="6"/>
        <w:ind w:firstLine="562"/>
      </w:pPr>
      <w:r>
        <w:rPr>
          <w:rFonts w:hint="eastAsia"/>
        </w:rPr>
        <w:t>3.绩效评价范围</w:t>
      </w:r>
    </w:p>
    <w:p>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pPr>
        <w:pStyle w:val="5"/>
        <w:ind w:firstLine="643"/>
      </w:pPr>
      <w:r>
        <w:rPr>
          <w:rFonts w:hint="eastAsia"/>
        </w:rPr>
        <w:t>（二）绩效评价原则、评价指标体系</w:t>
      </w:r>
    </w:p>
    <w:p>
      <w:pPr>
        <w:pStyle w:val="6"/>
        <w:ind w:firstLine="562"/>
      </w:pPr>
      <w:r>
        <w:rPr>
          <w:rFonts w:hint="eastAsia"/>
        </w:rPr>
        <w:t>1.绩效评价原则</w:t>
      </w:r>
    </w:p>
    <w:p>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pPr>
      <w:bookmarkStart w:id="8" w:name="_Toc428278230"/>
      <w:bookmarkStart w:id="9" w:name="_Toc1913"/>
      <w:bookmarkStart w:id="10" w:name="_Toc419984722"/>
      <w:bookmarkStart w:id="11" w:name="_Toc26131"/>
      <w:r>
        <w:rPr>
          <w:rFonts w:hint="eastAsia"/>
        </w:rPr>
        <w:t>（1）科学公正。绩效评价应当运用科学合理的方法，按照规范的程序，对项目绩效进行客观、公正的反映。</w:t>
      </w:r>
    </w:p>
    <w:p>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pPr>
      <w:r>
        <w:rPr>
          <w:rFonts w:hint="eastAsia"/>
        </w:rPr>
        <w:t>（3）激励约束。绩效评价结果应与预算安排、政策调整、改进管理实质性挂钩，体现奖优罚劣和激励相容导向，有效要安排、低效要压减、无效要问责。</w:t>
      </w:r>
    </w:p>
    <w:p>
      <w:pPr>
        <w:snapToGrid w:val="0"/>
        <w:ind w:firstLine="560"/>
      </w:pPr>
      <w:r>
        <w:rPr>
          <w:rFonts w:hint="eastAsia"/>
        </w:rPr>
        <w:t>（4）公开透明。绩效评价结果应依法依规公开，并自觉接受社会监督。</w:t>
      </w:r>
    </w:p>
    <w:p>
      <w:pPr>
        <w:snapToGrid w:val="0"/>
        <w:ind w:firstLine="560"/>
      </w:pPr>
      <w:r>
        <w:rPr>
          <w:rFonts w:hint="eastAsia"/>
        </w:rPr>
        <w:t>根据以上原则，绩效评价应遵循如下要求:</w:t>
      </w:r>
    </w:p>
    <w:p>
      <w:pPr>
        <w:snapToGrid w:val="0"/>
        <w:ind w:firstLine="560"/>
      </w:pPr>
      <w:r>
        <w:rPr>
          <w:rFonts w:hint="eastAsia"/>
        </w:rPr>
        <w:t>（1）在数据采集时，采取客观数据，主管部门审查、社会中介组织复查，与问卷调查相结合的形式，以保证各项指标的真实性。</w:t>
      </w:r>
    </w:p>
    <w:p>
      <w:pPr>
        <w:snapToGrid w:val="0"/>
        <w:ind w:firstLine="560"/>
      </w:pPr>
      <w:r>
        <w:rPr>
          <w:rFonts w:hint="eastAsia"/>
        </w:rPr>
        <w:t>（2）保证评价结果的真实性、公正性，提高评价报告的公信力。</w:t>
      </w:r>
    </w:p>
    <w:p>
      <w:pPr>
        <w:snapToGrid w:val="0"/>
        <w:ind w:firstLine="560"/>
      </w:pPr>
      <w:r>
        <w:rPr>
          <w:rFonts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6"/>
        <w:ind w:firstLine="562"/>
      </w:pPr>
      <w:r>
        <w:rPr>
          <w:rFonts w:hint="eastAsia"/>
        </w:rPr>
        <w:t>2.绩效评价指标体系</w:t>
      </w:r>
      <w:bookmarkEnd w:id="8"/>
      <w:bookmarkEnd w:id="9"/>
      <w:bookmarkEnd w:id="10"/>
      <w:bookmarkEnd w:id="11"/>
    </w:p>
    <w:p>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6"/>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w:t>
      </w:r>
      <w:r>
        <w:rPr>
          <w:rFonts w:hint="eastAsia"/>
          <w:lang w:eastAsia="zh-CN"/>
        </w:rPr>
        <w:t>至</w:t>
      </w:r>
      <w:bookmarkStart w:id="14" w:name="_GoBack"/>
      <w:bookmarkEnd w:id="14"/>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pPr>
      <w:r>
        <w:rPr>
          <w:rFonts w:hint="eastAsia"/>
        </w:rPr>
        <w:t>立项依据充分性：比较法、文献法，查找法律法规政策以及规划，对比实际执行内容和政策支持内容是否匹配。</w:t>
      </w:r>
    </w:p>
    <w:p>
      <w:pPr>
        <w:pStyle w:val="2"/>
        <w:ind w:firstLine="560"/>
      </w:pPr>
      <w:r>
        <w:rPr>
          <w:rFonts w:hint="eastAsia"/>
        </w:rPr>
        <w:t>立项程序规范性：比较法、文献法，查找相关项目设立的政策和文件要求，对比分析实际执行程序是否按照政策及文件要求执行，分析立项程序的规范性。</w:t>
      </w:r>
    </w:p>
    <w:p>
      <w:pPr>
        <w:pStyle w:val="2"/>
        <w:ind w:firstLine="560"/>
      </w:pPr>
      <w:r>
        <w:rPr>
          <w:rFonts w:hint="eastAsia"/>
        </w:rPr>
        <w:t>绩效目标合理性：比较法，对比分析年初编制项目支出绩效目标表与项目内容的相关性、资金的匹配性等。</w:t>
      </w:r>
    </w:p>
    <w:p>
      <w:pPr>
        <w:pStyle w:val="2"/>
        <w:ind w:firstLine="560"/>
      </w:pPr>
      <w:r>
        <w:rPr>
          <w:rFonts w:hint="eastAsia"/>
        </w:rPr>
        <w:t>绩效指标明确性：比较法，比较分析年初编制项目支出绩效目标表是否符合双七原则，是否可衡量。</w:t>
      </w:r>
    </w:p>
    <w:p>
      <w:pPr>
        <w:pStyle w:val="2"/>
        <w:ind w:firstLine="560"/>
      </w:pPr>
      <w:r>
        <w:rPr>
          <w:rFonts w:hint="eastAsia"/>
        </w:rPr>
        <w:t>预算编制科学性</w:t>
      </w:r>
      <w:r>
        <w:rPr>
          <w:rFonts w:hint="eastAsia"/>
        </w:rPr>
        <w:tab/>
      </w:r>
      <w:r>
        <w:rPr>
          <w:rFonts w:hint="eastAsia"/>
        </w:rPr>
        <w:t>成本效益分析法</w:t>
      </w:r>
      <w:r>
        <w:rPr>
          <w:rFonts w:hint="eastAsia"/>
        </w:rPr>
        <w:tab/>
      </w:r>
      <w:r>
        <w:rPr>
          <w:rFonts w:hint="eastAsia"/>
        </w:rPr>
        <w:t>分析在产出一定的情况下，成本取值是否有依据，是否经过询价，是否按照市场最低成本编制。</w:t>
      </w:r>
    </w:p>
    <w:p>
      <w:pPr>
        <w:pStyle w:val="2"/>
        <w:ind w:firstLine="560"/>
      </w:pPr>
      <w:r>
        <w:rPr>
          <w:rFonts w:hint="eastAsia"/>
        </w:rPr>
        <w:t>资金分配合理性：因素分析法，综合分析资金的分配依据是否充分，分配金额是否与项目实施单位需求金额一致，</w:t>
      </w:r>
    </w:p>
    <w:p>
      <w:pPr>
        <w:pStyle w:val="2"/>
        <w:ind w:firstLine="560"/>
      </w:pPr>
      <w:r>
        <w:rPr>
          <w:rFonts w:hint="eastAsia"/>
        </w:rPr>
        <w:t>资金到位率：比较法，资金到位率预期指标值应为100%，通过实际计算，分析实际完成值和预期指标值之间的差距和原因。</w:t>
      </w:r>
    </w:p>
    <w:p>
      <w:pPr>
        <w:pStyle w:val="2"/>
        <w:ind w:firstLine="560"/>
      </w:pPr>
      <w:r>
        <w:rPr>
          <w:rFonts w:hint="eastAsia"/>
        </w:rPr>
        <w:t>预算执行率：比较法，预算执行率预期指标值应为100%，通过实际计算，分析实际完成值和预期指标值之间的差距和原因。</w:t>
      </w:r>
    </w:p>
    <w:p>
      <w:pPr>
        <w:pStyle w:val="2"/>
        <w:ind w:firstLine="560"/>
      </w:pPr>
      <w:r>
        <w:rPr>
          <w:rFonts w:hint="eastAsia"/>
        </w:rPr>
        <w:t>资金使用合规性：文献法、实地勘察法，一是查找资金管理办法，包括专项资金管理办法和单位自有资金管理办法；二是通过查账了解具体开支情况，是否专用专用，是否按照标准支出。</w:t>
      </w:r>
    </w:p>
    <w:p>
      <w:pPr>
        <w:pStyle w:val="2"/>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pPr>
        <w:pStyle w:val="2"/>
        <w:ind w:firstLine="560"/>
      </w:pPr>
      <w:r>
        <w:rPr>
          <w:rFonts w:hint="eastAsia"/>
        </w:rPr>
        <w:t>制度执行有效性：比较法，结合项目实际实施过程性文件，根据已建设的财务管理制度和项目管理制度综合分析制度执行的有效性。</w:t>
      </w:r>
    </w:p>
    <w:p>
      <w:pPr>
        <w:pStyle w:val="2"/>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2"/>
        <w:ind w:firstLine="560"/>
      </w:pPr>
      <w:r>
        <w:rPr>
          <w:rFonts w:hint="eastAsia"/>
        </w:rPr>
        <w:t>定性指标：公众评判法，通过问卷及抽样调查等方式评价本项目实施后社会公众对于其实施效果的满意程度。</w:t>
      </w:r>
    </w:p>
    <w:p>
      <w:pPr>
        <w:pStyle w:val="6"/>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5"/>
        <w:ind w:firstLine="643"/>
      </w:pPr>
      <w:r>
        <w:rPr>
          <w:rFonts w:hint="eastAsia"/>
        </w:rPr>
        <w:t>（三）绩效评价工作过程</w:t>
      </w:r>
    </w:p>
    <w:p>
      <w:pPr>
        <w:pStyle w:val="6"/>
        <w:ind w:firstLine="562"/>
      </w:pPr>
      <w:r>
        <w:rPr>
          <w:rFonts w:hint="eastAsia"/>
        </w:rPr>
        <w:t>1.前期准备</w:t>
      </w:r>
    </w:p>
    <w:p>
      <w:pPr>
        <w:ind w:firstLine="560"/>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pPr>
      <w:r>
        <w:rPr>
          <w:rFonts w:hint="eastAsia"/>
        </w:rPr>
        <w:t>姚宇民（评价小组组长）：主要负责项目的组织工作</w:t>
      </w:r>
      <w:r>
        <w:t>;</w:t>
      </w:r>
    </w:p>
    <w:p>
      <w:pPr>
        <w:ind w:firstLine="560"/>
      </w:pPr>
      <w:r>
        <w:rPr>
          <w:rFonts w:hint="eastAsia"/>
        </w:rPr>
        <w:t>唐铃丰（评价小组组员）：主要负责项目的实施工作</w:t>
      </w:r>
      <w:r>
        <w:t>;</w:t>
      </w:r>
    </w:p>
    <w:p>
      <w:pPr>
        <w:ind w:firstLine="560"/>
      </w:pPr>
      <w:r>
        <w:rPr>
          <w:rFonts w:hint="eastAsia"/>
        </w:rPr>
        <w:t>邱永强（评价小组组员）：主要负责项目的监督管理、验收以及资金核拨等工作。</w:t>
      </w:r>
    </w:p>
    <w:p>
      <w:pPr>
        <w:pStyle w:val="6"/>
        <w:ind w:firstLine="562"/>
      </w:pPr>
      <w:r>
        <w:rPr>
          <w:rFonts w:hint="eastAsia"/>
        </w:rPr>
        <w:t>2.组织实施</w:t>
      </w:r>
    </w:p>
    <w:p>
      <w:pPr>
        <w:ind w:firstLine="560"/>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6"/>
        <w:ind w:firstLine="562"/>
      </w:pPr>
      <w:r>
        <w:rPr>
          <w:rFonts w:hint="eastAsia"/>
        </w:rPr>
        <w:t>3.分析评价</w:t>
      </w:r>
    </w:p>
    <w:p>
      <w:pPr>
        <w:ind w:firstLine="560"/>
      </w:pPr>
      <w:r>
        <w:rPr>
          <w:rFonts w:hint="eastAsia"/>
        </w:rPr>
        <w:t>2023年2月28日-3月2日，评价小组按照绩效评价的原则和规范，对取得的资料进行审查核实，对采集的数据进行分析，按照绩效评价指标评分表逐项进行打分、分析、汇总各方评价结果。</w:t>
      </w:r>
    </w:p>
    <w:p>
      <w:pPr>
        <w:pStyle w:val="6"/>
        <w:ind w:firstLine="562"/>
      </w:pPr>
      <w:r>
        <w:rPr>
          <w:rFonts w:hint="eastAsia"/>
        </w:rPr>
        <w:t>4.撰写与提交评价报告</w:t>
      </w:r>
    </w:p>
    <w:p>
      <w:pPr>
        <w:ind w:firstLine="560"/>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pPr>
        <w:pStyle w:val="6"/>
        <w:ind w:firstLine="562"/>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6"/>
        <w:ind w:firstLine="562"/>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4"/>
        <w:numPr>
          <w:ilvl w:val="0"/>
          <w:numId w:val="3"/>
        </w:numPr>
        <w:ind w:firstLine="643"/>
      </w:pPr>
      <w:r>
        <w:rPr>
          <w:rFonts w:hint="eastAsia"/>
        </w:rPr>
        <w:t>综合评价情况及评价结论</w:t>
      </w:r>
    </w:p>
    <w:p>
      <w:pPr>
        <w:pStyle w:val="5"/>
        <w:ind w:firstLine="643"/>
        <w:rPr>
          <w:b w:val="0"/>
        </w:rPr>
      </w:pPr>
      <w:r>
        <w:rPr>
          <w:rFonts w:hint="eastAsia"/>
        </w:rPr>
        <w:t>（一）综合评价情况</w:t>
      </w:r>
    </w:p>
    <w:p>
      <w:pPr>
        <w:ind w:firstLine="560"/>
      </w:pPr>
      <w:r>
        <w:rPr>
          <w:rFonts w:hint="eastAsia"/>
        </w:rPr>
        <w:t>经评价，本</w:t>
      </w:r>
      <w:r>
        <w:rPr>
          <w:rFonts w:hint="eastAsia"/>
          <w:lang w:val="zh-TW" w:eastAsia="zh-TW"/>
        </w:rPr>
        <w:t>项目</w:t>
      </w:r>
      <w:r>
        <w:rPr>
          <w:rFonts w:hint="eastAsia"/>
        </w:rPr>
        <w:t>较大程度达成</w:t>
      </w:r>
      <w:r>
        <w:rPr>
          <w:rFonts w:hint="eastAsia"/>
          <w:lang w:val="zh-TW" w:eastAsia="zh-TW"/>
        </w:rPr>
        <w:t>年初设立的绩效目标年初设立的绩效目标，在实施过程中取得了良好的成效，具体表现在以下</w:t>
      </w:r>
      <w:r>
        <w:rPr>
          <w:rFonts w:hint="eastAsia"/>
          <w:lang w:val="zh-TW"/>
        </w:rPr>
        <w:t>三</w:t>
      </w:r>
      <w:r>
        <w:rPr>
          <w:rFonts w:hint="eastAsia"/>
        </w:rPr>
        <w:t>方面</w:t>
      </w:r>
      <w:r>
        <w:rPr>
          <w:rFonts w:hint="eastAsia"/>
          <w:lang w:val="zh-TW" w:eastAsia="zh-TW"/>
        </w:rPr>
        <w:t>：</w:t>
      </w:r>
    </w:p>
    <w:p>
      <w:pPr>
        <w:ind w:firstLine="560"/>
      </w:pPr>
      <w:r>
        <w:rPr>
          <w:rFonts w:hint="eastAsia"/>
        </w:rPr>
        <w:t>一是：通过实施本项目有效提高了政协委员参政议政职能水平，提高了政协委员建言献策质量和监督水平，提升了召开政协会议对社会的影响力，确保了单位各项工作正常运行。</w:t>
      </w:r>
    </w:p>
    <w:p>
      <w:pPr>
        <w:pStyle w:val="2"/>
        <w:ind w:firstLine="560"/>
        <w:rPr>
          <w:rFonts w:hint="eastAsia"/>
        </w:rPr>
      </w:pPr>
      <w:r>
        <w:rPr>
          <w:rFonts w:hint="eastAsia"/>
        </w:rPr>
        <w:t>二是：实施本项目不仅有利于确保政协各项工作的正常运转，促进基层政协更好的开展工作，而且有利于提高政协委员履职能力。</w:t>
      </w:r>
    </w:p>
    <w:p>
      <w:pPr>
        <w:pStyle w:val="2"/>
        <w:ind w:firstLine="560"/>
      </w:pPr>
      <w:r>
        <w:rPr>
          <w:rFonts w:hint="eastAsia"/>
        </w:rPr>
        <w:t>三是：实施本项目有利于强化基层政协委员队伍建设，基层政协委员具备过硬素质，保持联系群众、深入群众的专业及热情，推进协商质量提升。确保了政协委员为国履职、为民尽责的情怀,把事业放在心上,把责任扛在肩上,认真履行委员职责,不断提高思想水平和认识能力,全面增强履职本领。</w:t>
      </w:r>
    </w:p>
    <w:p>
      <w:pPr>
        <w:pStyle w:val="5"/>
        <w:ind w:left="560" w:leftChars="200" w:firstLine="0" w:firstLineChars="0"/>
      </w:pPr>
      <w:r>
        <w:rPr>
          <w:rFonts w:hint="eastAsia"/>
        </w:rPr>
        <w:t>（二）评价结论</w:t>
      </w:r>
    </w:p>
    <w:p>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rPr>
        <w:t>99.08</w:t>
      </w:r>
      <w:r>
        <w:rPr>
          <w:rFonts w:hint="eastAsia"/>
          <w:lang w:val="zh-TW" w:eastAsia="zh-TW"/>
        </w:rPr>
        <w:t>分，绩效评级为“</w:t>
      </w:r>
      <w:r>
        <w:rPr>
          <w:rFonts w:hint="eastAsia"/>
        </w:rPr>
        <w:t>优</w:t>
      </w:r>
      <w:r>
        <w:rPr>
          <w:rFonts w:hint="eastAsia"/>
          <w:lang w:val="zh-TW" w:eastAsia="zh-TW"/>
        </w:rPr>
        <w:t>”。综合评价结论如下：</w:t>
      </w:r>
      <w:r>
        <w:rPr>
          <w:rFonts w:hint="eastAsia"/>
        </w:rPr>
        <w:t>本</w:t>
      </w:r>
      <w:r>
        <w:rPr>
          <w:rFonts w:hint="eastAsia"/>
          <w:lang w:val="zh-TW" w:eastAsia="zh-TW"/>
        </w:rPr>
        <w:t>项目共设置</w:t>
      </w:r>
      <w:r>
        <w:rPr>
          <w:rFonts w:hint="eastAsia"/>
        </w:rPr>
        <w:t>二级指标数量12</w:t>
      </w:r>
      <w:r>
        <w:rPr>
          <w:rFonts w:hint="eastAsia"/>
          <w:lang w:val="zh-TW" w:eastAsia="zh-TW"/>
        </w:rPr>
        <w:t>个，实现</w:t>
      </w:r>
      <w:r>
        <w:rPr>
          <w:rFonts w:hint="eastAsia"/>
        </w:rPr>
        <w:t>三级指标数量28</w:t>
      </w:r>
      <w:r>
        <w:rPr>
          <w:rFonts w:hint="eastAsia"/>
          <w:lang w:val="zh-TW" w:eastAsia="zh-TW"/>
        </w:rPr>
        <w:t>个，</w:t>
      </w:r>
      <w:r>
        <w:rPr>
          <w:rFonts w:hint="eastAsia"/>
        </w:rPr>
        <w:t>总体完成率为99.08</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w:t>
      </w:r>
      <w:r>
        <w:rPr>
          <w:rFonts w:hint="eastAsia"/>
          <w:lang w:val="zh-TW"/>
        </w:rPr>
        <w:t>6</w:t>
      </w:r>
      <w:r>
        <w:rPr>
          <w:rFonts w:hint="eastAsia"/>
          <w:lang w:val="zh-TW" w:eastAsia="zh-TW"/>
        </w:rPr>
        <w:t>个，得分率</w:t>
      </w:r>
      <w:r>
        <w:rPr>
          <w:rFonts w:hint="eastAsia"/>
          <w:lang w:val="zh-TW"/>
        </w:rPr>
        <w:t>100</w:t>
      </w:r>
      <w:r>
        <w:rPr>
          <w:rFonts w:hint="eastAsia"/>
          <w:lang w:val="zh-TW" w:eastAsia="zh-TW"/>
        </w:rPr>
        <w:t>%</w:t>
      </w:r>
      <w:r>
        <w:rPr>
          <w:rFonts w:hint="eastAsia"/>
          <w:lang w:val="zh-TW"/>
        </w:rPr>
        <w:t>；</w:t>
      </w:r>
      <w:r>
        <w:rPr>
          <w:rFonts w:hint="eastAsia"/>
        </w:rPr>
        <w:t>过程管理类指标</w:t>
      </w:r>
      <w:r>
        <w:rPr>
          <w:rFonts w:hint="eastAsia"/>
          <w:lang w:val="zh-TW" w:eastAsia="zh-TW"/>
        </w:rPr>
        <w:t>共设置</w:t>
      </w:r>
      <w:r>
        <w:rPr>
          <w:rFonts w:hint="eastAsia"/>
        </w:rPr>
        <w:t>5</w:t>
      </w:r>
      <w:r>
        <w:rPr>
          <w:rFonts w:hint="eastAsia"/>
          <w:lang w:val="zh-TW" w:eastAsia="zh-TW"/>
        </w:rPr>
        <w:t>个，满分指标</w:t>
      </w:r>
      <w:r>
        <w:rPr>
          <w:rFonts w:hint="eastAsia"/>
          <w:lang w:val="zh-TW"/>
        </w:rPr>
        <w:t>4</w:t>
      </w:r>
      <w:r>
        <w:rPr>
          <w:rFonts w:hint="eastAsia"/>
          <w:lang w:val="zh-TW" w:eastAsia="zh-TW"/>
        </w:rPr>
        <w:t>个，得分率</w:t>
      </w:r>
      <w:r>
        <w:rPr>
          <w:rFonts w:hint="eastAsia"/>
          <w:lang w:val="zh-TW"/>
        </w:rPr>
        <w:t>95.16</w:t>
      </w:r>
      <w:r>
        <w:rPr>
          <w:rFonts w:hint="eastAsia"/>
          <w:lang w:val="zh-TW" w:eastAsia="zh-TW"/>
        </w:rPr>
        <w:t>%</w:t>
      </w:r>
      <w:r>
        <w:rPr>
          <w:rFonts w:hint="eastAsia"/>
          <w:lang w:val="zh-TW"/>
        </w:rPr>
        <w:t>；</w:t>
      </w:r>
      <w:r>
        <w:rPr>
          <w:rFonts w:hint="eastAsia"/>
          <w:lang w:val="zh-TW" w:eastAsia="zh-TW"/>
        </w:rPr>
        <w:t>项目产出</w:t>
      </w:r>
      <w:r>
        <w:rPr>
          <w:rFonts w:hint="eastAsia"/>
        </w:rPr>
        <w:t>类</w:t>
      </w:r>
      <w:r>
        <w:rPr>
          <w:rFonts w:hint="eastAsia"/>
          <w:lang w:val="zh-TW" w:eastAsia="zh-TW"/>
        </w:rPr>
        <w:t>指标共设置</w:t>
      </w:r>
      <w:r>
        <w:rPr>
          <w:rFonts w:hint="eastAsia"/>
        </w:rPr>
        <w:t>13</w:t>
      </w:r>
      <w:r>
        <w:rPr>
          <w:rFonts w:hint="eastAsia"/>
          <w:lang w:val="zh-TW" w:eastAsia="zh-TW"/>
        </w:rPr>
        <w:t>个，满分指标</w:t>
      </w:r>
      <w:r>
        <w:rPr>
          <w:rFonts w:hint="eastAsia"/>
        </w:rPr>
        <w:t>13</w:t>
      </w:r>
      <w:r>
        <w:rPr>
          <w:rFonts w:hint="eastAsia"/>
          <w:lang w:val="zh-TW" w:eastAsia="zh-TW"/>
        </w:rPr>
        <w:t>个，得分率</w:t>
      </w:r>
      <w:r>
        <w:rPr>
          <w:rFonts w:hint="eastAsia"/>
        </w:rPr>
        <w:t>100.00</w:t>
      </w:r>
      <w:r>
        <w:rPr>
          <w:rFonts w:hint="eastAsia"/>
          <w:lang w:val="zh-TW" w:eastAsia="zh-TW"/>
        </w:rPr>
        <w:t>%</w:t>
      </w:r>
      <w:r>
        <w:rPr>
          <w:rFonts w:hint="eastAsia"/>
          <w:lang w:val="zh-TW"/>
        </w:rPr>
        <w:t>；</w:t>
      </w:r>
      <w:r>
        <w:rPr>
          <w:rFonts w:hint="eastAsia"/>
          <w:lang w:val="zh-TW" w:eastAsia="zh-TW"/>
        </w:rPr>
        <w:t>项目效益</w:t>
      </w:r>
      <w:r>
        <w:rPr>
          <w:rFonts w:hint="eastAsia"/>
        </w:rPr>
        <w:t>类</w:t>
      </w:r>
      <w:r>
        <w:rPr>
          <w:rFonts w:hint="eastAsia"/>
          <w:lang w:val="zh-TW" w:eastAsia="zh-TW"/>
        </w:rPr>
        <w:t>指标共设置</w:t>
      </w:r>
      <w:r>
        <w:rPr>
          <w:rFonts w:hint="eastAsia"/>
        </w:rPr>
        <w:t>4</w:t>
      </w:r>
      <w:r>
        <w:rPr>
          <w:rFonts w:hint="eastAsia"/>
          <w:lang w:val="zh-TW" w:eastAsia="zh-TW"/>
        </w:rPr>
        <w:t>个，满分指标</w:t>
      </w:r>
      <w:r>
        <w:rPr>
          <w:rFonts w:hint="eastAsia"/>
        </w:rPr>
        <w:t>4</w:t>
      </w:r>
      <w:r>
        <w:rPr>
          <w:rFonts w:hint="eastAsia"/>
          <w:lang w:val="zh-TW" w:eastAsia="zh-TW"/>
        </w:rPr>
        <w:t>个，得分率</w:t>
      </w:r>
      <w:r>
        <w:rPr>
          <w:rFonts w:hint="eastAsia"/>
        </w:rPr>
        <w:t>100.00</w:t>
      </w:r>
      <w:r>
        <w:rPr>
          <w:rFonts w:hint="eastAsia"/>
          <w:lang w:val="zh-TW" w:eastAsia="zh-TW"/>
        </w:rPr>
        <w:t>%</w:t>
      </w:r>
      <w:r>
        <w:rPr>
          <w:rFonts w:hint="eastAsia"/>
          <w:lang w:val="zh-TW"/>
        </w:rPr>
        <w:t>，详细情况见“附件2：项目综合得分表”。</w:t>
      </w:r>
    </w:p>
    <w:p>
      <w:pPr>
        <w:pStyle w:val="4"/>
        <w:numPr>
          <w:ilvl w:val="0"/>
          <w:numId w:val="3"/>
        </w:numPr>
        <w:ind w:firstLine="643"/>
      </w:pPr>
      <w:r>
        <w:rPr>
          <w:rFonts w:hint="eastAsia"/>
        </w:rPr>
        <w:t>绩效评价指标分析</w:t>
      </w:r>
    </w:p>
    <w:p>
      <w:pPr>
        <w:pStyle w:val="5"/>
        <w:ind w:firstLine="643"/>
      </w:pPr>
      <w:r>
        <w:rPr>
          <w:rFonts w:hint="eastAsia"/>
        </w:rPr>
        <w:t>（一）项目决策情况</w:t>
      </w:r>
    </w:p>
    <w:p>
      <w:pPr>
        <w:ind w:firstLine="560"/>
        <w:rPr>
          <w:rFonts w:ascii="Times New Roman" w:hAnsi="Times New Roman"/>
        </w:rPr>
      </w:pPr>
      <w:r>
        <w:rPr>
          <w:rFonts w:hint="eastAsia" w:cs="仿宋_GB2312"/>
        </w:rPr>
        <w:t>项目决策类指标由3个二级指标和6个三级指标构成，权重分21分，实际得分21分。</w:t>
      </w:r>
    </w:p>
    <w:p>
      <w:pPr>
        <w:pStyle w:val="6"/>
        <w:ind w:firstLine="562"/>
      </w:pPr>
      <w:r>
        <w:rPr>
          <w:rFonts w:hint="eastAsia"/>
        </w:rPr>
        <w:t>1.项目立项情况分析</w:t>
      </w:r>
    </w:p>
    <w:p>
      <w:pPr>
        <w:ind w:firstLine="562"/>
        <w:rPr>
          <w:b/>
          <w:bCs/>
          <w:lang w:eastAsia="zh-Hans"/>
        </w:rPr>
      </w:pPr>
      <w:r>
        <w:rPr>
          <w:rFonts w:hint="eastAsia"/>
          <w:b/>
          <w:bCs/>
        </w:rPr>
        <w:t>（1）</w:t>
      </w:r>
      <w:r>
        <w:rPr>
          <w:rFonts w:hint="eastAsia"/>
          <w:b/>
          <w:bCs/>
          <w:lang w:eastAsia="zh-Hans"/>
        </w:rPr>
        <w:t>立项依据充分性</w:t>
      </w:r>
    </w:p>
    <w:p>
      <w:pPr>
        <w:ind w:firstLine="560"/>
        <w:rPr>
          <w:lang w:eastAsia="zh-Hans"/>
        </w:rPr>
      </w:pPr>
      <w:r>
        <w:rPr>
          <w:rFonts w:hint="eastAsia"/>
        </w:rPr>
        <w:t>本</w:t>
      </w:r>
      <w:r>
        <w:rPr>
          <w:rFonts w:hint="eastAsia"/>
          <w:lang w:eastAsia="zh-Hans"/>
        </w:rPr>
        <w:t>项目立项符合《中共中央国务院关于全面实施预算绩效管理的意见》（中发〔2018〕34号）、《项目支出绩效评价管理办法》（财预〔2020〕10号）、《自治区党委自治区人民政府关于全面实施预算绩效管理的实施意见》（新党发〔2018〕30号）、《自治区全面实施预算绩效管理的工作方案》（新财预〔2018〕158号）、《自治区财政支出绩效评价管理暂行办法》（新财预〔2018〕189号）</w:t>
      </w:r>
      <w:r>
        <w:rPr>
          <w:rFonts w:hint="eastAsia"/>
        </w:rPr>
        <w:t>；本项目</w:t>
      </w:r>
      <w:r>
        <w:rPr>
          <w:rFonts w:hint="eastAsia"/>
          <w:lang w:eastAsia="zh-Hans"/>
        </w:rPr>
        <w:t>立项符合</w:t>
      </w:r>
      <w:r>
        <w:rPr>
          <w:rFonts w:hint="eastAsia"/>
        </w:rPr>
        <w:t>《关于做好山东省政协副主席唐洲雁一行来疆考察服务保障工作的通知》（新协办传〔2021〕127号）、《关于赴独山子区考察调研的函》和《关于开展农村道路安全管理专题调研的通知》</w:t>
      </w:r>
      <w:r>
        <w:rPr>
          <w:rFonts w:hint="eastAsia"/>
          <w:lang w:eastAsia="zh-Hans"/>
        </w:rPr>
        <w:t>中</w:t>
      </w:r>
      <w:r>
        <w:rPr>
          <w:rFonts w:hint="eastAsia"/>
        </w:rPr>
        <w:t>：“调研主要采取召开座谈会、实地查看农村道路事故多发路段、深入个别穿乡穿村道路周边的乡村了解情况等方式进行”</w:t>
      </w:r>
      <w:r>
        <w:rPr>
          <w:rFonts w:hint="eastAsia"/>
          <w:lang w:eastAsia="zh-Hans"/>
        </w:rPr>
        <w:t>内容，符合行业发展规划和政策要求</w:t>
      </w:r>
      <w:r>
        <w:rPr>
          <w:rFonts w:hint="eastAsia"/>
        </w:rPr>
        <w:t>；本</w:t>
      </w:r>
      <w:r>
        <w:rPr>
          <w:rFonts w:hint="eastAsia"/>
          <w:lang w:eastAsia="zh-Hans"/>
        </w:rPr>
        <w:t>项目立项符合《</w:t>
      </w:r>
      <w:r>
        <w:rPr>
          <w:rFonts w:hint="eastAsia"/>
        </w:rPr>
        <w:t>洛浦县政协单位</w:t>
      </w:r>
      <w:r>
        <w:rPr>
          <w:rFonts w:hint="eastAsia"/>
          <w:lang w:eastAsia="zh-Hans"/>
        </w:rPr>
        <w:t>配置内设机构和人员编制规定》中职责范围</w:t>
      </w:r>
      <w:r>
        <w:rPr>
          <w:rFonts w:hint="eastAsia"/>
        </w:rPr>
        <w:t>中的“负责协调县政协各专门委员会的工作，充分发挥县政协委员的作用，履行好政治协商、民主监督、参政议政的基本职责。“和“负责县政协委员进行视察、参观、调查、座谈、学习、研讨等日常活动的服务和具体组织工作；受省、市政协的委托，组织省、市政协委员进行视察活动”</w:t>
      </w:r>
      <w:r>
        <w:rPr>
          <w:rFonts w:hint="eastAsia"/>
          <w:lang w:eastAsia="zh-Hans"/>
        </w:rPr>
        <w:t>，属于</w:t>
      </w:r>
      <w:r>
        <w:rPr>
          <w:rFonts w:hint="eastAsia"/>
        </w:rPr>
        <w:t>我单位</w:t>
      </w:r>
      <w:r>
        <w:rPr>
          <w:rFonts w:hint="eastAsia"/>
          <w:lang w:eastAsia="zh-Hans"/>
        </w:rPr>
        <w:t>履职所需</w:t>
      </w:r>
      <w:r>
        <w:rPr>
          <w:rFonts w:hint="eastAsia"/>
        </w:rPr>
        <w:t>；</w:t>
      </w:r>
      <w:r>
        <w:rPr>
          <w:rFonts w:hint="eastAsia"/>
          <w:lang w:eastAsia="zh-Hans"/>
        </w:rPr>
        <w:t>根据《财政资金直接支付申请书》</w:t>
      </w:r>
      <w:r>
        <w:rPr>
          <w:rFonts w:hint="eastAsia"/>
        </w:rPr>
        <w:t>，本</w:t>
      </w:r>
      <w:r>
        <w:rPr>
          <w:rFonts w:hint="eastAsia"/>
          <w:lang w:eastAsia="zh-Hans"/>
        </w:rPr>
        <w:t>项目资金性质为“公共财政预算”功能分类为“</w:t>
      </w:r>
      <w:r>
        <w:rPr>
          <w:rFonts w:hint="eastAsia"/>
        </w:rPr>
        <w:t>2010299</w:t>
      </w:r>
      <w:r>
        <w:rPr>
          <w:rFonts w:hint="eastAsia"/>
          <w:lang w:eastAsia="zh-Hans"/>
        </w:rPr>
        <w:t>”经济分类为“</w:t>
      </w:r>
      <w:r>
        <w:rPr>
          <w:rFonts w:hint="eastAsia"/>
        </w:rPr>
        <w:t>50299</w:t>
      </w:r>
      <w:r>
        <w:rPr>
          <w:rFonts w:hint="eastAsia"/>
          <w:lang w:eastAsia="zh-Hans"/>
        </w:rPr>
        <w:t>”属于公共财政支持范围，符合中央、地方事权支出责任划分原则</w:t>
      </w:r>
      <w:r>
        <w:rPr>
          <w:rFonts w:hint="eastAsia"/>
        </w:rPr>
        <w:t>；经检查</w:t>
      </w:r>
      <w:r>
        <w:rPr>
          <w:rFonts w:hint="eastAsia"/>
          <w:lang w:eastAsia="zh-Hans"/>
        </w:rPr>
        <w:t>我单位财政</w:t>
      </w:r>
      <w:r>
        <w:rPr>
          <w:lang w:eastAsia="zh-Hans"/>
        </w:rPr>
        <w:t>应用平台</w:t>
      </w:r>
      <w:r>
        <w:rPr>
          <w:rFonts w:hint="eastAsia"/>
          <w:lang w:eastAsia="zh-Hans"/>
        </w:rPr>
        <w:t>指标，</w:t>
      </w:r>
      <w:r>
        <w:rPr>
          <w:rFonts w:hint="eastAsia"/>
        </w:rPr>
        <w:t>本</w:t>
      </w:r>
      <w:r>
        <w:rPr>
          <w:rFonts w:hint="eastAsia"/>
          <w:lang w:eastAsia="zh-Hans"/>
        </w:rPr>
        <w:t>项目不存在重复。</w:t>
      </w:r>
    </w:p>
    <w:p>
      <w:pPr>
        <w:ind w:firstLine="560"/>
        <w:rPr>
          <w:b/>
          <w:bCs/>
        </w:rPr>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w:t>
      </w:r>
      <w:r>
        <w:rPr>
          <w:rFonts w:hint="eastAsia"/>
        </w:rPr>
        <w:t>，本项目立项依据充分。</w:t>
      </w:r>
    </w:p>
    <w:p>
      <w:pPr>
        <w:ind w:firstLine="562"/>
        <w:rPr>
          <w:b/>
          <w:bCs/>
        </w:rPr>
      </w:pPr>
      <w:r>
        <w:rPr>
          <w:rFonts w:hint="eastAsia"/>
          <w:b/>
          <w:bCs/>
        </w:rPr>
        <w:t>（2）立项程序规范性</w:t>
      </w:r>
    </w:p>
    <w:p>
      <w:pPr>
        <w:ind w:firstLine="560"/>
      </w:pPr>
      <w:r>
        <w:rPr>
          <w:rFonts w:hint="eastAsia"/>
        </w:rPr>
        <w:t>本项目设置年度绩效目标本</w:t>
      </w:r>
      <w:r>
        <w:rPr>
          <w:rFonts w:hint="eastAsia"/>
          <w:lang w:eastAsia="zh-Hans"/>
        </w:rPr>
        <w:t>项目为</w:t>
      </w:r>
      <w:r>
        <w:rPr>
          <w:rFonts w:hint="eastAsia"/>
        </w:rPr>
        <w:t>运转</w:t>
      </w:r>
      <w:r>
        <w:rPr>
          <w:rFonts w:hint="eastAsia"/>
          <w:lang w:eastAsia="zh-Hans"/>
        </w:rPr>
        <w:t>类项目，</w:t>
      </w:r>
      <w:r>
        <w:rPr>
          <w:rFonts w:hint="eastAsia"/>
        </w:rPr>
        <w:t>属于经常性项目，</w:t>
      </w:r>
      <w:r>
        <w:rPr>
          <w:rFonts w:hint="eastAsia"/>
          <w:lang w:eastAsia="zh-Hans"/>
        </w:rPr>
        <w:t>项目预算金额为</w:t>
      </w:r>
      <w:r>
        <w:rPr>
          <w:rFonts w:hint="eastAsia"/>
        </w:rPr>
        <w:t>5</w:t>
      </w:r>
      <w:r>
        <w:rPr>
          <w:rFonts w:hint="eastAsia"/>
          <w:lang w:eastAsia="zh-Hans"/>
        </w:rPr>
        <w:t>万元，不涉及</w:t>
      </w:r>
      <w:r>
        <w:rPr>
          <w:rFonts w:hint="eastAsia"/>
        </w:rPr>
        <w:t>事前绩效评估和风险评估，已委托第三方完成本项目</w:t>
      </w:r>
      <w:r>
        <w:rPr>
          <w:rFonts w:hint="eastAsia"/>
          <w:lang w:eastAsia="zh-Hans"/>
        </w:rPr>
        <w:t>可行性研究</w:t>
      </w:r>
      <w:r>
        <w:rPr>
          <w:rFonts w:hint="eastAsia"/>
        </w:rPr>
        <w:t>报告的编制，并经过</w:t>
      </w:r>
      <w:r>
        <w:rPr>
          <w:rFonts w:hint="eastAsia"/>
          <w:lang w:eastAsia="zh-Hans"/>
        </w:rPr>
        <w:t>专家论证</w:t>
      </w:r>
      <w:r>
        <w:rPr>
          <w:rFonts w:hint="eastAsia"/>
        </w:rPr>
        <w:t>。</w:t>
      </w:r>
    </w:p>
    <w:p>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，本项目立项程序合规。</w:t>
      </w:r>
    </w:p>
    <w:p>
      <w:pPr>
        <w:pStyle w:val="6"/>
        <w:ind w:firstLine="562"/>
      </w:pPr>
      <w:r>
        <w:rPr>
          <w:rFonts w:hint="eastAsia"/>
        </w:rPr>
        <w:t>2.绩效目标情况分析</w:t>
      </w:r>
    </w:p>
    <w:p>
      <w:pPr>
        <w:ind w:firstLine="562"/>
        <w:rPr>
          <w:b/>
          <w:bCs/>
        </w:rPr>
      </w:pPr>
      <w:r>
        <w:rPr>
          <w:rFonts w:hint="eastAsia"/>
          <w:b/>
          <w:bCs/>
        </w:rPr>
        <w:t>（1）绩效目标合理性</w:t>
      </w:r>
    </w:p>
    <w:p>
      <w:pPr>
        <w:ind w:firstLine="560"/>
        <w:rPr>
          <w:color w:val="000000"/>
          <w:lang w:eastAsia="zh-Hans"/>
        </w:rPr>
      </w:pPr>
      <w:r>
        <w:rPr>
          <w:rFonts w:hint="eastAsia"/>
          <w:color w:val="000000" w:themeColor="text1"/>
          <w14:textFill>
            <w14:solidFill>
              <w14:schemeClr w14:val="tx1"/>
            </w14:solidFill>
          </w14:textFill>
        </w:rPr>
        <w:t>本项目已设置年度绩效目标，具体内容为“一是解决基层政协工作经费不足的困难，保障政协工作的正常运转，其中：补充基层委员活动费0.5万元，视频会议专网费0.97万元，弥补办公经费1.13万元，保障车辆运行费2.40万元。项目立项过程中产生的文件均符合</w:t>
      </w:r>
      <w:r>
        <w:rPr>
          <w:rFonts w:hint="eastAsia"/>
          <w:color w:val="000000" w:themeColor="text1"/>
          <w:lang w:eastAsia="zh-Hans"/>
          <w14:textFill>
            <w14:solidFill>
              <w14:schemeClr w14:val="tx1"/>
            </w14:solidFill>
          </w14:textFill>
        </w:rPr>
        <w:t>相关要求</w:t>
      </w:r>
      <w:r>
        <w:rPr>
          <w:rFonts w:hint="eastAsia"/>
          <w:color w:val="000000" w:themeColor="text1"/>
          <w14:textFill>
            <w14:solidFill>
              <w14:schemeClr w14:val="tx1"/>
            </w14:solidFill>
          </w14:textFill>
        </w:rPr>
        <w:t>。促进基层政协更好的开展工作”。“二是加强政协委员的培训，提高政协委员履职能力”。“三是组织政协委员视察全县重点项目的落实情况”。“四是绕县委各个时期的中心工作和群众关注的重大问题，有针对性地开展专项调研，做好反映社情民意的工作，为县委提供决策依据”。本项目实际工作为：补充基层委员活动费0.47万元，视频会议专网费0.97万元，弥补办公经费0.30万元，保障车辆运行费2.34万元。。绩效目标与实际工作内容一致，两者具有相关性;本项目</w:t>
      </w:r>
      <w:r>
        <w:rPr>
          <w:rFonts w:hint="eastAsia"/>
          <w:color w:val="000000" w:themeColor="text1"/>
          <w:lang w:eastAsia="zh-Hans"/>
          <w14:textFill>
            <w14:solidFill>
              <w14:schemeClr w14:val="tx1"/>
            </w14:solidFill>
          </w14:textFill>
        </w:rPr>
        <w:t>按照绩效目标完成数量指标、质量指标、时效指标、成本指标，有效保障了政协委员参政议政职能水平，提高了政协委员建言献策质量和监督水平，提升了召开政协会议对社会的影响力，确保了单位各项工作正常运行。实施本项目不仅有利于确保政协各项工作的正常运转，促进基层政协更好的开展工作，而且有利于提高政协委员履职能力</w:t>
      </w:r>
      <w:r>
        <w:rPr>
          <w:rFonts w:hint="eastAsia"/>
          <w:color w:val="000000" w:themeColor="text1"/>
          <w14:textFill>
            <w14:solidFill>
              <w14:schemeClr w14:val="tx1"/>
            </w14:solidFill>
          </w14:textFill>
        </w:rPr>
        <w:t>。2022年</w:t>
      </w:r>
      <w:r>
        <w:rPr>
          <w:rFonts w:hint="eastAsia"/>
          <w:color w:val="000000"/>
          <w:lang w:eastAsia="zh-Hans"/>
        </w:rPr>
        <w:t>度绩效目标完成，预期产出效益和效果符合正常的业绩水平。</w:t>
      </w:r>
    </w:p>
    <w:p>
      <w:pPr>
        <w:ind w:firstLine="560"/>
        <w:rPr>
          <w:lang w:eastAsia="zh-Hans"/>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，本项目绩效目标设置合理。</w:t>
      </w:r>
    </w:p>
    <w:p>
      <w:pPr>
        <w:ind w:firstLine="562"/>
        <w:rPr>
          <w:b/>
          <w:bCs/>
        </w:rPr>
      </w:pPr>
      <w:r>
        <w:rPr>
          <w:rFonts w:hint="eastAsia"/>
          <w:b/>
          <w:bCs/>
        </w:rPr>
        <w:t>（2）绩效指标明确性</w:t>
      </w:r>
    </w:p>
    <w:p>
      <w:pPr>
        <w:ind w:firstLine="560"/>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lang w:eastAsia="zh-Hans"/>
        </w:rPr>
        <w:t>项目已将年度绩效目标进行细化为绩效指标体系，共设置一级指标3个，二级指标</w:t>
      </w:r>
      <w:r>
        <w:rPr>
          <w:rFonts w:hint="eastAsia"/>
        </w:rPr>
        <w:t>7</w:t>
      </w:r>
      <w:r>
        <w:rPr>
          <w:rFonts w:hint="eastAsia"/>
          <w:lang w:eastAsia="zh-Hans"/>
        </w:rPr>
        <w:t>个，三级指标</w:t>
      </w:r>
      <w:r>
        <w:rPr>
          <w:rFonts w:hint="eastAsia"/>
        </w:rPr>
        <w:t>17</w:t>
      </w:r>
      <w:r>
        <w:rPr>
          <w:rFonts w:hint="eastAsia"/>
          <w:lang w:eastAsia="zh-Hans"/>
        </w:rPr>
        <w:t>个</w:t>
      </w:r>
      <w:r>
        <w:rPr>
          <w:rFonts w:hint="eastAsia"/>
        </w:rPr>
        <w:t>，</w:t>
      </w:r>
      <w:r>
        <w:rPr>
          <w:rFonts w:hint="eastAsia"/>
          <w:lang w:eastAsia="zh-Hans"/>
        </w:rPr>
        <w:t>定量指标</w:t>
      </w:r>
      <w:r>
        <w:rPr>
          <w:rFonts w:hint="eastAsia"/>
        </w:rPr>
        <w:t>14</w:t>
      </w:r>
      <w:r>
        <w:rPr>
          <w:rFonts w:hint="eastAsia"/>
          <w:lang w:eastAsia="zh-Hans"/>
        </w:rPr>
        <w:t>个，定性指标</w:t>
      </w:r>
      <w:r>
        <w:rPr>
          <w:rFonts w:hint="eastAsia"/>
        </w:rPr>
        <w:t>3</w:t>
      </w:r>
      <w:r>
        <w:rPr>
          <w:rFonts w:hint="eastAsia"/>
          <w:lang w:eastAsia="zh-Hans"/>
        </w:rPr>
        <w:t>个，指标量化率为</w:t>
      </w:r>
      <w:r>
        <w:rPr>
          <w:rFonts w:hint="eastAsia"/>
        </w:rPr>
        <w:t>82.35</w:t>
      </w:r>
      <w:r>
        <w:rPr>
          <w:rFonts w:hint="eastAsia"/>
          <w:lang w:eastAsia="zh-Hans"/>
        </w:rPr>
        <w:t>%，量化率达70%以上</w:t>
      </w:r>
      <w:r>
        <w:rPr>
          <w:rFonts w:hint="eastAsia"/>
        </w:rPr>
        <w:t>。</w:t>
      </w:r>
    </w:p>
    <w:p>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，本项目所设置绩效指标明确。</w:t>
      </w:r>
    </w:p>
    <w:p>
      <w:pPr>
        <w:pStyle w:val="6"/>
        <w:ind w:firstLine="562"/>
      </w:pPr>
      <w:r>
        <w:rPr>
          <w:rFonts w:hint="eastAsia"/>
        </w:rPr>
        <w:t>3.资金投入情况分析</w:t>
      </w:r>
    </w:p>
    <w:p>
      <w:pPr>
        <w:ind w:firstLine="562"/>
        <w:rPr>
          <w:b/>
          <w:bCs/>
          <w:lang w:eastAsia="zh-Hans" w:bidi="ar"/>
        </w:rPr>
      </w:pPr>
      <w:r>
        <w:rPr>
          <w:rFonts w:hint="eastAsia"/>
          <w:b/>
          <w:bCs/>
          <w:lang w:eastAsia="zh-Hans" w:bidi="ar"/>
        </w:rPr>
        <w:t>（1）预算编制科学性</w:t>
      </w:r>
    </w:p>
    <w:p>
      <w:pPr>
        <w:ind w:firstLine="560"/>
        <w:rPr>
          <w:lang w:bidi="ar"/>
        </w:rPr>
      </w:pPr>
      <w:r>
        <w:rPr>
          <w:rFonts w:hint="eastAsia"/>
          <w:lang w:bidi="ar"/>
        </w:rPr>
        <w:t>本</w:t>
      </w:r>
      <w:r>
        <w:rPr>
          <w:rFonts w:hint="eastAsia"/>
          <w:lang w:eastAsia="zh-Hans" w:bidi="ar"/>
        </w:rPr>
        <w:t>项目预算编制通过市场询价，由新疆顺安源安防科技有限公司、新疆皇冠工业消防设备工程有限责任公司、新疆中煌亿佳消防科技有限公司三家单位报价得出，即预算</w:t>
      </w:r>
      <w:r>
        <w:rPr>
          <w:rFonts w:hint="eastAsia"/>
          <w:lang w:bidi="ar"/>
        </w:rPr>
        <w:t>编制</w:t>
      </w:r>
      <w:r>
        <w:rPr>
          <w:rFonts w:hint="eastAsia"/>
          <w:lang w:eastAsia="zh-Hans" w:bidi="ar"/>
        </w:rPr>
        <w:t>较科学且经过论证</w:t>
      </w:r>
      <w:r>
        <w:rPr>
          <w:rFonts w:hint="eastAsia"/>
          <w:lang w:bidi="ar"/>
        </w:rPr>
        <w:t>；</w:t>
      </w:r>
    </w:p>
    <w:p>
      <w:pPr>
        <w:ind w:firstLine="560"/>
        <w:rPr>
          <w:lang w:bidi="ar"/>
        </w:rPr>
      </w:pPr>
      <w:r>
        <w:rPr>
          <w:rFonts w:hint="eastAsia"/>
          <w:lang w:eastAsia="zh-Hans" w:bidi="ar"/>
        </w:rPr>
        <w:t>预算申请内容为</w:t>
      </w:r>
      <w:r>
        <w:rPr>
          <w:rFonts w:hint="eastAsia"/>
          <w:lang w:bidi="ar"/>
        </w:rPr>
        <w:t>洛浦县2022年度自治区基层政协补助经费项目</w:t>
      </w:r>
      <w:r>
        <w:rPr>
          <w:rFonts w:hint="eastAsia"/>
          <w:lang w:eastAsia="zh-Hans" w:bidi="ar"/>
        </w:rPr>
        <w:t>，项目实际内容为</w:t>
      </w:r>
      <w:r>
        <w:rPr>
          <w:rFonts w:hint="eastAsia"/>
          <w:lang w:bidi="ar"/>
        </w:rPr>
        <w:t>洛浦县2022年度自治区基层政协补助经费项目</w:t>
      </w:r>
      <w:r>
        <w:rPr>
          <w:rFonts w:hint="eastAsia"/>
          <w:lang w:eastAsia="zh-Hans" w:bidi="ar"/>
        </w:rPr>
        <w:t>，预算申请与《</w:t>
      </w:r>
      <w:r>
        <w:rPr>
          <w:rFonts w:hint="eastAsia"/>
          <w:lang w:bidi="ar"/>
        </w:rPr>
        <w:t>洛浦县2022年度自治区基层政协补助经费项目项目实施方案</w:t>
      </w:r>
      <w:r>
        <w:rPr>
          <w:rFonts w:hint="eastAsia"/>
          <w:lang w:eastAsia="zh-Hans" w:bidi="ar"/>
        </w:rPr>
        <w:t>》中涉及的项目内容匹配</w:t>
      </w:r>
      <w:r>
        <w:rPr>
          <w:rFonts w:hint="eastAsia"/>
          <w:lang w:bidi="ar"/>
        </w:rPr>
        <w:t>；</w:t>
      </w:r>
    </w:p>
    <w:p>
      <w:pPr>
        <w:ind w:firstLine="560"/>
        <w:rPr>
          <w:lang w:bidi="ar"/>
        </w:rPr>
      </w:pPr>
      <w:r>
        <w:rPr>
          <w:rFonts w:hint="eastAsia"/>
        </w:rPr>
        <w:t>本项目预算申请资金5万元，我单位在预算申请中严格按照单位标准和数量进行核算，其中：单位标准为万元，数量为5。本项目预算额度测算依据充分，严格按照标准编制，</w:t>
      </w:r>
      <w:r>
        <w:rPr>
          <w:rFonts w:hint="eastAsia"/>
          <w:lang w:eastAsia="zh-Hans" w:bidi="ar"/>
        </w:rPr>
        <w:t>预算确定资金量与实际工作任务相匹配</w:t>
      </w:r>
      <w:r>
        <w:rPr>
          <w:rFonts w:hint="eastAsia"/>
          <w:lang w:bidi="ar"/>
        </w:rPr>
        <w:t>；</w:t>
      </w:r>
    </w:p>
    <w:p>
      <w:pPr>
        <w:ind w:firstLine="560"/>
        <w:rPr>
          <w:lang w:bidi="ar"/>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，本项目预算编制科学。</w:t>
      </w:r>
    </w:p>
    <w:p>
      <w:pPr>
        <w:ind w:firstLine="562"/>
        <w:rPr>
          <w:b/>
          <w:bCs/>
        </w:rPr>
      </w:pPr>
      <w:r>
        <w:rPr>
          <w:rFonts w:hint="eastAsia"/>
          <w:b/>
          <w:bCs/>
        </w:rPr>
        <w:t>（2）资金分配合理性</w:t>
      </w:r>
    </w:p>
    <w:p>
      <w:pPr>
        <w:ind w:firstLine="560"/>
      </w:pPr>
      <w:r>
        <w:rPr>
          <w:rFonts w:hint="eastAsia" w:cs="仿宋_GB2312"/>
          <w:lang w:bidi="ar"/>
        </w:rPr>
        <w:t>本</w:t>
      </w:r>
      <w:r>
        <w:rPr>
          <w:rFonts w:hint="eastAsia"/>
          <w:lang w:bidi="ar"/>
        </w:rPr>
        <w:t>项目实际分配资金以</w:t>
      </w:r>
      <w:r>
        <w:rPr>
          <w:rFonts w:hint="eastAsia"/>
          <w:lang w:eastAsia="zh-Hans" w:bidi="ar"/>
        </w:rPr>
        <w:t>《关于</w:t>
      </w:r>
      <w:r>
        <w:rPr>
          <w:rFonts w:hint="eastAsia"/>
          <w:lang w:bidi="ar"/>
        </w:rPr>
        <w:t>申请洛浦县2022年度自治区基层政协补助经费项目项目资金的请示</w:t>
      </w:r>
      <w:r>
        <w:rPr>
          <w:rFonts w:hint="eastAsia"/>
          <w:lang w:eastAsia="zh-Hans" w:bidi="ar"/>
        </w:rPr>
        <w:t>》</w:t>
      </w:r>
      <w:r>
        <w:rPr>
          <w:rFonts w:hint="eastAsia"/>
          <w:lang w:bidi="ar"/>
        </w:rPr>
        <w:t>和《洛浦县2022年度自治区基层政协补助经费项目项目实施方案》</w:t>
      </w:r>
      <w:r>
        <w:rPr>
          <w:rFonts w:hint="eastAsia"/>
          <w:lang w:eastAsia="zh-Hans" w:bidi="ar"/>
        </w:rPr>
        <w:t>为依据进行资金分配，预算资金分配依据充分</w:t>
      </w:r>
      <w:r>
        <w:rPr>
          <w:rFonts w:hint="eastAsia"/>
          <w:lang w:bidi="ar"/>
        </w:rPr>
        <w:t>。根据《关于提前下达2022年度自治区基层政协补助经费资金下达文件》文件显示，本项目实际到位资金5万元，实际分配资金与我单位提交申请的资金额度一致，</w:t>
      </w:r>
      <w:r>
        <w:rPr>
          <w:rFonts w:hint="eastAsia"/>
          <w:lang w:eastAsia="zh-Hans" w:bidi="ar"/>
        </w:rPr>
        <w:t>资金分配额度合理，与</w:t>
      </w:r>
      <w:r>
        <w:rPr>
          <w:rFonts w:hint="eastAsia"/>
          <w:lang w:bidi="ar"/>
        </w:rPr>
        <w:t>我</w:t>
      </w:r>
      <w:r>
        <w:rPr>
          <w:rFonts w:hint="eastAsia"/>
          <w:lang w:eastAsia="zh-Hans" w:bidi="ar"/>
        </w:rPr>
        <w:t>单位实际</w:t>
      </w:r>
      <w:r>
        <w:rPr>
          <w:rFonts w:hint="eastAsia"/>
          <w:lang w:bidi="ar"/>
        </w:rPr>
        <w:t>需求</w:t>
      </w:r>
      <w:r>
        <w:rPr>
          <w:rFonts w:hint="eastAsia"/>
          <w:lang w:eastAsia="zh-Hans" w:bidi="ar"/>
        </w:rPr>
        <w:t>相适应</w:t>
      </w:r>
      <w:r>
        <w:rPr>
          <w:rFonts w:hint="eastAsia"/>
          <w:lang w:bidi="ar"/>
        </w:rPr>
        <w:t>。</w:t>
      </w:r>
    </w:p>
    <w:p>
      <w:pPr>
        <w:ind w:firstLine="560"/>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，本项目资金分配合理。</w:t>
      </w:r>
    </w:p>
    <w:p>
      <w:pPr>
        <w:pStyle w:val="5"/>
        <w:ind w:firstLine="643"/>
      </w:pPr>
      <w:r>
        <w:rPr>
          <w:rFonts w:hint="eastAsia"/>
        </w:rPr>
        <w:t>（二）项目过程情况</w:t>
      </w:r>
    </w:p>
    <w:p>
      <w:pPr>
        <w:ind w:firstLine="560"/>
        <w:rPr>
          <w:rFonts w:cs="仿宋_GB2312"/>
          <w:u w:color="000000"/>
          <w:lang w:val="zh-TW"/>
        </w:rPr>
      </w:pPr>
      <w:r>
        <w:rPr>
          <w:rFonts w:hint="eastAsia" w:cs="仿宋_GB2312"/>
          <w:u w:color="000000"/>
          <w:lang w:val="zh-TW" w:eastAsia="zh-TW"/>
        </w:rPr>
        <w:t>项目</w:t>
      </w:r>
      <w:r>
        <w:rPr>
          <w:rFonts w:hint="eastAsia" w:cs="仿宋_GB2312"/>
        </w:rPr>
        <w:t>过程</w:t>
      </w:r>
      <w:r>
        <w:rPr>
          <w:rFonts w:hint="eastAsia" w:cs="仿宋_GB2312"/>
          <w:u w:color="000000"/>
        </w:rPr>
        <w:t>管理</w:t>
      </w:r>
      <w:r>
        <w:rPr>
          <w:rFonts w:hint="eastAsia" w:cs="仿宋_GB2312"/>
          <w:u w:color="000000"/>
          <w:lang w:val="zh-TW" w:eastAsia="zh-TW"/>
        </w:rPr>
        <w:t>类指标由</w:t>
      </w:r>
      <w:r>
        <w:rPr>
          <w:rFonts w:hint="eastAsia" w:cs="仿宋_GB2312"/>
          <w:u w:color="000000"/>
        </w:rPr>
        <w:t>2</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5</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19</w:t>
      </w:r>
      <w:r>
        <w:rPr>
          <w:rFonts w:hint="eastAsia" w:cs="仿宋_GB2312"/>
          <w:u w:color="000000"/>
          <w:lang w:val="zh-TW" w:eastAsia="zh-TW"/>
        </w:rPr>
        <w:t>分，实际得分</w:t>
      </w:r>
      <w:r>
        <w:rPr>
          <w:rFonts w:hint="eastAsia" w:cs="仿宋_GB2312"/>
        </w:rPr>
        <w:t>19</w:t>
      </w:r>
      <w:r>
        <w:rPr>
          <w:rFonts w:hint="eastAsia" w:cs="仿宋_GB2312"/>
          <w:u w:color="000000"/>
          <w:lang w:val="zh-TW" w:eastAsia="zh-TW"/>
        </w:rPr>
        <w:t>分</w:t>
      </w:r>
      <w:r>
        <w:rPr>
          <w:rFonts w:hint="eastAsia" w:cs="仿宋_GB2312"/>
          <w:u w:color="000000"/>
          <w:lang w:val="zh-TW"/>
        </w:rPr>
        <w:t>。</w:t>
      </w:r>
    </w:p>
    <w:p>
      <w:pPr>
        <w:pStyle w:val="6"/>
        <w:ind w:firstLine="562"/>
      </w:pPr>
      <w:r>
        <w:rPr>
          <w:rFonts w:hint="eastAsia"/>
        </w:rPr>
        <w:t>1.资金管理情况分析</w:t>
      </w:r>
    </w:p>
    <w:p>
      <w:pPr>
        <w:ind w:firstLine="562"/>
        <w:rPr>
          <w:b/>
          <w:bCs/>
        </w:rPr>
      </w:pPr>
      <w:r>
        <w:rPr>
          <w:rFonts w:hint="eastAsia"/>
          <w:b/>
          <w:bCs/>
        </w:rPr>
        <w:t>（1）资金到位率</w:t>
      </w:r>
    </w:p>
    <w:p>
      <w:pPr>
        <w:ind w:firstLine="560"/>
      </w:pPr>
      <w:r>
        <w:rPr>
          <w:rFonts w:hint="eastAsia"/>
        </w:rPr>
        <w:t>本项目预算资金为5万元，其中：本级财政安排资金5万元，其他资金0万元，实际到位资金5万元，资金到位率100%。得分4分。</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，本项目资金分配合理。</w:t>
      </w:r>
    </w:p>
    <w:p>
      <w:pPr>
        <w:ind w:firstLine="562"/>
      </w:pPr>
      <w:r>
        <w:rPr>
          <w:rFonts w:hint="eastAsia"/>
          <w:b/>
          <w:bCs/>
        </w:rPr>
        <w:t>（2）预算执行率</w:t>
      </w:r>
    </w:p>
    <w:p>
      <w:pPr>
        <w:ind w:firstLine="560"/>
      </w:pPr>
      <w:r>
        <w:rPr>
          <w:rFonts w:hint="eastAsia"/>
        </w:rPr>
        <w:t>本项目实际支出资金4.08万元，</w:t>
      </w:r>
      <w:r>
        <w:rPr>
          <w:rFonts w:hint="eastAsia"/>
          <w:lang w:eastAsia="zh-Hans"/>
        </w:rPr>
        <w:t>预算执行率</w:t>
      </w:r>
      <w:r>
        <w:rPr>
          <w:rFonts w:hint="eastAsia"/>
        </w:rPr>
        <w:t>81.60%。得分4.08分。</w:t>
      </w:r>
    </w:p>
    <w:p>
      <w:pPr>
        <w:ind w:firstLine="560"/>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4.08</w:t>
      </w:r>
      <w:r>
        <w:rPr>
          <w:rFonts w:hint="eastAsia"/>
          <w:lang w:eastAsia="zh-Hans"/>
        </w:rPr>
        <w:t>分</w:t>
      </w:r>
      <w:r>
        <w:rPr>
          <w:rFonts w:hint="eastAsia"/>
        </w:rPr>
        <w:t>，本项目资金分配合理。</w:t>
      </w:r>
    </w:p>
    <w:p>
      <w:pPr>
        <w:ind w:firstLine="562"/>
        <w:rPr>
          <w:b/>
          <w:bCs/>
        </w:rPr>
      </w:pPr>
      <w:r>
        <w:rPr>
          <w:rFonts w:hint="eastAsia"/>
          <w:b/>
          <w:bCs/>
        </w:rPr>
        <w:t>（3）资金使用合规性</w:t>
      </w:r>
    </w:p>
    <w:p>
      <w:pPr>
        <w:ind w:firstLine="560"/>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rPr>
        <w:t>洛浦县政协单位</w:t>
      </w:r>
      <w:r>
        <w:t>资金管理办法》</w:t>
      </w:r>
      <w:r>
        <w:rPr>
          <w:rFonts w:hint="eastAsia"/>
        </w:rPr>
        <w:t>《洛浦县政协专项资金管理办法》，</w:t>
      </w:r>
      <w:r>
        <w:t>资金的拨付有完整的审批程序和手续</w:t>
      </w:r>
      <w:r>
        <w:rPr>
          <w:rFonts w:hint="eastAsia"/>
        </w:rPr>
        <w:t>，资金实际使用方向与预算批复用途一致，</w:t>
      </w:r>
      <w:r>
        <w:t>不存在截留、挤占、挪用、虚列支出的情况。</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，资金支出符合我单位财务管理制度规定。</w:t>
      </w:r>
    </w:p>
    <w:p>
      <w:pPr>
        <w:pStyle w:val="6"/>
        <w:ind w:firstLine="562"/>
      </w:pPr>
      <w:r>
        <w:rPr>
          <w:rFonts w:hint="eastAsia"/>
        </w:rPr>
        <w:t>2.组织实施情况分析</w:t>
      </w:r>
    </w:p>
    <w:p>
      <w:pPr>
        <w:ind w:firstLine="562"/>
        <w:rPr>
          <w:b/>
          <w:bCs/>
        </w:rPr>
      </w:pPr>
      <w:r>
        <w:rPr>
          <w:rFonts w:hint="eastAsia"/>
          <w:b/>
          <w:bCs/>
        </w:rPr>
        <w:t>（1）管理制度健全性</w:t>
      </w:r>
    </w:p>
    <w:p>
      <w:pPr>
        <w:ind w:firstLine="560"/>
        <w:rPr>
          <w:lang w:eastAsia="zh-Hans"/>
        </w:rPr>
      </w:pPr>
      <w:r>
        <w:rPr>
          <w:rFonts w:hint="eastAsia"/>
        </w:rPr>
        <w:t>我单位已制定《洛浦县政协资金管理办法》、《洛浦县政协收支业务管理制度》、《洛浦县政协政府采购业务管理制度》、《洛浦县政协合同管理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pPr>
        <w:ind w:firstLine="560"/>
        <w:rPr>
          <w:lang w:eastAsia="zh-Hans"/>
        </w:rPr>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，项目制度建设健全。</w:t>
      </w:r>
    </w:p>
    <w:p>
      <w:pPr>
        <w:ind w:firstLine="562"/>
        <w:rPr>
          <w:b/>
          <w:bCs/>
          <w:lang w:eastAsia="zh-Hans"/>
        </w:rPr>
      </w:pPr>
      <w:r>
        <w:rPr>
          <w:rFonts w:hint="eastAsia"/>
          <w:b/>
          <w:bCs/>
        </w:rPr>
        <w:t>（2）</w:t>
      </w:r>
      <w:r>
        <w:rPr>
          <w:b/>
          <w:bCs/>
          <w:lang w:eastAsia="zh-Hans"/>
        </w:rPr>
        <w:t>制度执行有效性</w:t>
      </w:r>
    </w:p>
    <w:p>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洛浦县2022年度自治区基层政协补助经费项目工作领导小组，由政协副主席姚宇民任组长，负责项目的组织工作；唐铃丰任副组长，负责项目的实施工作；组员包括：邱永强和郑艳平，主要负责项目监督管理、验收以及资金核拨等工作。</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，本项目所建立制度执行有效。</w:t>
      </w:r>
    </w:p>
    <w:p>
      <w:pPr>
        <w:pStyle w:val="5"/>
        <w:ind w:left="560" w:leftChars="200" w:firstLine="0" w:firstLineChars="0"/>
      </w:pPr>
      <w:r>
        <w:rPr>
          <w:rFonts w:hint="eastAsia"/>
        </w:rPr>
        <w:t>（三）项目产出情况</w:t>
      </w:r>
    </w:p>
    <w:p>
      <w:pPr>
        <w:ind w:firstLine="560"/>
        <w:rPr>
          <w:rFonts w:cs="仿宋_GB2312"/>
          <w:u w:color="000000"/>
          <w:lang w:val="zh-TW"/>
        </w:rPr>
      </w:pPr>
      <w:r>
        <w:rPr>
          <w:rFonts w:hint="eastAsia" w:cs="仿宋_GB2312"/>
          <w:u w:color="000000"/>
          <w:lang w:val="zh-TW" w:eastAsia="zh-TW"/>
        </w:rPr>
        <w:t>项目</w:t>
      </w:r>
      <w:r>
        <w:rPr>
          <w:rFonts w:hint="eastAsia" w:cs="仿宋_GB2312"/>
        </w:rPr>
        <w:t>产出</w:t>
      </w:r>
      <w:r>
        <w:rPr>
          <w:rFonts w:hint="eastAsia" w:cs="仿宋_GB2312"/>
          <w:u w:color="000000"/>
          <w:lang w:val="zh-TW" w:eastAsia="zh-TW"/>
        </w:rPr>
        <w:t>类指标由</w:t>
      </w:r>
      <w:r>
        <w:rPr>
          <w:rFonts w:hint="eastAsia" w:cs="仿宋_GB2312"/>
          <w:u w:color="000000"/>
        </w:rPr>
        <w:t>4</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13</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20</w:t>
      </w:r>
      <w:r>
        <w:rPr>
          <w:rFonts w:hint="eastAsia" w:cs="仿宋_GB2312"/>
          <w:u w:color="000000"/>
          <w:lang w:val="zh-TW" w:eastAsia="zh-TW"/>
        </w:rPr>
        <w:t>分，实际得分</w:t>
      </w:r>
      <w:r>
        <w:rPr>
          <w:rFonts w:hint="eastAsia" w:cs="仿宋_GB2312"/>
        </w:rPr>
        <w:t>20</w:t>
      </w:r>
      <w:r>
        <w:rPr>
          <w:rFonts w:hint="eastAsia" w:cs="仿宋_GB2312"/>
          <w:u w:color="000000"/>
          <w:lang w:val="zh-TW" w:eastAsia="zh-TW"/>
        </w:rPr>
        <w:t>分</w:t>
      </w:r>
      <w:r>
        <w:rPr>
          <w:rFonts w:hint="eastAsia" w:cs="仿宋_GB2312"/>
          <w:u w:color="000000"/>
          <w:lang w:val="zh-TW"/>
        </w:rPr>
        <w:t>。</w:t>
      </w:r>
    </w:p>
    <w:p>
      <w:pPr>
        <w:pStyle w:val="6"/>
        <w:ind w:firstLine="562"/>
      </w:pPr>
      <w:r>
        <w:rPr>
          <w:rFonts w:hint="eastAsia"/>
        </w:rPr>
        <w:t>1.数量指标完成情况分析</w:t>
      </w:r>
    </w:p>
    <w:p>
      <w:pPr>
        <w:ind w:firstLine="560"/>
      </w:pPr>
      <w:r>
        <w:rPr>
          <w:rFonts w:hint="eastAsia"/>
        </w:rPr>
        <w:t xml:space="preserve"> “政协委员视察、调研、培训次数”指标：预期指标值为≥2次，实际完成指标值为2次，指标完成率为100%。</w:t>
      </w:r>
    </w:p>
    <w:p>
      <w:pPr>
        <w:ind w:firstLine="560"/>
      </w:pPr>
      <w:r>
        <w:rPr>
          <w:rFonts w:hint="eastAsia"/>
        </w:rPr>
        <w:t>“参加视察、调研、培训人数”指标：预期指标值为≥80人，实际完成指标值为80人，指标完成率为100%。</w:t>
      </w:r>
    </w:p>
    <w:p>
      <w:pPr>
        <w:ind w:firstLine="560"/>
      </w:pPr>
      <w:r>
        <w:rPr>
          <w:rFonts w:hint="eastAsia"/>
        </w:rPr>
        <w:t>“保障正常运行车辆数”指标：预期指标值为≥6辆，实际完成指标值为6辆，指标完成率为100%。</w:t>
      </w:r>
    </w:p>
    <w:p>
      <w:pPr>
        <w:ind w:firstLine="560"/>
      </w:pPr>
      <w:r>
        <w:rPr>
          <w:rFonts w:hint="eastAsia"/>
        </w:rPr>
        <w:t>“保障工作人员数量”指标：预期指标值为≥24人，实际完成指标值为24人，指标完成率为100%。</w:t>
      </w:r>
    </w:p>
    <w:p>
      <w:pPr>
        <w:pStyle w:val="6"/>
        <w:ind w:firstLine="562"/>
      </w:pPr>
      <w:r>
        <w:rPr>
          <w:rFonts w:hint="eastAsia"/>
        </w:rPr>
        <w:t>2.质量指标完成情况分析</w:t>
      </w:r>
    </w:p>
    <w:p>
      <w:pPr>
        <w:ind w:firstLine="560"/>
      </w:pPr>
      <w:r>
        <w:rPr>
          <w:rFonts w:hint="eastAsia"/>
        </w:rPr>
        <w:t>“政协委员视察、调研、培训完成率”指标：预期指标值为≥95%，实际完成指标值为95%，指标完成率为100%。</w:t>
      </w:r>
    </w:p>
    <w:p>
      <w:pPr>
        <w:ind w:firstLine="560"/>
      </w:pPr>
      <w:r>
        <w:rPr>
          <w:rFonts w:hint="eastAsia"/>
        </w:rPr>
        <w:t>“公务用车保障率”指标：预期指标值为=100%，实际完成指标值为100%，指标完成率为100%。</w:t>
      </w:r>
    </w:p>
    <w:p>
      <w:pPr>
        <w:ind w:firstLine="560"/>
      </w:pPr>
      <w:r>
        <w:rPr>
          <w:rFonts w:hint="eastAsia"/>
        </w:rPr>
        <w:t>“资金使用合规率”指标：预期指标值为=100%，实际完成指标值为100%，指标完成率为100%。</w:t>
      </w:r>
    </w:p>
    <w:p>
      <w:pPr>
        <w:pStyle w:val="6"/>
        <w:ind w:firstLine="562"/>
      </w:pPr>
      <w:r>
        <w:rPr>
          <w:rFonts w:hint="eastAsia"/>
        </w:rPr>
        <w:t>3.时效指标完成情况分析</w:t>
      </w:r>
    </w:p>
    <w:p>
      <w:pPr>
        <w:ind w:firstLine="560"/>
      </w:pPr>
      <w:r>
        <w:rPr>
          <w:rFonts w:hint="eastAsia"/>
        </w:rPr>
        <w:t>“资金支付及时率”指标：预期指标值为=100%，实际完成指标值为100%，指标完成率为100%。</w:t>
      </w:r>
    </w:p>
    <w:p>
      <w:pPr>
        <w:ind w:firstLine="560"/>
      </w:pPr>
      <w:r>
        <w:rPr>
          <w:rFonts w:hint="eastAsia"/>
        </w:rPr>
        <w:t>“项目完成时间”指标：预期指标值为2022年12月，实际完成指标值为2022年12月，指标完成率为100%。</w:t>
      </w:r>
    </w:p>
    <w:p>
      <w:pPr>
        <w:pStyle w:val="6"/>
        <w:ind w:firstLine="562"/>
      </w:pPr>
      <w:r>
        <w:rPr>
          <w:rFonts w:hint="eastAsia"/>
        </w:rPr>
        <w:t>4.成本指标完成情况分析</w:t>
      </w:r>
    </w:p>
    <w:p>
      <w:pPr>
        <w:ind w:firstLine="560"/>
      </w:pPr>
      <w:r>
        <w:rPr>
          <w:rFonts w:hint="eastAsia"/>
        </w:rPr>
        <w:t>“补充基层委员活动费”指标：预期指标值为≤0.50万元，实际完成指标值为0.47万元，指标完成率为100%。</w:t>
      </w:r>
    </w:p>
    <w:p>
      <w:pPr>
        <w:ind w:firstLine="560"/>
      </w:pPr>
      <w:r>
        <w:rPr>
          <w:rFonts w:hint="eastAsia"/>
        </w:rPr>
        <w:t>“视频会议专网费”指标：预期指标值为≤0.97万元，实际完成指标值为0.97万元，指标完成率为100%。</w:t>
      </w:r>
    </w:p>
    <w:p>
      <w:pPr>
        <w:ind w:firstLine="560"/>
      </w:pPr>
      <w:r>
        <w:rPr>
          <w:rFonts w:hint="eastAsia"/>
        </w:rPr>
        <w:t>“弥补办公经费”指标：预期指标值为≤1.13万元，实际完成指标值为0.3万元，指标完成率为100%。</w:t>
      </w:r>
    </w:p>
    <w:p>
      <w:pPr>
        <w:ind w:firstLine="560"/>
      </w:pPr>
      <w:r>
        <w:rPr>
          <w:rFonts w:hint="eastAsia"/>
        </w:rPr>
        <w:t>“保障车辆运行费”指标：预期指标值为≤2.40万元，实际完成指标值为2.34万元，指标完成率为100%。</w:t>
      </w:r>
    </w:p>
    <w:p>
      <w:pPr>
        <w:pStyle w:val="5"/>
        <w:ind w:firstLine="643"/>
      </w:pPr>
      <w:r>
        <w:rPr>
          <w:rFonts w:hint="eastAsia"/>
        </w:rPr>
        <w:t>（四）项目效益情况</w:t>
      </w:r>
    </w:p>
    <w:p>
      <w:pPr>
        <w:ind w:firstLine="560"/>
        <w:rPr>
          <w:rFonts w:cs="仿宋_GB2312"/>
          <w:u w:color="000000"/>
          <w:lang w:val="zh-TW"/>
        </w:rPr>
      </w:pPr>
      <w:r>
        <w:rPr>
          <w:rFonts w:hint="eastAsia" w:cs="仿宋_GB2312"/>
          <w:u w:color="000000"/>
          <w:lang w:val="zh-TW" w:eastAsia="zh-TW"/>
        </w:rPr>
        <w:t>项目</w:t>
      </w:r>
      <w:r>
        <w:rPr>
          <w:rFonts w:hint="eastAsia" w:cs="仿宋_GB2312"/>
        </w:rPr>
        <w:t>效益</w:t>
      </w:r>
      <w:r>
        <w:rPr>
          <w:rFonts w:hint="eastAsia" w:cs="仿宋_GB2312"/>
          <w:u w:color="000000"/>
          <w:lang w:val="zh-TW" w:eastAsia="zh-TW"/>
        </w:rPr>
        <w:t>类指标由</w:t>
      </w:r>
      <w:r>
        <w:rPr>
          <w:rFonts w:hint="eastAsia" w:cs="仿宋_GB2312"/>
          <w:u w:color="000000"/>
        </w:rPr>
        <w:t>4</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rPr>
        <w:t>4</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40</w:t>
      </w:r>
      <w:r>
        <w:rPr>
          <w:rFonts w:hint="eastAsia" w:cs="仿宋_GB2312"/>
          <w:u w:color="000000"/>
          <w:lang w:val="zh-TW" w:eastAsia="zh-TW"/>
        </w:rPr>
        <w:t>分，实际得分</w:t>
      </w:r>
      <w:r>
        <w:rPr>
          <w:rFonts w:hint="eastAsia" w:cs="仿宋_GB2312"/>
        </w:rPr>
        <w:t>40</w:t>
      </w:r>
      <w:r>
        <w:rPr>
          <w:rFonts w:hint="eastAsia" w:cs="仿宋_GB2312"/>
          <w:u w:color="000000"/>
          <w:lang w:val="zh-TW" w:eastAsia="zh-TW"/>
        </w:rPr>
        <w:t>分</w:t>
      </w:r>
      <w:r>
        <w:rPr>
          <w:rFonts w:hint="eastAsia" w:cs="仿宋_GB2312"/>
          <w:u w:color="000000"/>
          <w:lang w:val="zh-TW"/>
        </w:rPr>
        <w:t>。</w:t>
      </w:r>
    </w:p>
    <w:p>
      <w:pPr>
        <w:pStyle w:val="6"/>
        <w:ind w:firstLine="562"/>
      </w:pPr>
      <w:r>
        <w:rPr>
          <w:rFonts w:hint="eastAsia"/>
        </w:rPr>
        <w:t>1.经济效益完成情况分析</w:t>
      </w:r>
    </w:p>
    <w:p>
      <w:pPr>
        <w:ind w:firstLine="560"/>
      </w:pPr>
      <w:r>
        <w:rPr>
          <w:rFonts w:hint="eastAsia"/>
        </w:rPr>
        <w:t>无</w:t>
      </w:r>
    </w:p>
    <w:p>
      <w:pPr>
        <w:pStyle w:val="6"/>
        <w:ind w:firstLine="562"/>
      </w:pPr>
      <w:r>
        <w:rPr>
          <w:rFonts w:hint="eastAsia"/>
        </w:rPr>
        <w:t>2.社会效益完成情况分析</w:t>
      </w:r>
    </w:p>
    <w:p>
      <w:pPr>
        <w:ind w:firstLine="560"/>
      </w:pPr>
      <w:r>
        <w:rPr>
          <w:rFonts w:hint="eastAsia"/>
        </w:rPr>
        <w:t>“提高政协委员监督水平”指标：预期指标值为有效提高，实际完成指标值为有效提高，指标完成率为100%。</w:t>
      </w:r>
    </w:p>
    <w:p>
      <w:pPr>
        <w:pStyle w:val="6"/>
        <w:ind w:firstLine="562"/>
      </w:pPr>
      <w:r>
        <w:rPr>
          <w:rFonts w:hint="eastAsia"/>
        </w:rPr>
        <w:t>3.生态效益完成情况分析</w:t>
      </w:r>
    </w:p>
    <w:p>
      <w:pPr>
        <w:ind w:firstLine="560"/>
      </w:pPr>
      <w:r>
        <w:rPr>
          <w:rFonts w:hint="eastAsia"/>
        </w:rPr>
        <w:t>无</w:t>
      </w:r>
    </w:p>
    <w:p>
      <w:pPr>
        <w:pStyle w:val="6"/>
        <w:ind w:firstLine="562"/>
      </w:pPr>
      <w:r>
        <w:rPr>
          <w:rFonts w:hint="eastAsia"/>
        </w:rPr>
        <w:t>4.可持续影响完成情况分析</w:t>
      </w:r>
    </w:p>
    <w:p>
      <w:pPr>
        <w:ind w:firstLine="560"/>
      </w:pPr>
      <w:r>
        <w:rPr>
          <w:rFonts w:hint="eastAsia"/>
        </w:rPr>
        <w:t>“视频系统正常使用年限”指标：预期指标值为=1年，实际完成指标值为1年，指标完成率为100%。</w:t>
      </w:r>
    </w:p>
    <w:p>
      <w:pPr>
        <w:ind w:firstLine="560"/>
      </w:pPr>
      <w:r>
        <w:rPr>
          <w:rFonts w:hint="eastAsia"/>
        </w:rPr>
        <w:t>“提升召开政协会议对社会的影响力”指标：预期指标值为持续提升，实际完成指标值为持续提升，指标完成率为100%。</w:t>
      </w:r>
    </w:p>
    <w:p>
      <w:pPr>
        <w:pStyle w:val="6"/>
        <w:ind w:firstLine="562"/>
      </w:pPr>
      <w:r>
        <w:rPr>
          <w:rFonts w:hint="eastAsia"/>
        </w:rPr>
        <w:t>5.满意度指标完成情况分析</w:t>
      </w:r>
    </w:p>
    <w:p>
      <w:pPr>
        <w:ind w:firstLine="560"/>
      </w:pPr>
      <w:r>
        <w:rPr>
          <w:rFonts w:hint="eastAsia"/>
        </w:rPr>
        <w:t>“受益人员满意度”指标：预期指标值为≥95%，实际完成指标值为100%，指标完成率为100%。</w:t>
      </w:r>
    </w:p>
    <w:p>
      <w:pPr>
        <w:pStyle w:val="4"/>
        <w:ind w:firstLine="643"/>
      </w:pPr>
      <w:r>
        <w:rPr>
          <w:rFonts w:hint="eastAsia"/>
        </w:rPr>
        <w:t>五、预算执行进度与绩效指标偏差</w:t>
      </w:r>
    </w:p>
    <w:p>
      <w:pPr>
        <w:ind w:firstLine="560"/>
      </w:pPr>
      <w:r>
        <w:rPr>
          <w:rFonts w:hint="eastAsia"/>
        </w:rPr>
        <w:t>本项目年初预算资金总额为5万元，全年预算数为5万元，全年执行数为4.08万元，预算执行率为81.60%。</w:t>
      </w:r>
    </w:p>
    <w:p>
      <w:pPr>
        <w:pStyle w:val="2"/>
        <w:ind w:firstLine="560"/>
      </w:pPr>
      <w:r>
        <w:rPr>
          <w:rFonts w:hint="eastAsia"/>
        </w:rPr>
        <w:t>本</w:t>
      </w:r>
      <w:r>
        <w:rPr>
          <w:rFonts w:hint="eastAsia"/>
          <w:lang w:val="zh-TW" w:eastAsia="zh-TW"/>
        </w:rPr>
        <w:t>项目共设置</w:t>
      </w:r>
      <w:r>
        <w:rPr>
          <w:rFonts w:hint="eastAsia"/>
        </w:rPr>
        <w:t>三级指标数量28</w:t>
      </w:r>
      <w:r>
        <w:rPr>
          <w:rFonts w:hint="eastAsia"/>
          <w:lang w:val="zh-TW" w:eastAsia="zh-TW"/>
        </w:rPr>
        <w:t>个，</w:t>
      </w:r>
      <w:r>
        <w:rPr>
          <w:rFonts w:hint="eastAsia"/>
          <w:lang w:val="zh-TW"/>
        </w:rPr>
        <w:t>满分指标数量</w:t>
      </w:r>
      <w:r>
        <w:rPr>
          <w:rFonts w:hint="eastAsia"/>
        </w:rPr>
        <w:t>27个，扣分指标数量1个，经分析计算所有三级指标完成率得出，本项目总体完成率为99.34</w:t>
      </w:r>
      <w:r>
        <w:rPr>
          <w:rFonts w:hint="eastAsia"/>
          <w:lang w:val="zh-TW" w:eastAsia="zh-TW"/>
        </w:rPr>
        <w:t>%。</w:t>
      </w:r>
    </w:p>
    <w:p>
      <w:pPr>
        <w:pStyle w:val="2"/>
        <w:ind w:firstLine="560"/>
      </w:pPr>
      <w:r>
        <w:rPr>
          <w:rFonts w:hint="eastAsia"/>
        </w:rPr>
        <w:t>综上所述本项目预算执行率与总体完成率之间的偏差为17.74%。</w:t>
      </w:r>
    </w:p>
    <w:p>
      <w:pPr>
        <w:pStyle w:val="4"/>
        <w:ind w:firstLine="643"/>
      </w:pPr>
      <w:r>
        <w:rPr>
          <w:rFonts w:hint="eastAsia"/>
        </w:rPr>
        <w:t>六、主要经验及做法、存在的问题及原因分析</w:t>
      </w:r>
    </w:p>
    <w:p>
      <w:pPr>
        <w:pStyle w:val="5"/>
        <w:numPr>
          <w:ilvl w:val="0"/>
          <w:numId w:val="4"/>
        </w:numPr>
        <w:ind w:firstLine="643"/>
      </w:pPr>
      <w:bookmarkStart w:id="12" w:name="_Toc1921"/>
      <w:bookmarkStart w:id="13" w:name="_Toc28290"/>
      <w:r>
        <w:rPr>
          <w:rFonts w:hint="eastAsia"/>
        </w:rPr>
        <w:t>主要经验及做法</w:t>
      </w:r>
    </w:p>
    <w:bookmarkEnd w:id="12"/>
    <w:bookmarkEnd w:id="13"/>
    <w:p>
      <w:pPr>
        <w:ind w:firstLine="560"/>
      </w:pPr>
      <w:r>
        <w:rPr>
          <w:rFonts w:hint="eastAsia"/>
        </w:rPr>
        <w:t>1.抓导向凝共识，让委员“有定力”。发挥政协党组把方向、管大局、保落实作用，扎实推进政协系统党的建设，加强与党员委员所在单位的联系，充分发挥机关党支部战斗堡垒作用和党员委员先锋模范作用。加强理论武装不松劲，建立全体委员、政协常委、骨干队伍等集中学习制度，开设“政协讲堂”。引导委员找准政协履职与党政工作结合点，坚决做到党委有部署、政协就有落实。</w:t>
      </w:r>
    </w:p>
    <w:p>
      <w:pPr>
        <w:tabs>
          <w:tab w:val="left" w:pos="312"/>
        </w:tabs>
        <w:ind w:firstLine="560"/>
      </w:pPr>
      <w:r>
        <w:rPr>
          <w:rFonts w:hint="eastAsia"/>
        </w:rPr>
        <w:t>2.加强学习，注重引导，让协商氛围更浓厚，让广大委员和政协机关干部懂政协、会协商、善议政，进一步强化协商民主理念和精神。积极争取县委、县政府支持，推动出台了多个文件，为加强政协协商、更好资政建言进一步完善了工作机制，优化了协商环境。</w:t>
      </w:r>
    </w:p>
    <w:p>
      <w:pPr>
        <w:spacing w:after="120"/>
        <w:ind w:firstLine="560"/>
      </w:pPr>
      <w:r>
        <w:rPr>
          <w:rFonts w:hint="eastAsia"/>
        </w:rPr>
        <w:t>3.有机融合，叠加效果。寓监督于调研之中，寓监督于协商之中，寓监督于提案办理之中。建章立制，常态长效。在工作流程上重规范有序，在知情明政上重机制完善，在监督反馈上重盯紧落实。建立完善县委、县政府对监督成果采纳落实情况的反馈机制，对于县政协报送的调研报告、建议案、提案、监督意见、社情民意等，及时跟踪督办，确保落到实处。</w:t>
      </w:r>
    </w:p>
    <w:p>
      <w:pPr>
        <w:pStyle w:val="5"/>
        <w:numPr>
          <w:ilvl w:val="0"/>
          <w:numId w:val="4"/>
        </w:numPr>
        <w:ind w:firstLine="643"/>
      </w:pPr>
      <w:r>
        <w:rPr>
          <w:rFonts w:hint="eastAsia"/>
        </w:rPr>
        <w:t>存在的问题及原因分析</w:t>
      </w:r>
    </w:p>
    <w:p>
      <w:pPr>
        <w:ind w:firstLine="560"/>
      </w:pPr>
      <w:r>
        <w:rPr>
          <w:rFonts w:hint="eastAsia"/>
        </w:rPr>
        <w:t>通过绩效评价管理，发现了工作的中的不足，如：</w:t>
      </w:r>
    </w:p>
    <w:p>
      <w:pPr>
        <w:ind w:firstLine="560"/>
        <w:rPr>
          <w:b/>
        </w:rPr>
      </w:pPr>
      <w:r>
        <w:rPr>
          <w:rFonts w:hint="eastAsia"/>
        </w:rPr>
        <w:t>一是履职难以把握“度”。由于政协履职没有明确的法律规定，政协履行职能、开展工作的主要依据是《政协章程》和党委文件，所以，政协职能的行使和工作的开展随意性较大，一些工作行往要借助政协领导与党委、政府领导的沟通来开展。因此，政协在履职过程中很难把握好“度”，参与的事情多了，就有“争权”、“越位”、“添乱”等方面的顾虑，“想尽职怕越位”。“想主动怕错位”、“想帮忙怕添乱”的思想成为制约县区政协开展工作、发挥作用的主要思想障碍。</w:t>
      </w:r>
    </w:p>
    <w:p>
      <w:pPr>
        <w:ind w:firstLine="544"/>
        <w:rPr>
          <w:spacing w:val="-4"/>
          <w:szCs w:val="28"/>
        </w:rPr>
      </w:pPr>
      <w:r>
        <w:rPr>
          <w:rFonts w:hint="eastAsia"/>
          <w:spacing w:val="-4"/>
          <w:szCs w:val="28"/>
        </w:rPr>
        <w:t>二是部门的重视程度还不高。由于政协既不是权力机关，也不是决策机构，一些党政部门对政协工作重视和支持还不够，对政协全委会、常委会、专委会通过多种协商形式所提出的协商意见，存在“重答复，轻落实”的现象。特别是在政协提案的办理方面，若所提提案属于本部门、本单位正常工作范畴，则“顺便”办理并回复，若要承办部门花钱、花力、花时间去办理，大部分本办单位存在推、拖现象，找各种借口向提案者解释说明，难以见到实效，影响委员参政议政的热情。</w:t>
      </w:r>
    </w:p>
    <w:p>
      <w:pPr>
        <w:pStyle w:val="2"/>
        <w:ind w:firstLine="560"/>
      </w:pPr>
      <w:r>
        <w:rPr>
          <w:rFonts w:hint="eastAsia"/>
        </w:rPr>
        <w:t>三是委员素质参差不齐。近几年来主动要求当政协委员的人士越来越多，群众有话也愿意向政协委员说，有事也愿意找政协帮。许多各界知名人士当了政协委员以后，既有荣誉感，又有责任感，在履行“政治协商、民主监督、参政议政”职能中，积极参加政协组织的活动，深入实际调查研究，认真撰写提案，反映社情民意，为和谐社会建设发挥了“协调关系，汇集力量，建言献策，服务大局”的作用，这是人民政协事业健康发展和政治地位不断提高、社会影响力不断扩大的一种体现。但是仍然有一些委员素质比较低，只注重当政协委员身份的荣誉和政治待遇，而忽视应当履行相应的职责，参政议政的积极性、主动性不高，很少参与政协组织的学习、视察、调研等活动，在其位不谋其政:一些委员知识层次低，目不积极参加政协学习培训，对政协工作不够熟来，履职能力有限。</w:t>
      </w:r>
    </w:p>
    <w:p>
      <w:pPr>
        <w:pStyle w:val="3"/>
        <w:spacing w:line="560" w:lineRule="exact"/>
        <w:ind w:firstLine="560"/>
        <w:rPr>
          <w:rFonts w:ascii="仿宋_GB2312" w:hAnsi="仿宋_GB2312" w:eastAsia="仿宋_GB2312"/>
        </w:rPr>
      </w:pPr>
      <w:r>
        <w:rPr>
          <w:rFonts w:hint="eastAsia" w:ascii="仿宋_GB2312" w:hAnsi="仿宋_GB2312" w:eastAsia="仿宋_GB2312"/>
        </w:rPr>
        <w:t>四是政协自身建设有待进一步加强。一是政协领导班子成员年龄普遍偏大，有“车创码头船到岸”和退居“一线”的思想和情绪，这种观念在一定程度上影响了工作热情。且政协领导和干部交流困难、“出口”不畅，“进得来、出不去”的现象仍然存在。此外政协机关人员编制数太少，办公条件差，导致年轻有为的干部无法进入政协机关工作，机关工作缺乏应有的生机与活力。</w:t>
      </w:r>
    </w:p>
    <w:p>
      <w:pPr>
        <w:pStyle w:val="4"/>
        <w:ind w:firstLine="643"/>
      </w:pPr>
      <w:r>
        <w:rPr>
          <w:rFonts w:hint="eastAsia"/>
        </w:rPr>
        <w:t>七、有关建议</w:t>
      </w:r>
    </w:p>
    <w:p>
      <w:pPr>
        <w:ind w:firstLine="544"/>
        <w:rPr>
          <w:spacing w:val="-4"/>
          <w:szCs w:val="28"/>
        </w:rPr>
      </w:pPr>
      <w:r>
        <w:rPr>
          <w:rFonts w:hint="eastAsia"/>
          <w:spacing w:val="-4"/>
          <w:szCs w:val="28"/>
        </w:rPr>
        <w:t>（一）强化预算绩效管理专业能力建设，提升预算绩效目标设置相关性</w:t>
      </w:r>
    </w:p>
    <w:p>
      <w:pPr>
        <w:ind w:firstLine="544"/>
        <w:rPr>
          <w:spacing w:val="-4"/>
          <w:szCs w:val="28"/>
        </w:rPr>
      </w:pPr>
      <w:r>
        <w:rPr>
          <w:rFonts w:hint="eastAsia"/>
          <w:spacing w:val="-4"/>
          <w:szCs w:val="28"/>
        </w:rPr>
        <w:t>建议项目单位强化预算绩效管理专业能力建设，提升全过程预算绩效管理科学性。一是进一步培养单位业务人员和财务人员的绩效能力。深入贯彻”花钱必问效，无效必问责”的理念，提高业务人员绩效站位，从“要我做绩效”，转化为“我要做绩效”。二是强化绩效目标管理。通过将绩效业绩指标化，获取具有针对性的业绩值，为开展绩效评价工作提供基础。绩效评价指标应当充分体现和真实反映项目的绩效、绩效目标的完成情况及评价的政策需要。建议项目实施单位再设置绩效指标时可根据相关政策文件要求，设置的指标需指向明确、细化量化、合理可行、相应匹配，遵循能量化的量化，不能量化的细化，不能细化的程序化的原则。</w:t>
      </w:r>
    </w:p>
    <w:p>
      <w:pPr>
        <w:ind w:firstLine="544"/>
        <w:rPr>
          <w:spacing w:val="-4"/>
          <w:szCs w:val="28"/>
        </w:rPr>
      </w:pPr>
      <w:r>
        <w:rPr>
          <w:rFonts w:hint="eastAsia"/>
          <w:spacing w:val="-4"/>
          <w:szCs w:val="28"/>
        </w:rPr>
        <w:t>（二）合理编制项目实施方案</w:t>
      </w:r>
    </w:p>
    <w:p>
      <w:pPr>
        <w:ind w:firstLine="544"/>
        <w:rPr>
          <w:spacing w:val="-4"/>
          <w:szCs w:val="28"/>
        </w:rPr>
      </w:pPr>
      <w:r>
        <w:rPr>
          <w:rFonts w:hint="eastAsia"/>
          <w:spacing w:val="-4"/>
          <w:szCs w:val="28"/>
        </w:rPr>
        <w:t>根据《新疆维吾尔自治区财政衔接推进乡村振兴补助资金管理办法》（新财规〔2021〕11号）第十条“各级行业主管部门负责提出资金分配建议方案、资金和项目使用管理、绩效管理、监督管理等工作,按照权责对等原则落实监管责任”的要求，建议项目单位在编制实施方案时，一是严格按照国家、自治区相关行业规范和标准化要求编制，通过增加实施方案评估评审环节，提高实施方案的可行性、完整性和合理性；二是根据国家和自治区有关衔接资金文件精神和政策性要求落实监管责任，结合疏勒县和项目实际情况，对考评制度和陈列展示水平评价标准进行明确规定，并于项目实施及验收过程中进行监督管理。</w:t>
      </w:r>
    </w:p>
    <w:p>
      <w:pPr>
        <w:ind w:firstLine="272" w:firstLineChars="100"/>
        <w:rPr>
          <w:spacing w:val="-4"/>
          <w:szCs w:val="28"/>
        </w:rPr>
      </w:pPr>
      <w:r>
        <w:rPr>
          <w:rFonts w:hint="eastAsia"/>
          <w:spacing w:val="-4"/>
          <w:szCs w:val="28"/>
        </w:rPr>
        <w:t>（三）加强对项目实施过程的监督管理</w:t>
      </w:r>
    </w:p>
    <w:p>
      <w:pPr>
        <w:ind w:firstLine="544"/>
        <w:rPr>
          <w:spacing w:val="-4"/>
          <w:szCs w:val="28"/>
        </w:rPr>
      </w:pPr>
      <w:r>
        <w:rPr>
          <w:rFonts w:hint="eastAsia"/>
          <w:spacing w:val="-4"/>
          <w:szCs w:val="28"/>
        </w:rPr>
        <w:t>建议项目单位</w:t>
      </w:r>
      <w:r>
        <w:rPr>
          <w:spacing w:val="-4"/>
          <w:szCs w:val="28"/>
        </w:rPr>
        <w:t>积极推进项目实施</w:t>
      </w:r>
      <w:r>
        <w:rPr>
          <w:rFonts w:hint="eastAsia"/>
          <w:spacing w:val="-4"/>
          <w:szCs w:val="28"/>
        </w:rPr>
        <w:t>，</w:t>
      </w:r>
      <w:r>
        <w:rPr>
          <w:spacing w:val="-4"/>
          <w:szCs w:val="28"/>
        </w:rPr>
        <w:t>严格</w:t>
      </w:r>
      <w:r>
        <w:rPr>
          <w:rFonts w:hint="eastAsia"/>
          <w:spacing w:val="-4"/>
          <w:szCs w:val="28"/>
        </w:rPr>
        <w:t>监督管理</w:t>
      </w:r>
      <w:r>
        <w:rPr>
          <w:spacing w:val="-4"/>
          <w:szCs w:val="28"/>
        </w:rPr>
        <w:t>项目</w:t>
      </w:r>
      <w:r>
        <w:rPr>
          <w:rFonts w:hint="eastAsia"/>
          <w:spacing w:val="-4"/>
          <w:szCs w:val="28"/>
        </w:rPr>
        <w:t>执行进度</w:t>
      </w:r>
      <w:r>
        <w:rPr>
          <w:spacing w:val="-4"/>
          <w:szCs w:val="28"/>
        </w:rPr>
        <w:t>，加强对执行过程的控制，对执行差异及时分析成因和影响，并及时向</w:t>
      </w:r>
      <w:r>
        <w:rPr>
          <w:rFonts w:hint="eastAsia"/>
          <w:spacing w:val="-4"/>
          <w:szCs w:val="28"/>
        </w:rPr>
        <w:t>主管部门和财政部门</w:t>
      </w:r>
      <w:r>
        <w:rPr>
          <w:spacing w:val="-4"/>
          <w:szCs w:val="28"/>
        </w:rPr>
        <w:t>进行反馈，以采取措施纠正执行偏差，促进预算</w:t>
      </w:r>
      <w:r>
        <w:rPr>
          <w:rFonts w:hint="eastAsia"/>
          <w:spacing w:val="-4"/>
          <w:szCs w:val="28"/>
        </w:rPr>
        <w:t>执行</w:t>
      </w:r>
      <w:r>
        <w:rPr>
          <w:spacing w:val="-4"/>
          <w:szCs w:val="28"/>
        </w:rPr>
        <w:t>目标的全面完成</w:t>
      </w:r>
      <w:r>
        <w:rPr>
          <w:rFonts w:hint="eastAsia"/>
          <w:spacing w:val="-4"/>
          <w:szCs w:val="28"/>
        </w:rPr>
        <w:t>，并对项目资料及时进行归档，档案整理应落实专人，确定的责任主体，明确权责划分，严格按照档案管理法律法规等有关规定执行，对文件管理做到及时、准确、去向清楚。</w:t>
      </w:r>
    </w:p>
    <w:p>
      <w:pPr>
        <w:pStyle w:val="4"/>
        <w:ind w:firstLine="643"/>
      </w:pPr>
      <w:r>
        <w:rPr>
          <w:rFonts w:hint="eastAsia"/>
        </w:rPr>
        <w:t>八、其他需要说明的问题</w:t>
      </w:r>
    </w:p>
    <w:p>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3Y2FkMmEwMTI3ZGUwMWI2OTdkNjgyMjg5NWY3OGYifQ=="/>
  </w:docVars>
  <w:rsids>
    <w:rsidRoot w:val="68291A1A"/>
    <w:rsid w:val="0007766E"/>
    <w:rsid w:val="000807B0"/>
    <w:rsid w:val="001C088B"/>
    <w:rsid w:val="00272D23"/>
    <w:rsid w:val="003E5E40"/>
    <w:rsid w:val="006032B9"/>
    <w:rsid w:val="00885A15"/>
    <w:rsid w:val="00A43D0F"/>
    <w:rsid w:val="00A83364"/>
    <w:rsid w:val="00CA6961"/>
    <w:rsid w:val="00DA0BA5"/>
    <w:rsid w:val="00E01AC9"/>
    <w:rsid w:val="00EC4605"/>
    <w:rsid w:val="00F77FAE"/>
    <w:rsid w:val="00FB5B81"/>
    <w:rsid w:val="00FE2E85"/>
    <w:rsid w:val="01210E75"/>
    <w:rsid w:val="01E925F2"/>
    <w:rsid w:val="04FF572D"/>
    <w:rsid w:val="066F70AA"/>
    <w:rsid w:val="073F0F06"/>
    <w:rsid w:val="099D6902"/>
    <w:rsid w:val="0A401CF1"/>
    <w:rsid w:val="0AD64679"/>
    <w:rsid w:val="0D537DC9"/>
    <w:rsid w:val="0D885E3E"/>
    <w:rsid w:val="0E760F4E"/>
    <w:rsid w:val="0F9F0794"/>
    <w:rsid w:val="106506AB"/>
    <w:rsid w:val="1103023A"/>
    <w:rsid w:val="118C0775"/>
    <w:rsid w:val="11B761D9"/>
    <w:rsid w:val="128D0D77"/>
    <w:rsid w:val="12F1313F"/>
    <w:rsid w:val="14B4223B"/>
    <w:rsid w:val="1609105D"/>
    <w:rsid w:val="17AF7810"/>
    <w:rsid w:val="1A041D47"/>
    <w:rsid w:val="1BEA0FE8"/>
    <w:rsid w:val="1C4A596B"/>
    <w:rsid w:val="20A32962"/>
    <w:rsid w:val="20B21A37"/>
    <w:rsid w:val="21A41209"/>
    <w:rsid w:val="23C93BD9"/>
    <w:rsid w:val="245E1E24"/>
    <w:rsid w:val="256845EA"/>
    <w:rsid w:val="26EF3957"/>
    <w:rsid w:val="2A053F0F"/>
    <w:rsid w:val="2A0C569A"/>
    <w:rsid w:val="2A5C3075"/>
    <w:rsid w:val="2B1F5779"/>
    <w:rsid w:val="2C103347"/>
    <w:rsid w:val="2D18563E"/>
    <w:rsid w:val="2DFA2E97"/>
    <w:rsid w:val="2E483E7E"/>
    <w:rsid w:val="2FCE2953"/>
    <w:rsid w:val="2FDE37A9"/>
    <w:rsid w:val="315B7BD0"/>
    <w:rsid w:val="332F7DDD"/>
    <w:rsid w:val="33944516"/>
    <w:rsid w:val="33FE342B"/>
    <w:rsid w:val="3522787D"/>
    <w:rsid w:val="36185B49"/>
    <w:rsid w:val="36EE3323"/>
    <w:rsid w:val="38CC7587"/>
    <w:rsid w:val="39D67A87"/>
    <w:rsid w:val="3BB84807"/>
    <w:rsid w:val="3C494A2A"/>
    <w:rsid w:val="3ED454B4"/>
    <w:rsid w:val="402112BD"/>
    <w:rsid w:val="40BC3F95"/>
    <w:rsid w:val="413E2617"/>
    <w:rsid w:val="43EA2D93"/>
    <w:rsid w:val="446A2417"/>
    <w:rsid w:val="453453BA"/>
    <w:rsid w:val="49DF11B1"/>
    <w:rsid w:val="4A94466D"/>
    <w:rsid w:val="4A996944"/>
    <w:rsid w:val="4B545786"/>
    <w:rsid w:val="4C3216AC"/>
    <w:rsid w:val="4E4A6D47"/>
    <w:rsid w:val="4EC15329"/>
    <w:rsid w:val="4F733A2D"/>
    <w:rsid w:val="4FB67747"/>
    <w:rsid w:val="4FD56C07"/>
    <w:rsid w:val="506B1A13"/>
    <w:rsid w:val="511FF2A1"/>
    <w:rsid w:val="54D20290"/>
    <w:rsid w:val="55A5494A"/>
    <w:rsid w:val="56803BC3"/>
    <w:rsid w:val="56FD7960"/>
    <w:rsid w:val="59C02DAD"/>
    <w:rsid w:val="5B1433B1"/>
    <w:rsid w:val="5E0A0A9B"/>
    <w:rsid w:val="5F9C5101"/>
    <w:rsid w:val="618129F7"/>
    <w:rsid w:val="626F3307"/>
    <w:rsid w:val="62EE2619"/>
    <w:rsid w:val="653A5570"/>
    <w:rsid w:val="6584156C"/>
    <w:rsid w:val="66F91E37"/>
    <w:rsid w:val="672B5465"/>
    <w:rsid w:val="68291A1A"/>
    <w:rsid w:val="691B1594"/>
    <w:rsid w:val="6CBF6EF4"/>
    <w:rsid w:val="6F0D6C22"/>
    <w:rsid w:val="6FD57E76"/>
    <w:rsid w:val="6FF06988"/>
    <w:rsid w:val="71801FA8"/>
    <w:rsid w:val="74370315"/>
    <w:rsid w:val="745F5557"/>
    <w:rsid w:val="74B60DFD"/>
    <w:rsid w:val="76D2301A"/>
    <w:rsid w:val="774329A8"/>
    <w:rsid w:val="77861774"/>
    <w:rsid w:val="79300B45"/>
    <w:rsid w:val="79A17504"/>
    <w:rsid w:val="79FF3433"/>
    <w:rsid w:val="7AB73395"/>
    <w:rsid w:val="7AE2272C"/>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4">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5">
    <w:name w:val="heading 2"/>
    <w:basedOn w:val="1"/>
    <w:next w:val="1"/>
    <w:unhideWhenUsed/>
    <w:qFormat/>
    <w:uiPriority w:val="0"/>
    <w:pPr>
      <w:keepNext/>
      <w:keepLines/>
      <w:ind w:firstLine="964"/>
      <w:outlineLvl w:val="1"/>
    </w:pPr>
    <w:rPr>
      <w:rFonts w:ascii="Arial" w:hAnsi="Arial" w:eastAsia="楷体"/>
      <w:b/>
      <w:sz w:val="32"/>
    </w:rPr>
  </w:style>
  <w:style w:type="paragraph" w:styleId="6">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style>
  <w:style w:type="paragraph" w:styleId="3">
    <w:name w:val="Body Text 2"/>
    <w:basedOn w:val="1"/>
    <w:qFormat/>
    <w:uiPriority w:val="0"/>
    <w:pPr>
      <w:spacing w:after="120" w:line="480" w:lineRule="auto"/>
    </w:pPr>
    <w:rPr>
      <w:rFonts w:ascii="Times New Roman" w:hAnsi="Times New Roman" w:eastAsia="宋体"/>
    </w:rPr>
  </w:style>
  <w:style w:type="paragraph" w:styleId="7">
    <w:name w:val="annotation text"/>
    <w:basedOn w:val="1"/>
    <w:qFormat/>
    <w:uiPriority w:val="0"/>
    <w:pPr>
      <w:jc w:val="left"/>
    </w:p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5"/>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Char"/>
    <w:basedOn w:val="13"/>
    <w:link w:val="8"/>
    <w:qFormat/>
    <w:uiPriority w:val="0"/>
    <w:rPr>
      <w:rFonts w:ascii="仿宋_GB2312" w:hAnsi="仿宋_GB2312" w:eastAsia="仿宋_GB2312"/>
      <w:kern w:val="2"/>
      <w:sz w:val="18"/>
      <w:szCs w:val="18"/>
    </w:rPr>
  </w:style>
  <w:style w:type="paragraph" w:customStyle="1" w:styleId="22">
    <w:name w:val="_Style 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A2D962-0348-4562-B8EC-5B1777A9A67B}">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26</Pages>
  <Words>2172</Words>
  <Characters>12381</Characters>
  <Lines>103</Lines>
  <Paragraphs>29</Paragraphs>
  <TotalTime>23</TotalTime>
  <ScaleCrop>false</ScaleCrop>
  <LinksUpToDate>false</LinksUpToDate>
  <CharactersWithSpaces>14524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2024-08-13T08:50:52Z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B197596B593E495B90252CF709BA5B88</vt:lpwstr>
  </property>
</Properties>
</file>