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2022年自治区财政全民参保补助资金项目支出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项目名称：2022年中央财政医疗服务与保障能力提升项目</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实施单位：洛浦县医疗保障局</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主管部门：洛浦县财政局</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项目负责人：马晓泉</w:t>
      </w:r>
    </w:p>
    <w:p>
      <w:pPr>
        <w:spacing w:line="500" w:lineRule="exact"/>
        <w:ind w:firstLine="602"/>
        <w:rPr>
          <w:rFonts w:ascii="黑体" w:hAnsi="Times New Roman" w:eastAsia="黑体"/>
          <w:b/>
          <w:color w:val="000000"/>
          <w:sz w:val="30"/>
          <w:szCs w:val="30"/>
        </w:rPr>
      </w:pPr>
      <w:r>
        <w:rPr>
          <w:rFonts w:hint="eastAsia" w:ascii="黑体" w:hAnsi="Times New Roman" w:eastAsia="黑体"/>
          <w:b/>
          <w:color w:val="000000"/>
          <w:sz w:val="30"/>
          <w:szCs w:val="30"/>
        </w:rPr>
        <w:t>填报时间：2023年2月22日</w:t>
      </w:r>
    </w:p>
    <w:p>
      <w:pPr>
        <w:pStyle w:val="2"/>
        <w:ind w:firstLine="0" w:firstLineChars="0"/>
        <w:rPr>
          <w:kern w:val="2"/>
          <w:sz w:val="32"/>
          <w:szCs w:val="28"/>
        </w:rPr>
      </w:pPr>
    </w:p>
    <w:p>
      <w:pPr>
        <w:ind w:firstLine="560"/>
      </w:pPr>
    </w:p>
    <w:p>
      <w:pPr>
        <w:ind w:firstLine="0" w:firstLineChars="0"/>
        <w:jc w:val="center"/>
        <w:rPr>
          <w:b/>
          <w:bCs/>
          <w:sz w:val="40"/>
          <w:szCs w:val="36"/>
        </w:rPr>
      </w:pPr>
      <w:r>
        <w:rPr>
          <w:rFonts w:hint="eastAsia"/>
          <w:b/>
          <w:bCs/>
          <w:sz w:val="40"/>
          <w:szCs w:val="36"/>
        </w:rPr>
        <w:t>2022年中央财政医疗服务与保障能力提升项目支出绩效评价报告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pStyle w:val="10"/>
        <w:shd w:val="clear" w:color="auto" w:fill="FFFFFF"/>
        <w:spacing w:before="0" w:beforeAutospacing="0" w:after="0" w:afterAutospacing="0"/>
        <w:ind w:firstLine="480"/>
        <w:jc w:val="both"/>
        <w:rPr>
          <w:rFonts w:eastAsia="仿宋GB2312" w:cs="仿宋_GB2312" w:asciiTheme="minorEastAsia" w:hAnsiTheme="minorEastAsia"/>
          <w:sz w:val="28"/>
          <w:szCs w:val="28"/>
        </w:rPr>
      </w:pPr>
      <w:r>
        <w:rPr>
          <w:rFonts w:hint="eastAsia" w:eastAsia="仿宋GB2312" w:cs="仿宋_GB2312" w:asciiTheme="minorEastAsia" w:hAnsiTheme="minorEastAsia"/>
        </w:rPr>
        <w:t>为</w:t>
      </w:r>
      <w:r>
        <w:rPr>
          <w:rFonts w:hint="eastAsia" w:eastAsia="仿宋GB2312" w:cs="仿宋_GB2312" w:asciiTheme="minorEastAsia" w:hAnsiTheme="minorEastAsia"/>
          <w:sz w:val="28"/>
          <w:szCs w:val="28"/>
        </w:rPr>
        <w:t>认真贯彻落实自治区财政厅《关于下达2022年自治区财政全民参保补助资金的通知》(和地财社[2022]16号、洛财社[2022]037号)文件要求，专项用于医疗保障战略规划，为有效保障我县医保经办机构服务能力，加快支出进度，切实做好我县提升医保信息化建设，综合监管、宣传引导、经办服务能力、人才培养等方面做好医保信息化建设、综合基金监管和支付方式改革等方面的工作，提升医疗保障经办和宣传引导、经办服务能力、人才培养。有效提高医疗保险服务质量，规范医疗服务行为，保障参保人员权益、提升基金使用效益。我国的社会保险发展不平衡，体现在城乡、人群、地区间等诸多方面。以筹资的不平衡为例，中西部地区的财政补助标准和个人缴费标准不仅普遍低于东部发达地区，而且一些地方受财力所限，财政补助资金并不到位。除此之外，我国目前的全民医保基本实现人员全覆盖，但在一些地方和单位，应保未保的现象存在多年并未解决。通过实施“全民参保计划”，全面掌握我市常住人口社会保险参保状况，实施社会保险动态管理，以便更好地维护各类人群依法参保权利，确保参保待遇公平享受，做到应保尽保，更加有利于巩固我市社会保险全民保障成果，加快建立全民共享、公平可及、可持续发展的社会保障制度。</w:t>
      </w:r>
    </w:p>
    <w:p>
      <w:pPr>
        <w:pStyle w:val="2"/>
        <w:ind w:firstLine="562"/>
      </w:pPr>
      <w:r>
        <w:rPr>
          <w:rFonts w:hint="eastAsia"/>
        </w:rPr>
        <w:t>2.主要内容</w:t>
      </w:r>
    </w:p>
    <w:p>
      <w:pPr>
        <w:ind w:firstLine="560"/>
        <w:rPr>
          <w:rFonts w:eastAsia="仿宋GB2312" w:cs="仿宋_GB2312" w:asciiTheme="minorEastAsia" w:hAnsiTheme="minorEastAsia"/>
        </w:rPr>
      </w:pPr>
      <w:r>
        <w:rPr>
          <w:rFonts w:hint="eastAsia" w:eastAsia="仿宋GB2312" w:cs="仿宋_GB2312" w:asciiTheme="minorEastAsia" w:hAnsiTheme="minorEastAsia"/>
        </w:rPr>
        <w:t>本项目主要内容为：2022年自治区财政全民参保补助资金的文件，资金下达后，各单位要按照下达的批复及时组织资金（项目）的实施，加强资金管理，专款专用、不得挪用、挤占：涉及政府采购、招投标的事项，必须严格按照相关规定执行。为进一步加强预算绩效管理，切实提高财政资金使用效益，做好绩效监控和绩效监控和绩效评价，确保财政资金安全有效，明确资金应用范围，做到公开、透明、合理。同时，要切实加大项目资金使用的监管力度，杜绝违法违纪行为发生。</w:t>
      </w:r>
    </w:p>
    <w:p>
      <w:pPr>
        <w:pStyle w:val="2"/>
        <w:ind w:firstLine="562"/>
      </w:pPr>
      <w:r>
        <w:rPr>
          <w:rFonts w:hint="eastAsia"/>
        </w:rPr>
        <w:t>3.实施情况</w:t>
      </w:r>
    </w:p>
    <w:p>
      <w:pPr>
        <w:ind w:firstLine="560"/>
        <w:rPr>
          <w:rFonts w:eastAsia="仿宋GB2312" w:cs="仿宋_GB2312" w:asciiTheme="minorEastAsia" w:hAnsiTheme="minorEastAsia"/>
        </w:rPr>
      </w:pPr>
      <w:r>
        <w:rPr>
          <w:rFonts w:eastAsia="仿宋GB2312" w:cs="仿宋_GB2312" w:asciiTheme="minorEastAsia" w:hAnsiTheme="minorEastAsia"/>
        </w:rPr>
        <w:t>实施主体：洛浦县医疗保障局</w:t>
      </w:r>
    </w:p>
    <w:p>
      <w:pPr>
        <w:ind w:firstLine="560"/>
        <w:rPr>
          <w:rFonts w:eastAsia="仿宋GB2312" w:cs="仿宋_GB2312" w:asciiTheme="minorEastAsia" w:hAnsiTheme="minorEastAsia"/>
        </w:rPr>
      </w:pPr>
      <w:r>
        <w:rPr>
          <w:rFonts w:eastAsia="仿宋GB2312" w:cs="仿宋_GB2312" w:asciiTheme="minorEastAsia" w:hAnsiTheme="minorEastAsia"/>
        </w:rPr>
        <w:t>实施时间：</w:t>
      </w:r>
      <w:r>
        <w:rPr>
          <w:rFonts w:hint="eastAsia" w:eastAsia="仿宋GB2312" w:cs="仿宋_GB2312" w:asciiTheme="minorEastAsia" w:hAnsiTheme="minorEastAsia"/>
        </w:rPr>
        <w:t>本项目实施期限为2022年01月—2022年12月</w:t>
      </w:r>
      <w:r>
        <w:rPr>
          <w:rFonts w:eastAsia="仿宋GB2312" w:cs="仿宋_GB2312" w:asciiTheme="minorEastAsia" w:hAnsiTheme="minorEastAsia"/>
        </w:rPr>
        <w:t>。</w:t>
      </w:r>
    </w:p>
    <w:p>
      <w:pPr>
        <w:ind w:firstLine="560"/>
        <w:rPr>
          <w:rFonts w:eastAsia="仿宋GB2312" w:cs="仿宋_GB2312" w:asciiTheme="minorEastAsia" w:hAnsiTheme="minorEastAsia"/>
        </w:rPr>
      </w:pPr>
      <w:r>
        <w:rPr>
          <w:rFonts w:eastAsia="仿宋GB2312" w:cs="仿宋_GB2312" w:asciiTheme="minorEastAsia" w:hAnsiTheme="minorEastAsia"/>
        </w:rPr>
        <w:t>实施</w:t>
      </w:r>
      <w:r>
        <w:rPr>
          <w:rFonts w:hint="eastAsia" w:eastAsia="仿宋GB2312" w:cs="仿宋_GB2312" w:asciiTheme="minorEastAsia" w:hAnsiTheme="minorEastAsia"/>
        </w:rPr>
        <w:t>情况</w:t>
      </w:r>
      <w:r>
        <w:rPr>
          <w:rFonts w:eastAsia="仿宋GB2312" w:cs="仿宋_GB2312" w:asciiTheme="minorEastAsia" w:hAnsiTheme="minorEastAsia"/>
        </w:rPr>
        <w:t>：</w:t>
      </w:r>
      <w:r>
        <w:rPr>
          <w:rFonts w:hint="eastAsia" w:eastAsia="仿宋GB2312" w:cs="仿宋_GB2312" w:asciiTheme="minorEastAsia" w:hAnsiTheme="minorEastAsia"/>
        </w:rPr>
        <w:t>截</w:t>
      </w:r>
      <w:r>
        <w:rPr>
          <w:rFonts w:hint="eastAsia" w:eastAsia="仿宋GB2312" w:cs="仿宋_GB2312" w:asciiTheme="minorEastAsia" w:hAnsiTheme="minorEastAsia"/>
          <w:lang w:eastAsia="zh-CN"/>
        </w:rPr>
        <w:t>至</w:t>
      </w:r>
      <w:r>
        <w:rPr>
          <w:rFonts w:eastAsia="仿宋GB2312" w:cs="仿宋_GB2312" w:asciiTheme="minorEastAsia" w:hAnsiTheme="minorEastAsia"/>
        </w:rPr>
        <w:t>2022年12月31日，本项目已完成购置1批次“参保宣传政策”宣传品，支付DRG支付方式改革服务能力提升系统服务费用，计划于2022年12月完成。通过实施本项目，有效保障了DRG支付方式改革服务能力提升系统正常运转，“参保政策”群众知晓率不低于95%。项目实施完成后，受益群众及受益单位满意度为100%。</w:t>
      </w:r>
    </w:p>
    <w:p>
      <w:pPr>
        <w:ind w:firstLine="562"/>
        <w:rPr>
          <w:b/>
          <w:bCs/>
          <w:kern w:val="0"/>
          <w:szCs w:val="32"/>
        </w:rPr>
      </w:pPr>
      <w:r>
        <w:rPr>
          <w:rFonts w:hint="eastAsia"/>
          <w:b/>
          <w:bCs/>
          <w:kern w:val="0"/>
          <w:szCs w:val="32"/>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8.00</w:t>
      </w:r>
      <w:r>
        <w:t>万元，</w:t>
      </w:r>
      <w:r>
        <w:rPr>
          <w:rFonts w:hint="eastAsia"/>
        </w:rPr>
        <w:t>资金来源为中央专项资金，</w:t>
      </w:r>
      <w:r>
        <w:t>其中</w:t>
      </w:r>
      <w:r>
        <w:rPr>
          <w:rFonts w:hint="eastAsia"/>
        </w:rPr>
        <w:t>：</w:t>
      </w:r>
      <w:r>
        <w:t>财政资金</w:t>
      </w:r>
      <w:r>
        <w:rPr>
          <w:rFonts w:hint="eastAsia"/>
        </w:rPr>
        <w:t>8.00</w:t>
      </w:r>
      <w:r>
        <w:t>万元，其他资金</w:t>
      </w:r>
      <w:r>
        <w:rPr>
          <w:rFonts w:hint="eastAsia"/>
        </w:rPr>
        <w:t>0</w:t>
      </w:r>
      <w:r>
        <w:t>万元，</w:t>
      </w:r>
      <w:r>
        <w:rPr>
          <w:rFonts w:hint="eastAsia"/>
        </w:rPr>
        <w:t>2022年</w:t>
      </w:r>
      <w:r>
        <w:t>实际收到预算资金</w:t>
      </w:r>
      <w:r>
        <w:rPr>
          <w:rFonts w:hint="eastAsia"/>
        </w:rPr>
        <w:t>8.00</w:t>
      </w:r>
      <w:r>
        <w:t>万元，预算资金到位率为</w:t>
      </w:r>
      <w:r>
        <w:rPr>
          <w:rFonts w:hint="eastAsia"/>
        </w:rPr>
        <w:t>100</w:t>
      </w:r>
      <w:r>
        <w:t>%。</w:t>
      </w:r>
    </w:p>
    <w:p>
      <w:pPr>
        <w:ind w:firstLine="560"/>
      </w:pPr>
      <w:r>
        <w:rPr>
          <w:rFonts w:hint="eastAsia"/>
        </w:rPr>
        <w:t>（2）项目资金实际使用情况分析</w:t>
      </w:r>
    </w:p>
    <w:p>
      <w:pPr>
        <w:ind w:firstLine="560"/>
      </w:pPr>
      <w:r>
        <w:rPr>
          <w:rFonts w:hint="eastAsia"/>
        </w:rPr>
        <w:t>本项目实际支付资金8.00万元，预算执行率64.63</w:t>
      </w:r>
      <w:r>
        <w:t>%</w:t>
      </w:r>
      <w:r>
        <w:rPr>
          <w:rFonts w:hint="eastAsia"/>
        </w:rPr>
        <w:t>，结余资金额度2.83万元。本项目资金主要用于支付 “参保宣传政策”宣传品成本费用2万元、保障</w:t>
      </w:r>
      <w:r>
        <w:t>DRG支付方式改革服务能力提升系统成本</w:t>
      </w:r>
      <w:r>
        <w:rPr>
          <w:rFonts w:hint="eastAsia"/>
        </w:rPr>
        <w:t>费用3.17万元。</w:t>
      </w:r>
    </w:p>
    <w:p>
      <w:pPr>
        <w:pStyle w:val="4"/>
        <w:ind w:firstLine="643"/>
      </w:pPr>
      <w:r>
        <w:rPr>
          <w:rFonts w:hint="eastAsia"/>
        </w:rPr>
        <w:t>（二）项目绩效目标</w:t>
      </w:r>
    </w:p>
    <w:p>
      <w:pPr>
        <w:pStyle w:val="2"/>
        <w:ind w:firstLine="562"/>
      </w:pPr>
      <w:r>
        <w:rPr>
          <w:rFonts w:hint="eastAsia"/>
        </w:rPr>
        <w:t>1.总体目标</w:t>
      </w:r>
    </w:p>
    <w:p>
      <w:pPr>
        <w:ind w:firstLine="560"/>
      </w:pPr>
      <w:r>
        <w:rPr>
          <w:rFonts w:hint="eastAsia"/>
        </w:rPr>
        <w:t>本项目的主要实施内容为：购置</w:t>
      </w:r>
      <w:r>
        <w:t>1批次的“参保宣传政策”宣传品，支付DRG支付方式改革服务能力提升系统服务费用，单位保障车辆加油，单位保障电话正常使用。项目计划与2022年12月完成。通过实施本项目，可有效保障DRG支付方式改革服务能力提升系统正常运转，“参保政策”群众知晓率不低于95%，持续保障单位正常运转。项目实施完成后，受益群众及受益单位满意度不低于95%。</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（1）产出指标</w:t>
      </w:r>
    </w:p>
    <w:p>
      <w:pPr>
        <w:ind w:firstLine="560"/>
      </w:pPr>
      <w:r>
        <w:rPr>
          <w:rFonts w:hint="eastAsia"/>
        </w:rPr>
        <w:t>①数量指标</w:t>
      </w:r>
    </w:p>
    <w:p>
      <w:pPr>
        <w:ind w:firstLine="560"/>
      </w:pPr>
      <w:r>
        <w:rPr>
          <w:rFonts w:hint="eastAsia"/>
        </w:rPr>
        <w:t>购置“参保宣传政策”宣传品批次，预期指标值为≥</w:t>
      </w:r>
      <w:r>
        <w:t>1批次</w:t>
      </w:r>
      <w:r>
        <w:rPr>
          <w:rFonts w:hint="eastAsia"/>
        </w:rPr>
        <w:t>；</w:t>
      </w:r>
    </w:p>
    <w:p>
      <w:pPr>
        <w:ind w:firstLine="560"/>
      </w:pPr>
      <w:r>
        <w:rPr>
          <w:rFonts w:hint="eastAsia"/>
        </w:rPr>
        <w:t>保障</w:t>
      </w:r>
      <w:r>
        <w:t>DRG支付方式改革服务能力提升系统次数</w:t>
      </w:r>
      <w:r>
        <w:rPr>
          <w:rFonts w:hint="eastAsia"/>
        </w:rPr>
        <w:t>,预期指标值为≥</w:t>
      </w:r>
      <w:r>
        <w:t>1次</w:t>
      </w:r>
      <w:r>
        <w:rPr>
          <w:rFonts w:hint="eastAsia"/>
        </w:rPr>
        <w:t>；</w:t>
      </w:r>
    </w:p>
    <w:p>
      <w:pPr>
        <w:ind w:firstLine="560"/>
      </w:pPr>
      <w:r>
        <w:rPr>
          <w:rFonts w:hint="eastAsia"/>
        </w:rPr>
        <w:t>单位保障车辆加油次数，预期指标值为≥</w:t>
      </w:r>
      <w:r>
        <w:t>2次</w:t>
      </w:r>
      <w:r>
        <w:rPr>
          <w:rFonts w:hint="eastAsia"/>
        </w:rPr>
        <w:t>；</w:t>
      </w:r>
    </w:p>
    <w:p>
      <w:pPr>
        <w:pStyle w:val="2"/>
        <w:ind w:firstLine="560"/>
        <w:rPr>
          <w:b w:val="0"/>
          <w:bCs w:val="0"/>
          <w:kern w:val="2"/>
          <w:szCs w:val="24"/>
        </w:rPr>
      </w:pPr>
      <w:r>
        <w:rPr>
          <w:rFonts w:hint="eastAsia"/>
          <w:b w:val="0"/>
          <w:bCs w:val="0"/>
          <w:kern w:val="2"/>
          <w:szCs w:val="24"/>
        </w:rPr>
        <w:t>单位保障电话线数量，预期指标值为≥</w:t>
      </w:r>
      <w:r>
        <w:rPr>
          <w:b w:val="0"/>
          <w:bCs w:val="0"/>
          <w:kern w:val="2"/>
          <w:szCs w:val="24"/>
        </w:rPr>
        <w:t>10次</w:t>
      </w:r>
      <w:r>
        <w:rPr>
          <w:rFonts w:hint="eastAsia"/>
          <w:b w:val="0"/>
          <w:bCs w:val="0"/>
          <w:kern w:val="2"/>
          <w:szCs w:val="24"/>
        </w:rPr>
        <w:t>；</w:t>
      </w:r>
    </w:p>
    <w:p>
      <w:pPr>
        <w:ind w:firstLine="560"/>
      </w:pPr>
      <w:r>
        <w:rPr>
          <w:rFonts w:hint="eastAsia"/>
        </w:rPr>
        <w:t>②质量指标</w:t>
      </w:r>
    </w:p>
    <w:p>
      <w:pPr>
        <w:ind w:firstLine="560"/>
      </w:pPr>
      <w:r>
        <w:rPr>
          <w:rFonts w:hint="eastAsia"/>
        </w:rPr>
        <w:t>资金使用合规率，预期指标值为=100%；</w:t>
      </w:r>
    </w:p>
    <w:p>
      <w:pPr>
        <w:ind w:firstLine="560"/>
      </w:pPr>
      <w:r>
        <w:rPr>
          <w:rFonts w:hint="eastAsia"/>
        </w:rPr>
        <w:t>购置“参保宣传政策”宣传品质量验收合格率，预期指标值为=100%；</w:t>
      </w:r>
    </w:p>
    <w:p>
      <w:pPr>
        <w:ind w:firstLine="560"/>
      </w:pPr>
      <w:r>
        <w:rPr>
          <w:rFonts w:hint="eastAsia"/>
        </w:rPr>
        <w:t>③时效指标</w:t>
      </w:r>
    </w:p>
    <w:p>
      <w:pPr>
        <w:ind w:firstLine="560"/>
      </w:pPr>
      <w:r>
        <w:rPr>
          <w:rFonts w:hint="eastAsia"/>
        </w:rPr>
        <w:t>项目完成时间，预期指标值为</w:t>
      </w:r>
      <w:r>
        <w:t>2022年12</w:t>
      </w:r>
      <w:r>
        <w:rPr>
          <w:rFonts w:hint="eastAsia"/>
        </w:rPr>
        <w:t>月；</w:t>
      </w:r>
    </w:p>
    <w:p>
      <w:pPr>
        <w:ind w:firstLine="560"/>
      </w:pPr>
      <w:r>
        <w:rPr>
          <w:rFonts w:hint="eastAsia"/>
        </w:rPr>
        <w:t>资金支付及时率，预期指标值为=100%；</w:t>
      </w:r>
    </w:p>
    <w:p>
      <w:pPr>
        <w:ind w:firstLine="560"/>
      </w:pPr>
      <w:r>
        <w:rPr>
          <w:rFonts w:hint="eastAsia"/>
        </w:rPr>
        <w:t>④成本指标</w:t>
      </w:r>
    </w:p>
    <w:p>
      <w:pPr>
        <w:ind w:firstLine="560"/>
      </w:pPr>
      <w:r>
        <w:rPr>
          <w:rFonts w:hint="eastAsia"/>
        </w:rPr>
        <w:t>购置“参保宣传政策”宣传品成本，预期指标值为≤</w:t>
      </w:r>
      <w:r>
        <w:t>2</w:t>
      </w:r>
      <w:r>
        <w:rPr>
          <w:rFonts w:hint="eastAsia"/>
        </w:rPr>
        <w:t>万</w:t>
      </w:r>
      <w:r>
        <w:t>元</w:t>
      </w:r>
      <w:r>
        <w:rPr>
          <w:rFonts w:hint="eastAsia"/>
        </w:rPr>
        <w:t>；</w:t>
      </w:r>
    </w:p>
    <w:p>
      <w:pPr>
        <w:ind w:firstLine="560"/>
      </w:pPr>
      <w:r>
        <w:rPr>
          <w:rFonts w:hint="eastAsia"/>
        </w:rPr>
        <w:t>保障</w:t>
      </w:r>
      <w:r>
        <w:t>DRG支付方式改革服务能力提升系统成本</w:t>
      </w:r>
      <w:r>
        <w:rPr>
          <w:rFonts w:hint="eastAsia"/>
        </w:rPr>
        <w:t>，预期指标值为≤</w:t>
      </w:r>
      <w:r>
        <w:t>3</w:t>
      </w:r>
      <w:r>
        <w:rPr>
          <w:rFonts w:hint="eastAsia"/>
        </w:rPr>
        <w:t>.17万</w:t>
      </w:r>
      <w:r>
        <w:t>元</w:t>
      </w:r>
      <w:r>
        <w:rPr>
          <w:rFonts w:hint="eastAsia"/>
        </w:rPr>
        <w:t>；</w:t>
      </w:r>
    </w:p>
    <w:p>
      <w:pPr>
        <w:ind w:firstLine="560"/>
      </w:pPr>
      <w:r>
        <w:rPr>
          <w:rFonts w:hint="eastAsia"/>
        </w:rPr>
        <w:t>单位保障车辆加油成本，预期指标值为≤1.00</w:t>
      </w:r>
      <w:r>
        <w:t>万元</w:t>
      </w:r>
      <w:r>
        <w:rPr>
          <w:rFonts w:hint="eastAsia"/>
        </w:rPr>
        <w:t>；</w:t>
      </w:r>
    </w:p>
    <w:p>
      <w:pPr>
        <w:ind w:firstLine="560"/>
      </w:pPr>
      <w:r>
        <w:rPr>
          <w:rFonts w:hint="eastAsia"/>
        </w:rPr>
        <w:t>单位保障电话线成本，预期指标值为≤0.83万</w:t>
      </w:r>
      <w:r>
        <w:t>元</w:t>
      </w:r>
      <w:r>
        <w:rPr>
          <w:rFonts w:hint="eastAsia"/>
        </w:rPr>
        <w:t>；</w:t>
      </w:r>
    </w:p>
    <w:p>
      <w:pPr>
        <w:ind w:firstLine="560"/>
      </w:pPr>
      <w:r>
        <w:rPr>
          <w:rFonts w:hint="eastAsia"/>
        </w:rPr>
        <w:t>（2）项目效益指标:</w:t>
      </w:r>
    </w:p>
    <w:p>
      <w:pPr>
        <w:ind w:firstLine="560"/>
      </w:pPr>
      <w:r>
        <w:rPr>
          <w:rFonts w:hint="eastAsia"/>
        </w:rPr>
        <w:t>①经济效益指标</w:t>
      </w:r>
    </w:p>
    <w:p>
      <w:pPr>
        <w:pStyle w:val="4"/>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ind w:firstLine="560"/>
      </w:pPr>
      <w:r>
        <w:rPr>
          <w:rFonts w:hint="eastAsia"/>
        </w:rPr>
        <w:t>②社会效益指标</w:t>
      </w:r>
    </w:p>
    <w:p>
      <w:pPr>
        <w:ind w:firstLine="560"/>
      </w:pPr>
      <w:r>
        <w:rPr>
          <w:rFonts w:hint="eastAsia"/>
        </w:rPr>
        <w:t>保障</w:t>
      </w:r>
      <w:r>
        <w:t>DRG支付方式改革服务能力提升系统正常运转</w:t>
      </w:r>
      <w:r>
        <w:rPr>
          <w:rFonts w:hint="eastAsia"/>
        </w:rPr>
        <w:t>，预期指标值为有效保障；</w:t>
      </w:r>
    </w:p>
    <w:p>
      <w:pPr>
        <w:pStyle w:val="2"/>
        <w:ind w:firstLine="560"/>
        <w:rPr>
          <w:b w:val="0"/>
          <w:bCs w:val="0"/>
          <w:kern w:val="2"/>
          <w:szCs w:val="24"/>
        </w:rPr>
      </w:pPr>
      <w:r>
        <w:rPr>
          <w:rFonts w:hint="eastAsia"/>
          <w:b w:val="0"/>
          <w:bCs w:val="0"/>
          <w:kern w:val="2"/>
          <w:szCs w:val="24"/>
        </w:rPr>
        <w:t>“参保政策”群众知晓率，预期指标值为≥</w:t>
      </w:r>
      <w:r>
        <w:rPr>
          <w:b w:val="0"/>
          <w:bCs w:val="0"/>
          <w:kern w:val="2"/>
          <w:szCs w:val="24"/>
        </w:rPr>
        <w:t>95%</w:t>
      </w:r>
      <w:r>
        <w:rPr>
          <w:rFonts w:hint="eastAsia"/>
          <w:b w:val="0"/>
          <w:bCs w:val="0"/>
          <w:kern w:val="2"/>
          <w:szCs w:val="24"/>
        </w:rPr>
        <w:t>；</w:t>
      </w:r>
    </w:p>
    <w:p>
      <w:pPr>
        <w:ind w:firstLine="560"/>
      </w:pPr>
      <w:r>
        <w:rPr>
          <w:rFonts w:hint="eastAsia"/>
        </w:rPr>
        <w:t>③生态效益指标</w:t>
      </w:r>
    </w:p>
    <w:p>
      <w:pPr>
        <w:pStyle w:val="4"/>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ind w:firstLine="560"/>
      </w:pPr>
      <w:r>
        <w:rPr>
          <w:rFonts w:hint="eastAsia"/>
        </w:rPr>
        <w:t>④可持续影响</w:t>
      </w:r>
    </w:p>
    <w:p>
      <w:pPr>
        <w:ind w:firstLine="560"/>
      </w:pPr>
      <w:r>
        <w:rPr>
          <w:rFonts w:hint="eastAsia"/>
        </w:rPr>
        <w:t>保障单位正常运转,预期指标值为持续保障；</w:t>
      </w:r>
    </w:p>
    <w:p>
      <w:pPr>
        <w:ind w:firstLine="560"/>
      </w:pPr>
      <w:r>
        <w:rPr>
          <w:rFonts w:hint="eastAsia"/>
        </w:rPr>
        <w:t>⑤满意度指标</w:t>
      </w:r>
    </w:p>
    <w:p>
      <w:pPr>
        <w:ind w:firstLine="560"/>
      </w:pPr>
      <w:r>
        <w:rPr>
          <w:rFonts w:hint="eastAsia"/>
        </w:rPr>
        <w:t>受益群众满意度,预期指标值为</w:t>
      </w:r>
      <w:r>
        <w:t>&gt;=95%</w:t>
      </w:r>
      <w:r>
        <w:rPr>
          <w:rFonts w:hint="eastAsia"/>
        </w:rPr>
        <w:t>；</w:t>
      </w:r>
    </w:p>
    <w:p>
      <w:pPr>
        <w:pStyle w:val="3"/>
        <w:ind w:firstLine="643"/>
      </w:pPr>
      <w:r>
        <w:rPr>
          <w:rFonts w:hint="eastAsia"/>
        </w:rPr>
        <w:t>二、绩效评价工作开展情况</w:t>
      </w:r>
    </w:p>
    <w:p>
      <w:pPr>
        <w:pStyle w:val="4"/>
        <w:ind w:firstLine="643"/>
      </w:pPr>
      <w:bookmarkStart w:id="0" w:name="_Toc12868"/>
      <w:bookmarkStart w:id="1" w:name="_Toc480473081"/>
      <w:bookmarkStart w:id="2" w:name="_Toc5462343"/>
      <w:bookmarkStart w:id="3" w:name="_Toc21664"/>
      <w:bookmarkStart w:id="4" w:name="_Toc26632"/>
      <w:bookmarkStart w:id="5" w:name="_Toc22922"/>
      <w:bookmarkStart w:id="6" w:name="_Toc5258"/>
      <w:bookmarkStart w:id="7" w:name="_Toc22169_WPSOffice_Level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w:t>
      </w:r>
      <w:r>
        <w:t>2022年自治区财政全民参保补助项目资金</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w:t>
      </w:r>
      <w:r>
        <w:t>2022年自治区财政全民参保补助项目资金</w:t>
      </w:r>
      <w:r>
        <w:rPr>
          <w:rFonts w:hint="eastAsia"/>
        </w:rPr>
        <w:t>项目，评价核心为项目的资金投入、产出及效益。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419984722"/>
      <w:bookmarkStart w:id="10" w:name="_Toc428278230"/>
      <w:bookmarkStart w:id="11" w:name="_Toc26131"/>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w:t>
      </w:r>
      <w:bookmarkStart w:id="14" w:name="_GoBack"/>
      <w:bookmarkEnd w:id="14"/>
      <w:r>
        <w:rPr>
          <w:rFonts w:hint="eastAsia"/>
        </w:rPr>
        <w:t>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eastAsia="仿宋GB2312" w:asciiTheme="minorEastAsia" w:hAnsiTheme="minorEastAsia"/>
        </w:rPr>
      </w:pPr>
      <w:r>
        <w:rPr>
          <w:rFonts w:hint="eastAsia"/>
        </w:rPr>
        <w:t>马晓泉（评价小组组长）：主要负责本部门绩效评价工作主要领导</w:t>
      </w:r>
    </w:p>
    <w:p>
      <w:pPr>
        <w:ind w:firstLine="560"/>
      </w:pPr>
      <w:r>
        <w:rPr>
          <w:rFonts w:hint="eastAsia"/>
        </w:rPr>
        <w:t>热比古丽.吾斯曼（评价小组组员）：主要负责本部门绩效工作分管领导</w:t>
      </w:r>
    </w:p>
    <w:p>
      <w:pPr>
        <w:ind w:firstLine="560"/>
        <w:rPr>
          <w:b/>
          <w:bCs/>
        </w:rPr>
      </w:pPr>
      <w:r>
        <w:rPr>
          <w:rFonts w:hint="eastAsia"/>
        </w:rPr>
        <w:t>朱伟（评价小组组员）：主要负责本部门绩效工作具体实施</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2"/>
        </w:numPr>
        <w:ind w:firstLine="643"/>
      </w:pPr>
      <w:r>
        <w:rPr>
          <w:rFonts w:hint="eastAsia"/>
        </w:rPr>
        <w:t>综合评价情况及评价结论</w:t>
      </w:r>
    </w:p>
    <w:p>
      <w:pPr>
        <w:pStyle w:val="4"/>
        <w:ind w:firstLine="643"/>
        <w:rPr>
          <w:b w:val="0"/>
        </w:rPr>
      </w:pPr>
      <w:r>
        <w:rPr>
          <w:rFonts w:hint="eastAsia"/>
        </w:rPr>
        <w:t>（一）综合评价情况</w:t>
      </w:r>
    </w:p>
    <w:p>
      <w:pPr>
        <w:pStyle w:val="5"/>
        <w:ind w:firstLine="0" w:firstLineChars="0"/>
      </w:pPr>
      <w:r>
        <w:rPr>
          <w:rFonts w:hint="eastAsia"/>
        </w:rPr>
        <w:t>经评价，本</w:t>
      </w:r>
      <w:r>
        <w:rPr>
          <w:rFonts w:hint="eastAsia"/>
          <w:lang w:val="zh-TW" w:eastAsia="zh-TW"/>
        </w:rPr>
        <w:t>项目</w:t>
      </w:r>
      <w:r>
        <w:rPr>
          <w:rFonts w:hint="eastAsia"/>
        </w:rPr>
        <w:t>部分达成</w:t>
      </w:r>
      <w:r>
        <w:rPr>
          <w:rFonts w:hint="eastAsia"/>
          <w:lang w:val="zh-TW" w:eastAsia="zh-TW"/>
        </w:rPr>
        <w:t>年初设立的绩效目标</w:t>
      </w:r>
      <w:r>
        <w:rPr>
          <w:rFonts w:hint="eastAsia"/>
          <w:lang w:val="zh-TW"/>
        </w:rPr>
        <w:t>”，</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一是：购置</w:t>
      </w:r>
      <w:r>
        <w:t>1批次“参保宣传政策”宣传品，支付DRG支付方式改革服务能力提升系统服务费用，单位保障车辆加油，单位保障电话正常使用。</w:t>
      </w:r>
    </w:p>
    <w:p>
      <w:pPr>
        <w:ind w:firstLine="560"/>
      </w:pPr>
      <w:r>
        <w:rPr>
          <w:rFonts w:hint="eastAsia"/>
        </w:rPr>
        <w:t>二是：通过实施本项目，可有效保障</w:t>
      </w:r>
      <w:r>
        <w:t>DRG支付方式改革服务能力提升系统正常运转，“参保政策”群众知晓率</w:t>
      </w:r>
      <w:r>
        <w:rPr>
          <w:rFonts w:hint="eastAsia"/>
        </w:rPr>
        <w:t>达到</w:t>
      </w:r>
      <w:r>
        <w:t>95%，持续保障了本单位正常运转。</w:t>
      </w:r>
    </w:p>
    <w:p>
      <w:pPr>
        <w:ind w:firstLine="560"/>
      </w:pPr>
      <w:r>
        <w:rPr>
          <w:rFonts w:hint="eastAsia"/>
        </w:rPr>
        <w:t>三是：通过实施本项目，推进了全民参保计划，确保了创新居民基本医疗保险参保人员的医疗待遇落实；全民落实大病保险制度，减轻了参保人员的经济负担。</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优秀</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三级指标数量27</w:t>
      </w:r>
      <w:r>
        <w:rPr>
          <w:rFonts w:hint="eastAsia"/>
          <w:lang w:val="zh-TW" w:eastAsia="zh-TW"/>
        </w:rPr>
        <w:t>个，实现</w:t>
      </w:r>
      <w:r>
        <w:rPr>
          <w:rFonts w:hint="eastAsia"/>
        </w:rPr>
        <w:t>三级指标数量26</w:t>
      </w:r>
      <w:r>
        <w:rPr>
          <w:rFonts w:hint="eastAsia"/>
          <w:lang w:val="zh-TW" w:eastAsia="zh-TW"/>
        </w:rPr>
        <w:t>个，</w:t>
      </w:r>
      <w:r>
        <w:rPr>
          <w:rFonts w:hint="eastAsia"/>
        </w:rPr>
        <w:t>总体完成率为96.30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lang w:val="zh-TW"/>
        </w:rPr>
        <w:t>6</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lang w:val="zh-TW"/>
        </w:rPr>
        <w:t>4</w:t>
      </w:r>
      <w:r>
        <w:rPr>
          <w:rFonts w:hint="eastAsia"/>
          <w:lang w:val="zh-TW" w:eastAsia="zh-TW"/>
        </w:rPr>
        <w:t>个，得分率</w:t>
      </w:r>
      <w:r>
        <w:rPr>
          <w:rFonts w:hint="eastAsia"/>
          <w:lang w:val="zh-TW"/>
        </w:rPr>
        <w:t>80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lang w:val="zh-TW"/>
        </w:rPr>
        <w:t>12</w:t>
      </w:r>
      <w:r>
        <w:rPr>
          <w:rFonts w:hint="eastAsia"/>
          <w:lang w:val="zh-TW" w:eastAsia="zh-TW"/>
        </w:rPr>
        <w:t>个，满分指标</w:t>
      </w:r>
      <w:r>
        <w:rPr>
          <w:rFonts w:hint="eastAsia"/>
          <w:lang w:val="zh-TW"/>
        </w:rPr>
        <w:t>12</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lang w:val="zh-TW"/>
        </w:rPr>
        <w:t>4</w:t>
      </w:r>
      <w:r>
        <w:rPr>
          <w:rFonts w:hint="eastAsia"/>
          <w:lang w:val="zh-TW" w:eastAsia="zh-TW"/>
        </w:rPr>
        <w:t>个，满分指标</w:t>
      </w:r>
      <w:r>
        <w:rPr>
          <w:rFonts w:hint="eastAsia"/>
          <w:lang w:val="zh-TW"/>
        </w:rPr>
        <w:t>4</w:t>
      </w:r>
      <w:r>
        <w:rPr>
          <w:rFonts w:hint="eastAsia"/>
          <w:lang w:val="zh-TW" w:eastAsia="zh-TW"/>
        </w:rPr>
        <w:t>个，得分率</w:t>
      </w:r>
      <w:r>
        <w:rPr>
          <w:rFonts w:hint="eastAsia"/>
          <w:lang w:val="zh-TW"/>
        </w:rPr>
        <w:t>100</w:t>
      </w:r>
      <w:r>
        <w:rPr>
          <w:rFonts w:hint="eastAsia"/>
          <w:lang w:val="zh-TW" w:eastAsia="zh-TW"/>
        </w:rPr>
        <w:t>%</w:t>
      </w:r>
      <w:r>
        <w:rPr>
          <w:rFonts w:hint="eastAsia"/>
          <w:lang w:val="zh-TW"/>
        </w:rPr>
        <w:t>，详细情况见“附件2：项目综合得分表”。</w:t>
      </w:r>
    </w:p>
    <w:p>
      <w:pPr>
        <w:pStyle w:val="3"/>
        <w:numPr>
          <w:ilvl w:val="0"/>
          <w:numId w:val="2"/>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rPr>
      </w:pPr>
      <w:r>
        <w:rPr>
          <w:rFonts w:hint="eastAsia"/>
          <w:b/>
          <w:bCs/>
        </w:rPr>
        <w:t>（1）立项依据充分性</w:t>
      </w:r>
    </w:p>
    <w:p>
      <w:pPr>
        <w:ind w:firstLine="560"/>
        <w:rPr>
          <w:rFonts w:ascii="楷体" w:hAnsi="楷体" w:eastAsia="楷体" w:cs="楷体"/>
          <w:kern w:val="0"/>
          <w:sz w:val="32"/>
          <w:szCs w:val="32"/>
        </w:rPr>
      </w:pPr>
      <w:r>
        <w:rPr>
          <w:rFonts w:hint="eastAsia"/>
          <w:color w:val="000000"/>
        </w:rPr>
        <w:t>本项目立项符合</w:t>
      </w:r>
      <w:r>
        <w:rPr>
          <w:rFonts w:hint="eastAsia" w:eastAsia="仿宋GB2312" w:cs="仿宋_GB2312" w:asciiTheme="minorEastAsia" w:hAnsiTheme="minorEastAsia"/>
          <w:szCs w:val="32"/>
        </w:rPr>
        <w:t>本项目根据</w:t>
      </w:r>
      <w:r>
        <w:rPr>
          <w:rFonts w:hint="eastAsia" w:ascii="仿宋" w:hAnsi="仿宋" w:eastAsia="仿宋" w:cs="仿宋"/>
          <w:sz w:val="30"/>
          <w:szCs w:val="30"/>
        </w:rPr>
        <w:t>(和地财社[2022] 16号</w:t>
      </w:r>
      <w:r>
        <w:rPr>
          <w:rFonts w:hint="eastAsia" w:eastAsia="仿宋GB2312" w:cs="仿宋_GB2312" w:asciiTheme="minorEastAsia" w:hAnsiTheme="minorEastAsia"/>
          <w:szCs w:val="32"/>
        </w:rPr>
        <w:t>和</w:t>
      </w:r>
      <w:r>
        <w:rPr>
          <w:rFonts w:hint="eastAsia" w:ascii="仿宋" w:hAnsi="仿宋" w:eastAsia="仿宋" w:cs="仿宋"/>
          <w:sz w:val="30"/>
          <w:szCs w:val="30"/>
        </w:rPr>
        <w:t>洛财社[2022]037号</w:t>
      </w:r>
      <w:r>
        <w:rPr>
          <w:rFonts w:hint="eastAsia" w:eastAsia="仿宋GB2312" w:cs="仿宋_GB2312" w:asciiTheme="minorEastAsia" w:hAnsiTheme="minorEastAsia"/>
          <w:szCs w:val="32"/>
        </w:rPr>
        <w:t>》关于提前下达2022年中央医疗服务与保障能力提升预算的文件精神。资金下达后，各单位要按照下达的批复及时组织资金（项目）的实施，加强资金管理，专款专用、不得挪用、挤占：涉及政府采购、招投标的事项，必须严格按照相关规定执行。</w:t>
      </w:r>
    </w:p>
    <w:p>
      <w:pPr>
        <w:ind w:firstLine="560"/>
        <w:rPr>
          <w:rFonts w:ascii="楷体" w:hAnsi="楷体" w:eastAsia="楷体" w:cs="楷体"/>
          <w:kern w:val="0"/>
          <w:sz w:val="32"/>
          <w:szCs w:val="32"/>
        </w:rPr>
      </w:pPr>
      <w:r>
        <w:rPr>
          <w:rFonts w:hint="eastAsia"/>
        </w:rPr>
        <w:t>本项目立项符合《医疗保障局单位配置内设机构和人员编制规定》，属于我单位履职所需；根据《财政资金直接支付申请书》，本项目资金性质为“公共财政预算”功能分类为“2101506”经济分类为“2101501”属于公共财政支持范围，符合中央、地方事权支出责任划分原则；经检查我单位财政</w:t>
      </w:r>
      <w:r>
        <w:t>应用平台</w:t>
      </w:r>
      <w:r>
        <w:rPr>
          <w:rFonts w:hint="eastAsia"/>
        </w:rPr>
        <w:t>指标，本项目不存在重复。</w:t>
      </w:r>
    </w:p>
    <w:p>
      <w:pPr>
        <w:ind w:firstLine="560"/>
        <w:rPr>
          <w:b/>
          <w:bCs/>
        </w:rPr>
      </w:pPr>
      <w:r>
        <w:rPr>
          <w:rFonts w:hint="eastAsia"/>
        </w:rPr>
        <w:t>综上所述，</w:t>
      </w:r>
      <w:r>
        <w:rPr>
          <w:rFonts w:hint="eastAsia"/>
          <w:color w:val="000000"/>
        </w:rPr>
        <w:t>本指标满分为5分，根据评分标准得</w:t>
      </w:r>
      <w:r>
        <w:rPr>
          <w:rFonts w:hint="eastAsia"/>
        </w:rPr>
        <w:t>5</w:t>
      </w:r>
      <w:r>
        <w:rPr>
          <w:rFonts w:hint="eastAsia"/>
          <w:color w:val="000000"/>
        </w:rPr>
        <w:t>分，</w:t>
      </w:r>
      <w:r>
        <w:rPr>
          <w:rFonts w:hint="eastAsia"/>
        </w:rPr>
        <w:t>本项目立项依据充分。</w:t>
      </w:r>
    </w:p>
    <w:p>
      <w:pPr>
        <w:ind w:firstLine="562"/>
        <w:rPr>
          <w:b/>
          <w:bCs/>
        </w:rPr>
      </w:pPr>
      <w:r>
        <w:rPr>
          <w:rFonts w:hint="eastAsia"/>
          <w:b/>
          <w:bCs/>
        </w:rPr>
        <w:t>（2）立项程序规范性</w:t>
      </w:r>
    </w:p>
    <w:p>
      <w:pPr>
        <w:ind w:firstLine="560"/>
        <w:rPr>
          <w:rFonts w:eastAsia="仿宋GB2312" w:cs="仿宋_GB2312" w:asciiTheme="minorEastAsia" w:hAnsiTheme="minorEastAsia"/>
          <w:szCs w:val="32"/>
        </w:rPr>
      </w:pPr>
      <w:r>
        <w:rPr>
          <w:rFonts w:hint="eastAsia" w:eastAsia="仿宋GB2312" w:asciiTheme="minorEastAsia" w:hAnsiTheme="minorEastAsia"/>
        </w:rPr>
        <w:t>本项目为有效保障我县医保经办机构服务能力，切实增强参保对象的幸福感，为维护社会稳定、构建社会主义和谐社会发挥重要作用，助力脱贫攻坚顺利进行提高了医疗保障水平，强化了医疗管理质量。</w:t>
      </w:r>
      <w:r>
        <w:rPr>
          <w:rFonts w:hint="eastAsia"/>
        </w:rPr>
        <w:t>项目立项过程中产生的文件均符合相关要求。本项目为</w:t>
      </w:r>
      <w:r>
        <w:rPr>
          <w:rFonts w:hint="eastAsia" w:eastAsia="仿宋GB2312" w:asciiTheme="minorEastAsia" w:hAnsiTheme="minorEastAsia"/>
        </w:rPr>
        <w:t>是特定目标类项目</w:t>
      </w:r>
      <w:r>
        <w:rPr>
          <w:rFonts w:hint="eastAsia"/>
        </w:rPr>
        <w:t>，属于经常性项目，项目预算金额为8万元，不涉及事前绩效评估和风险评估，已委托医疗保障局单位完成本项目可行性研究报告的编制，并经过专家论证，</w:t>
      </w:r>
      <w:r>
        <w:rPr>
          <w:rFonts w:hint="eastAsia" w:eastAsia="仿宋GB2312" w:asciiTheme="minorEastAsia" w:hAnsiTheme="minorEastAsia"/>
        </w:rPr>
        <w:t>本项目为</w:t>
      </w:r>
      <w:r>
        <w:rPr>
          <w:rFonts w:hint="eastAsia" w:eastAsia="仿宋GB2312" w:cs="仿宋_GB2312" w:asciiTheme="minorEastAsia" w:hAnsiTheme="minorEastAsia"/>
          <w:szCs w:val="32"/>
        </w:rPr>
        <w:t>有效保障我县医保经办机构服务能力，加快支出进度，切实做好我县提升医保信息化水平，加强网络，信息安全，基础设施等方面建设。</w:t>
      </w:r>
    </w:p>
    <w:p>
      <w:pPr>
        <w:ind w:firstLine="560"/>
      </w:pPr>
      <w:r>
        <w:rPr>
          <w:rFonts w:hint="eastAsia"/>
        </w:rPr>
        <w:t>综上所述，</w:t>
      </w:r>
      <w:r>
        <w:rPr>
          <w:rFonts w:hint="eastAsia"/>
          <w:color w:val="000000"/>
        </w:rPr>
        <w:t>本指标满分为3分，根据评分标准得</w:t>
      </w:r>
      <w:r>
        <w:rPr>
          <w:rFonts w:hint="eastAsia"/>
        </w:rPr>
        <w:t>3</w:t>
      </w:r>
      <w:r>
        <w:rPr>
          <w:rFonts w:hint="eastAsia"/>
          <w:color w:val="000000"/>
        </w:rPr>
        <w:t>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pPr>
      <w:r>
        <w:rPr>
          <w:rFonts w:hint="eastAsia"/>
        </w:rPr>
        <w:t>本项目已设置年度绩效目标，具体内容为购置</w:t>
      </w:r>
      <w:r>
        <w:t>1批次“参保宣传政策”宣传品，支付DRG支付方式改革服务能力提升系统服务费用，单位保障车辆加油，单位保障电话正常使用。项目计划与2022年12月完成。通过实施本项目，可有效保障DRG支付方式改革服务能力提升系统正常运转，“参保政策”群众知晓率不低于95%，持续保障单位正常运转。项目实施完成后，受益群众及受益单位满意度不低于95%。</w:t>
      </w:r>
      <w:r>
        <w:rPr>
          <w:rFonts w:hint="eastAsia"/>
        </w:rPr>
        <w:t>本项目实际工作为：支付资金8万元，预算执行率64.6</w:t>
      </w:r>
      <w:r>
        <w:t>%</w:t>
      </w:r>
      <w:r>
        <w:rPr>
          <w:rFonts w:hint="eastAsia"/>
        </w:rPr>
        <w:t>，结余资金额度2.83万元）。本项目资金主要用于支付 “参保宣传政策”宣传品成本费用2万元、保障</w:t>
      </w:r>
      <w:r>
        <w:t>DRG支付方式改革服务能力提升系统成本</w:t>
      </w:r>
      <w:r>
        <w:rPr>
          <w:rFonts w:hint="eastAsia"/>
        </w:rPr>
        <w:t>费用3.17万元。</w:t>
      </w:r>
    </w:p>
    <w:p>
      <w:pPr>
        <w:ind w:firstLine="560"/>
        <w:rPr>
          <w:color w:val="000000"/>
        </w:rPr>
      </w:pPr>
      <w:r>
        <w:rPr>
          <w:rFonts w:hint="eastAsia"/>
        </w:rPr>
        <w:t>绩效目标与实际工作内容一致，两者具有相关性;</w:t>
      </w:r>
      <w:r>
        <w:rPr>
          <w:rFonts w:hint="eastAsia"/>
          <w:color w:val="000000"/>
        </w:rPr>
        <w:t>本项目按照绩效目标完成数量指标、质量指标、时效指标、成本指标，</w:t>
      </w:r>
      <w:r>
        <w:rPr>
          <w:rFonts w:hint="eastAsia"/>
        </w:rPr>
        <w:t>有效保障了</w:t>
      </w:r>
      <w:r>
        <w:rPr>
          <w:rFonts w:hint="eastAsia" w:eastAsia="仿宋GB2312" w:asciiTheme="minorEastAsia" w:hAnsiTheme="minorEastAsia"/>
          <w:szCs w:val="32"/>
        </w:rPr>
        <w:t>提升医疗保障经办和服务能力。通过此项工作的开展，立足现有制度，提高医疗保障水平，强化医疗管理质量，方便困难群众，降低和杜绝因病致贫发生比率，使受助人员切实感受到党和政府的关怀，切实增强参保对象的幸福感，</w:t>
      </w:r>
      <w:r>
        <w:rPr>
          <w:rFonts w:hint="eastAsia"/>
          <w:color w:val="000000"/>
        </w:rPr>
        <w:t>，年度绩效目标完成，预期产出效益和效果符合正常的业绩水平。</w:t>
      </w:r>
    </w:p>
    <w:p>
      <w:pPr>
        <w:ind w:firstLine="560"/>
      </w:pPr>
      <w:r>
        <w:rPr>
          <w:rFonts w:hint="eastAsia"/>
        </w:rPr>
        <w:t>综上所述，</w:t>
      </w:r>
      <w:r>
        <w:rPr>
          <w:rFonts w:hint="eastAsia"/>
          <w:color w:val="000000"/>
        </w:rPr>
        <w:t>本指标满分为4分，根据评分标准得</w:t>
      </w:r>
      <w:r>
        <w:rPr>
          <w:rFonts w:hint="eastAsia"/>
        </w:rPr>
        <w:t>4</w:t>
      </w:r>
      <w:r>
        <w:rPr>
          <w:rFonts w:hint="eastAsia"/>
          <w:color w:val="000000"/>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rPr>
        <w:t>经检查我单位年初设置的《项目支出绩效目标表》，得出如下结论：本项目已将年度绩效目标进行细化为绩效指标体系，共设置一级指标3个，二级指标7个，三级指标16个，定量指标13个，定性指标3个，指标量化率为81.25%，量化率达70%以上。</w:t>
      </w:r>
    </w:p>
    <w:p>
      <w:pPr>
        <w:ind w:firstLine="560"/>
      </w:pPr>
      <w:r>
        <w:rPr>
          <w:rFonts w:hint="eastAsia"/>
        </w:rPr>
        <w:t>综上所述，</w:t>
      </w:r>
      <w:r>
        <w:rPr>
          <w:rFonts w:hint="eastAsia"/>
          <w:color w:val="000000"/>
        </w:rPr>
        <w:t>本指标满分为3分，根据评分标准得</w:t>
      </w:r>
      <w:r>
        <w:rPr>
          <w:rFonts w:hint="eastAsia"/>
        </w:rPr>
        <w:t>3分，本项目所设置绩效指标明确。</w:t>
      </w:r>
    </w:p>
    <w:p>
      <w:pPr>
        <w:pStyle w:val="2"/>
        <w:ind w:firstLine="562"/>
      </w:pPr>
      <w:r>
        <w:rPr>
          <w:rFonts w:hint="eastAsia"/>
        </w:rPr>
        <w:t>3.资金投入情况分析</w:t>
      </w:r>
    </w:p>
    <w:p>
      <w:pPr>
        <w:ind w:firstLine="562"/>
        <w:rPr>
          <w:b/>
          <w:bCs/>
          <w:color w:val="000000"/>
        </w:rPr>
      </w:pPr>
      <w:r>
        <w:rPr>
          <w:rFonts w:hint="eastAsia"/>
          <w:b/>
          <w:bCs/>
          <w:color w:val="000000"/>
        </w:rPr>
        <w:t>（1）预算编制科学性</w:t>
      </w:r>
    </w:p>
    <w:p>
      <w:pPr>
        <w:ind w:firstLine="560"/>
        <w:rPr>
          <w:color w:val="000000"/>
        </w:rPr>
      </w:pPr>
      <w:r>
        <w:rPr>
          <w:rFonts w:hint="eastAsia"/>
          <w:color w:val="000000"/>
        </w:rPr>
        <w:t>本项目</w:t>
      </w:r>
      <w:r>
        <w:rPr>
          <w:rFonts w:hint="eastAsia"/>
        </w:rPr>
        <w:t>预算编制通过</w:t>
      </w:r>
      <w:r>
        <w:rPr>
          <w:rFonts w:hint="eastAsia" w:eastAsia="仿宋GB2312" w:asciiTheme="minorEastAsia" w:hAnsiTheme="minorEastAsia"/>
          <w:szCs w:val="32"/>
        </w:rPr>
        <w:t>切实做好我县提升医保信息化水平，加强网络，信息安全，基础设施等方面建设，结合实际进行。加强打击欺诈骗保工作力度，切实保障医保基金合理有效使用。提升医保信息化水平，加强网络，信息安全，基础设施等方面建设，进一步夯实技术基础，切实保障医保信息系统高效，安全运行，提高数据采集质量，保障医保业务稳定运行。</w:t>
      </w:r>
      <w:r>
        <w:rPr>
          <w:rFonts w:hint="eastAsia"/>
          <w:color w:val="000000"/>
        </w:rPr>
        <w:t>即预算编制较科学且经过论证；</w:t>
      </w:r>
    </w:p>
    <w:p>
      <w:pPr>
        <w:ind w:firstLine="560"/>
        <w:rPr>
          <w:color w:val="000000"/>
        </w:rPr>
      </w:pPr>
      <w:r>
        <w:rPr>
          <w:rFonts w:hint="eastAsia"/>
          <w:color w:val="000000"/>
        </w:rPr>
        <w:t>预算申请内容为2022年自治区财政全民参保补助资金，项目实际内容为2022年自治区财政全民参保补助，预算申请与</w:t>
      </w:r>
      <w:r>
        <w:rPr>
          <w:rFonts w:hint="eastAsia"/>
        </w:rPr>
        <w:t>《</w:t>
      </w:r>
      <w:r>
        <w:rPr>
          <w:rFonts w:hint="eastAsia"/>
          <w:color w:val="000000"/>
        </w:rPr>
        <w:t>2022年自治区财政全民参保补助项目实施方案》中涉及的项目内容匹配；</w:t>
      </w:r>
    </w:p>
    <w:p>
      <w:pPr>
        <w:ind w:firstLine="560"/>
        <w:rPr>
          <w:color w:val="000000"/>
        </w:rPr>
      </w:pPr>
      <w:r>
        <w:rPr>
          <w:rFonts w:hint="eastAsia"/>
        </w:rPr>
        <w:t>本项目预算申请资金8万元，我单位在预算申请中严格按照单位标准和数量进行核算，其中：单位标准为80000，数量1。本项目预算额度测算依据充分，严格按照标准编制，</w:t>
      </w:r>
      <w:r>
        <w:rPr>
          <w:rFonts w:hint="eastAsia"/>
          <w:color w:val="000000"/>
        </w:rPr>
        <w:t>预算确定资金量与实个际工作任务相匹配；</w:t>
      </w:r>
    </w:p>
    <w:p>
      <w:pPr>
        <w:ind w:firstLine="560"/>
      </w:pPr>
      <w:r>
        <w:rPr>
          <w:rFonts w:hint="eastAsia"/>
        </w:rPr>
        <w:t>综上所述，</w:t>
      </w:r>
      <w:r>
        <w:rPr>
          <w:rFonts w:hint="eastAsia"/>
          <w:color w:val="000000"/>
        </w:rPr>
        <w:t>本指标满分为4分，根据评分标准得</w:t>
      </w:r>
      <w:r>
        <w:rPr>
          <w:rFonts w:hint="eastAsia"/>
        </w:rPr>
        <w:t>4分，本项目预算编制科学。</w:t>
      </w:r>
    </w:p>
    <w:p>
      <w:pPr>
        <w:ind w:firstLine="562"/>
        <w:rPr>
          <w:b/>
          <w:bCs/>
        </w:rPr>
      </w:pPr>
      <w:r>
        <w:rPr>
          <w:rFonts w:hint="eastAsia"/>
          <w:b/>
          <w:bCs/>
        </w:rPr>
        <w:t>（2）资金分配合理性</w:t>
      </w:r>
    </w:p>
    <w:p>
      <w:pPr>
        <w:ind w:firstLine="560"/>
      </w:pPr>
      <w:r>
        <w:rPr>
          <w:rFonts w:hint="eastAsia" w:cs="仿宋_GB2312"/>
          <w:color w:val="000000"/>
        </w:rPr>
        <w:t>本</w:t>
      </w:r>
      <w:r>
        <w:rPr>
          <w:rFonts w:hint="eastAsia"/>
          <w:color w:val="000000"/>
        </w:rPr>
        <w:t>项目实际分配资金以《关于申请2022年自治区财政全民参保补助项目分配依据充分。根据《中央直达资金下达文件》</w:t>
      </w:r>
      <w:r>
        <w:rPr>
          <w:rFonts w:hint="eastAsia"/>
        </w:rPr>
        <w:t>文件显示，本项目实际到位资金8万元，实际分配资金与我单位提交申请的资金额度一致，资金分配额度合理，与我单位实际需求相适应。</w:t>
      </w:r>
    </w:p>
    <w:p>
      <w:pPr>
        <w:ind w:firstLine="560"/>
      </w:pPr>
      <w:r>
        <w:rPr>
          <w:rFonts w:hint="eastAsia"/>
        </w:rPr>
        <w:t>综上所述，本指标满分为2分，根据评分标准得2分，本项目资金分配合理。</w:t>
      </w:r>
    </w:p>
    <w:p>
      <w:pPr>
        <w:pStyle w:val="4"/>
        <w:ind w:firstLine="643"/>
      </w:pPr>
      <w:r>
        <w:rPr>
          <w:rFonts w:hint="eastAsia"/>
        </w:rPr>
        <w:t>（二）项目过程情况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分，实际得分</w:t>
      </w:r>
      <w:r>
        <w:rPr>
          <w:rFonts w:hint="eastAsia" w:cs="仿宋_GB2312"/>
        </w:rPr>
        <w:t>19</w:t>
      </w:r>
      <w:r>
        <w:rPr>
          <w:rFonts w:hint="eastAsia" w:cs="仿宋_GB2312"/>
          <w:color w:val="000000"/>
          <w:u w:color="000000"/>
          <w:lang w:val="zh-TW" w:eastAsia="zh-TW"/>
        </w:rPr>
        <w:t>分</w:t>
      </w:r>
      <w:r>
        <w:rPr>
          <w:rFonts w:hint="eastAsia" w:cs="仿宋_GB2312"/>
          <w:color w:val="000000"/>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本项目预算资金为8万元，其中：本级财政安排资金8万元，其他资金0万元，实际到位资金8万元，资金到位率100%。得分4分。</w:t>
      </w:r>
    </w:p>
    <w:p>
      <w:pPr>
        <w:ind w:firstLine="560"/>
      </w:pPr>
      <w:r>
        <w:rPr>
          <w:rFonts w:hint="eastAsia"/>
        </w:rPr>
        <w:t>综上所述，本指标满分为4分，根据评分标准得4分，本项目资金分配合理。</w:t>
      </w:r>
    </w:p>
    <w:p>
      <w:pPr>
        <w:ind w:firstLine="562"/>
        <w:rPr>
          <w:color w:val="FF0000"/>
        </w:rPr>
      </w:pPr>
      <w:r>
        <w:rPr>
          <w:rFonts w:hint="eastAsia"/>
          <w:b/>
          <w:bCs/>
        </w:rPr>
        <w:t>（2）预算执行率</w:t>
      </w:r>
    </w:p>
    <w:p>
      <w:pPr>
        <w:ind w:firstLine="560"/>
      </w:pPr>
      <w:r>
        <w:rPr>
          <w:rFonts w:hint="eastAsia"/>
          <w:color w:val="000000"/>
        </w:rPr>
        <w:t>本项目实际支出资金</w:t>
      </w:r>
      <w:r>
        <w:rPr>
          <w:rFonts w:hint="eastAsia"/>
        </w:rPr>
        <w:t>5.17万元，预算执行率64.63%。得分3分。</w:t>
      </w:r>
    </w:p>
    <w:p>
      <w:pPr>
        <w:ind w:firstLine="560"/>
      </w:pPr>
      <w:r>
        <w:rPr>
          <w:rFonts w:hint="eastAsia"/>
        </w:rPr>
        <w:t>综上所述，本指标满分为5分，根据评分标准得3分，本项目资金分配合理。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医保局单位</w:t>
      </w:r>
      <w:r>
        <w:t>资金管理办法》</w:t>
      </w:r>
      <w:r>
        <w:rPr>
          <w:rFonts w:hint="eastAsia"/>
        </w:rPr>
        <w:t>《医保局专项资金管理办法》，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本指标满分为4分，根据评分标准得</w:t>
      </w:r>
      <w:r>
        <w:rPr>
          <w:rFonts w:hint="eastAsia"/>
          <w:color w:val="FF0000"/>
        </w:rPr>
        <w:t>XX</w:t>
      </w:r>
      <w:r>
        <w:rPr>
          <w:rFonts w:hint="eastAsia"/>
          <w:color w:val="000000"/>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pPr>
      <w:r>
        <w:rPr>
          <w:rFonts w:hint="eastAsia"/>
        </w:rPr>
        <w:t>我单位已制定</w:t>
      </w:r>
      <w:commentRangeStart w:id="0"/>
      <w:r>
        <w:rPr>
          <w:rFonts w:hint="eastAsia"/>
        </w:rPr>
        <w:t>《医保局资金管理办法》、《医保局财务收支业务管理制度》、《医保局政府采购业务管理制度》、《医保局采购合同管理制度》</w:t>
      </w:r>
      <w:commentRangeEnd w:id="0"/>
      <w:r>
        <w:commentReference w:id="0"/>
      </w:r>
      <w:r>
        <w:rPr>
          <w:rFonts w:hint="eastAsia"/>
        </w:rPr>
        <w:t>，上述已建立的制度均符合行政事业单位内控管理要求，财务和业务管理制度合法、合规、完整，本项目执行符合上述制度规定</w:t>
      </w:r>
      <w:r>
        <w:t>。</w:t>
      </w:r>
    </w:p>
    <w:p>
      <w:pPr>
        <w:ind w:firstLine="560"/>
      </w:pPr>
      <w:r>
        <w:rPr>
          <w:rFonts w:hint="eastAsia"/>
        </w:rPr>
        <w:t>综上所述，</w:t>
      </w:r>
      <w:r>
        <w:rPr>
          <w:rFonts w:hint="eastAsia"/>
          <w:color w:val="000000"/>
        </w:rPr>
        <w:t>本指标满分为2分，根据评分标准</w:t>
      </w:r>
      <w:r>
        <w:rPr>
          <w:rFonts w:hint="eastAsia"/>
        </w:rPr>
        <w:t>得2分，项目制度建设健全。</w:t>
      </w:r>
    </w:p>
    <w:p>
      <w:pPr>
        <w:ind w:firstLine="562"/>
        <w:rPr>
          <w:b/>
          <w:bCs/>
        </w:rPr>
      </w:pPr>
      <w:r>
        <w:rPr>
          <w:rFonts w:hint="eastAsia"/>
          <w:b/>
          <w:bCs/>
        </w:rPr>
        <w:t>（2）</w:t>
      </w:r>
      <w:r>
        <w:rPr>
          <w:b/>
          <w:bC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专项资金项目工作领导小组，由党组书记马晓泉任组长，负责项目的组织工作；热比古丽任副组长，负责项目的实施工作；组员包括：朱伟，主要负责项目监督管理、验收以及资金核拨等工作。</w:t>
      </w:r>
    </w:p>
    <w:p>
      <w:pPr>
        <w:ind w:firstLine="560"/>
      </w:pPr>
      <w:r>
        <w:rPr>
          <w:rFonts w:hint="eastAsia"/>
        </w:rPr>
        <w:t>综上所述，本指标满分为4分，根据评分标准得4分，本项目所建立制度执行有效。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u w:color="000000"/>
        </w:rPr>
        <w:t>12</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20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1.数量指标完成情况分析</w:t>
      </w:r>
    </w:p>
    <w:p>
      <w:pPr>
        <w:ind w:firstLine="560"/>
      </w:pPr>
      <w:r>
        <w:rPr>
          <w:rFonts w:hint="eastAsia"/>
        </w:rPr>
        <w:t xml:space="preserve"> “购置“参保宣传政策”宣传品批次”：预期指标值为≥</w:t>
      </w:r>
      <w:r>
        <w:t>1批次</w:t>
      </w:r>
      <w:r>
        <w:rPr>
          <w:rFonts w:hint="eastAsia"/>
        </w:rPr>
        <w:t>，实际完成指标值为</w:t>
      </w:r>
      <w:r>
        <w:t>1批次</w:t>
      </w:r>
      <w:r>
        <w:rPr>
          <w:rFonts w:hint="eastAsia"/>
        </w:rPr>
        <w:t>，指标完成率为100%。</w:t>
      </w:r>
    </w:p>
    <w:p>
      <w:pPr>
        <w:ind w:firstLine="560"/>
      </w:pPr>
      <w:r>
        <w:rPr>
          <w:rFonts w:hint="eastAsia"/>
        </w:rPr>
        <w:t>“保障</w:t>
      </w:r>
      <w:r>
        <w:t>DRG支付方式改革服务能力提升系统次数</w:t>
      </w:r>
      <w:r>
        <w:rPr>
          <w:rFonts w:hint="eastAsia"/>
        </w:rPr>
        <w:t>”：预期指标值为≥</w:t>
      </w:r>
      <w:r>
        <w:t>1次</w:t>
      </w:r>
      <w:r>
        <w:rPr>
          <w:rFonts w:hint="eastAsia"/>
        </w:rPr>
        <w:t>，实际完成指标值为1次，指标完成率为100%。</w:t>
      </w:r>
    </w:p>
    <w:p>
      <w:pPr>
        <w:ind w:firstLine="560"/>
        <w:rPr>
          <w:rFonts w:hint="eastAsia"/>
        </w:rPr>
      </w:pPr>
      <w:r>
        <w:rPr>
          <w:rFonts w:hint="eastAsia"/>
        </w:rPr>
        <w:t>“单位保障车辆加油次数”：预期指标值为≥2</w:t>
      </w:r>
      <w:r>
        <w:t>次</w:t>
      </w:r>
      <w:r>
        <w:rPr>
          <w:rFonts w:hint="eastAsia"/>
        </w:rPr>
        <w:t>，实际完成指标值为2次，指标完成率为100%。</w:t>
      </w:r>
    </w:p>
    <w:p>
      <w:pPr>
        <w:ind w:firstLine="560"/>
      </w:pPr>
      <w:r>
        <w:rPr>
          <w:rFonts w:hint="eastAsia"/>
        </w:rPr>
        <w:t>“单位保障电话线数量”：预期指标值为≥10</w:t>
      </w:r>
      <w:r>
        <w:t>次</w:t>
      </w:r>
      <w:r>
        <w:rPr>
          <w:rFonts w:hint="eastAsia"/>
        </w:rPr>
        <w:t>，实际完成指标值为10次，指标完成率为100%</w:t>
      </w:r>
    </w:p>
    <w:p>
      <w:pPr>
        <w:pStyle w:val="2"/>
        <w:ind w:firstLine="562"/>
      </w:pPr>
      <w:r>
        <w:rPr>
          <w:rFonts w:hint="eastAsia"/>
        </w:rPr>
        <w:t>2.质量指标完成情况分析</w:t>
      </w:r>
    </w:p>
    <w:p>
      <w:pPr>
        <w:ind w:firstLine="560"/>
      </w:pPr>
      <w:r>
        <w:rPr>
          <w:rFonts w:hint="eastAsia"/>
        </w:rPr>
        <w:t>“购置“参保宣传政策”宣传品质量验收合格率”：预期指标值为</w:t>
      </w:r>
      <w:r>
        <w:t>=100%</w:t>
      </w:r>
      <w:r>
        <w:rPr>
          <w:rFonts w:hint="eastAsia"/>
        </w:rPr>
        <w:t>，实际完成指标值为</w:t>
      </w:r>
      <w:r>
        <w:t>100%</w:t>
      </w:r>
      <w:r>
        <w:rPr>
          <w:rFonts w:hint="eastAsia"/>
        </w:rPr>
        <w:t>，指标完成率为</w:t>
      </w:r>
      <w:r>
        <w:t>100</w:t>
      </w:r>
      <w:r>
        <w:rPr>
          <w:rFonts w:hint="eastAsia"/>
        </w:rPr>
        <w:t>%。</w:t>
      </w:r>
    </w:p>
    <w:p>
      <w:pPr>
        <w:ind w:firstLine="560"/>
      </w:pPr>
      <w:r>
        <w:rPr>
          <w:rFonts w:hint="eastAsia"/>
        </w:rPr>
        <w:t xml:space="preserve"> “资金使用合规率”：预期指标值为</w:t>
      </w:r>
      <w:r>
        <w:t>=100%</w:t>
      </w:r>
      <w:r>
        <w:rPr>
          <w:rFonts w:hint="eastAsia"/>
        </w:rPr>
        <w:t>，实际完成指标值为</w:t>
      </w:r>
      <w:r>
        <w:t>100%</w:t>
      </w:r>
      <w:r>
        <w:rPr>
          <w:rFonts w:hint="eastAsia"/>
        </w:rPr>
        <w:t>，指标完成率为</w:t>
      </w:r>
      <w:r>
        <w:t>100</w:t>
      </w:r>
      <w:r>
        <w:rPr>
          <w:rFonts w:hint="eastAsia"/>
        </w:rPr>
        <w:t>%。</w:t>
      </w:r>
    </w:p>
    <w:p>
      <w:pPr>
        <w:pStyle w:val="2"/>
        <w:ind w:firstLine="562"/>
      </w:pPr>
      <w:r>
        <w:rPr>
          <w:rFonts w:hint="eastAsia"/>
        </w:rPr>
        <w:t>3.时效指标完成情况分析</w:t>
      </w:r>
    </w:p>
    <w:p>
      <w:pPr>
        <w:ind w:firstLine="560"/>
        <w:rPr>
          <w:rFonts w:hint="eastAsia"/>
        </w:rPr>
      </w:pPr>
      <w:r>
        <w:rPr>
          <w:rFonts w:hint="eastAsia"/>
        </w:rPr>
        <w:t>“项目完成时间”：预期指标值为2022年12月，实际完成指标值为2022年12月，指标完成率为100%。</w:t>
      </w:r>
    </w:p>
    <w:p>
      <w:pPr>
        <w:ind w:firstLine="560"/>
      </w:pPr>
      <w:r>
        <w:rPr>
          <w:rFonts w:hint="eastAsia"/>
        </w:rPr>
        <w:t>“资金支付及时率”：预期指标值为</w:t>
      </w:r>
      <w:r>
        <w:t>=100%</w:t>
      </w:r>
      <w:r>
        <w:rPr>
          <w:rFonts w:hint="eastAsia"/>
        </w:rPr>
        <w:t>，实际完成指标值为</w:t>
      </w:r>
      <w:r>
        <w:t>100%</w:t>
      </w:r>
      <w:r>
        <w:rPr>
          <w:rFonts w:hint="eastAsia"/>
        </w:rPr>
        <w:t>，指标完成率为100%。</w:t>
      </w:r>
    </w:p>
    <w:p>
      <w:pPr>
        <w:pStyle w:val="2"/>
        <w:ind w:firstLine="562"/>
      </w:pPr>
      <w:r>
        <w:rPr>
          <w:rFonts w:hint="eastAsia"/>
        </w:rPr>
        <w:t>4.成本指标完成情况分析</w:t>
      </w:r>
    </w:p>
    <w:p>
      <w:pPr>
        <w:ind w:firstLine="560"/>
        <w:rPr>
          <w:rFonts w:hint="eastAsia"/>
        </w:rPr>
      </w:pPr>
      <w:r>
        <w:rPr>
          <w:rFonts w:hint="eastAsia"/>
        </w:rPr>
        <w:t xml:space="preserve"> “购置“参保宣传政策”宣传品成本”：预期指标值为≤</w:t>
      </w:r>
      <w:r>
        <w:t>2</w:t>
      </w:r>
      <w:r>
        <w:rPr>
          <w:rFonts w:hint="eastAsia"/>
        </w:rPr>
        <w:t>万</w:t>
      </w:r>
      <w:r>
        <w:t>元</w:t>
      </w:r>
      <w:r>
        <w:rPr>
          <w:rFonts w:hint="eastAsia"/>
        </w:rPr>
        <w:t>，实际完成指标值为</w:t>
      </w:r>
      <w:r>
        <w:t>2</w:t>
      </w:r>
      <w:r>
        <w:rPr>
          <w:rFonts w:hint="eastAsia"/>
        </w:rPr>
        <w:t>万</w:t>
      </w:r>
      <w:r>
        <w:t>元</w:t>
      </w:r>
      <w:r>
        <w:rPr>
          <w:rFonts w:hint="eastAsia"/>
        </w:rPr>
        <w:t>，指标完成率为100%。</w:t>
      </w:r>
    </w:p>
    <w:p>
      <w:pPr>
        <w:ind w:firstLine="560"/>
        <w:rPr>
          <w:rFonts w:hint="eastAsia"/>
        </w:rPr>
      </w:pPr>
      <w:r>
        <w:rPr>
          <w:rFonts w:hint="eastAsia"/>
        </w:rPr>
        <w:t>“保障</w:t>
      </w:r>
      <w:r>
        <w:t>DRG支付方式改革服务能力提升系统成本</w:t>
      </w:r>
      <w:r>
        <w:rPr>
          <w:rFonts w:hint="eastAsia"/>
        </w:rPr>
        <w:t>” ：预期指标值为≤</w:t>
      </w:r>
      <w:r>
        <w:t>3</w:t>
      </w:r>
      <w:r>
        <w:rPr>
          <w:rFonts w:hint="eastAsia"/>
        </w:rPr>
        <w:t>.17万</w:t>
      </w:r>
      <w:r>
        <w:t>元</w:t>
      </w:r>
      <w:r>
        <w:rPr>
          <w:rFonts w:hint="eastAsia"/>
        </w:rPr>
        <w:t>，实际完成指标值为3.17万</w:t>
      </w:r>
      <w:r>
        <w:t>元</w:t>
      </w:r>
      <w:r>
        <w:rPr>
          <w:rFonts w:hint="eastAsia"/>
        </w:rPr>
        <w:t>，指标完成率为100%。</w:t>
      </w:r>
    </w:p>
    <w:p>
      <w:pPr>
        <w:ind w:firstLine="560"/>
        <w:rPr>
          <w:rFonts w:hint="eastAsia"/>
        </w:rPr>
      </w:pPr>
      <w:r>
        <w:rPr>
          <w:rFonts w:hint="eastAsia"/>
        </w:rPr>
        <w:t>“单位保障车辆加油成本”：预期指标值为≤1万</w:t>
      </w:r>
      <w:r>
        <w:t>元</w:t>
      </w:r>
      <w:r>
        <w:rPr>
          <w:rFonts w:hint="eastAsia"/>
        </w:rPr>
        <w:t>，实际完成指标值为0万元，指标完成率为100%。</w:t>
      </w:r>
    </w:p>
    <w:p>
      <w:pPr>
        <w:ind w:firstLine="560"/>
      </w:pPr>
      <w:r>
        <w:rPr>
          <w:rFonts w:hint="eastAsia"/>
        </w:rPr>
        <w:t>“单位保障电话线成本”：预期指标值为≤</w:t>
      </w:r>
      <w:r>
        <w:t>2</w:t>
      </w:r>
      <w:r>
        <w:rPr>
          <w:rFonts w:hint="eastAsia"/>
        </w:rPr>
        <w:t>万</w:t>
      </w:r>
      <w:r>
        <w:t>元</w:t>
      </w:r>
      <w:r>
        <w:rPr>
          <w:rFonts w:hint="eastAsia"/>
        </w:rPr>
        <w:t>，实际完成指标值为0万</w:t>
      </w:r>
      <w:r>
        <w:t>元</w:t>
      </w:r>
      <w:r>
        <w:rPr>
          <w:rFonts w:hint="eastAsia"/>
        </w:rPr>
        <w:t>，指标完成率为100%。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1.经济效益完成情况分析</w:t>
      </w:r>
    </w:p>
    <w:p>
      <w:pPr>
        <w:pStyle w:val="4"/>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pStyle w:val="2"/>
        <w:ind w:firstLine="562"/>
      </w:pPr>
      <w:r>
        <w:rPr>
          <w:rFonts w:hint="eastAsia"/>
        </w:rPr>
        <w:t>2.社会效益完成情况分析</w:t>
      </w:r>
    </w:p>
    <w:p>
      <w:pPr>
        <w:ind w:firstLine="560"/>
        <w:rPr>
          <w:rFonts w:hint="eastAsia"/>
        </w:rPr>
      </w:pPr>
      <w:r>
        <w:rPr>
          <w:rFonts w:hint="eastAsia"/>
        </w:rPr>
        <w:t>“保障</w:t>
      </w:r>
      <w:r>
        <w:t>DRG支付方式改革服务能力提升系统正常运转</w:t>
      </w:r>
      <w:r>
        <w:rPr>
          <w:rFonts w:hint="eastAsia"/>
        </w:rPr>
        <w:t>”指标：预期指标值为有效保障，实际完成指标值为有效保障，指标完成率为100%。</w:t>
      </w:r>
    </w:p>
    <w:p>
      <w:pPr>
        <w:ind w:firstLine="560"/>
      </w:pPr>
      <w:r>
        <w:rPr>
          <w:rFonts w:hint="eastAsia"/>
        </w:rPr>
        <w:t>““参保政策”群众知晓率”指标：预期指标值为≥</w:t>
      </w:r>
      <w:r>
        <w:t>95%</w:t>
      </w:r>
      <w:r>
        <w:rPr>
          <w:rFonts w:hint="eastAsia"/>
        </w:rPr>
        <w:t>，实际完成指标值为100%，指标完成率为100%。</w:t>
      </w:r>
    </w:p>
    <w:p>
      <w:pPr>
        <w:pStyle w:val="2"/>
        <w:ind w:firstLine="562"/>
      </w:pPr>
      <w:r>
        <w:rPr>
          <w:rFonts w:hint="eastAsia"/>
        </w:rPr>
        <w:t>3.生态效益完成情况分析</w:t>
      </w:r>
    </w:p>
    <w:p>
      <w:pPr>
        <w:pStyle w:val="4"/>
        <w:ind w:firstLine="560"/>
        <w:rPr>
          <w:rFonts w:ascii="仿宋_GB2312" w:hAnsi="仿宋_GB2312" w:eastAsia="仿宋_GB2312"/>
          <w:b w:val="0"/>
          <w:sz w:val="28"/>
        </w:rPr>
      </w:pPr>
      <w:r>
        <w:rPr>
          <w:rFonts w:ascii="仿宋_GB2312" w:hAnsi="仿宋_GB2312" w:eastAsia="仿宋_GB2312"/>
          <w:b w:val="0"/>
          <w:sz w:val="28"/>
        </w:rPr>
        <w:t>“</w:t>
      </w:r>
      <w:r>
        <w:rPr>
          <w:rFonts w:hint="eastAsia" w:ascii="仿宋_GB2312" w:hAnsi="仿宋_GB2312" w:eastAsia="仿宋_GB2312"/>
          <w:b w:val="0"/>
          <w:sz w:val="28"/>
        </w:rPr>
        <w:t>无</w:t>
      </w:r>
      <w:r>
        <w:rPr>
          <w:rFonts w:ascii="仿宋_GB2312" w:hAnsi="仿宋_GB2312" w:eastAsia="仿宋_GB2312"/>
          <w:b w:val="0"/>
          <w:sz w:val="28"/>
        </w:rPr>
        <w:t>此类</w:t>
      </w:r>
      <w:r>
        <w:rPr>
          <w:rFonts w:hint="eastAsia" w:ascii="仿宋_GB2312" w:hAnsi="仿宋_GB2312" w:eastAsia="仿宋_GB2312"/>
          <w:b w:val="0"/>
          <w:sz w:val="28"/>
        </w:rPr>
        <w:t>指标</w:t>
      </w:r>
      <w:r>
        <w:rPr>
          <w:rFonts w:ascii="仿宋_GB2312" w:hAnsi="仿宋_GB2312" w:eastAsia="仿宋_GB2312"/>
          <w:b w:val="0"/>
          <w:sz w:val="28"/>
        </w:rPr>
        <w:t>”</w:t>
      </w:r>
      <w:r>
        <w:rPr>
          <w:rFonts w:hint="eastAsia" w:ascii="仿宋_GB2312" w:hAnsi="仿宋_GB2312" w:eastAsia="仿宋_GB2312"/>
          <w:b w:val="0"/>
          <w:sz w:val="28"/>
        </w:rPr>
        <w:t>；</w:t>
      </w:r>
    </w:p>
    <w:p>
      <w:pPr>
        <w:pStyle w:val="2"/>
        <w:ind w:firstLine="562"/>
      </w:pPr>
      <w:r>
        <w:rPr>
          <w:rFonts w:hint="eastAsia"/>
        </w:rPr>
        <w:t>4.可持续影响完成情况分析</w:t>
      </w:r>
    </w:p>
    <w:p>
      <w:pPr>
        <w:ind w:firstLine="560"/>
      </w:pPr>
      <w:r>
        <w:rPr>
          <w:rFonts w:hint="eastAsia"/>
        </w:rPr>
        <w:t>“保障单位正常运转”指标：预期指标值为持续保障，实际完成指标值为持续保障，指标完成率为100%。</w:t>
      </w:r>
    </w:p>
    <w:p>
      <w:pPr>
        <w:pStyle w:val="2"/>
        <w:ind w:firstLine="562"/>
      </w:pPr>
      <w:r>
        <w:rPr>
          <w:rFonts w:hint="eastAsia"/>
        </w:rPr>
        <w:t>5.满意度指标完成情况分析</w:t>
      </w:r>
    </w:p>
    <w:p>
      <w:pPr>
        <w:ind w:firstLine="560"/>
      </w:pPr>
      <w:r>
        <w:rPr>
          <w:rFonts w:hint="eastAsia"/>
        </w:rPr>
        <w:t>“受益群众满意度”：预期指标值为≥</w:t>
      </w:r>
      <w:r>
        <w:t>95%</w:t>
      </w:r>
      <w:r>
        <w:rPr>
          <w:rFonts w:hint="eastAsia"/>
        </w:rPr>
        <w:t>，实际完成指标值为100</w:t>
      </w:r>
      <w:r>
        <w:t>%</w:t>
      </w:r>
      <w:r>
        <w:rPr>
          <w:rFonts w:hint="eastAsia"/>
        </w:rPr>
        <w:t>，指标完成率为100%。</w:t>
      </w:r>
    </w:p>
    <w:p>
      <w:pPr>
        <w:pStyle w:val="3"/>
        <w:ind w:firstLine="643"/>
      </w:pPr>
      <w:r>
        <w:rPr>
          <w:rFonts w:hint="eastAsia"/>
        </w:rPr>
        <w:t>五、预算执行进度与绩效指标偏差</w:t>
      </w:r>
    </w:p>
    <w:p>
      <w:pPr>
        <w:ind w:firstLine="560"/>
      </w:pPr>
      <w:r>
        <w:rPr>
          <w:rFonts w:hint="eastAsia"/>
        </w:rPr>
        <w:t>本项目年初预算资金总额为8万元，全年预算数为8万元，全年执行数为5.17万元，预算执行率为64.63%。</w:t>
      </w:r>
    </w:p>
    <w:p>
      <w:pPr>
        <w:pStyle w:val="6"/>
        <w:ind w:firstLine="560"/>
      </w:pPr>
      <w:r>
        <w:rPr>
          <w:rFonts w:hint="eastAsia"/>
        </w:rPr>
        <w:t>本</w:t>
      </w:r>
      <w:r>
        <w:rPr>
          <w:rFonts w:hint="eastAsia"/>
          <w:lang w:val="zh-TW" w:eastAsia="zh-TW"/>
        </w:rPr>
        <w:t>项目共设置</w:t>
      </w:r>
      <w:r>
        <w:rPr>
          <w:rFonts w:hint="eastAsia"/>
        </w:rPr>
        <w:t>三级指标数量27</w:t>
      </w:r>
      <w:r>
        <w:rPr>
          <w:rFonts w:hint="eastAsia"/>
          <w:lang w:val="zh-TW" w:eastAsia="zh-TW"/>
        </w:rPr>
        <w:t>个，</w:t>
      </w:r>
      <w:r>
        <w:rPr>
          <w:rFonts w:hint="eastAsia"/>
          <w:lang w:val="zh-TW"/>
        </w:rPr>
        <w:t>满分指标数量</w:t>
      </w:r>
      <w:r>
        <w:rPr>
          <w:rFonts w:hint="eastAsia"/>
        </w:rPr>
        <w:t>26个，扣分指标数量1个，经分析计算所有三级指标完成率得出，本项目总体完成率为98.69%</w:t>
      </w:r>
      <w:r>
        <w:rPr>
          <w:rFonts w:hint="eastAsia"/>
          <w:lang w:val="zh-TW" w:eastAsia="zh-TW"/>
        </w:rPr>
        <w:t>。</w:t>
      </w:r>
    </w:p>
    <w:p>
      <w:pPr>
        <w:pStyle w:val="6"/>
        <w:ind w:firstLine="560"/>
      </w:pPr>
      <w:r>
        <w:rPr>
          <w:rFonts w:hint="eastAsia"/>
        </w:rPr>
        <w:t>综上所述本项目预算执行率与总体完成率之间的偏差为1.31%。</w:t>
      </w:r>
    </w:p>
    <w:p>
      <w:pPr>
        <w:pStyle w:val="3"/>
        <w:ind w:firstLine="643"/>
      </w:pPr>
      <w:r>
        <w:rPr>
          <w:rFonts w:hint="eastAsia"/>
        </w:rPr>
        <w:t>六、主要经验及做法、存在的问题及原因分析</w:t>
      </w:r>
    </w:p>
    <w:p>
      <w:pPr>
        <w:pStyle w:val="4"/>
        <w:ind w:left="643" w:firstLine="0" w:firstLineChars="0"/>
        <w:rPr>
          <w:rFonts w:eastAsia="仿宋GB2312" w:asciiTheme="minorEastAsia" w:hAnsiTheme="minorEastAsia"/>
          <w:b w:val="0"/>
          <w:sz w:val="28"/>
          <w:szCs w:val="32"/>
        </w:rPr>
      </w:pPr>
      <w:bookmarkStart w:id="12" w:name="_Toc28290"/>
      <w:bookmarkStart w:id="13" w:name="_Toc1921"/>
      <w:r>
        <w:rPr>
          <w:rFonts w:hint="eastAsia"/>
        </w:rPr>
        <w:t>(一)主要经验及做法</w:t>
      </w:r>
      <w:r>
        <w:rPr>
          <w:rFonts w:hint="eastAsia" w:eastAsia="仿宋GB2312" w:asciiTheme="minorEastAsia" w:hAnsiTheme="minorEastAsia"/>
          <w:b w:val="0"/>
          <w:sz w:val="28"/>
          <w:szCs w:val="32"/>
        </w:rPr>
        <w:t>:</w:t>
      </w:r>
    </w:p>
    <w:p>
      <w:pPr>
        <w:ind w:firstLine="560"/>
        <w:rPr>
          <w:b/>
        </w:rPr>
      </w:pPr>
      <w:r>
        <w:rPr>
          <w:rFonts w:hint="eastAsia"/>
        </w:rPr>
        <w:t>1.以健全医疗保障体系、保障困难群众基本医疗权益为目标，做好医保信息化、基金监管和支付方式改革等方面的工作，提升医疗保障经办和服务能力。</w:t>
      </w:r>
    </w:p>
    <w:bookmarkEnd w:id="12"/>
    <w:bookmarkEnd w:id="13"/>
    <w:p>
      <w:pPr>
        <w:ind w:firstLine="560"/>
        <w:rPr>
          <w:b/>
        </w:rPr>
      </w:pPr>
      <w:r>
        <w:rPr>
          <w:rFonts w:hint="eastAsia"/>
        </w:rPr>
        <w:t>2.加强打击欺诈骗保工作力度，切实保障医保基金合理有效使用。提升医保信息化水平，加强网络，信息安全，基础设施等方面建设，进一步夯实技术基础，切实保障医保信息系统高效，安全运行，提高数据采集质量，保障医保业务稳定运行。</w:t>
      </w:r>
    </w:p>
    <w:p>
      <w:pPr>
        <w:pStyle w:val="4"/>
        <w:ind w:firstLine="321" w:firstLineChars="100"/>
      </w:pPr>
      <w:r>
        <w:rPr>
          <w:rFonts w:hint="eastAsia"/>
        </w:rPr>
        <w:t>（二）存在的问题及原因分析</w:t>
      </w:r>
    </w:p>
    <w:p>
      <w:pPr>
        <w:ind w:firstLine="560"/>
        <w:rPr>
          <w:rFonts w:hint="eastAsia"/>
        </w:rPr>
      </w:pPr>
      <w:r>
        <w:rPr>
          <w:rFonts w:hint="eastAsia"/>
        </w:rPr>
        <w:t>1.单位保障车辆加油与电话线成本指标实际完成值与目标值存在一定出入。因为此项工作属于实报实销类，待单位有实际需求时进行资金申请并支付项目资金，本单位后续将提高预算编制能力，提高单位预算精确度；</w:t>
      </w:r>
    </w:p>
    <w:p>
      <w:pPr>
        <w:ind w:firstLine="560"/>
      </w:pPr>
      <w:r>
        <w:rPr>
          <w:rFonts w:hint="eastAsia"/>
        </w:rPr>
        <w:t>2.流动人口具有不稳定的特点，极其容易漏保、断保或拖延参保。流动人口参保率低是由于我国的流动人口数量多、流动性大,他们可能既被户籍地遗漏和又被流入地忽视,容易出现漏保、断保的问题。流动人口主要以家庭为单位流动,户籍地的追踪就更为困难;并且流入地还可能不重视甚至不承认流动人口的参保,使得流动人口陷入被户籍地和流入地遗忘的境地</w:t>
      </w:r>
    </w:p>
    <w:p>
      <w:pPr>
        <w:ind w:firstLine="560"/>
      </w:pPr>
      <w:r>
        <w:rPr>
          <w:rFonts w:hint="eastAsia"/>
        </w:rPr>
        <w:t>3.群众参保意识不高，在很大程度上与现行政策信息，在群体中的普及程度过低有关，而</w:t>
      </w:r>
      <w:r>
        <w:t>政策的普及程度，又与有关部门对于政策的宣传力度息息相关。</w:t>
      </w:r>
      <w:r>
        <w:rPr>
          <w:rFonts w:hint="eastAsia"/>
        </w:rPr>
        <w:t>另外参保群体知识面的狭窄，不可避免地导致他们对自身的养老规划存在着短视性，缺乏对社会保险政策的主动性。</w:t>
      </w:r>
    </w:p>
    <w:p>
      <w:pPr>
        <w:pStyle w:val="3"/>
        <w:ind w:firstLine="643"/>
      </w:pPr>
      <w:r>
        <w:rPr>
          <w:rFonts w:hint="eastAsia"/>
        </w:rPr>
        <w:t>七、有关建议</w:t>
      </w:r>
    </w:p>
    <w:p>
      <w:pPr>
        <w:ind w:firstLine="560"/>
        <w:rPr>
          <w:b/>
        </w:rPr>
      </w:pPr>
      <w:r>
        <w:rPr>
          <w:rFonts w:hint="eastAsia"/>
        </w:rPr>
        <w:t>（一）对于上述问题，一方面，要及时关注流动人口的动向，流动人口每转移一次地点，要在相应的部门进行登记，避免漏保、断保或拖延参保的现象发生。另一方面，在户籍地进行参保，对于外出务工者，可利用春节假期做好其全民参保登记入户调查工作。</w:t>
      </w:r>
    </w:p>
    <w:p>
      <w:pPr>
        <w:ind w:firstLine="560"/>
        <w:rPr>
          <w:rFonts w:hint="eastAsia" w:eastAsia="仿宋GB2312" w:asciiTheme="minorEastAsia" w:hAnsiTheme="minorEastAsia"/>
          <w:szCs w:val="32"/>
        </w:rPr>
      </w:pPr>
      <w:r>
        <w:rPr>
          <w:rFonts w:hint="eastAsia" w:eastAsia="仿宋GB2312" w:asciiTheme="minorEastAsia" w:hAnsiTheme="minorEastAsia"/>
          <w:szCs w:val="32"/>
        </w:rPr>
        <w:t>（二）加强构建城乡一体化社保体系建设重要意义的宣传。通过报纸、广播电视、网络等新闻媒体,重点针对进城务工农村青壮年群体,广泛开展参与企业职工社会保障重要现实意义的宣传和教育活动,使广大进城务工农民正确认识短期收益和长期保障的辩证关系,增强保险意识,提高参保主动性和积极性。</w:t>
      </w:r>
    </w:p>
    <w:p>
      <w:pPr>
        <w:ind w:firstLine="560"/>
        <w:rPr>
          <w:rFonts w:eastAsia="仿宋GB2312" w:asciiTheme="minorEastAsia" w:hAnsiTheme="minorEastAsia"/>
          <w:szCs w:val="32"/>
        </w:rPr>
      </w:pPr>
      <w:r>
        <w:rPr>
          <w:rFonts w:hint="eastAsia" w:eastAsia="仿宋GB2312" w:asciiTheme="minorEastAsia" w:hAnsiTheme="minorEastAsia"/>
          <w:szCs w:val="32"/>
        </w:rPr>
        <w:t>（三）通过加强绩效工作效益，强化医疗管理质量，方便困难群众，降低和杜绝因病致贫发生比率，使受助人员切实感受到党和政府的关怀，切实增强参保对象的幸福感，为维护社会稳定、构建社会主义和谐社会发挥重要作用。</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5" w:type="default"/>
      <w:pgSz w:w="11906" w:h="16838"/>
      <w:pgMar w:top="1928" w:right="1531" w:bottom="1701" w:left="1531" w:header="737" w:footer="851" w:gutter="0"/>
      <w:pgNumType w:start="1"/>
      <w:cols w:space="720" w:num="1"/>
      <w:docGrid w:type="lines" w:linePitch="408"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驰远天合-迪拉然" w:date="2023-02-10T17:53:00Z" w:initials="">
    <w:p w14:paraId="2C8234E9">
      <w:pPr>
        <w:pStyle w:val="5"/>
        <w:ind w:firstLine="560"/>
      </w:pPr>
      <w:r>
        <w:rPr>
          <w:rFonts w:hint="eastAsia"/>
        </w:rPr>
        <w:t>全部换成自己单位的财务制度和项目管理制度</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C8234E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驰远天合-迪拉然">
    <w15:presenceInfo w15:providerId="WPS Office" w15:userId="27541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A3Y2FkMmEwMTI3ZGUwMWI2OTdkNjgyMjg5NWY3OGYifQ=="/>
  </w:docVars>
  <w:rsids>
    <w:rsidRoot w:val="68291A1A"/>
    <w:rsid w:val="000646B2"/>
    <w:rsid w:val="001234C6"/>
    <w:rsid w:val="001C088B"/>
    <w:rsid w:val="0020092D"/>
    <w:rsid w:val="002212F6"/>
    <w:rsid w:val="00261992"/>
    <w:rsid w:val="00272D23"/>
    <w:rsid w:val="00292755"/>
    <w:rsid w:val="002A451E"/>
    <w:rsid w:val="002A78D4"/>
    <w:rsid w:val="002D54D3"/>
    <w:rsid w:val="003720DE"/>
    <w:rsid w:val="00417C6E"/>
    <w:rsid w:val="00443271"/>
    <w:rsid w:val="00520D68"/>
    <w:rsid w:val="005474FC"/>
    <w:rsid w:val="005F0CE8"/>
    <w:rsid w:val="0066677C"/>
    <w:rsid w:val="006A1AE9"/>
    <w:rsid w:val="006D77DF"/>
    <w:rsid w:val="00737359"/>
    <w:rsid w:val="007F6E5C"/>
    <w:rsid w:val="00832022"/>
    <w:rsid w:val="00885A15"/>
    <w:rsid w:val="008D2FF8"/>
    <w:rsid w:val="008D3484"/>
    <w:rsid w:val="00A00D8E"/>
    <w:rsid w:val="00A43D0F"/>
    <w:rsid w:val="00A53EF6"/>
    <w:rsid w:val="00A70B7B"/>
    <w:rsid w:val="00A83364"/>
    <w:rsid w:val="00B16B2D"/>
    <w:rsid w:val="00B70B00"/>
    <w:rsid w:val="00B81168"/>
    <w:rsid w:val="00B95546"/>
    <w:rsid w:val="00BC3731"/>
    <w:rsid w:val="00C90E47"/>
    <w:rsid w:val="00CE09BD"/>
    <w:rsid w:val="00D60109"/>
    <w:rsid w:val="00DA0BA5"/>
    <w:rsid w:val="00DA6C72"/>
    <w:rsid w:val="00E01AC9"/>
    <w:rsid w:val="00E21192"/>
    <w:rsid w:val="00E44C68"/>
    <w:rsid w:val="00EC4605"/>
    <w:rsid w:val="00F17DFB"/>
    <w:rsid w:val="00F77FAE"/>
    <w:rsid w:val="00FB5B81"/>
    <w:rsid w:val="00FE0CED"/>
    <w:rsid w:val="00FE2E85"/>
    <w:rsid w:val="01210E75"/>
    <w:rsid w:val="01E925F2"/>
    <w:rsid w:val="04FF572D"/>
    <w:rsid w:val="066F70AA"/>
    <w:rsid w:val="073F0F06"/>
    <w:rsid w:val="099D6902"/>
    <w:rsid w:val="0A401CF1"/>
    <w:rsid w:val="0AD64679"/>
    <w:rsid w:val="0D537DC9"/>
    <w:rsid w:val="0D885E3E"/>
    <w:rsid w:val="0E760F4E"/>
    <w:rsid w:val="0F9F0794"/>
    <w:rsid w:val="1103023A"/>
    <w:rsid w:val="118C0775"/>
    <w:rsid w:val="11B761D9"/>
    <w:rsid w:val="128D0D77"/>
    <w:rsid w:val="12F1313F"/>
    <w:rsid w:val="1609105D"/>
    <w:rsid w:val="17AF7810"/>
    <w:rsid w:val="1A041D47"/>
    <w:rsid w:val="1BEA0FE8"/>
    <w:rsid w:val="1C4A596B"/>
    <w:rsid w:val="20A32962"/>
    <w:rsid w:val="20B21A37"/>
    <w:rsid w:val="21A41209"/>
    <w:rsid w:val="23C93BD9"/>
    <w:rsid w:val="245E1E24"/>
    <w:rsid w:val="256845EA"/>
    <w:rsid w:val="26EF3957"/>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64783F"/>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link w:val="23"/>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99"/>
    <w:pPr>
      <w:widowControl/>
      <w:spacing w:before="100" w:beforeAutospacing="1" w:after="100" w:afterAutospacing="1"/>
      <w:ind w:firstLine="200"/>
      <w:jc w:val="left"/>
    </w:pPr>
    <w:rPr>
      <w:rFonts w:ascii="宋体" w:hAnsi="宋体" w:eastAsia="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7"/>
    <w:qFormat/>
    <w:uiPriority w:val="0"/>
    <w:rPr>
      <w:rFonts w:ascii="仿宋_GB2312" w:hAnsi="仿宋_GB2312" w:eastAsia="仿宋_GB2312"/>
      <w:kern w:val="2"/>
      <w:sz w:val="18"/>
      <w:szCs w:val="18"/>
    </w:rPr>
  </w:style>
  <w:style w:type="paragraph" w:styleId="22">
    <w:name w:val="List Paragraph"/>
    <w:basedOn w:val="1"/>
    <w:unhideWhenUsed/>
    <w:uiPriority w:val="99"/>
    <w:pPr>
      <w:ind w:firstLine="420"/>
    </w:pPr>
  </w:style>
  <w:style w:type="character" w:customStyle="1" w:styleId="23">
    <w:name w:val="标题 1 Char"/>
    <w:basedOn w:val="13"/>
    <w:link w:val="3"/>
    <w:qFormat/>
    <w:uiPriority w:val="0"/>
    <w:rPr>
      <w:rFonts w:eastAsia="黑体"/>
      <w:b/>
      <w:kern w:val="44"/>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24</Pages>
  <Words>1904</Words>
  <Characters>10855</Characters>
  <Lines>90</Lines>
  <Paragraphs>25</Paragraphs>
  <TotalTime>264</TotalTime>
  <ScaleCrop>false</ScaleCrop>
  <LinksUpToDate>false</LinksUpToDate>
  <CharactersWithSpaces>12734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2024-08-13T05:13:28Z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