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洛浦县2022年公共租赁住房建设项目</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支出绩效评价报告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ind w:firstLine="0" w:firstLineChars="0"/>
        <w:rPr>
          <w:color w:val="000000" w:themeColor="text1"/>
          <w:highlight w:val="none"/>
          <w14:textFill>
            <w14:solidFill>
              <w14:schemeClr w14:val="tx1"/>
            </w14:solidFill>
          </w14:textFill>
        </w:rPr>
      </w:pPr>
    </w:p>
    <w:p>
      <w:pPr>
        <w:pStyle w:val="2"/>
        <w:jc w:val="center"/>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项目名称：洛浦县2022年公共租赁住房建设项目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default" w:ascii="黑体" w:hAnsi="Times New Roman" w:eastAsia="黑体"/>
          <w:b/>
          <w:color w:val="000000" w:themeColor="text1"/>
          <w:sz w:val="30"/>
          <w:szCs w:val="30"/>
          <w:highlight w:val="none"/>
          <w:lang w:val="en-US"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val="en-US" w:eastAsia="zh-CN"/>
          <w14:textFill>
            <w14:solidFill>
              <w14:schemeClr w14:val="tx1"/>
            </w14:solidFill>
          </w14:textFill>
        </w:rPr>
        <w:t>洛浦县住房和城乡建设局</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default" w:ascii="黑体" w:hAnsi="Times New Roman" w:eastAsia="黑体"/>
          <w:b/>
          <w:color w:val="000000" w:themeColor="text1"/>
          <w:sz w:val="30"/>
          <w:szCs w:val="30"/>
          <w:highlight w:val="none"/>
          <w:lang w:val="en-US"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val="en-US" w:eastAsia="zh-CN"/>
          <w14:textFill>
            <w14:solidFill>
              <w14:schemeClr w14:val="tx1"/>
            </w14:solidFill>
          </w14:textFill>
        </w:rPr>
        <w:t>洛浦县发展和改革委员会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904" w:firstLineChars="300"/>
        <w:jc w:val="both"/>
        <w:textAlignment w:val="auto"/>
        <w:rPr>
          <w:rFonts w:hint="default" w:ascii="黑体" w:hAnsi="Times New Roman" w:eastAsia="黑体"/>
          <w:b/>
          <w:color w:val="000000" w:themeColor="text1"/>
          <w:sz w:val="30"/>
          <w:szCs w:val="30"/>
          <w:highlight w:val="none"/>
          <w:lang w:val="en-US" w:eastAsia="zh-CN"/>
          <w14:textFill>
            <w14:solidFill>
              <w14:schemeClr w14:val="tx1"/>
            </w14:solidFill>
          </w14:textFill>
        </w:rPr>
      </w:pPr>
      <w:r>
        <w:rPr>
          <w:rFonts w:hint="eastAsia" w:ascii="黑体" w:hAnsi="Times New Roman" w:eastAsia="黑体"/>
          <w:b/>
          <w:color w:val="000000" w:themeColor="text1"/>
          <w:sz w:val="30"/>
          <w:szCs w:val="30"/>
          <w:highlight w:val="none"/>
          <w:lang w:val="en-US" w:eastAsia="zh-CN"/>
          <w14:textFill>
            <w14:solidFill>
              <w14:schemeClr w14:val="tx1"/>
            </w14:solidFill>
          </w14:textFill>
        </w:rPr>
        <w:t>项</w:t>
      </w:r>
      <w:r>
        <w:rPr>
          <w:rFonts w:hint="eastAsia" w:ascii="黑体" w:hAnsi="Times New Roman" w:eastAsia="黑体"/>
          <w:b/>
          <w:color w:val="000000" w:themeColor="text1"/>
          <w:sz w:val="30"/>
          <w:szCs w:val="30"/>
          <w:highlight w:val="none"/>
          <w14:textFill>
            <w14:solidFill>
              <w14:schemeClr w14:val="tx1"/>
            </w14:solidFill>
          </w14:textFill>
        </w:rPr>
        <w:t>目负责人：</w:t>
      </w:r>
      <w:r>
        <w:rPr>
          <w:rFonts w:hint="eastAsia" w:ascii="黑体" w:hAnsi="Times New Roman" w:eastAsia="黑体"/>
          <w:b/>
          <w:color w:val="000000" w:themeColor="text1"/>
          <w:sz w:val="30"/>
          <w:szCs w:val="30"/>
          <w:highlight w:val="none"/>
          <w:lang w:val="en-US" w:eastAsia="zh-CN"/>
          <w14:textFill>
            <w14:solidFill>
              <w14:schemeClr w14:val="tx1"/>
            </w14:solidFill>
          </w14:textFill>
        </w:rPr>
        <w:t>何晓强</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2</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25</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rFonts w:hint="eastAsia"/>
          <w:b/>
          <w:bCs/>
          <w:color w:val="000000" w:themeColor="text1"/>
          <w:sz w:val="40"/>
          <w:szCs w:val="36"/>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洛浦县2022年公共租赁住房建设项目</w:t>
      </w:r>
    </w:p>
    <w:p>
      <w:pPr>
        <w:ind w:firstLine="0" w:firstLineChars="0"/>
        <w:jc w:val="center"/>
        <w:rPr>
          <w:b/>
          <w:bCs/>
          <w:color w:val="000000" w:themeColor="text1"/>
          <w:sz w:val="36"/>
          <w:szCs w:val="32"/>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支出绩效评价报告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cs="仿宋_GB2312"/>
          <w:color w:val="000000" w:themeColor="text1"/>
          <w:sz w:val="28"/>
          <w:szCs w:val="28"/>
          <w:highlight w:val="none"/>
          <w:lang w:val="en-US" w:eastAsia="zh-CN"/>
          <w14:textFill>
            <w14:solidFill>
              <w14:schemeClr w14:val="tx1"/>
            </w14:solidFill>
          </w14:textFill>
        </w:rPr>
      </w:pPr>
      <w:r>
        <w:rPr>
          <w:rFonts w:hint="eastAsia" w:cs="仿宋_GB2312"/>
          <w:color w:val="000000" w:themeColor="text1"/>
          <w:sz w:val="28"/>
          <w:szCs w:val="28"/>
          <w:highlight w:val="none"/>
          <w:lang w:val="en-US" w:eastAsia="zh-CN"/>
          <w14:textFill>
            <w14:solidFill>
              <w14:schemeClr w14:val="tx1"/>
            </w14:solidFill>
          </w14:textFill>
        </w:rPr>
        <w:t>近年来，随着公共租赁住房、经济适用房建设和棚户区改造力度地逐步加大，城市低收入家庭地住房条件得到较大改善。但是，由于住房保障政策覆盖范围较小，部分大中城市商品住房价格较高、上涨过快，可供出租地小户型住房供应不足等原因，一些中等偏下收入住房困难家庭无力通过市场租赁或购买住房的问题比较突出。同时，随着城镇化快速推进，新职工的阶段性住房支付能力不足矛盾日益显著，外来务工人员居住条件需改善，大力发展公共租赁住房，是完善住房供应体系，培育住房租赁市场，满足城市中等偏下收入家庭基本住房需求的重要举措，中引导城镇居民合理住房消费，调整房地产市场供应结构的必然要求。为此，党中央国务院要求各地区、各部门统一思想，提高认识，精心组织，加大投入，积极稳妥地推进公共租赁住房建设，要按照党中央、国务院地决策部署，加大对欠发达地区扶持力度，坚持民生为先，在推进跨越式发展中更加注重保障和改善民生，各级政府要多渠道筹集资金，保证土地供应，健全退出等管理机制，大规模推进保障性安居工程建设，大力发展小户型、齐功能、质量可靠的公共租赁住房，使困难群众有安稳地住所，增强他们的生活和发展的信心。</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pStyle w:val="2"/>
        <w:ind w:firstLine="562"/>
        <w:jc w:val="left"/>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2022年新建公共租赁住房建设任务1840套，36栋，建筑面积104378.03平方米</w:t>
      </w:r>
      <w:r>
        <w:rPr>
          <w:rFonts w:hint="eastAsia"/>
          <w:color w:val="000000" w:themeColor="text1"/>
          <w:highlight w:val="none"/>
          <w:lang w:eastAsia="zh-CN"/>
          <w14:textFill>
            <w14:solidFill>
              <w14:schemeClr w14:val="tx1"/>
            </w14:solidFill>
          </w14:textFill>
        </w:rPr>
        <w:t>。</w:t>
      </w:r>
    </w:p>
    <w:p>
      <w:pPr>
        <w:pStyle w:val="2"/>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rFonts w:hint="default"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val="en-US" w:eastAsia="zh-CN"/>
          <w14:textFill>
            <w14:solidFill>
              <w14:schemeClr w14:val="tx1"/>
            </w14:solidFill>
          </w14:textFill>
        </w:rPr>
        <w:t>洛浦县住房和城乡建设局</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项目前期阶段，进行了招标、投标工作，为项目的顺利实施提供良好的基础。项目实施中期阶段，</w:t>
      </w:r>
      <w:r>
        <w:rPr>
          <w:rFonts w:hint="eastAsia"/>
          <w:color w:val="000000" w:themeColor="text1"/>
          <w:highlight w:val="none"/>
          <w14:textFill>
            <w14:solidFill>
              <w14:schemeClr w14:val="tx1"/>
            </w14:solidFill>
          </w14:textFill>
        </w:rPr>
        <w:t>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开始筹建</w:t>
      </w:r>
      <w:r>
        <w:rPr>
          <w:rFonts w:hint="eastAsia"/>
          <w:color w:val="000000" w:themeColor="text1"/>
          <w:highlight w:val="none"/>
          <w14:textFill>
            <w14:solidFill>
              <w14:schemeClr w14:val="tx1"/>
            </w14:solidFill>
          </w14:textFill>
        </w:rPr>
        <w:t>公共租赁住房建设</w:t>
      </w:r>
      <w:r>
        <w:rPr>
          <w:rFonts w:hint="eastAsia"/>
          <w:color w:val="000000" w:themeColor="text1"/>
          <w:highlight w:val="none"/>
          <w:lang w:val="en-US" w:eastAsia="zh-CN"/>
          <w14:textFill>
            <w14:solidFill>
              <w14:schemeClr w14:val="tx1"/>
            </w14:solidFill>
          </w14:textFill>
        </w:rPr>
        <w:t>项目任务。</w:t>
      </w:r>
      <w:r>
        <w:rPr>
          <w:rFonts w:hint="eastAsia"/>
          <w:color w:val="000000" w:themeColor="text1"/>
          <w:highlight w:val="none"/>
          <w14:textFill>
            <w14:solidFill>
              <w14:schemeClr w14:val="tx1"/>
            </w14:solidFill>
          </w14:textFill>
        </w:rPr>
        <w:t>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2022年12月31日，本项目已完成2022年新建公共租赁住房建设任务1840套，36栋，建筑面积104378.03平方米，项目于2022年8月完成</w:t>
      </w:r>
      <w:r>
        <w:rPr>
          <w:rFonts w:hint="eastAsia"/>
          <w:color w:val="000000" w:themeColor="text1"/>
          <w:highlight w:val="none"/>
          <w:lang w:eastAsia="zh-CN"/>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lang w:val="en-US" w:eastAsia="zh-CN"/>
          <w14:textFill>
            <w14:solidFill>
              <w14:schemeClr w14:val="tx1"/>
            </w14:solidFill>
          </w14:textFill>
        </w:rPr>
        <w:t>26180</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w:t>
      </w:r>
      <w:r>
        <w:rPr>
          <w:rFonts w:hint="eastAsia"/>
          <w:color w:val="000000" w:themeColor="text1"/>
          <w:highlight w:val="none"/>
          <w:lang w:val="en-US" w:eastAsia="zh-CN"/>
          <w14:textFill>
            <w14:solidFill>
              <w14:schemeClr w14:val="tx1"/>
            </w14:solidFill>
          </w14:textFill>
        </w:rPr>
        <w:t>中央补助5400万元</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自治区补助285万元</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县自筹20495万元。</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CN"/>
          <w14:textFill>
            <w14:solidFill>
              <w14:schemeClr w14:val="tx1"/>
            </w14:solidFill>
          </w14:textFill>
        </w:rPr>
        <w:t>022年</w:t>
      </w:r>
      <w:r>
        <w:rPr>
          <w:color w:val="000000" w:themeColor="text1"/>
          <w:highlight w:val="none"/>
          <w14:textFill>
            <w14:solidFill>
              <w14:schemeClr w14:val="tx1"/>
            </w14:solidFill>
          </w14:textFill>
        </w:rPr>
        <w:t>实际收到预算资金</w:t>
      </w:r>
      <w:r>
        <w:rPr>
          <w:rFonts w:hint="eastAsia"/>
          <w:color w:val="000000" w:themeColor="text1"/>
          <w:highlight w:val="none"/>
          <w14:textFill>
            <w14:solidFill>
              <w14:schemeClr w14:val="tx1"/>
            </w14:solidFill>
          </w14:textFill>
        </w:rPr>
        <w:t>9471.03</w:t>
      </w:r>
      <w:r>
        <w:rPr>
          <w:rFonts w:hint="eastAsia"/>
          <w:color w:val="000000" w:themeColor="text1"/>
          <w:highlight w:val="none"/>
          <w:lang w:val="en-US" w:eastAsia="zh-CN"/>
          <w14:textFill>
            <w14:solidFill>
              <w14:schemeClr w14:val="tx1"/>
            </w14:solidFill>
          </w14:textFill>
        </w:rPr>
        <w:t>万元，</w:t>
      </w:r>
      <w:r>
        <w:rPr>
          <w:color w:val="000000" w:themeColor="text1"/>
          <w:highlight w:val="none"/>
          <w14:textFill>
            <w14:solidFill>
              <w14:schemeClr w14:val="tx1"/>
            </w14:solidFill>
          </w14:textFill>
        </w:rPr>
        <w:t>预算资金到位率为</w:t>
      </w:r>
      <w:r>
        <w:rPr>
          <w:rFonts w:hint="eastAsia"/>
          <w:color w:val="000000" w:themeColor="text1"/>
          <w:highlight w:val="none"/>
          <w:lang w:val="en-US" w:eastAsia="zh-CN"/>
          <w14:textFill>
            <w14:solidFill>
              <w14:schemeClr w14:val="tx1"/>
            </w14:solidFill>
          </w14:textFill>
        </w:rPr>
        <w:t>36.17</w:t>
      </w:r>
      <w:r>
        <w:rPr>
          <w:color w:val="000000" w:themeColor="text1"/>
          <w:highlight w:val="none"/>
          <w14:textFill>
            <w14:solidFill>
              <w14:schemeClr w14:val="tx1"/>
            </w14:solidFill>
          </w14:textFill>
        </w:rPr>
        <w:t xml:space="preserve"> %。</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本项目实际支付资金</w:t>
      </w:r>
      <w:r>
        <w:rPr>
          <w:rFonts w:hint="eastAsia"/>
          <w:color w:val="000000" w:themeColor="text1"/>
          <w:highlight w:val="none"/>
          <w:lang w:val="en-US" w:eastAsia="zh-CN"/>
          <w14:textFill>
            <w14:solidFill>
              <w14:schemeClr w14:val="tx1"/>
            </w14:solidFill>
          </w14:textFill>
        </w:rPr>
        <w:t>9471.03</w:t>
      </w:r>
      <w:r>
        <w:rPr>
          <w:rFonts w:hint="eastAsia"/>
          <w:color w:val="000000" w:themeColor="text1"/>
          <w:highlight w:val="none"/>
          <w14:textFill>
            <w14:solidFill>
              <w14:schemeClr w14:val="tx1"/>
            </w14:solidFill>
          </w14:textFill>
        </w:rPr>
        <w:t>万元，预算执行率</w:t>
      </w:r>
      <w:r>
        <w:rPr>
          <w:rFonts w:hint="eastAsia"/>
          <w:color w:val="000000" w:themeColor="text1"/>
          <w:highlight w:val="none"/>
          <w:lang w:val="en-US" w:eastAsia="zh-CN"/>
          <w14:textFill>
            <w14:solidFill>
              <w14:schemeClr w14:val="tx1"/>
            </w14:solidFill>
          </w14:textFill>
        </w:rPr>
        <w:t>36.17</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。本项目资金主要用于支付</w:t>
      </w:r>
      <w:r>
        <w:rPr>
          <w:rFonts w:hint="eastAsia"/>
          <w:color w:val="000000" w:themeColor="text1"/>
          <w:highlight w:val="none"/>
          <w:lang w:val="en-US" w:eastAsia="zh-CN"/>
          <w14:textFill>
            <w14:solidFill>
              <w14:schemeClr w14:val="tx1"/>
            </w14:solidFill>
          </w14:textFill>
        </w:rPr>
        <w:t>工程款9386.81</w:t>
      </w:r>
      <w:r>
        <w:rPr>
          <w:rFonts w:hint="eastAsia"/>
          <w:color w:val="000000" w:themeColor="text1"/>
          <w:highlight w:val="none"/>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监理费17.10万元，可研费14万元，设计费45.81万元，勘察费7.31万元。</w:t>
      </w:r>
    </w:p>
    <w:p>
      <w:pPr>
        <w:pStyle w:val="4"/>
        <w:numPr>
          <w:ilvl w:val="0"/>
          <w:numId w:val="0"/>
        </w:numPr>
        <w:ind w:firstLine="643" w:firstLineChars="20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项目绩效目标</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2"/>
        <w:ind w:firstLine="562"/>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2022年新建公共租赁住房建设任务1840套，36栋，建筑面积104378.03平方米，项目于2022年8月完成；项目总投资26180万元，新建公共租赁住房单位成本2508.19平方米，本次支付金额为5685万元，通过城镇保障性安居工程项目实施，有效改善群众居住条件，持续增强人民群众幸福感，争取使受益居民满意度达到95%以上。</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新建公共租赁住房套数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预期指标值为≥1840套</w:t>
      </w:r>
      <w:r>
        <w:rPr>
          <w:rFonts w:hint="eastAsia"/>
          <w:color w:val="000000" w:themeColor="text1"/>
          <w:highlight w:val="none"/>
          <w:lang w:val="en-US" w:eastAsia="zh-CN"/>
          <w14:textFill>
            <w14:solidFill>
              <w14:schemeClr w14:val="tx1"/>
            </w14:solidFill>
          </w14:textFill>
        </w:rPr>
        <w:t>；</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新建公共租赁住房栋数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预期指标值为≥36栋</w:t>
      </w:r>
      <w:r>
        <w:rPr>
          <w:rFonts w:hint="eastAsia"/>
          <w:color w:val="000000" w:themeColor="text1"/>
          <w:highlight w:val="none"/>
          <w:lang w:val="en-US"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新建公共租赁建筑面积</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预期指标值为=104378.03平方米</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工程验收合格率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资金使用合规率，预期指标值为=100%；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项目完工时间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2022年8月</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本次支付金额</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预期指标值为≤5685万元</w:t>
      </w:r>
      <w:r>
        <w:rPr>
          <w:rFonts w:hint="eastAsia"/>
          <w:color w:val="000000" w:themeColor="text1"/>
          <w:highlight w:val="none"/>
          <w:lang w:val="en-US" w:eastAsia="zh-CN"/>
          <w14:textFill>
            <w14:solidFill>
              <w14:schemeClr w14:val="tx1"/>
            </w14:solidFill>
          </w14:textFill>
        </w:rPr>
        <w:t>；</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新建公共租赁住房单位成本</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预期指标值为≤2508.19元/平方米</w:t>
      </w:r>
      <w:r>
        <w:rPr>
          <w:rFonts w:hint="eastAsia"/>
          <w:color w:val="000000" w:themeColor="text1"/>
          <w:highlight w:val="none"/>
          <w:lang w:val="en-US"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改善群众居住条件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预期指标值为有效改善；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增强人民群众的幸福感</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预期指标值为持续增强；</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受益居民满意度，预期指标值为≥95%；</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4"/>
        <w:ind w:firstLine="643"/>
        <w:rPr>
          <w:color w:val="000000" w:themeColor="text1"/>
          <w:highlight w:val="none"/>
          <w14:textFill>
            <w14:solidFill>
              <w14:schemeClr w14:val="tx1"/>
            </w14:solidFill>
          </w14:textFill>
        </w:rPr>
      </w:pPr>
      <w:bookmarkStart w:id="0" w:name="_Toc21664"/>
      <w:bookmarkStart w:id="1" w:name="_Toc480473081"/>
      <w:bookmarkStart w:id="2" w:name="_Toc12868"/>
      <w:bookmarkStart w:id="3" w:name="_Toc22922"/>
      <w:bookmarkStart w:id="4" w:name="_Toc5258"/>
      <w:bookmarkStart w:id="5" w:name="_Toc22169_WPSOffice_Level2"/>
      <w:bookmarkStart w:id="6" w:name="_Toc26632"/>
      <w:bookmarkStart w:id="7" w:name="_Toc5462343"/>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0" w:firstLineChars="0"/>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单位针对公共租赁住房建设项目开展本次部门项目支出绩效评价工作。通过绩效评价，促进本单位发现问题、总结经验、改进工作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此次我单位根据《财政支出绩效评价管理暂行办法》（财预〔2020〕10号）文件要求实施评价工作，本次评价对象为洛浦县2022年公共租赁住房建设项目，评价核心为项目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4"/>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26131"/>
      <w:bookmarkStart w:id="9" w:name="_Toc428278230"/>
      <w:bookmarkStart w:id="10" w:name="_Toc419984722"/>
      <w:bookmarkStart w:id="11" w:name="_Toc1913"/>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（3）绩教评价报告应当简明扼要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何晓强</w:t>
      </w:r>
      <w:r>
        <w:rPr>
          <w:rFonts w:hint="eastAsia"/>
          <w:color w:val="000000" w:themeColor="text1"/>
          <w:highlight w:val="none"/>
          <w14:textFill>
            <w14:solidFill>
              <w14:schemeClr w14:val="tx1"/>
            </w14:solidFill>
          </w14:textFill>
        </w:rPr>
        <w:t>（评价小组组长）：主要负责</w:t>
      </w:r>
      <w:r>
        <w:rPr>
          <w:rFonts w:hint="eastAsia"/>
          <w:color w:val="000000" w:themeColor="text1"/>
          <w:highlight w:val="none"/>
          <w:lang w:val="en-US" w:eastAsia="zh-CN"/>
          <w14:textFill>
            <w14:solidFill>
              <w14:schemeClr w14:val="tx1"/>
            </w14:solidFill>
          </w14:textFill>
        </w:rPr>
        <w:t>绩效评价工作总负责，统筹安排各项工作</w:t>
      </w:r>
      <w:r>
        <w:rPr>
          <w:rFonts w:hint="eastAsia"/>
          <w:color w:val="000000" w:themeColor="text1"/>
          <w:highlight w:val="none"/>
          <w14:textFill>
            <w14:solidFill>
              <w14:schemeClr w14:val="tx1"/>
            </w14:solidFill>
          </w14:textFill>
        </w:rPr>
        <w:t>;</w:t>
      </w:r>
    </w:p>
    <w:p>
      <w:pPr>
        <w:ind w:firstLine="560"/>
        <w:rPr>
          <w:rFonts w:hint="default"/>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徐元芬</w:t>
      </w:r>
      <w:r>
        <w:rPr>
          <w:rFonts w:hint="eastAsia"/>
          <w:color w:val="000000" w:themeColor="text1"/>
          <w:highlight w:val="none"/>
          <w14:textFill>
            <w14:solidFill>
              <w14:schemeClr w14:val="tx1"/>
            </w14:solidFill>
          </w14:textFill>
        </w:rPr>
        <w:t>（评价小组组员）：主要</w:t>
      </w:r>
      <w:r>
        <w:rPr>
          <w:rFonts w:hint="eastAsia" w:ascii="仿宋_GB2312" w:hAnsi="仿宋_GB2312" w:eastAsia="仿宋_GB2312" w:cs="仿宋_GB2312"/>
          <w:b w:val="0"/>
          <w:bCs w:val="0"/>
          <w:color w:val="000000" w:themeColor="text1"/>
          <w:kern w:val="2"/>
          <w:sz w:val="28"/>
          <w:szCs w:val="28"/>
          <w:highlight w:val="none"/>
          <w:lang w:val="en-US" w:eastAsia="zh-CN" w:bidi="ar-SA"/>
          <w14:textFill>
            <w14:solidFill>
              <w14:schemeClr w14:val="tx1"/>
            </w14:solidFill>
          </w14:textFill>
        </w:rPr>
        <w:t>针对项目实施及效益情况展开自评</w:t>
      </w:r>
      <w:r>
        <w:rPr>
          <w:rFonts w:hint="eastAsia" w:cs="仿宋_GB2312"/>
          <w:b w:val="0"/>
          <w:bCs w:val="0"/>
          <w:color w:val="000000" w:themeColor="text1"/>
          <w:kern w:val="2"/>
          <w:sz w:val="28"/>
          <w:szCs w:val="28"/>
          <w:highlight w:val="none"/>
          <w:lang w:val="en-US" w:eastAsia="zh-CN" w:bidi="ar-SA"/>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冯伟</w:t>
      </w:r>
      <w:r>
        <w:rPr>
          <w:rFonts w:hint="eastAsia"/>
          <w:color w:val="000000" w:themeColor="text1"/>
          <w:highlight w:val="none"/>
          <w14:textFill>
            <w14:solidFill>
              <w14:schemeClr w14:val="tx1"/>
            </w14:solidFill>
          </w14:textFill>
        </w:rPr>
        <w:t>（评价小组组员）：主要</w:t>
      </w:r>
      <w:r>
        <w:rPr>
          <w:rFonts w:hint="eastAsia" w:ascii="仿宋_GB2312" w:hAnsi="仿宋_GB2312" w:eastAsia="仿宋_GB2312" w:cs="仿宋_GB2312"/>
          <w:b w:val="0"/>
          <w:bCs w:val="0"/>
          <w:color w:val="000000" w:themeColor="text1"/>
          <w:kern w:val="2"/>
          <w:sz w:val="28"/>
          <w:szCs w:val="28"/>
          <w:highlight w:val="none"/>
          <w:lang w:val="en-US" w:eastAsia="zh-CN" w:bidi="ar-SA"/>
          <w14:textFill>
            <w14:solidFill>
              <w14:schemeClr w14:val="tx1"/>
            </w14:solidFill>
          </w14:textFill>
        </w:rPr>
        <w:t>对衔接资金使用情况开展自评</w:t>
      </w:r>
      <w:r>
        <w:rPr>
          <w:rFonts w:hint="eastAsia" w:cs="仿宋_GB2312"/>
          <w:b w:val="0"/>
          <w:bCs w:val="0"/>
          <w:color w:val="000000" w:themeColor="text1"/>
          <w:kern w:val="2"/>
          <w:sz w:val="28"/>
          <w:szCs w:val="28"/>
          <w:highlight w:val="none"/>
          <w:lang w:val="en-US" w:eastAsia="zh-CN" w:bidi="ar-SA"/>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4"/>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经评价，部分达成</w:t>
      </w:r>
      <w:r>
        <w:rPr>
          <w:rFonts w:hint="eastAsia"/>
          <w:color w:val="000000" w:themeColor="text1"/>
          <w:highlight w:val="none"/>
          <w:lang w:val="en-US" w:eastAsia="zh-CN"/>
          <w14:textFill>
            <w14:solidFill>
              <w14:schemeClr w14:val="tx1"/>
            </w14:solidFill>
          </w14:textFill>
        </w:rPr>
        <w:t>年</w:t>
      </w:r>
      <w:r>
        <w:rPr>
          <w:rFonts w:hint="eastAsia"/>
          <w:color w:val="000000" w:themeColor="text1"/>
          <w:highlight w:val="none"/>
          <w:lang w:val="zh-TW" w:eastAsia="zh-TW"/>
          <w14:textFill>
            <w14:solidFill>
              <w14:schemeClr w14:val="tx1"/>
            </w14:solidFill>
          </w14:textFill>
        </w:rPr>
        <w:t>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val="en-US" w:eastAsia="zh-CN"/>
          <w14:textFill>
            <w14:solidFill>
              <w14:schemeClr w14:val="tx1"/>
            </w14:solidFill>
          </w14:textFill>
        </w:rPr>
        <w:t>能够按照约定完成相应的工程进度。本项目已完成2022年新建公共租赁住房建设任务1840套，36栋，建筑面积104378.03平方米，项目于2022年8月完成；</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二是：</w:t>
      </w:r>
      <w:r>
        <w:rPr>
          <w:rFonts w:hint="eastAsia"/>
          <w:color w:val="000000" w:themeColor="text1"/>
          <w:highlight w:val="none"/>
          <w:lang w:val="en-US" w:eastAsia="zh-CN"/>
          <w14:textFill>
            <w14:solidFill>
              <w14:schemeClr w14:val="tx1"/>
            </w14:solidFill>
          </w14:textFill>
        </w:rPr>
        <w:t>资金支付专款专用，严格金使用范围。项目总投资26180万元，新建公共租赁住房单位成本2508.19平方米，实际支出9471.03万元。</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w:t>
      </w:r>
      <w:r>
        <w:rPr>
          <w:rFonts w:hint="eastAsia"/>
          <w:color w:val="000000" w:themeColor="text1"/>
          <w:highlight w:val="none"/>
          <w:lang w:val="en-US" w:eastAsia="zh-CN"/>
          <w14:textFill>
            <w14:solidFill>
              <w14:schemeClr w14:val="tx1"/>
            </w14:solidFill>
          </w14:textFill>
        </w:rPr>
        <w:t>有效改善了群众居住条件，持续增强了人民群众幸福感。通过城镇保障性安居工程项目实施，有效改善了群众居住条件，持续增强了人民群众幸福感，使受益居民满意度达到100%。</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93.94</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en-US"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18</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85.71</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77.78</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项目立项符合颁发的《</w:t>
      </w:r>
      <w:r>
        <w:rPr>
          <w:rFonts w:hint="eastAsia"/>
          <w:color w:val="000000" w:themeColor="text1"/>
          <w:highlight w:val="none"/>
          <w:lang w:val="en-US" w:eastAsia="zh-CN"/>
          <w14:textFill>
            <w14:solidFill>
              <w14:schemeClr w14:val="tx1"/>
            </w14:solidFill>
          </w14:textFill>
        </w:rPr>
        <w:t>关于加快公共租赁住房的指导意见</w:t>
      </w:r>
      <w:r>
        <w:rPr>
          <w:rFonts w:hint="eastAsia"/>
          <w:color w:val="000000" w:themeColor="text1"/>
          <w:highlight w:val="none"/>
          <w:lang w:eastAsia="zh-Hans"/>
          <w14:textFill>
            <w14:solidFill>
              <w14:schemeClr w14:val="tx1"/>
            </w14:solidFill>
          </w14:textFill>
        </w:rPr>
        <w:t>》</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建保【2017】87号</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国务院办公厅关于保障性安居工程建设和管理的指导意见</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国办发【2015】45号</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val="en-US" w:eastAsia="zh-CN"/>
          <w14:textFill>
            <w14:solidFill>
              <w14:schemeClr w14:val="tx1"/>
            </w14:solidFill>
          </w14:textFill>
        </w:rPr>
        <w:t>洛浦县住房和城乡建设局</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w:t>
      </w:r>
      <w:r>
        <w:rPr>
          <w:rFonts w:hint="eastAsia"/>
          <w:color w:val="000000" w:themeColor="text1"/>
          <w:highlight w:val="none"/>
          <w:lang w:val="en-US" w:eastAsia="zh-CN"/>
          <w14:textFill>
            <w14:solidFill>
              <w14:schemeClr w14:val="tx1"/>
            </w14:solidFill>
          </w14:textFill>
        </w:rPr>
        <w:t>承担保障城镇低收入家庭住房的责任。拟订住房保障相关政策措施并指导实施；拟订公共租赁住房和城镇棚户区改造规划及建设管理办法，会同县有关部门承担国家和自治区有关公共租赁住房和城市棚户区改造资金安排工作并实施；编制住房保障发展规划和年度计划并实施。</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lang w:val="en-US" w:eastAsia="zh-CN"/>
          <w14:textFill>
            <w14:solidFill>
              <w14:schemeClr w14:val="tx1"/>
            </w14:solidFill>
          </w14:textFill>
        </w:rPr>
        <w:t>2210199其他保障性安居工程支出</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val="en-US" w:eastAsia="zh-CN"/>
          <w14:textFill>
            <w14:solidFill>
              <w14:schemeClr w14:val="tx1"/>
            </w14:solidFill>
          </w14:textFill>
        </w:rPr>
        <w:t>50401房屋建筑物构建</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val="en-US" w:eastAsia="zh-CN"/>
          <w14:textFill>
            <w14:solidFill>
              <w14:schemeClr w14:val="tx1"/>
            </w14:solidFill>
          </w14:textFill>
        </w:rPr>
        <w:t>在</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val="en-US" w:eastAsia="zh-CN"/>
          <w14:textFill>
            <w14:solidFill>
              <w14:schemeClr w14:val="tx1"/>
            </w14:solidFill>
          </w14:textFill>
        </w:rPr>
        <w:t>特定</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26180</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事前绩效评估和风险评估，已委托</w:t>
      </w:r>
      <w:r>
        <w:rPr>
          <w:rFonts w:hint="eastAsia"/>
          <w:color w:val="000000" w:themeColor="text1"/>
          <w:highlight w:val="none"/>
          <w:lang w:val="en-US" w:eastAsia="zh-CN"/>
          <w14:textFill>
            <w14:solidFill>
              <w14:schemeClr w14:val="tx1"/>
            </w14:solidFill>
          </w14:textFill>
        </w:rPr>
        <w:t>华联世纪工程咨询股份有限公司</w:t>
      </w:r>
      <w:r>
        <w:rPr>
          <w:rFonts w:hint="eastAsia"/>
          <w:color w:val="000000" w:themeColor="text1"/>
          <w:highlight w:val="none"/>
          <w14:textFill>
            <w14:solidFill>
              <w14:schemeClr w14:val="tx1"/>
            </w14:solidFill>
          </w14:textFill>
        </w:rPr>
        <w:t>完成本项目</w:t>
      </w:r>
      <w:r>
        <w:rPr>
          <w:rFonts w:hint="eastAsia"/>
          <w:color w:val="000000" w:themeColor="text1"/>
          <w:highlight w:val="none"/>
          <w:lang w:eastAsia="zh-Hans"/>
          <w14:textFill>
            <w14:solidFill>
              <w14:schemeClr w14:val="tx1"/>
            </w14:solidFill>
          </w14:textFill>
        </w:rPr>
        <w:t>可行性研究</w:t>
      </w:r>
      <w:r>
        <w:rPr>
          <w:rFonts w:hint="eastAsia"/>
          <w:color w:val="000000" w:themeColor="text1"/>
          <w:highlight w:val="none"/>
          <w14:textFill>
            <w14:solidFill>
              <w14:schemeClr w14:val="tx1"/>
            </w14:solidFill>
          </w14:textFill>
        </w:rPr>
        <w:t>报告的编制，并经过</w:t>
      </w:r>
      <w:r>
        <w:rPr>
          <w:rFonts w:hint="eastAsia"/>
          <w:color w:val="000000" w:themeColor="text1"/>
          <w:highlight w:val="none"/>
          <w:lang w:eastAsia="zh-Hans"/>
          <w14:textFill>
            <w14:solidFill>
              <w14:schemeClr w14:val="tx1"/>
            </w14:solidFill>
          </w14:textFill>
        </w:rPr>
        <w:t>专家论证</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本项目已设置年度绩效目标，具体内容为“2022年新建公共租赁住房建设任务1840套，36栋，建筑面积104378.03平方米；本项目实际工作为：截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2022年12月31日，本项目已完成2022年新建公共租赁住房建设任务1840套，36栋，建筑面积104378.03平方米。绩效目标与实际工作内容一致，两者具有相关性;本项目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按照绩效目标完成数量指标、质量指标、时效指标、成本指标，有效改善群众居住条件，持续增强人民群众幸福感，争取使受益居民满意度达到</w:t>
      </w:r>
      <w:r>
        <w:rPr>
          <w:rFonts w:hint="eastAsia"/>
          <w:color w:val="000000" w:themeColor="text1"/>
          <w:highlight w:val="none"/>
          <w:lang w:val="en-US" w:eastAsia="zh-CN"/>
          <w14:textFill>
            <w14:solidFill>
              <w14:schemeClr w14:val="tx1"/>
            </w14:solidFill>
          </w14:textFill>
        </w:rPr>
        <w:t>95</w:t>
      </w:r>
      <w:r>
        <w:rPr>
          <w:rFonts w:hint="eastAsia"/>
          <w:color w:val="000000" w:themeColor="text1"/>
          <w:highlight w:val="none"/>
          <w:lang w:eastAsia="zh-Hans"/>
          <w14:textFill>
            <w14:solidFill>
              <w14:schemeClr w14:val="tx1"/>
            </w14:solidFill>
          </w14:textFill>
        </w:rPr>
        <w:t>%以上。年度绩效目标完成，预期产出效益和效果符合正常的业绩水平。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75</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项目预算编制通过市场询价</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eastAsia="zh-Hans" w:bidi="ar"/>
          <w14:textFill>
            <w14:solidFill>
              <w14:schemeClr w14:val="tx1"/>
            </w14:solidFill>
          </w14:textFill>
        </w:rPr>
        <w:t>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bidi="ar"/>
          <w14:textFill>
            <w14:solidFill>
              <w14:schemeClr w14:val="tx1"/>
            </w14:solidFill>
          </w14:textFill>
        </w:rPr>
        <w:t>2022年新建公共租赁住房建设任务1840套，36栋，建筑面积104378.03平方米，项目于2022年8月完成；项目总投资26180万元，新建公共租赁住房单位成本2508.19平方米，本次支付金额为5685万元，通过城镇保障性安居工程项目实施，有效改善群众居住条件，持续增强人民群众幸福感，争取使受益居民满意度达到95%以上。</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bidi="ar"/>
          <w14:textFill>
            <w14:solidFill>
              <w14:schemeClr w14:val="tx1"/>
            </w14:solidFill>
          </w14:textFill>
        </w:rPr>
        <w:t>截</w:t>
      </w:r>
      <w:r>
        <w:rPr>
          <w:rFonts w:hint="eastAsia"/>
          <w:color w:val="000000" w:themeColor="text1"/>
          <w:highlight w:val="none"/>
          <w:lang w:eastAsia="zh-CN" w:bidi="ar"/>
          <w14:textFill>
            <w14:solidFill>
              <w14:schemeClr w14:val="tx1"/>
            </w14:solidFill>
          </w14:textFill>
        </w:rPr>
        <w:t>至</w:t>
      </w:r>
      <w:bookmarkStart w:id="14" w:name="_GoBack"/>
      <w:bookmarkEnd w:id="14"/>
      <w:r>
        <w:rPr>
          <w:rFonts w:hint="eastAsia"/>
          <w:color w:val="000000" w:themeColor="text1"/>
          <w:highlight w:val="none"/>
          <w:lang w:bidi="ar"/>
          <w14:textFill>
            <w14:solidFill>
              <w14:schemeClr w14:val="tx1"/>
            </w14:solidFill>
          </w14:textFill>
        </w:rPr>
        <w:t>2022年12月31日，本项目已完成2022年新建公共租赁住房建设任务1840套，36栋，建筑面积104378.03平方米，项目于2022年8月完成；项目总投资26180万元，新建公共租赁住房单位成本2508.19平方米，实际支出9471.03万元。通过城镇保障性安居工程项目实施，有效改善了群众居住条件，持续增强了人民群众幸福感，使受益居民满意度达到100%。</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bidi="ar"/>
          <w14:textFill>
            <w14:solidFill>
              <w14:schemeClr w14:val="tx1"/>
            </w14:solidFill>
          </w14:textFill>
        </w:rPr>
        <w:t>洛浦县2022年公共租赁住房建设项目实施方案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26180</w:t>
      </w:r>
      <w:r>
        <w:rPr>
          <w:rFonts w:hint="eastAsia"/>
          <w:color w:val="000000" w:themeColor="text1"/>
          <w:highlight w:val="none"/>
          <w14:textFill>
            <w14:solidFill>
              <w14:schemeClr w14:val="tx1"/>
            </w14:solidFill>
          </w14:textFill>
        </w:rPr>
        <w:t>万元，我单位在预算申请中严格按照单位标准和数量进行核算，其中：新建公共租赁住房单位成本</w:t>
      </w:r>
      <w:r>
        <w:rPr>
          <w:rFonts w:hint="eastAsia"/>
          <w:color w:val="000000" w:themeColor="text1"/>
          <w:highlight w:val="none"/>
          <w:lang w:eastAsia="zh-CN"/>
          <w14:textFill>
            <w14:solidFill>
              <w14:schemeClr w14:val="tx1"/>
            </w14:solidFill>
          </w14:textFill>
        </w:rPr>
        <w:t>，2508.19元/平方米，</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《关于</w:t>
      </w:r>
      <w:r>
        <w:rPr>
          <w:rFonts w:hint="eastAsia"/>
          <w:color w:val="000000" w:themeColor="text1"/>
          <w:highlight w:val="none"/>
          <w:lang w:bidi="ar"/>
          <w14:textFill>
            <w14:solidFill>
              <w14:schemeClr w14:val="tx1"/>
            </w14:solidFill>
          </w14:textFill>
        </w:rPr>
        <w:t>申请洛浦县2022年公共租赁住房建设项目资金的请示</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bidi="ar"/>
          <w14:textFill>
            <w14:solidFill>
              <w14:schemeClr w14:val="tx1"/>
            </w14:solidFill>
          </w14:textFill>
        </w:rPr>
        <w:t>和《洛浦县2022年公共租赁住房建设项目项目实施方案》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w:t>
      </w:r>
      <w:r>
        <w:rPr>
          <w:rFonts w:hint="eastAsia"/>
          <w:color w:val="000000" w:themeColor="text1"/>
          <w:highlight w:val="none"/>
          <w:lang w:val="en-US" w:eastAsia="zh-CN" w:bidi="ar"/>
          <w14:textFill>
            <w14:solidFill>
              <w14:schemeClr w14:val="tx1"/>
            </w14:solidFill>
          </w14:textFill>
        </w:rPr>
        <w:t>关于下达2022年中央财政城镇保障性安居工程补助资金预算的通知</w:t>
      </w:r>
      <w:r>
        <w:rPr>
          <w:rFonts w:hint="eastAsia"/>
          <w:color w:val="000000" w:themeColor="text1"/>
          <w:highlight w:val="none"/>
          <w:lang w:bidi="ar"/>
          <w14:textFill>
            <w14:solidFill>
              <w14:schemeClr w14:val="tx1"/>
            </w14:solidFill>
          </w14:textFill>
        </w:rPr>
        <w:t>》文件显示，本项目实际到位资金</w:t>
      </w:r>
      <w:r>
        <w:rPr>
          <w:rFonts w:hint="eastAsia"/>
          <w:color w:val="000000" w:themeColor="text1"/>
          <w:highlight w:val="none"/>
          <w:lang w:val="en-US" w:eastAsia="zh-CN" w:bidi="ar"/>
          <w14:textFill>
            <w14:solidFill>
              <w14:schemeClr w14:val="tx1"/>
            </w14:solidFill>
          </w14:textFill>
        </w:rPr>
        <w:t>9471.03</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13.26</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26180</w:t>
      </w:r>
      <w:r>
        <w:rPr>
          <w:rFonts w:hint="eastAsia"/>
          <w:color w:val="000000" w:themeColor="text1"/>
          <w:highlight w:val="none"/>
          <w14:textFill>
            <w14:solidFill>
              <w14:schemeClr w14:val="tx1"/>
            </w14:solidFill>
          </w14:textFill>
        </w:rPr>
        <w:t>万元，其中：</w:t>
      </w:r>
      <w:r>
        <w:rPr>
          <w:rFonts w:hint="eastAsia"/>
          <w:color w:val="000000" w:themeColor="text1"/>
          <w:highlight w:val="none"/>
          <w:lang w:val="en-US" w:eastAsia="zh-CN"/>
          <w14:textFill>
            <w14:solidFill>
              <w14:schemeClr w14:val="tx1"/>
            </w14:solidFill>
          </w14:textFill>
        </w:rPr>
        <w:t>中央补助5400万元</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自治区补助285万元</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县自筹20495万元。</w:t>
      </w:r>
      <w:r>
        <w:rPr>
          <w:rFonts w:hint="eastAsia"/>
          <w:color w:val="000000" w:themeColor="text1"/>
          <w:highlight w:val="none"/>
          <w14:textFill>
            <w14:solidFill>
              <w14:schemeClr w14:val="tx1"/>
            </w14:solidFill>
          </w14:textFill>
        </w:rPr>
        <w:t>实际到位资金</w:t>
      </w:r>
      <w:r>
        <w:rPr>
          <w:rFonts w:hint="eastAsia"/>
          <w:color w:val="000000" w:themeColor="text1"/>
          <w:highlight w:val="none"/>
          <w:lang w:val="en-US" w:eastAsia="zh-CN"/>
          <w14:textFill>
            <w14:solidFill>
              <w14:schemeClr w14:val="tx1"/>
            </w14:solidFill>
          </w14:textFill>
        </w:rPr>
        <w:t>9471.03</w:t>
      </w:r>
      <w:r>
        <w:rPr>
          <w:rFonts w:hint="eastAsia"/>
          <w:color w:val="000000" w:themeColor="text1"/>
          <w:highlight w:val="none"/>
          <w14:textFill>
            <w14:solidFill>
              <w14:schemeClr w14:val="tx1"/>
            </w14:solidFill>
          </w14:textFill>
        </w:rPr>
        <w:t>万元，资金到位率</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1.45</w:t>
      </w:r>
      <w:r>
        <w:rPr>
          <w:rFonts w:hint="eastAsia"/>
          <w:color w:val="000000" w:themeColor="text1"/>
          <w:highlight w:val="none"/>
          <w14:textFill>
            <w14:solidFill>
              <w14:schemeClr w14:val="tx1"/>
            </w14:solidFill>
          </w14:textFill>
        </w:rPr>
        <w:t>分。</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1.45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lang w:eastAsia="zh-CN"/>
          <w14:textFill>
            <w14:solidFill>
              <w14:schemeClr w14:val="tx1"/>
            </w14:solidFill>
          </w14:textFill>
        </w:rPr>
        <w:t>。</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9471.03</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1.81</w:t>
      </w:r>
      <w:r>
        <w:rPr>
          <w:rFonts w:hint="eastAsia"/>
          <w:color w:val="000000" w:themeColor="text1"/>
          <w:highlight w:val="none"/>
          <w14:textFill>
            <w14:solidFill>
              <w14:schemeClr w14:val="tx1"/>
            </w14:solidFill>
          </w14:textFill>
        </w:rPr>
        <w:t>分。</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1.81</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lang w:eastAsia="zh-CN"/>
          <w14:textFill>
            <w14:solidFill>
              <w14:schemeClr w14:val="tx1"/>
            </w14:solidFill>
          </w14:textFill>
        </w:rPr>
        <w:t>。</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洛浦县住建局</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洛浦县2022年公共租赁住房建设项目专项资金管理办法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资金管理办法》、《</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收支业务管理制度》、《</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政府采购业务管理制度》、《</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合同管理制度》，上述已建立的制度均符合行政事业单位内控管理要求，财务和业务管理制度合法、合规、完整，本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w:t>
      </w:r>
      <w:r>
        <w:rPr>
          <w:rFonts w:hint="eastAsia"/>
          <w:color w:val="000000" w:themeColor="text1"/>
          <w:highlight w:val="none"/>
          <w:lang w:val="en-US" w:eastAsia="zh-CN"/>
          <w14:textFill>
            <w14:solidFill>
              <w14:schemeClr w14:val="tx1"/>
            </w14:solidFill>
          </w14:textFill>
        </w:rPr>
        <w:t>洛浦县2022年公共租赁住房建设项目</w:t>
      </w:r>
      <w:r>
        <w:rPr>
          <w:rFonts w:hint="eastAsia"/>
          <w:color w:val="000000" w:themeColor="text1"/>
          <w:highlight w:val="none"/>
          <w14:textFill>
            <w14:solidFill>
              <w14:schemeClr w14:val="tx1"/>
            </w14:solidFill>
          </w14:textFill>
        </w:rPr>
        <w:t>工作领导小组，由党组书记</w:t>
      </w:r>
      <w:r>
        <w:rPr>
          <w:rFonts w:hint="eastAsia"/>
          <w:color w:val="000000" w:themeColor="text1"/>
          <w:highlight w:val="none"/>
          <w:lang w:val="en-US" w:eastAsia="zh-CN"/>
          <w14:textFill>
            <w14:solidFill>
              <w14:schemeClr w14:val="tx1"/>
            </w14:solidFill>
          </w14:textFill>
        </w:rPr>
        <w:t>何晓强</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val="en-US" w:eastAsia="zh-CN"/>
          <w14:textFill>
            <w14:solidFill>
              <w14:schemeClr w14:val="tx1"/>
            </w14:solidFill>
          </w14:textFill>
        </w:rPr>
        <w:t>付德祥</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val="en-US" w:eastAsia="zh-CN"/>
          <w14:textFill>
            <w14:solidFill>
              <w14:schemeClr w14:val="tx1"/>
            </w14:solidFill>
          </w14:textFill>
        </w:rPr>
        <w:t>徐元芬</w:t>
      </w:r>
      <w:r>
        <w:rPr>
          <w:rFonts w:hint="eastAsia"/>
          <w:color w:val="000000" w:themeColor="text1"/>
          <w:highlight w:val="none"/>
          <w14:textFill>
            <w14:solidFill>
              <w14:schemeClr w14:val="tx1"/>
            </w14:solidFill>
          </w14:textFill>
        </w:rPr>
        <w:t>和</w:t>
      </w:r>
      <w:r>
        <w:rPr>
          <w:rFonts w:hint="eastAsia"/>
          <w:color w:val="000000" w:themeColor="text1"/>
          <w:highlight w:val="none"/>
          <w:lang w:val="en-US" w:eastAsia="zh-CN"/>
          <w14:textFill>
            <w14:solidFill>
              <w14:schemeClr w14:val="tx1"/>
            </w14:solidFill>
          </w14:textFill>
        </w:rPr>
        <w:t>冯伟</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9</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17.13</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新建公共租赁住房套数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预期指标值为≥1840套</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1840套</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新建公共租赁住房栋数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预期指标值为≥36栋</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实际完成值为36栋,指标完成率为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新建公共租赁建筑面积</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预期指标值为=104378.03平方米</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实际完成值为104378.03平方米,指标完成率为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工程验收合格率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预期指标值为=100%</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资金使用合规率，预期指标值为=100%</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项目完工时间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2022年8月，</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2022年8月，</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预期指标值为=100%</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本次支付金额</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预期指标值为≤5685万元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5685万元，</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default" w:ascii="Calibri Light" w:hAnsi="Calibri Light" w:cs="Calibri Light"/>
          <w:b w:val="0"/>
          <w:bCs/>
          <w:color w:val="000000" w:themeColor="text1"/>
          <w:highlight w:val="none"/>
          <w14:textFill>
            <w14:solidFill>
              <w14:schemeClr w14:val="tx1"/>
            </w14:solidFill>
          </w14:textFill>
        </w:rPr>
        <w:t>新</w:t>
      </w:r>
      <w:r>
        <w:rPr>
          <w:rFonts w:hint="default"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建公共租赁住房单位成本，预期指标值为≤2508.19元/平方米</w:t>
      </w: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907.38元/平方米，</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36.18</w:t>
      </w:r>
      <w:r>
        <w:rPr>
          <w:rFonts w:hint="eastAsia"/>
          <w:color w:val="000000" w:themeColor="text1"/>
          <w:highlight w:val="none"/>
          <w14:textFill>
            <w14:solidFill>
              <w14:schemeClr w14:val="tx1"/>
            </w14:solidFill>
          </w14:textFill>
        </w:rPr>
        <w:t>%。</w:t>
      </w:r>
    </w:p>
    <w:p>
      <w:pPr>
        <w:ind w:left="0" w:leftChars="0" w:firstLine="560" w:firstLineChars="20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pStyle w:val="2"/>
        <w:ind w:firstLine="562"/>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改善群众居住条件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预期指标值为</w:t>
      </w:r>
      <w:r>
        <w:rPr>
          <w:rFonts w:hint="eastAsia"/>
          <w:color w:val="000000" w:themeColor="text1"/>
          <w:highlight w:val="none"/>
          <w14:textFill>
            <w14:solidFill>
              <w14:schemeClr w14:val="tx1"/>
            </w14:solidFill>
          </w14:textFill>
        </w:rPr>
        <w:t>有效改善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实际完成指标值为有效改善，指标完成率为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pStyle w:val="2"/>
        <w:ind w:firstLine="562"/>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增强人民群众的幸福感</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预期指标值为持续增强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实际完成指标值为持续增强，指标完成率为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受益居民满意度，预期指标值为≥95%</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ind w:left="0" w:leftChars="0" w:firstLine="643" w:firstLineChars="200"/>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0万元，全年预算数为26180万元，全年执行数为9471.03万元，预算执行率为36.18%。</w:t>
      </w:r>
    </w:p>
    <w:p>
      <w:pPr>
        <w:pStyle w:val="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19个，扣分指标数量4个，经分析计算所有三级指标完成率得出，本项目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82.61</w:t>
      </w:r>
      <w:r>
        <w:rPr>
          <w:rFonts w:hint="eastAsia"/>
          <w:color w:val="000000" w:themeColor="text1"/>
          <w:highlight w:val="none"/>
          <w:lang w:val="zh-TW" w:eastAsia="zh-TW"/>
          <w14:textFill>
            <w14:solidFill>
              <w14:schemeClr w14:val="tx1"/>
            </w14:solidFill>
          </w14:textFill>
        </w:rPr>
        <w:t>%。</w:t>
      </w:r>
    </w:p>
    <w:p>
      <w:pPr>
        <w:pStyle w:val="6"/>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综上所述本项目预算执行率与总体完成率之间的偏差为46.43%。</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4"/>
        <w:numPr>
          <w:ilvl w:val="0"/>
          <w:numId w:val="3"/>
        </w:numPr>
        <w:ind w:firstLine="643"/>
        <w:rPr>
          <w:color w:val="000000" w:themeColor="text1"/>
          <w:highlight w:val="none"/>
          <w14:textFill>
            <w14:solidFill>
              <w14:schemeClr w14:val="tx1"/>
            </w14:solidFill>
          </w14:textFill>
        </w:rPr>
      </w:pPr>
      <w:bookmarkStart w:id="12" w:name="_Toc1921"/>
      <w:bookmarkStart w:id="13" w:name="_Toc28290"/>
      <w:r>
        <w:rPr>
          <w:rFonts w:hint="eastAsia"/>
          <w:color w:val="000000" w:themeColor="text1"/>
          <w:highlight w:val="none"/>
          <w14:textFill>
            <w14:solidFill>
              <w14:schemeClr w14:val="tx1"/>
            </w14:solidFill>
          </w14:textFill>
        </w:rPr>
        <w:t>主要经验及做法</w:t>
      </w:r>
    </w:p>
    <w:bookmarkEnd w:id="12"/>
    <w:bookmarkEnd w:id="13"/>
    <w:p>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color w:val="000000" w:themeColor="text1"/>
          <w:highlight w:val="none"/>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1、加强领导，落实责任，成立了以由</w:t>
      </w:r>
      <w:r>
        <w:rPr>
          <w:rFonts w:hint="eastAsia"/>
          <w:color w:val="000000" w:themeColor="text1"/>
          <w:highlight w:val="none"/>
          <w14:textFill>
            <w14:solidFill>
              <w14:schemeClr w14:val="tx1"/>
            </w14:solidFill>
          </w14:textFill>
        </w:rPr>
        <w:t>党组书记</w:t>
      </w:r>
      <w:r>
        <w:rPr>
          <w:rFonts w:hint="eastAsia"/>
          <w:color w:val="000000" w:themeColor="text1"/>
          <w:highlight w:val="none"/>
          <w:lang w:val="en-US" w:eastAsia="zh-CN"/>
          <w14:textFill>
            <w14:solidFill>
              <w14:schemeClr w14:val="tx1"/>
            </w14:solidFill>
          </w14:textFill>
        </w:rPr>
        <w:t>何晓强</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val="en-US" w:eastAsia="zh-CN"/>
          <w14:textFill>
            <w14:solidFill>
              <w14:schemeClr w14:val="tx1"/>
            </w14:solidFill>
          </w14:textFill>
        </w:rPr>
        <w:t>付德祥</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val="en-US" w:eastAsia="zh-CN"/>
          <w14:textFill>
            <w14:solidFill>
              <w14:schemeClr w14:val="tx1"/>
            </w14:solidFill>
          </w14:textFill>
        </w:rPr>
        <w:t>徐元芬</w:t>
      </w:r>
      <w:r>
        <w:rPr>
          <w:rFonts w:hint="eastAsia"/>
          <w:color w:val="000000" w:themeColor="text1"/>
          <w:highlight w:val="none"/>
          <w14:textFill>
            <w14:solidFill>
              <w14:schemeClr w14:val="tx1"/>
            </w14:solidFill>
          </w14:textFill>
        </w:rPr>
        <w:t>和</w:t>
      </w:r>
      <w:r>
        <w:rPr>
          <w:rFonts w:hint="eastAsia"/>
          <w:color w:val="000000" w:themeColor="text1"/>
          <w:highlight w:val="none"/>
          <w:lang w:val="en-US" w:eastAsia="zh-CN"/>
          <w14:textFill>
            <w14:solidFill>
              <w14:schemeClr w14:val="tx1"/>
            </w14:solidFill>
          </w14:textFill>
        </w:rPr>
        <w:t>冯伟</w:t>
      </w:r>
      <w:r>
        <w:rPr>
          <w:rFonts w:hint="eastAsia"/>
          <w:color w:val="000000" w:themeColor="text1"/>
          <w:highlight w:val="none"/>
          <w14:textFill>
            <w14:solidFill>
              <w14:schemeClr w14:val="tx1"/>
            </w14:solidFill>
          </w14:textFill>
        </w:rPr>
        <w:t>，主要负责项目监督管理、验收以及资金核拨等工作。</w:t>
      </w:r>
    </w:p>
    <w:p>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2、强化监管，确保质量，为确保工程质量监管到位，聘请专业监理公司负责整个工程的监督管理，单位选派工作责任心强、熟悉工程业务人员为负责人，负责施工监督，做好隐蔽工程监管工作。</w:t>
      </w:r>
    </w:p>
    <w:p>
      <w:pPr>
        <w:pStyle w:val="10"/>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3、严格程序，确保资金效益。项目建设坚持层层审批原则，做到操作程序规范，严格按照上级审批项目建设规模、工程项目管理办法，工程进度款拨付管理等相关要求开展工作，并严硌按照资金使用的相关管理要淾执行，严格资金使用范围，保证项目专款专用。</w:t>
      </w:r>
    </w:p>
    <w:p>
      <w:pPr>
        <w:pStyle w:val="4"/>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numPr>
          <w:ilvl w:val="0"/>
          <w:numId w:val="4"/>
        </w:numPr>
        <w:ind w:firstLine="562"/>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因财政资金紧张，无法按合同约定及时支付工程款，导致资金支付及时率较低。</w:t>
      </w:r>
    </w:p>
    <w:p>
      <w:pPr>
        <w:numPr>
          <w:ilvl w:val="0"/>
          <w:numId w:val="4"/>
        </w:numPr>
        <w:ind w:firstLine="562"/>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部分科目预决算数额相差过大。因市政府重点工程资金没有全部纳入预算，在拨付工程款时，需提前向市政府报告，经批准后由财政从大预算资金中下达，导致预决算额相差过大。今后我局将与项目实施单位认真核定下年度所需工程款，确保工程款全部纳入预算。</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pStyle w:val="2"/>
        <w:rPr>
          <w:rFonts w:hint="eastAsia"/>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1、对接财政，积极申请资金，加大资金支付进度，加强项目后期管护，保障受益户按期收到效益，在今后制定项目预算工作中，我单位应提高对资源、耗材、产品市场行情的调研能力，将投资概算进一步精确化，从而提高建设项目预算资金执行率。</w:t>
      </w:r>
    </w:p>
    <w:p>
      <w:pPr>
        <w:pStyle w:val="2"/>
        <w:rPr>
          <w:rFonts w:hint="eastAsia"/>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2、在今后的工作中，我局一方面认真做好本部门年度预算编制工作，另一方面按照市审计局、市财政局要求，认真学习《中华人民共和国预算法》等相关法规政策，按照年度预算编制通知要求，及早谋划本部门基本支出、项目支出预算控制数，做到科学、全面、精准，按时完成年度预算编制工作。</w:t>
      </w:r>
    </w:p>
    <w:p>
      <w:pPr>
        <w:pStyle w:val="3"/>
        <w:ind w:left="0" w:leftChars="0" w:firstLine="643" w:firstLineChars="20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Calibri Light">
    <w:altName w:val="Calibri"/>
    <w:panose1 w:val="020F0302020204030204"/>
    <w:charset w:val="00"/>
    <w:family w:val="auto"/>
    <w:pitch w:val="default"/>
    <w:sig w:usb0="00000000" w:usb1="00000000"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7D98D8"/>
    <w:multiLevelType w:val="singleLevel"/>
    <w:tmpl w:val="937D98D8"/>
    <w:lvl w:ilvl="0" w:tentative="0">
      <w:start w:val="1"/>
      <w:numFmt w:val="decimal"/>
      <w:suff w:val="nothing"/>
      <w:lvlText w:val="%1、"/>
      <w:lvlJc w:val="left"/>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6C270F"/>
    <w:rsid w:val="04FF572D"/>
    <w:rsid w:val="057A17B3"/>
    <w:rsid w:val="057E5747"/>
    <w:rsid w:val="066F70AA"/>
    <w:rsid w:val="073F0F06"/>
    <w:rsid w:val="083F797F"/>
    <w:rsid w:val="08762705"/>
    <w:rsid w:val="0882284B"/>
    <w:rsid w:val="09124BF7"/>
    <w:rsid w:val="099D6902"/>
    <w:rsid w:val="0A401CF1"/>
    <w:rsid w:val="0A6071C9"/>
    <w:rsid w:val="0AD64679"/>
    <w:rsid w:val="0BFE6C9A"/>
    <w:rsid w:val="0C1434EB"/>
    <w:rsid w:val="0C770DFE"/>
    <w:rsid w:val="0CF14A50"/>
    <w:rsid w:val="0D537DC9"/>
    <w:rsid w:val="0D885E3E"/>
    <w:rsid w:val="0E760F4E"/>
    <w:rsid w:val="0F9F0794"/>
    <w:rsid w:val="1103023A"/>
    <w:rsid w:val="118C0775"/>
    <w:rsid w:val="11987B90"/>
    <w:rsid w:val="11B761D9"/>
    <w:rsid w:val="128D0D77"/>
    <w:rsid w:val="12E60D33"/>
    <w:rsid w:val="12F1313F"/>
    <w:rsid w:val="141D25CF"/>
    <w:rsid w:val="14627FE2"/>
    <w:rsid w:val="14BA400F"/>
    <w:rsid w:val="14CE1A25"/>
    <w:rsid w:val="14E028EA"/>
    <w:rsid w:val="14FD1AC5"/>
    <w:rsid w:val="15C01B1F"/>
    <w:rsid w:val="15D9088C"/>
    <w:rsid w:val="1609105D"/>
    <w:rsid w:val="161734C4"/>
    <w:rsid w:val="16257519"/>
    <w:rsid w:val="16297009"/>
    <w:rsid w:val="1767603B"/>
    <w:rsid w:val="17AF7810"/>
    <w:rsid w:val="18057602"/>
    <w:rsid w:val="18524A9D"/>
    <w:rsid w:val="185D743E"/>
    <w:rsid w:val="18CB2E67"/>
    <w:rsid w:val="1A041D47"/>
    <w:rsid w:val="1A224119"/>
    <w:rsid w:val="1A606D71"/>
    <w:rsid w:val="1ADF05DE"/>
    <w:rsid w:val="1B043BA1"/>
    <w:rsid w:val="1B4641B9"/>
    <w:rsid w:val="1BA809D0"/>
    <w:rsid w:val="1BEA0FE8"/>
    <w:rsid w:val="1C4A596B"/>
    <w:rsid w:val="1CE369A5"/>
    <w:rsid w:val="1D5A03F0"/>
    <w:rsid w:val="1D613AF8"/>
    <w:rsid w:val="1EAC6A29"/>
    <w:rsid w:val="1F505606"/>
    <w:rsid w:val="1F80338F"/>
    <w:rsid w:val="20A32962"/>
    <w:rsid w:val="20B21A37"/>
    <w:rsid w:val="218A371D"/>
    <w:rsid w:val="21A41209"/>
    <w:rsid w:val="21C10E32"/>
    <w:rsid w:val="220D028A"/>
    <w:rsid w:val="23C93BD9"/>
    <w:rsid w:val="23F77009"/>
    <w:rsid w:val="243472A5"/>
    <w:rsid w:val="245E1E24"/>
    <w:rsid w:val="255B2F57"/>
    <w:rsid w:val="256845EA"/>
    <w:rsid w:val="26EF3957"/>
    <w:rsid w:val="280430C8"/>
    <w:rsid w:val="294D2BB7"/>
    <w:rsid w:val="2A053F0F"/>
    <w:rsid w:val="2A0C569A"/>
    <w:rsid w:val="2A5C3075"/>
    <w:rsid w:val="2A6B59EA"/>
    <w:rsid w:val="2B05199B"/>
    <w:rsid w:val="2B1F5779"/>
    <w:rsid w:val="2C103347"/>
    <w:rsid w:val="2D151838"/>
    <w:rsid w:val="2D18563E"/>
    <w:rsid w:val="2DFA2E97"/>
    <w:rsid w:val="2E483E7E"/>
    <w:rsid w:val="2EEF6BEA"/>
    <w:rsid w:val="2F261EE0"/>
    <w:rsid w:val="2FCE2953"/>
    <w:rsid w:val="2FDE37A9"/>
    <w:rsid w:val="315B7BD0"/>
    <w:rsid w:val="332F7DDD"/>
    <w:rsid w:val="337509D7"/>
    <w:rsid w:val="33944516"/>
    <w:rsid w:val="33B842DD"/>
    <w:rsid w:val="33FE342B"/>
    <w:rsid w:val="34B978A2"/>
    <w:rsid w:val="34CD43CA"/>
    <w:rsid w:val="3522787D"/>
    <w:rsid w:val="355E6877"/>
    <w:rsid w:val="35B05857"/>
    <w:rsid w:val="36185B49"/>
    <w:rsid w:val="38B16CBE"/>
    <w:rsid w:val="38CC7587"/>
    <w:rsid w:val="39D67A87"/>
    <w:rsid w:val="3A914FF9"/>
    <w:rsid w:val="3B2C4D22"/>
    <w:rsid w:val="3BB84807"/>
    <w:rsid w:val="3C494A2A"/>
    <w:rsid w:val="3C504A40"/>
    <w:rsid w:val="3CC05722"/>
    <w:rsid w:val="3CD64F45"/>
    <w:rsid w:val="3CDB71AC"/>
    <w:rsid w:val="3D1912D6"/>
    <w:rsid w:val="3ED454B4"/>
    <w:rsid w:val="3F2D7B8B"/>
    <w:rsid w:val="3F36616F"/>
    <w:rsid w:val="402112BD"/>
    <w:rsid w:val="405C7E57"/>
    <w:rsid w:val="40BC3F95"/>
    <w:rsid w:val="413E2617"/>
    <w:rsid w:val="42B5384F"/>
    <w:rsid w:val="438F0252"/>
    <w:rsid w:val="43EA2D93"/>
    <w:rsid w:val="446A2417"/>
    <w:rsid w:val="448477B9"/>
    <w:rsid w:val="453453BA"/>
    <w:rsid w:val="46D22C21"/>
    <w:rsid w:val="478476E7"/>
    <w:rsid w:val="48495422"/>
    <w:rsid w:val="492542CE"/>
    <w:rsid w:val="49DF11B1"/>
    <w:rsid w:val="4A1B043B"/>
    <w:rsid w:val="4A94466D"/>
    <w:rsid w:val="4A996944"/>
    <w:rsid w:val="4B545786"/>
    <w:rsid w:val="4C3216AC"/>
    <w:rsid w:val="4C7B78B7"/>
    <w:rsid w:val="4CDB2927"/>
    <w:rsid w:val="4D0F1DAD"/>
    <w:rsid w:val="4DB523E5"/>
    <w:rsid w:val="4E4A6D47"/>
    <w:rsid w:val="4EC15329"/>
    <w:rsid w:val="4F733A2D"/>
    <w:rsid w:val="4FB67747"/>
    <w:rsid w:val="4FCB231E"/>
    <w:rsid w:val="4FD56C07"/>
    <w:rsid w:val="506B1A13"/>
    <w:rsid w:val="50850D04"/>
    <w:rsid w:val="511FF2A1"/>
    <w:rsid w:val="515570CA"/>
    <w:rsid w:val="53982AFD"/>
    <w:rsid w:val="545A6004"/>
    <w:rsid w:val="54D20290"/>
    <w:rsid w:val="55A5494A"/>
    <w:rsid w:val="563B3C13"/>
    <w:rsid w:val="56803BC3"/>
    <w:rsid w:val="56FD7960"/>
    <w:rsid w:val="583B11B1"/>
    <w:rsid w:val="58DA5965"/>
    <w:rsid w:val="592B4413"/>
    <w:rsid w:val="59484FC5"/>
    <w:rsid w:val="59C02DAD"/>
    <w:rsid w:val="5A932270"/>
    <w:rsid w:val="5B0666E2"/>
    <w:rsid w:val="5B1433B1"/>
    <w:rsid w:val="5B5A2D8E"/>
    <w:rsid w:val="5B6559BA"/>
    <w:rsid w:val="5B7244EF"/>
    <w:rsid w:val="5BC326E1"/>
    <w:rsid w:val="5CB87D6C"/>
    <w:rsid w:val="5CC64E9F"/>
    <w:rsid w:val="5D31207E"/>
    <w:rsid w:val="5E0A0A9B"/>
    <w:rsid w:val="5F9C5101"/>
    <w:rsid w:val="5F9D2015"/>
    <w:rsid w:val="5FFE462F"/>
    <w:rsid w:val="603F0DA5"/>
    <w:rsid w:val="61504A17"/>
    <w:rsid w:val="615139B3"/>
    <w:rsid w:val="618129F7"/>
    <w:rsid w:val="626F3307"/>
    <w:rsid w:val="62EE2619"/>
    <w:rsid w:val="64DB4F3F"/>
    <w:rsid w:val="653A5570"/>
    <w:rsid w:val="657B402C"/>
    <w:rsid w:val="6584156C"/>
    <w:rsid w:val="66636F9A"/>
    <w:rsid w:val="66F83B86"/>
    <w:rsid w:val="66F91E37"/>
    <w:rsid w:val="672B5465"/>
    <w:rsid w:val="68291A1A"/>
    <w:rsid w:val="691B1594"/>
    <w:rsid w:val="697D4AC2"/>
    <w:rsid w:val="6BD21044"/>
    <w:rsid w:val="6C1F5711"/>
    <w:rsid w:val="6CBF6EF4"/>
    <w:rsid w:val="6D673814"/>
    <w:rsid w:val="6E4A58C8"/>
    <w:rsid w:val="6F0D6C22"/>
    <w:rsid w:val="6F60676D"/>
    <w:rsid w:val="6FB6638D"/>
    <w:rsid w:val="6FD57E76"/>
    <w:rsid w:val="6FE949B4"/>
    <w:rsid w:val="6FF06988"/>
    <w:rsid w:val="700D7F77"/>
    <w:rsid w:val="71801FA8"/>
    <w:rsid w:val="7251239D"/>
    <w:rsid w:val="73E13785"/>
    <w:rsid w:val="74370315"/>
    <w:rsid w:val="745F5557"/>
    <w:rsid w:val="74B60DFD"/>
    <w:rsid w:val="753C4CEA"/>
    <w:rsid w:val="753F0BD2"/>
    <w:rsid w:val="76104526"/>
    <w:rsid w:val="76197675"/>
    <w:rsid w:val="76D2301A"/>
    <w:rsid w:val="774329A8"/>
    <w:rsid w:val="77861774"/>
    <w:rsid w:val="77ED2B68"/>
    <w:rsid w:val="781C3B6F"/>
    <w:rsid w:val="783F708C"/>
    <w:rsid w:val="78EF0B61"/>
    <w:rsid w:val="79300B45"/>
    <w:rsid w:val="79A17504"/>
    <w:rsid w:val="79FF3433"/>
    <w:rsid w:val="7A3C7DD6"/>
    <w:rsid w:val="7AB73395"/>
    <w:rsid w:val="7AE2272C"/>
    <w:rsid w:val="7B1E05A5"/>
    <w:rsid w:val="7B686778"/>
    <w:rsid w:val="7BB64ECC"/>
    <w:rsid w:val="7BCE4A5E"/>
    <w:rsid w:val="7D671C4C"/>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List"/>
    <w:basedOn w:val="1"/>
    <w:qFormat/>
    <w:uiPriority w:val="0"/>
    <w:pPr>
      <w:ind w:left="200" w:hanging="200" w:hangingChars="200"/>
      <w:contextualSpacing/>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10343</Words>
  <Characters>11018</Characters>
  <Lines>71</Lines>
  <Paragraphs>20</Paragraphs>
  <TotalTime>17</TotalTime>
  <ScaleCrop>false</ScaleCrop>
  <LinksUpToDate>false</LinksUpToDate>
  <CharactersWithSpaces>11022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2024-08-13T08:54:46Z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