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ind w:firstLine="0" w:firstLineChars="0"/>
        <w:rPr>
          <w:rFonts w:ascii="宋体" w:hAnsi="宋体" w:eastAsia="宋体" w:cs="Arial"/>
          <w:sz w:val="36"/>
          <w:szCs w:val="36"/>
        </w:rPr>
      </w:pPr>
    </w:p>
    <w:p>
      <w:pPr>
        <w:ind w:firstLine="560"/>
      </w:pPr>
    </w:p>
    <w:p>
      <w:pPr>
        <w:ind w:firstLine="0" w:firstLineChars="0"/>
        <w:jc w:val="center"/>
        <w:rPr>
          <w:rFonts w:ascii="宋体" w:hAnsi="宋体" w:eastAsia="宋体" w:cs="Arial"/>
          <w:b/>
          <w:bCs/>
          <w:sz w:val="36"/>
          <w:szCs w:val="36"/>
        </w:rPr>
      </w:pP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2022年突发公共卫生事件应急处理，疫情防控经费县级配套资金支出绩效评价报告</w:t>
      </w: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ind w:firstLine="0" w:firstLineChars="0"/>
      </w:pPr>
    </w:p>
    <w:p>
      <w:pPr>
        <w:pStyle w:val="5"/>
        <w:ind w:firstLine="562"/>
        <w:jc w:val="center"/>
      </w:pPr>
    </w:p>
    <w:p>
      <w:pPr>
        <w:spacing w:line="360" w:lineRule="auto"/>
        <w:ind w:left="840" w:leftChars="300" w:firstLine="0" w:firstLineChars="0"/>
        <w:rPr>
          <w:rFonts w:ascii="黑体" w:hAnsi="Times New Roman" w:eastAsia="黑体"/>
          <w:b/>
          <w:color w:val="000000"/>
          <w:sz w:val="30"/>
          <w:szCs w:val="30"/>
        </w:rPr>
      </w:pPr>
      <w:r>
        <w:rPr>
          <w:rFonts w:hint="eastAsia" w:ascii="黑体" w:hAnsi="Times New Roman" w:eastAsia="黑体"/>
          <w:b/>
          <w:color w:val="000000"/>
          <w:sz w:val="30"/>
          <w:szCs w:val="30"/>
        </w:rPr>
        <w:t>项目名称：2022年突发公共卫生事件应急处理，疫情防控经费县级配套资金</w:t>
      </w:r>
    </w:p>
    <w:p>
      <w:pPr>
        <w:spacing w:line="360" w:lineRule="auto"/>
        <w:ind w:left="840" w:leftChars="300" w:firstLine="0" w:firstLineChars="0"/>
        <w:rPr>
          <w:rFonts w:ascii="黑体" w:hAnsi="Times New Roman" w:eastAsia="黑体"/>
          <w:b/>
          <w:color w:val="000000"/>
          <w:sz w:val="30"/>
          <w:szCs w:val="30"/>
        </w:rPr>
      </w:pPr>
      <w:r>
        <w:rPr>
          <w:rFonts w:hint="eastAsia" w:ascii="黑体" w:hAnsi="Times New Roman" w:eastAsia="黑体"/>
          <w:b/>
          <w:color w:val="000000"/>
          <w:sz w:val="30"/>
          <w:szCs w:val="30"/>
        </w:rPr>
        <w:t>实施单位：洛浦县纳瓦乡卫生院</w:t>
      </w:r>
    </w:p>
    <w:p>
      <w:pPr>
        <w:spacing w:line="360" w:lineRule="auto"/>
        <w:ind w:left="840" w:leftChars="300" w:firstLine="0" w:firstLineChars="0"/>
        <w:rPr>
          <w:rFonts w:ascii="黑体" w:hAnsi="Times New Roman" w:eastAsia="黑体"/>
          <w:b/>
          <w:color w:val="000000"/>
          <w:sz w:val="30"/>
          <w:szCs w:val="30"/>
        </w:rPr>
      </w:pPr>
      <w:r>
        <w:rPr>
          <w:rFonts w:hint="eastAsia" w:ascii="黑体" w:hAnsi="Times New Roman" w:eastAsia="黑体"/>
          <w:b/>
          <w:color w:val="000000"/>
          <w:sz w:val="30"/>
          <w:szCs w:val="30"/>
        </w:rPr>
        <w:t>主管部门：洛浦县卫生健康委员会</w:t>
      </w:r>
    </w:p>
    <w:p>
      <w:pPr>
        <w:spacing w:line="360" w:lineRule="auto"/>
        <w:ind w:left="840" w:leftChars="300" w:firstLine="0" w:firstLineChars="0"/>
        <w:rPr>
          <w:rFonts w:ascii="黑体" w:hAnsi="Times New Roman" w:eastAsia="黑体"/>
          <w:b/>
          <w:color w:val="000000"/>
          <w:sz w:val="30"/>
          <w:szCs w:val="30"/>
        </w:rPr>
      </w:pPr>
      <w:r>
        <w:rPr>
          <w:rFonts w:hint="eastAsia" w:ascii="黑体" w:hAnsi="Times New Roman" w:eastAsia="黑体"/>
          <w:b/>
          <w:color w:val="000000"/>
          <w:sz w:val="30"/>
          <w:szCs w:val="30"/>
        </w:rPr>
        <w:t>项目负责人：姬俊涛</w:t>
      </w:r>
    </w:p>
    <w:p>
      <w:pPr>
        <w:spacing w:line="360" w:lineRule="auto"/>
        <w:ind w:left="840" w:leftChars="300" w:firstLine="0" w:firstLineChars="0"/>
        <w:rPr>
          <w:rFonts w:ascii="黑体" w:hAnsi="Times New Roman" w:eastAsia="黑体"/>
          <w:b/>
          <w:color w:val="000000"/>
          <w:sz w:val="30"/>
          <w:szCs w:val="30"/>
        </w:rPr>
      </w:pPr>
      <w:r>
        <w:rPr>
          <w:rFonts w:hint="eastAsia" w:ascii="黑体" w:hAnsi="Times New Roman" w:eastAsia="黑体"/>
          <w:b/>
          <w:color w:val="000000"/>
          <w:sz w:val="30"/>
          <w:szCs w:val="30"/>
        </w:rPr>
        <w:t>填报时间：2023年2月25日</w:t>
      </w:r>
    </w:p>
    <w:p>
      <w:pPr>
        <w:ind w:firstLine="0" w:firstLineChars="0"/>
        <w:jc w:val="center"/>
        <w:rPr>
          <w:b/>
          <w:bCs/>
          <w:sz w:val="32"/>
          <w:szCs w:val="28"/>
        </w:rPr>
      </w:pPr>
    </w:p>
    <w:p>
      <w:pPr>
        <w:ind w:firstLine="0" w:firstLineChars="0"/>
        <w:jc w:val="center"/>
        <w:rPr>
          <w:b/>
          <w:bCs/>
          <w:sz w:val="36"/>
          <w:szCs w:val="32"/>
        </w:rPr>
      </w:pPr>
      <w:r>
        <w:rPr>
          <w:rFonts w:hint="eastAsia"/>
          <w:b/>
          <w:bCs/>
          <w:sz w:val="40"/>
          <w:szCs w:val="36"/>
        </w:rPr>
        <w:t>2022年突发公共卫生事件应急处理，疫情防控经费县级配套资金项目支出绩效评价报告</w:t>
      </w:r>
    </w:p>
    <w:p>
      <w:pPr>
        <w:pStyle w:val="3"/>
        <w:ind w:firstLine="643"/>
      </w:pPr>
      <w:r>
        <w:rPr>
          <w:rFonts w:hint="eastAsia"/>
        </w:rPr>
        <w:t>一、基本情况</w:t>
      </w:r>
    </w:p>
    <w:p>
      <w:pPr>
        <w:pStyle w:val="4"/>
        <w:ind w:firstLine="643"/>
      </w:pPr>
      <w:r>
        <w:rPr>
          <w:rFonts w:hint="eastAsia"/>
        </w:rPr>
        <w:t>（一）项目概况</w:t>
      </w:r>
    </w:p>
    <w:p>
      <w:pPr>
        <w:pStyle w:val="5"/>
        <w:ind w:firstLine="562"/>
      </w:pPr>
      <w:r>
        <w:rPr>
          <w:rFonts w:hint="eastAsia"/>
        </w:rPr>
        <w:t>1.项目背景</w:t>
      </w:r>
    </w:p>
    <w:p>
      <w:pPr>
        <w:pStyle w:val="10"/>
        <w:spacing w:before="0" w:beforeAutospacing="0" w:after="0" w:afterAutospacing="0"/>
        <w:ind w:firstLine="560"/>
        <w:jc w:val="both"/>
        <w:rPr>
          <w:rFonts w:hint="eastAsia" w:ascii="仿宋_GB2312" w:hAnsi="仿宋_GB2312" w:cs="Times New Roman"/>
          <w:kern w:val="2"/>
          <w:sz w:val="28"/>
        </w:rPr>
      </w:pPr>
      <w:r>
        <w:rPr>
          <w:rFonts w:hint="eastAsia" w:ascii="仿宋_GB2312" w:hAnsi="仿宋_GB2312" w:cs="Times New Roman"/>
          <w:kern w:val="2"/>
          <w:sz w:val="28"/>
        </w:rPr>
        <w:t>根据《关于进一步做好新型冠状病毒感染肺炎疫情防控经费保障工作的通知》财办〔2020〕7号要求，地方各级财政部门要用好中央财政转移支付资金，同时千方百计筹措资金，切实履行好经费保障职能。年初卫生防疫经费预算安排不足的，要及时调整增加预算安排。要统筹一般公共预算、政府性基金预算等财政资金以及社会捐赠资金，进一步优化财政支出结构，大力盘活财政存量资金，加大医疗卫生投入力度，优先保障疫情防控经费需求。充分保障相关部门疫情防控工作经费，加大对疫情严重、防控资金缺口较大地区的转移支付力度。各地不得将上级财政安排的疫情防控相关转移支付资金用于平衡预算。对应由地方财政负担的支出，地方各级财政部门要足额安排资金；对应由中央财政负担的支出，要求地方先行垫付的，地方各级财政部门要积极筹措资金，足额安排垫付资金，并做好建立台账、票据审核等资金结算基础工作。同时，对基层财政“三保”经费的保障力度也要切实加强。</w:t>
      </w:r>
    </w:p>
    <w:p>
      <w:pPr>
        <w:pStyle w:val="10"/>
        <w:spacing w:before="0" w:beforeAutospacing="0" w:after="0" w:afterAutospacing="0"/>
        <w:ind w:firstLine="560"/>
        <w:jc w:val="both"/>
        <w:rPr>
          <w:rFonts w:ascii="仿宋_GB2312" w:hAnsi="仿宋_GB2312" w:cs="Times New Roman"/>
          <w:kern w:val="2"/>
          <w:sz w:val="28"/>
        </w:rPr>
      </w:pPr>
      <w:r>
        <w:rPr>
          <w:rFonts w:hint="eastAsia" w:ascii="仿宋_GB2312" w:hAnsi="仿宋_GB2312" w:cs="Times New Roman"/>
          <w:kern w:val="2"/>
          <w:sz w:val="28"/>
        </w:rPr>
        <w:t>筹措疫情防控相关资金后，首先进一步优化核酸检测。不按行政区域开展全员核酸检测，进一步缩小核酸检测范围、减少频次。根据防疫工作需要，可开展抗原检测。对高风险岗位从业人员和高风险区人员按照有关规定进行核酸检测，其他人员愿检尽检。其次，优化调整隔离方式。感染者要科学分类收治，具备居家隔离条件的无症状感染者和轻型病例一般采取居家隔离，也可自愿选择集中隔离收治，保障群众基本购药需求；此外，加快推进老年人新冠病毒疫苗接种。坚持应接尽接原则，聚焦提高60-79岁人群接种率、加快提升80岁及以上人群接种率，作出专项安排。通过设立老年人绿色通道、临时接种点、流动接种车等措施，优化接种服务。发动全社会力量参与动员老年人接种，各地可采取激励措施，调动老年人接种疫苗的积极性。最后，加强重点人群健康情况摸底及分类管理。保障社会正常运转和基本医疗服务，切实满足疫情处置期间群众基本生活需求。强化涉疫安全保障，强化对封控人员、患者和一线工作人员等的关心关爱和心理疏导。进一步优化学校疫情防控工作，有疫情的学校要精准划定风险区域，风险区域外仍要保证正常的教学、生活等秩序。</w:t>
      </w:r>
    </w:p>
    <w:p>
      <w:pPr>
        <w:pStyle w:val="10"/>
        <w:spacing w:before="0" w:beforeAutospacing="0" w:after="0" w:afterAutospacing="0"/>
        <w:ind w:firstLine="560"/>
        <w:jc w:val="both"/>
        <w:rPr>
          <w:rFonts w:ascii="仿宋_GB2312" w:hAnsi="仿宋_GB2312" w:cs="Times New Roman"/>
          <w:kern w:val="2"/>
          <w:sz w:val="28"/>
        </w:rPr>
      </w:pPr>
      <w:r>
        <w:rPr>
          <w:rFonts w:hint="eastAsia" w:ascii="仿宋_GB2312" w:hAnsi="仿宋_GB2312" w:cs="Times New Roman"/>
          <w:kern w:val="2"/>
          <w:sz w:val="28"/>
        </w:rPr>
        <w:t>各地各有关部门要进一步提高政治站位，抓严抓实抓细各项防控措施，最大程度保护人民生命安全和身体健康，最大限度减少疫情对经济社会发展的影响。</w:t>
      </w:r>
    </w:p>
    <w:p>
      <w:pPr>
        <w:pStyle w:val="5"/>
        <w:ind w:firstLine="562"/>
      </w:pPr>
      <w:r>
        <w:rPr>
          <w:rFonts w:hint="eastAsia"/>
        </w:rPr>
        <w:t>2.主要内容</w:t>
      </w:r>
    </w:p>
    <w:p>
      <w:pPr>
        <w:ind w:firstLine="560"/>
        <w:rPr>
          <w:b/>
          <w:bCs/>
        </w:rPr>
      </w:pPr>
      <w:r>
        <w:rPr>
          <w:rFonts w:hint="eastAsia"/>
        </w:rPr>
        <w:t>本项目实施主要内容为：单位2022年突发公共卫生事件应急处理，疫情防控经费县级配套资金110185.40万元，主要用途为如下：目标1：采购疫情防控防护物资，保障乡镇卫生院疫情防控工作有关要求，进行工作顺利开展。目标2：购置一次性医用防护服600件，购置医用外科口罩1000个，购置隔离衣800件，购置鞋套618双，于2022年12月完成，项目总投资11.02万元，其中购置一次性医用防护服7.20万元，购置医用外科口罩0.20万元，购置隔离衣3.60万元，购置鞋套0.02万元。通过本项目的实施，有效保障广大人民群众身体健康和生命安全，持续推动卫生院公共卫生服务能力提升，争取使受益患者满意度达到95%以上。</w:t>
      </w:r>
    </w:p>
    <w:p>
      <w:pPr>
        <w:pStyle w:val="5"/>
        <w:ind w:firstLine="562"/>
        <w:jc w:val="left"/>
      </w:pPr>
      <w:r>
        <w:rPr>
          <w:rFonts w:hint="eastAsia"/>
          <w:color w:val="FF0000"/>
        </w:rPr>
        <w:t xml:space="preserve"> </w:t>
      </w:r>
      <w:r>
        <w:rPr>
          <w:rFonts w:hint="eastAsia"/>
        </w:rPr>
        <w:t>3.实施情况</w:t>
      </w:r>
    </w:p>
    <w:p>
      <w:pPr>
        <w:ind w:firstLine="560"/>
      </w:pPr>
      <w:r>
        <w:t>实施主体：</w:t>
      </w:r>
      <w:r>
        <w:rPr>
          <w:rFonts w:hint="eastAsia"/>
        </w:rPr>
        <w:t>洛浦县纳瓦乡卫生院</w:t>
      </w:r>
    </w:p>
    <w:p>
      <w:pPr>
        <w:ind w:firstLine="560"/>
      </w:pPr>
      <w:r>
        <w:t>实施时间：</w:t>
      </w:r>
      <w:r>
        <w:rPr>
          <w:rFonts w:hint="eastAsia"/>
        </w:rPr>
        <w:t>本项目实施期限为2022年1月—2022年12月</w:t>
      </w:r>
      <w:r>
        <w:t>。</w:t>
      </w:r>
    </w:p>
    <w:p>
      <w:pPr>
        <w:ind w:firstLine="560"/>
      </w:pPr>
      <w:r>
        <w:t>实施</w:t>
      </w:r>
      <w:r>
        <w:rPr>
          <w:rFonts w:hint="eastAsia"/>
        </w:rPr>
        <w:t>情况</w:t>
      </w:r>
      <w:r>
        <w:t>：</w:t>
      </w:r>
      <w:r>
        <w:rPr>
          <w:rFonts w:hint="eastAsia"/>
        </w:rPr>
        <w:t xml:space="preserve"> </w:t>
      </w:r>
    </w:p>
    <w:p>
      <w:pPr>
        <w:ind w:firstLine="560"/>
      </w:pPr>
      <w:r>
        <w:rPr>
          <w:rFonts w:hint="eastAsia"/>
        </w:rPr>
        <w:t>（1）采购疫情防控防护物资，保障乡镇卫生院疫情防控工作有关要求，进行工作顺利开展我院疫情防控工作。</w:t>
      </w:r>
    </w:p>
    <w:p>
      <w:pPr>
        <w:ind w:firstLine="560"/>
      </w:pPr>
      <w:r>
        <w:rPr>
          <w:rFonts w:hint="eastAsia"/>
        </w:rPr>
        <w:t>（2）购置一次性医用防护服600件，购置医用外科口罩1000个，购置隔离衣800件，购置鞋套618双，于2022年12月完成，项目总投资11.02万元，其中购置一次性医用防护服7.20万元，购置医用外科口罩0.20万元，购置隔离衣3.60万元，购置鞋套0.02万元。</w:t>
      </w:r>
    </w:p>
    <w:p>
      <w:pPr>
        <w:ind w:firstLine="560"/>
      </w:pPr>
      <w:r>
        <w:rPr>
          <w:rFonts w:hint="eastAsia"/>
        </w:rPr>
        <w:t>（3）通过本项目的实施，有效保障广大人民群众身体健康和生命安全，持续推动卫生院公共卫生服务能力提升，争取使受益患者满意度达到95%以上。</w:t>
      </w:r>
    </w:p>
    <w:p>
      <w:pPr>
        <w:pStyle w:val="5"/>
        <w:ind w:firstLine="562"/>
      </w:pPr>
      <w:r>
        <w:rPr>
          <w:rFonts w:hint="eastAsia"/>
        </w:rPr>
        <w:t>4.资金投入和使用情况</w:t>
      </w:r>
    </w:p>
    <w:p>
      <w:pPr>
        <w:ind w:firstLine="560"/>
      </w:pPr>
      <w:r>
        <w:rPr>
          <w:rFonts w:hint="eastAsia"/>
        </w:rPr>
        <w:t>（1）项目资金安排落实、总投入等情况分析</w:t>
      </w:r>
    </w:p>
    <w:p>
      <w:pPr>
        <w:ind w:firstLine="560"/>
      </w:pPr>
      <w:r>
        <w:rPr>
          <w:rFonts w:hint="eastAsia"/>
        </w:rPr>
        <w:t>本</w:t>
      </w:r>
      <w:r>
        <w:t>项目预算安排总额为</w:t>
      </w:r>
      <w:r>
        <w:rPr>
          <w:rFonts w:hint="eastAsia"/>
        </w:rPr>
        <w:t>11.02</w:t>
      </w:r>
      <w:r>
        <w:t>万</w:t>
      </w:r>
      <w:r>
        <w:rPr>
          <w:rFonts w:hint="eastAsia"/>
        </w:rPr>
        <w:t>元，资金来源为疫情防控经费县级配套-疫情防控医疗物资，医疗设备（洛财纪字【2022】15号），其中：财政资金11.02万元，其他资金0万元，2022年实际收到预算资金11.02万元，预算资金到位率为100%。</w:t>
      </w:r>
    </w:p>
    <w:p>
      <w:pPr>
        <w:ind w:firstLine="560"/>
      </w:pPr>
      <w:r>
        <w:rPr>
          <w:rFonts w:hint="eastAsia"/>
        </w:rPr>
        <w:t>（2）项目资金实际使用情况分析</w:t>
      </w:r>
    </w:p>
    <w:p>
      <w:pPr>
        <w:ind w:firstLine="560"/>
      </w:pPr>
      <w:r>
        <w:rPr>
          <w:rFonts w:hint="eastAsia"/>
        </w:rPr>
        <w:t>本项目实际支付资金11.02万元，预算执行率100%。本项目资金主要用于支付购置一次性医用防护服600件，购置医用外科口罩1000个，购置隔离衣800件，购置鞋套618双，于2022年12月完成，项目总投资11.02万元，其中购置一次性医用防护服7.20万元，购置医用外科口罩0.20万元，购置隔离衣3.60万元，购置鞋套0.02万元。</w:t>
      </w:r>
    </w:p>
    <w:p>
      <w:pPr>
        <w:pStyle w:val="4"/>
        <w:numPr>
          <w:ilvl w:val="0"/>
          <w:numId w:val="2"/>
        </w:numPr>
        <w:ind w:firstLine="643"/>
      </w:pPr>
      <w:r>
        <w:rPr>
          <w:rFonts w:hint="eastAsia"/>
        </w:rPr>
        <w:t>项目绩效目标</w:t>
      </w:r>
    </w:p>
    <w:p>
      <w:pPr>
        <w:pStyle w:val="5"/>
        <w:ind w:firstLine="562"/>
      </w:pPr>
      <w:r>
        <w:rPr>
          <w:rFonts w:hint="eastAsia"/>
        </w:rPr>
        <w:t>1.总体目标</w:t>
      </w:r>
    </w:p>
    <w:p>
      <w:pPr>
        <w:ind w:firstLine="560"/>
        <w:rPr>
          <w:b/>
          <w:bCs/>
        </w:rPr>
      </w:pPr>
      <w:r>
        <w:rPr>
          <w:rFonts w:hint="eastAsia"/>
        </w:rPr>
        <w:t>本项目总体目标为：目标1：采购疫情防控防护物资，保障乡镇卫生院疫情防控工作有关要求，进行工作顺利开展。目标2：购置一次性医用防护服600件，购置医用外科口罩1000个，购置隔离衣800件，购置鞋套618双，于2022年12月完成，项目总投资11.02万元，其中购置一次性医用防护服7.20万元，购置医用外科口罩0.20万元，购置隔离衣3.60万元，购置鞋套0.02万元。目标3：通过本项目的实施，有效保障广大人民群众身体健康和生命安全，持续推动卫生院公共卫生服务能力提升，争取使受益患者满意度达到95%以上。</w:t>
      </w:r>
    </w:p>
    <w:p>
      <w:pPr>
        <w:pStyle w:val="5"/>
        <w:ind w:firstLine="562"/>
      </w:pPr>
      <w:r>
        <w:rPr>
          <w:rFonts w:hint="eastAsia"/>
          <w:color w:val="FF0000"/>
        </w:rPr>
        <w:t xml:space="preserve"> </w:t>
      </w:r>
      <w:r>
        <w:rPr>
          <w:rFonts w:hint="eastAsia"/>
        </w:rPr>
        <w:t>2.阶段性目标</w:t>
      </w:r>
    </w:p>
    <w:p>
      <w:pPr>
        <w:ind w:firstLine="560"/>
      </w:pPr>
      <w:r>
        <w:rPr>
          <w:rFonts w:hint="eastAsia"/>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t>《自治区财政支出绩效评价管理暂行办法》</w:t>
      </w:r>
      <w:r>
        <w:rPr>
          <w:rFonts w:hint="eastAsia"/>
        </w:rPr>
        <w:t>（新财预〔2018〕189号）的规定，结合我单位的规章制度以及项目实施和财务相关资料，评价小组对项目绩效指标进行了进一步的完善，完善后绩效指标如下：</w:t>
      </w:r>
    </w:p>
    <w:p>
      <w:pPr>
        <w:ind w:firstLine="560"/>
      </w:pPr>
      <w:r>
        <w:rPr>
          <w:rFonts w:hint="eastAsia"/>
        </w:rPr>
        <w:t>（1）项目产出指标</w:t>
      </w:r>
    </w:p>
    <w:p>
      <w:pPr>
        <w:ind w:firstLine="560"/>
      </w:pPr>
      <w:r>
        <w:rPr>
          <w:rFonts w:hint="eastAsia"/>
        </w:rPr>
        <w:t>①数量指标</w:t>
      </w:r>
    </w:p>
    <w:p>
      <w:pPr>
        <w:ind w:firstLine="560"/>
      </w:pPr>
      <w:r>
        <w:rPr>
          <w:rFonts w:hint="eastAsia"/>
        </w:rPr>
        <w:t>“购置一次性医用防护服”指标，预期指标值为≥600件；</w:t>
      </w:r>
    </w:p>
    <w:p>
      <w:pPr>
        <w:ind w:firstLine="560"/>
      </w:pPr>
      <w:r>
        <w:rPr>
          <w:rFonts w:hint="eastAsia"/>
        </w:rPr>
        <w:t>“购置医用外科口罩”指标，预期指标值为≥1000个；</w:t>
      </w:r>
    </w:p>
    <w:p>
      <w:pPr>
        <w:ind w:firstLine="560"/>
      </w:pPr>
      <w:r>
        <w:rPr>
          <w:rFonts w:hint="eastAsia"/>
        </w:rPr>
        <w:t>“购置一次性隔离衣”指标，预期指标值为≥800件；</w:t>
      </w:r>
    </w:p>
    <w:p>
      <w:pPr>
        <w:ind w:firstLine="560"/>
      </w:pPr>
      <w:r>
        <w:rPr>
          <w:rFonts w:hint="eastAsia"/>
        </w:rPr>
        <w:t>“购置一次性鞋套”指标，预期指标值为≥618双；</w:t>
      </w:r>
    </w:p>
    <w:p>
      <w:pPr>
        <w:ind w:firstLine="560"/>
      </w:pPr>
      <w:r>
        <w:rPr>
          <w:rFonts w:hint="eastAsia"/>
        </w:rPr>
        <w:t>②质量指标</w:t>
      </w:r>
    </w:p>
    <w:p>
      <w:pPr>
        <w:ind w:firstLine="560"/>
      </w:pPr>
      <w:r>
        <w:rPr>
          <w:rFonts w:hint="eastAsia"/>
        </w:rPr>
        <w:t>“质量验收合格率”指标，预期指标值为=100%；</w:t>
      </w:r>
    </w:p>
    <w:p>
      <w:pPr>
        <w:ind w:firstLine="560"/>
      </w:pPr>
      <w:r>
        <w:rPr>
          <w:rFonts w:hint="eastAsia"/>
        </w:rPr>
        <w:t>“资金使用合规率”指标，预期指标值为=100%；</w:t>
      </w:r>
    </w:p>
    <w:p>
      <w:pPr>
        <w:ind w:firstLine="560"/>
      </w:pPr>
      <w:r>
        <w:rPr>
          <w:rFonts w:hint="eastAsia"/>
        </w:rPr>
        <w:t>③时效指标</w:t>
      </w:r>
    </w:p>
    <w:p>
      <w:pPr>
        <w:ind w:firstLine="560"/>
      </w:pPr>
      <w:r>
        <w:rPr>
          <w:rFonts w:hint="eastAsia"/>
        </w:rPr>
        <w:t>“项目完成时间”指标，预期指标值为2022年12月；</w:t>
      </w:r>
    </w:p>
    <w:p>
      <w:pPr>
        <w:ind w:firstLine="560"/>
      </w:pPr>
      <w:r>
        <w:rPr>
          <w:rFonts w:hint="eastAsia"/>
        </w:rPr>
        <w:t>“资金支付及时率”指标，预期指标值为=100%；</w:t>
      </w:r>
    </w:p>
    <w:p>
      <w:pPr>
        <w:ind w:firstLine="560"/>
      </w:pPr>
      <w:r>
        <w:rPr>
          <w:rFonts w:hint="eastAsia"/>
        </w:rPr>
        <w:t>④成本指标</w:t>
      </w:r>
    </w:p>
    <w:p>
      <w:pPr>
        <w:ind w:firstLine="560"/>
      </w:pPr>
      <w:r>
        <w:rPr>
          <w:rFonts w:hint="eastAsia"/>
        </w:rPr>
        <w:t>“一次性医用防护服成本”指标，预期指标值为≥7.20万元；</w:t>
      </w:r>
    </w:p>
    <w:p>
      <w:pPr>
        <w:ind w:firstLine="560"/>
      </w:pPr>
      <w:r>
        <w:rPr>
          <w:rFonts w:hint="eastAsia"/>
        </w:rPr>
        <w:t>“一次性医用外科口罩成本”指标，预期指标值为≥0.20万元；</w:t>
      </w:r>
    </w:p>
    <w:p>
      <w:pPr>
        <w:ind w:firstLine="560"/>
      </w:pPr>
      <w:r>
        <w:rPr>
          <w:rFonts w:hint="eastAsia"/>
        </w:rPr>
        <w:t>“一次性隔离衣成本”指标，预期指标值为≥3.60万元；</w:t>
      </w:r>
    </w:p>
    <w:p>
      <w:pPr>
        <w:ind w:firstLine="560"/>
      </w:pPr>
      <w:r>
        <w:rPr>
          <w:rFonts w:hint="eastAsia"/>
        </w:rPr>
        <w:t>“一次性鞋套成本”指标，预期指标值为≥0.02万元；</w:t>
      </w:r>
    </w:p>
    <w:p>
      <w:pPr>
        <w:ind w:firstLine="560"/>
      </w:pPr>
      <w:r>
        <w:rPr>
          <w:rFonts w:hint="eastAsia"/>
        </w:rPr>
        <w:t>（2）项目效益指标</w:t>
      </w:r>
    </w:p>
    <w:p>
      <w:pPr>
        <w:ind w:firstLine="560"/>
      </w:pPr>
      <w:r>
        <w:rPr>
          <w:rFonts w:hint="eastAsia"/>
        </w:rPr>
        <w:t>①经济效益指标</w:t>
      </w:r>
    </w:p>
    <w:p>
      <w:pPr>
        <w:ind w:firstLine="560"/>
      </w:pPr>
      <w:r>
        <w:rPr>
          <w:rFonts w:hint="eastAsia"/>
        </w:rPr>
        <w:t>无此类指标；</w:t>
      </w:r>
    </w:p>
    <w:p>
      <w:pPr>
        <w:ind w:firstLine="560"/>
      </w:pPr>
      <w:r>
        <w:rPr>
          <w:rFonts w:hint="eastAsia"/>
        </w:rPr>
        <w:t>②社会效益指标</w:t>
      </w:r>
    </w:p>
    <w:p>
      <w:pPr>
        <w:ind w:firstLine="560"/>
      </w:pPr>
      <w:r>
        <w:rPr>
          <w:rFonts w:hint="eastAsia"/>
        </w:rPr>
        <w:t>“保障广大人民群众身体健康和生命安全”指标，预期指标值为有效保障；</w:t>
      </w:r>
    </w:p>
    <w:p>
      <w:pPr>
        <w:ind w:firstLine="560"/>
      </w:pPr>
      <w:r>
        <w:rPr>
          <w:rFonts w:hint="eastAsia"/>
        </w:rPr>
        <w:t>③生态效益指标</w:t>
      </w:r>
    </w:p>
    <w:p>
      <w:pPr>
        <w:ind w:firstLine="560"/>
      </w:pPr>
      <w:r>
        <w:rPr>
          <w:rFonts w:hint="eastAsia"/>
        </w:rPr>
        <w:t>无此类指标；</w:t>
      </w:r>
    </w:p>
    <w:p>
      <w:pPr>
        <w:ind w:firstLine="560"/>
      </w:pPr>
      <w:r>
        <w:rPr>
          <w:rFonts w:hint="eastAsia"/>
        </w:rPr>
        <w:t>④可持续影响指标</w:t>
      </w:r>
    </w:p>
    <w:p>
      <w:pPr>
        <w:ind w:firstLine="560"/>
      </w:pPr>
      <w:r>
        <w:rPr>
          <w:rFonts w:hint="eastAsia"/>
        </w:rPr>
        <w:t>“推动医院公共卫生服务能力提升”指标，预期指标值为持续推动；</w:t>
      </w:r>
    </w:p>
    <w:p>
      <w:pPr>
        <w:ind w:firstLine="560"/>
      </w:pPr>
      <w:r>
        <w:rPr>
          <w:rFonts w:hint="eastAsia"/>
        </w:rPr>
        <w:t>⑤满意度指标</w:t>
      </w:r>
    </w:p>
    <w:p>
      <w:pPr>
        <w:ind w:firstLine="560"/>
      </w:pPr>
      <w:r>
        <w:rPr>
          <w:rFonts w:hint="eastAsia"/>
        </w:rPr>
        <w:t>“患者满意度”指标，预期指标值为≥95%；</w:t>
      </w:r>
    </w:p>
    <w:p>
      <w:pPr>
        <w:pStyle w:val="3"/>
        <w:ind w:firstLine="643"/>
      </w:pPr>
      <w:r>
        <w:rPr>
          <w:rFonts w:hint="eastAsia"/>
        </w:rPr>
        <w:t>二、绩效评价工作开展情况</w:t>
      </w:r>
    </w:p>
    <w:p>
      <w:pPr>
        <w:pStyle w:val="4"/>
        <w:ind w:firstLine="643"/>
      </w:pPr>
      <w:bookmarkStart w:id="0" w:name="_Toc21664"/>
      <w:bookmarkStart w:id="1" w:name="_Toc480473081"/>
      <w:bookmarkStart w:id="2" w:name="_Toc5462343"/>
      <w:bookmarkStart w:id="3" w:name="_Toc22922"/>
      <w:bookmarkStart w:id="4" w:name="_Toc22169_WPSOffice_Level2"/>
      <w:bookmarkStart w:id="5" w:name="_Toc12868"/>
      <w:bookmarkStart w:id="6" w:name="_Toc26632"/>
      <w:bookmarkStart w:id="7" w:name="_Toc5258"/>
      <w:r>
        <w:rPr>
          <w:rFonts w:hint="eastAsia"/>
        </w:rPr>
        <w:t>（一）绩效评价的目的</w:t>
      </w:r>
      <w:bookmarkEnd w:id="0"/>
      <w:bookmarkEnd w:id="1"/>
      <w:bookmarkEnd w:id="2"/>
      <w:bookmarkEnd w:id="3"/>
      <w:bookmarkEnd w:id="4"/>
      <w:bookmarkEnd w:id="5"/>
      <w:bookmarkEnd w:id="6"/>
      <w:bookmarkEnd w:id="7"/>
      <w:r>
        <w:rPr>
          <w:rFonts w:hint="eastAsia"/>
        </w:rPr>
        <w:t>、对象和范围</w:t>
      </w:r>
    </w:p>
    <w:p>
      <w:pPr>
        <w:pStyle w:val="5"/>
        <w:ind w:firstLine="562"/>
      </w:pPr>
      <w:r>
        <w:rPr>
          <w:rFonts w:hint="eastAsia"/>
        </w:rPr>
        <w:t>1.</w:t>
      </w:r>
      <w:r>
        <w:rPr>
          <w:rFonts w:hint="eastAsia" w:ascii="楷体" w:hAnsi="楷体" w:eastAsia="楷体" w:cs="楷体"/>
          <w:sz w:val="32"/>
        </w:rPr>
        <w:t>绩效评价的目的</w:t>
      </w:r>
    </w:p>
    <w:p>
      <w:pPr>
        <w:ind w:firstLine="560"/>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2022年突发公共卫生事件应急处理，疫情防控经费县级配套资金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pPr>
        <w:ind w:firstLine="56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ind w:firstLine="56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5"/>
        <w:ind w:firstLine="562"/>
      </w:pPr>
      <w:r>
        <w:rPr>
          <w:rFonts w:hint="eastAsia"/>
        </w:rPr>
        <w:t>2.绩效评价对象</w:t>
      </w:r>
    </w:p>
    <w:p>
      <w:pPr>
        <w:ind w:firstLine="560"/>
      </w:pPr>
      <w:r>
        <w:rPr>
          <w:rFonts w:hint="eastAsia"/>
        </w:rPr>
        <w:t>此次我单位根据《财政支出绩效评价管理暂行办法》（财预〔2020〕10号）文件要求实施评价工作，本次评价对象为2022年突发公共卫生事件应急处理，疫情防控经费县级配套资金项目，评价核心为项目的资金投入、产出及效益。</w:t>
      </w:r>
    </w:p>
    <w:p>
      <w:pPr>
        <w:pStyle w:val="5"/>
        <w:ind w:firstLine="562"/>
      </w:pPr>
      <w:r>
        <w:rPr>
          <w:rFonts w:hint="eastAsia"/>
        </w:rPr>
        <w:t>3.绩效评价范围</w:t>
      </w:r>
    </w:p>
    <w:p>
      <w:pPr>
        <w:ind w:firstLine="560"/>
      </w:pPr>
      <w:r>
        <w:rPr>
          <w:rFonts w:hint="eastAsia"/>
        </w:rPr>
        <w:t>本次绩效评价主要围绕项目</w:t>
      </w:r>
      <w:r>
        <w:t>资金使用情况</w:t>
      </w:r>
      <w:r>
        <w:rPr>
          <w:rFonts w:hint="eastAsia"/>
        </w:rPr>
        <w:t>和</w:t>
      </w:r>
      <w:r>
        <w:t>财务管理状况</w:t>
      </w:r>
      <w:r>
        <w:rPr>
          <w:rFonts w:hint="eastAsia"/>
        </w:rPr>
        <w:t>；</w:t>
      </w:r>
      <w:r>
        <w:t>资产配置、使用、处置</w:t>
      </w:r>
      <w:r>
        <w:rPr>
          <w:rFonts w:hint="eastAsia"/>
        </w:rPr>
        <w:t>及</w:t>
      </w:r>
      <w:r>
        <w:t>其收益管理情况</w:t>
      </w:r>
      <w:r>
        <w:rPr>
          <w:rFonts w:hint="eastAsia"/>
        </w:rPr>
        <w:t>；项目管理</w:t>
      </w:r>
      <w:r>
        <w:t>相关制度</w:t>
      </w:r>
      <w:r>
        <w:rPr>
          <w:rFonts w:hint="eastAsia"/>
        </w:rPr>
        <w:t>及</w:t>
      </w:r>
      <w:r>
        <w:t>措施</w:t>
      </w:r>
      <w:r>
        <w:rPr>
          <w:rFonts w:hint="eastAsia"/>
        </w:rPr>
        <w:t>是否被认真执行</w:t>
      </w:r>
      <w:r>
        <w:t>；绩效目标的实现程度</w:t>
      </w:r>
      <w:r>
        <w:rPr>
          <w:rFonts w:hint="eastAsia"/>
        </w:rPr>
        <w:t>（</w:t>
      </w:r>
      <w:r>
        <w:t>包括是否达到预定产出和效果</w:t>
      </w:r>
      <w:r>
        <w:rPr>
          <w:rFonts w:hint="eastAsia"/>
        </w:rPr>
        <w:t>）</w:t>
      </w:r>
      <w:r>
        <w:t>等</w:t>
      </w:r>
      <w:r>
        <w:rPr>
          <w:rFonts w:hint="eastAsia"/>
        </w:rPr>
        <w:t>方面进行综合绩效评价。</w:t>
      </w:r>
    </w:p>
    <w:p>
      <w:pPr>
        <w:pStyle w:val="4"/>
        <w:ind w:firstLine="643"/>
      </w:pPr>
      <w:r>
        <w:rPr>
          <w:rFonts w:hint="eastAsia"/>
        </w:rPr>
        <w:t>（二）绩效评价原则、评价指标体系</w:t>
      </w:r>
    </w:p>
    <w:p>
      <w:pPr>
        <w:pStyle w:val="5"/>
        <w:ind w:firstLine="562"/>
      </w:pPr>
      <w:r>
        <w:rPr>
          <w:rFonts w:hint="eastAsia"/>
        </w:rPr>
        <w:t>1.绩效评价原则</w:t>
      </w:r>
    </w:p>
    <w:p>
      <w:pPr>
        <w:ind w:firstLine="560"/>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pPr>
      <w:bookmarkStart w:id="8" w:name="_Toc26131"/>
      <w:bookmarkStart w:id="9" w:name="_Toc1913"/>
      <w:bookmarkStart w:id="10" w:name="_Toc419984722"/>
      <w:bookmarkStart w:id="11" w:name="_Toc428278230"/>
      <w:r>
        <w:rPr>
          <w:rFonts w:hint="eastAsia"/>
        </w:rPr>
        <w:t>（1）科学公正。绩效评价应当运用科学合理的方法，按照规范的程序，对项目绩效进行客观、公正的反映。</w:t>
      </w:r>
    </w:p>
    <w:p>
      <w:pPr>
        <w:snapToGrid w:val="0"/>
        <w:ind w:firstLine="560"/>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pPr>
      <w:r>
        <w:rPr>
          <w:rFonts w:hint="eastAsia"/>
        </w:rPr>
        <w:t>（3）激励约束。绩效评价结果应与预算安排、政策调整、改进管理实质性挂钩，体现奖优罚劣和激励相容导向，有效要安排、低效要压减、无效要问责。</w:t>
      </w:r>
    </w:p>
    <w:p>
      <w:pPr>
        <w:snapToGrid w:val="0"/>
        <w:ind w:firstLine="560"/>
      </w:pPr>
      <w:r>
        <w:rPr>
          <w:rFonts w:hint="eastAsia"/>
        </w:rPr>
        <w:t>（4）公开透明。绩效评价结果应依法依规公开，并自觉接受社会监督。</w:t>
      </w:r>
    </w:p>
    <w:p>
      <w:pPr>
        <w:snapToGrid w:val="0"/>
        <w:ind w:firstLine="560"/>
      </w:pPr>
      <w:r>
        <w:rPr>
          <w:rFonts w:hint="eastAsia"/>
        </w:rPr>
        <w:t>根据以上原则，绩效评价应遵循如下要求:</w:t>
      </w:r>
    </w:p>
    <w:p>
      <w:pPr>
        <w:snapToGrid w:val="0"/>
        <w:ind w:firstLine="560"/>
      </w:pPr>
      <w:r>
        <w:rPr>
          <w:rFonts w:hint="eastAsia"/>
        </w:rPr>
        <w:t>（1）在数据采集时，采取客观数据，主管部门审查、社会中介组织复查，与问卷调查相结合的形式，以保证各项指标的真实性。</w:t>
      </w:r>
    </w:p>
    <w:p>
      <w:pPr>
        <w:snapToGrid w:val="0"/>
        <w:ind w:firstLine="560"/>
      </w:pPr>
      <w:r>
        <w:rPr>
          <w:rFonts w:hint="eastAsia"/>
        </w:rPr>
        <w:t>（2）保证评价结果的真实性、公正性，提高评价报告的公信力。</w:t>
      </w:r>
    </w:p>
    <w:p>
      <w:pPr>
        <w:snapToGrid w:val="0"/>
        <w:ind w:firstLine="560"/>
      </w:pPr>
      <w:r>
        <w:rPr>
          <w:rFonts w:hint="eastAsia"/>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pStyle w:val="5"/>
        <w:ind w:firstLine="562"/>
      </w:pPr>
      <w:r>
        <w:rPr>
          <w:rFonts w:hint="eastAsia"/>
        </w:rPr>
        <w:t>2.绩效评价指标体系</w:t>
      </w:r>
      <w:bookmarkEnd w:id="8"/>
      <w:bookmarkEnd w:id="9"/>
      <w:bookmarkEnd w:id="10"/>
      <w:bookmarkEnd w:id="11"/>
    </w:p>
    <w:p>
      <w:pPr>
        <w:ind w:firstLine="560"/>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绩效评价体系”。</w:t>
      </w:r>
    </w:p>
    <w:p>
      <w:pPr>
        <w:pStyle w:val="5"/>
        <w:ind w:firstLine="562"/>
      </w:pPr>
      <w:r>
        <w:rPr>
          <w:rFonts w:hint="eastAsia"/>
        </w:rPr>
        <w:t>3.评价方法</w:t>
      </w:r>
    </w:p>
    <w:p>
      <w:pPr>
        <w:ind w:firstLine="560"/>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pPr>
      <w:r>
        <w:rPr>
          <w:rFonts w:hint="eastAsia"/>
        </w:rPr>
        <w:t>三级指标分析环节：总体采用比较法，同时辅以文献法、成本效益法、因素分析法以及公众评判法，根据不同三级指标类型进行逐项分析。</w:t>
      </w:r>
    </w:p>
    <w:p>
      <w:pPr>
        <w:ind w:firstLine="560"/>
      </w:pPr>
      <w:r>
        <w:t>①</w:t>
      </w:r>
      <w:r>
        <w:rPr>
          <w:rFonts w:hint="eastAsia"/>
        </w:rPr>
        <w:t>定量指标分析环节：主要采用对比三级指标预期指标值和三级指标截</w:t>
      </w:r>
      <w:r>
        <w:rPr>
          <w:rFonts w:hint="eastAsia"/>
          <w:lang w:eastAsia="zh-CN"/>
        </w:rPr>
        <w:t>至</w:t>
      </w:r>
      <w:bookmarkStart w:id="16" w:name="_GoBack"/>
      <w:bookmarkEnd w:id="16"/>
      <w:r>
        <w:rPr>
          <w:rFonts w:hint="eastAsia"/>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pPr>
        <w:ind w:firstLine="560"/>
      </w:pPr>
      <w:r>
        <w:rPr>
          <w:rFonts w:hint="eastAsia"/>
        </w:rPr>
        <w:t>立项依据充分性：比较法、文献法，查找法律法规政策以及规划，对比实际执行内容和政策支持内容是否匹配。</w:t>
      </w:r>
    </w:p>
    <w:p>
      <w:pPr>
        <w:pStyle w:val="7"/>
        <w:ind w:firstLine="560"/>
      </w:pPr>
      <w:r>
        <w:rPr>
          <w:rFonts w:hint="eastAsia"/>
        </w:rPr>
        <w:t>立项程序规范性：比较法、文献法，查找相关项目设立的政策和文件要求，对比分析实际执行程序是否按照政策及文件要求执行，分析立项程序的规范性。</w:t>
      </w:r>
    </w:p>
    <w:p>
      <w:pPr>
        <w:pStyle w:val="7"/>
        <w:ind w:firstLine="560"/>
      </w:pPr>
      <w:r>
        <w:rPr>
          <w:rFonts w:hint="eastAsia"/>
        </w:rPr>
        <w:t>绩效目标合理性：比较法，对比分析年初编制项目支出绩效目标表与项目内容的相关性、资金的匹配性等。</w:t>
      </w:r>
    </w:p>
    <w:p>
      <w:pPr>
        <w:pStyle w:val="7"/>
        <w:ind w:firstLine="560"/>
      </w:pPr>
      <w:r>
        <w:rPr>
          <w:rFonts w:hint="eastAsia"/>
        </w:rPr>
        <w:t>绩效指标明确性：比较法，比较分析年初编制项目支出绩效目标表是否符合双七原则，是否可衡量。</w:t>
      </w:r>
    </w:p>
    <w:p>
      <w:pPr>
        <w:pStyle w:val="7"/>
        <w:ind w:firstLine="560"/>
      </w:pPr>
      <w:r>
        <w:rPr>
          <w:rFonts w:hint="eastAsia"/>
        </w:rPr>
        <w:t>预算编制科学性：成本效益分析法，分析在产出一定的情况下，成本取值是否有依据，是否经过询价，是否按照市场最低成本编制。</w:t>
      </w:r>
    </w:p>
    <w:p>
      <w:pPr>
        <w:pStyle w:val="7"/>
        <w:ind w:firstLine="560"/>
      </w:pPr>
      <w:r>
        <w:rPr>
          <w:rFonts w:hint="eastAsia"/>
        </w:rPr>
        <w:t>资金分配合理性：因素分析法，综合分析资金的分配依据是否充分，分配金额是否与项目实施单位需求金额一致，</w:t>
      </w:r>
    </w:p>
    <w:p>
      <w:pPr>
        <w:pStyle w:val="7"/>
        <w:ind w:firstLine="560"/>
      </w:pPr>
      <w:r>
        <w:rPr>
          <w:rFonts w:hint="eastAsia"/>
        </w:rPr>
        <w:t>资金到位率：比较法，资金到位率预期指标值应为100%，通过实际计算，分析实际完成值和预期指标值之间的差距和原因。</w:t>
      </w:r>
    </w:p>
    <w:p>
      <w:pPr>
        <w:pStyle w:val="7"/>
        <w:ind w:firstLine="560"/>
      </w:pPr>
      <w:r>
        <w:rPr>
          <w:rFonts w:hint="eastAsia"/>
        </w:rPr>
        <w:t>预算执行率：比较法，预算执行率预期指标值应为100%，通过实际计算，分析实际完成值和预期指标值之间的差距和原因。</w:t>
      </w:r>
    </w:p>
    <w:p>
      <w:pPr>
        <w:pStyle w:val="7"/>
        <w:ind w:firstLine="560"/>
      </w:pPr>
      <w:r>
        <w:rPr>
          <w:rFonts w:hint="eastAsia"/>
        </w:rPr>
        <w:t>资金使用合规性：文献法、实地勘察法，一是查找资金管理办法，包括专项资金管理办法和单位自有资金管理办法；二是通过查账了解具体开支情况，是否专用专用，是否按照标准支出。</w:t>
      </w:r>
    </w:p>
    <w:p>
      <w:pPr>
        <w:pStyle w:val="7"/>
        <w:ind w:firstLine="560"/>
      </w:pPr>
      <w:r>
        <w:rPr>
          <w:rFonts w:hint="eastAsia"/>
        </w:rPr>
        <w:t>管理制度健全性：文献法、比较法，查阅项目实施人员提供的财务和业务管理制度，将已建立的制度与现行的法律法规和政策要求进行对比，分析项目制度的合法性、合规性、完整性。</w:t>
      </w:r>
    </w:p>
    <w:p>
      <w:pPr>
        <w:pStyle w:val="7"/>
        <w:ind w:firstLine="560"/>
      </w:pPr>
      <w:r>
        <w:rPr>
          <w:rFonts w:hint="eastAsia"/>
        </w:rPr>
        <w:t>制度执行有效性：比较法，结合项目实际实施过程性文件，根据已建设的财务管理制度和项目管理制度综合分析制度执行的有效性。</w:t>
      </w:r>
    </w:p>
    <w:p>
      <w:pPr>
        <w:pStyle w:val="7"/>
        <w:ind w:firstLine="560"/>
      </w:pPr>
      <w:r>
        <w:rPr>
          <w:rFonts w:hint="eastAsi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7"/>
        <w:ind w:firstLine="560"/>
      </w:pPr>
      <w:r>
        <w:rPr>
          <w:rFonts w:hint="eastAsia"/>
        </w:rPr>
        <w:t>定性指标：公众评判法，通过问卷及抽样调查等方式评价本项目实施后社会公众对于其实施效果的满意程度。</w:t>
      </w:r>
    </w:p>
    <w:p>
      <w:pPr>
        <w:pStyle w:val="5"/>
        <w:ind w:firstLine="562"/>
      </w:pPr>
      <w:r>
        <w:rPr>
          <w:rFonts w:hint="eastAsia"/>
        </w:rPr>
        <w:t>4.评价标准</w:t>
      </w:r>
    </w:p>
    <w:p>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pPr>
      <w:r>
        <w:rPr>
          <w:rFonts w:hint="eastAsia"/>
        </w:rPr>
        <w:t>（三）绩效评价工作过程</w:t>
      </w:r>
    </w:p>
    <w:p>
      <w:pPr>
        <w:pStyle w:val="5"/>
        <w:ind w:firstLine="562"/>
      </w:pPr>
      <w:r>
        <w:rPr>
          <w:rFonts w:hint="eastAsia"/>
        </w:rPr>
        <w:t>1.前期准备</w:t>
      </w:r>
    </w:p>
    <w:p>
      <w:pPr>
        <w:ind w:firstLine="560"/>
      </w:pPr>
      <w:r>
        <w:rPr>
          <w:rFonts w:hint="eastAsia"/>
        </w:rPr>
        <w:t>我单位于2023年2月24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pPr>
      <w:r>
        <w:rPr>
          <w:rFonts w:hint="eastAsia"/>
        </w:rPr>
        <w:t>姬俊涛（评价小组组长）：洛浦县纳瓦乡卫生院书记，负责全盘工作;</w:t>
      </w:r>
    </w:p>
    <w:p>
      <w:pPr>
        <w:ind w:firstLine="560"/>
      </w:pPr>
      <w:r>
        <w:rPr>
          <w:rFonts w:hint="eastAsia"/>
        </w:rPr>
        <w:t>阿卜杜凯尤木（评价小组组员）：纳瓦乡卫生院项目采购员，负责人;</w:t>
      </w:r>
    </w:p>
    <w:p>
      <w:pPr>
        <w:ind w:firstLine="560"/>
      </w:pPr>
      <w:r>
        <w:rPr>
          <w:rFonts w:hint="eastAsia"/>
        </w:rPr>
        <w:t>麦热姆妮萨（评价小组组员）：纳瓦乡卫生院资金管理，做账，管帐;。</w:t>
      </w:r>
    </w:p>
    <w:p>
      <w:pPr>
        <w:pStyle w:val="5"/>
        <w:ind w:firstLine="562"/>
      </w:pPr>
      <w:r>
        <w:rPr>
          <w:rFonts w:hint="eastAsia"/>
        </w:rPr>
        <w:t>2.组织实施</w:t>
      </w:r>
    </w:p>
    <w:p>
      <w:pPr>
        <w:ind w:firstLine="560"/>
      </w:pPr>
      <w:r>
        <w:rPr>
          <w:rFonts w:hint="eastAsia"/>
        </w:rPr>
        <w:t>2023年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5"/>
        <w:ind w:firstLine="562"/>
      </w:pPr>
      <w:r>
        <w:rPr>
          <w:rFonts w:hint="eastAsia"/>
        </w:rPr>
        <w:t>3.分析评价</w:t>
      </w:r>
    </w:p>
    <w:p>
      <w:pPr>
        <w:ind w:firstLine="560"/>
      </w:pPr>
      <w:r>
        <w:rPr>
          <w:rFonts w:hint="eastAsia"/>
        </w:rPr>
        <w:t>2023年2月28日-3月2日，评价小组按照绩效评价的原则和规范，对取得的资料进行审查核实，对采集的数据进行分析，按照绩效评价指标评分表逐项进行打分、分析、汇总各方评价结果。</w:t>
      </w:r>
    </w:p>
    <w:p>
      <w:pPr>
        <w:pStyle w:val="5"/>
        <w:ind w:firstLine="562"/>
      </w:pPr>
      <w:r>
        <w:rPr>
          <w:rFonts w:hint="eastAsia"/>
        </w:rPr>
        <w:t>4.撰写与提交评价报告</w:t>
      </w:r>
    </w:p>
    <w:p>
      <w:pPr>
        <w:ind w:firstLine="560"/>
      </w:pPr>
      <w:r>
        <w:rPr>
          <w:rFonts w:hint="eastAsia"/>
        </w:rPr>
        <w:t>2023年3月2日-3月4日评价小组</w:t>
      </w:r>
      <w:r>
        <w:t>撰写绩效评价报告，按照</w:t>
      </w:r>
      <w:r>
        <w:rPr>
          <w:rFonts w:hint="eastAsia"/>
        </w:rPr>
        <w:t>新疆维吾尔自治区财政绩效管理信息系统绩效评价</w:t>
      </w:r>
      <w:r>
        <w:t>模块中统一格式和文本框架撰写绩效评价报告</w:t>
      </w:r>
      <w:r>
        <w:rPr>
          <w:rFonts w:hint="eastAsia"/>
        </w:rPr>
        <w:t>并提交审核。</w:t>
      </w:r>
    </w:p>
    <w:p>
      <w:pPr>
        <w:pStyle w:val="5"/>
        <w:ind w:firstLine="562"/>
      </w:pPr>
      <w:r>
        <w:rPr>
          <w:rFonts w:hint="eastAsia"/>
        </w:rPr>
        <w:t>5.问题整改</w:t>
      </w:r>
    </w:p>
    <w:p>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5"/>
        <w:ind w:firstLine="562"/>
      </w:pPr>
      <w:r>
        <w:rPr>
          <w:rFonts w:hint="eastAsia"/>
        </w:rPr>
        <w:t>6.档案整理</w:t>
      </w:r>
    </w:p>
    <w:p>
      <w:pPr>
        <w:ind w:firstLine="560"/>
      </w:pPr>
      <w:r>
        <w:t>建立和落实档案管理制度，将项目相关资料存档，包括但不限于：评价项目基本情况和相关文件、评价实施方案、项目支付资料等相关档案。</w:t>
      </w:r>
    </w:p>
    <w:p>
      <w:pPr>
        <w:pStyle w:val="3"/>
        <w:numPr>
          <w:ilvl w:val="0"/>
          <w:numId w:val="3"/>
        </w:numPr>
        <w:ind w:firstLine="643"/>
      </w:pPr>
      <w:r>
        <w:rPr>
          <w:rFonts w:hint="eastAsia"/>
        </w:rPr>
        <w:t>综合评价情况及评价结论</w:t>
      </w:r>
    </w:p>
    <w:p>
      <w:pPr>
        <w:pStyle w:val="4"/>
        <w:ind w:firstLine="643"/>
        <w:rPr>
          <w:b w:val="0"/>
        </w:rPr>
      </w:pPr>
      <w:r>
        <w:rPr>
          <w:rFonts w:hint="eastAsia"/>
        </w:rPr>
        <w:t>（一）综合评价情况</w:t>
      </w:r>
    </w:p>
    <w:p>
      <w:pPr>
        <w:ind w:firstLine="560"/>
      </w:pPr>
      <w:r>
        <w:rPr>
          <w:rFonts w:hint="eastAsia"/>
        </w:rPr>
        <w:t>经评价，本</w:t>
      </w:r>
      <w:r>
        <w:rPr>
          <w:rFonts w:hint="eastAsia"/>
          <w:lang w:val="zh-TW" w:eastAsia="zh-TW"/>
        </w:rPr>
        <w:t>项目</w:t>
      </w:r>
      <w:r>
        <w:rPr>
          <w:rFonts w:hint="eastAsia"/>
        </w:rPr>
        <w:t>达成（年初设立绩效目标）</w:t>
      </w:r>
      <w:r>
        <w:rPr>
          <w:rFonts w:hint="eastAsia"/>
          <w:lang w:val="zh-TW" w:eastAsia="zh-TW"/>
        </w:rPr>
        <w:t>年初设立的绩效目标，在实施过程中取得了良好的成效，具体表现在以下</w:t>
      </w:r>
      <w:r>
        <w:rPr>
          <w:rFonts w:hint="eastAsia"/>
          <w:lang w:val="zh-TW"/>
        </w:rPr>
        <w:t>三</w:t>
      </w:r>
      <w:r>
        <w:rPr>
          <w:rFonts w:hint="eastAsia"/>
        </w:rPr>
        <w:t>方面</w:t>
      </w:r>
      <w:r>
        <w:rPr>
          <w:rFonts w:hint="eastAsia"/>
          <w:lang w:val="zh-TW" w:eastAsia="zh-TW"/>
        </w:rPr>
        <w:t>：</w:t>
      </w:r>
    </w:p>
    <w:p>
      <w:pPr>
        <w:ind w:firstLine="560"/>
      </w:pPr>
      <w:r>
        <w:rPr>
          <w:rFonts w:hint="eastAsia"/>
        </w:rPr>
        <w:t>一是</w:t>
      </w:r>
      <w:r>
        <w:rPr>
          <w:rFonts w:hint="eastAsia"/>
          <w:lang w:val="zh-TW" w:eastAsia="zh-TW"/>
        </w:rPr>
        <w:t>：</w:t>
      </w:r>
      <w:r>
        <w:rPr>
          <w:rFonts w:hint="eastAsia"/>
        </w:rPr>
        <w:t>加大疫情防控经费保障力度，确保人民群众不因担心费用问题而不敢就诊，确保本地不因资金问题而影响医疗救治和疫情防控，提高单位疫情防控服务质量。</w:t>
      </w:r>
    </w:p>
    <w:p>
      <w:pPr>
        <w:ind w:firstLine="560"/>
      </w:pPr>
      <w:r>
        <w:rPr>
          <w:rFonts w:hint="eastAsia"/>
        </w:rPr>
        <w:t>二是：提升洛浦县纳瓦乡卫生院疫情防控服务的保障能力，保护人民群众生命健康安全，补齐卫生短板。</w:t>
      </w:r>
    </w:p>
    <w:p>
      <w:pPr>
        <w:ind w:firstLine="560"/>
      </w:pPr>
      <w:r>
        <w:rPr>
          <w:rFonts w:hint="eastAsia"/>
        </w:rPr>
        <w:t>三是：使得纳瓦乡卫生院工作人员与受益患者满意度达到了95%。</w:t>
      </w:r>
    </w:p>
    <w:p>
      <w:pPr>
        <w:pStyle w:val="4"/>
        <w:ind w:left="560" w:leftChars="200" w:firstLine="0" w:firstLineChars="0"/>
      </w:pPr>
      <w:r>
        <w:rPr>
          <w:rFonts w:hint="eastAsia"/>
        </w:rPr>
        <w:t>（二）评价结论</w:t>
      </w:r>
    </w:p>
    <w:p>
      <w:pPr>
        <w:ind w:firstLine="560"/>
        <w:rPr>
          <w:lang w:val="zh-TW"/>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w:t>
      </w:r>
      <w:r>
        <w:rPr>
          <w:rFonts w:hint="eastAsia"/>
        </w:rPr>
        <w:t>100</w:t>
      </w:r>
      <w:r>
        <w:rPr>
          <w:rFonts w:hint="eastAsia"/>
          <w:lang w:val="zh-TW" w:eastAsia="zh-TW"/>
        </w:rPr>
        <w:t>分，绩效评级为“</w:t>
      </w:r>
      <w:r>
        <w:rPr>
          <w:rFonts w:hint="eastAsia"/>
        </w:rPr>
        <w:t>优</w:t>
      </w:r>
      <w:r>
        <w:rPr>
          <w:rFonts w:hint="eastAsia"/>
          <w:lang w:val="zh-TW" w:eastAsia="zh-TW"/>
        </w:rPr>
        <w:t>”。综合评价结论如下：</w:t>
      </w:r>
      <w:r>
        <w:rPr>
          <w:rFonts w:hint="eastAsia"/>
        </w:rPr>
        <w:t>本</w:t>
      </w:r>
      <w:r>
        <w:rPr>
          <w:rFonts w:hint="eastAsia"/>
          <w:lang w:val="zh-TW" w:eastAsia="zh-TW"/>
        </w:rPr>
        <w:t>项目共设置</w:t>
      </w:r>
      <w:r>
        <w:rPr>
          <w:rFonts w:hint="eastAsia"/>
        </w:rPr>
        <w:t>三级指标数量26</w:t>
      </w:r>
      <w:r>
        <w:rPr>
          <w:rFonts w:hint="eastAsia"/>
          <w:lang w:val="zh-TW" w:eastAsia="zh-TW"/>
        </w:rPr>
        <w:t>个，实现</w:t>
      </w:r>
      <w:r>
        <w:rPr>
          <w:rFonts w:hint="eastAsia"/>
        </w:rPr>
        <w:t>三级指标数量26</w:t>
      </w:r>
      <w:r>
        <w:rPr>
          <w:rFonts w:hint="eastAsia"/>
          <w:lang w:val="zh-TW" w:eastAsia="zh-TW"/>
        </w:rPr>
        <w:t>个，</w:t>
      </w:r>
      <w:r>
        <w:rPr>
          <w:rFonts w:hint="eastAsia"/>
        </w:rPr>
        <w:t>总体完成率为100</w:t>
      </w:r>
      <w:r>
        <w:rPr>
          <w:rFonts w:hint="eastAsia"/>
          <w:lang w:val="zh-TW" w:eastAsia="zh-TW"/>
        </w:rPr>
        <w:t>%。</w:t>
      </w:r>
      <w:r>
        <w:rPr>
          <w:rFonts w:hint="eastAsia"/>
        </w:rPr>
        <w:t>项目决策类指标</w:t>
      </w:r>
      <w:r>
        <w:rPr>
          <w:rFonts w:hint="eastAsia"/>
          <w:lang w:val="zh-TW" w:eastAsia="zh-TW"/>
        </w:rPr>
        <w:t>共设置</w:t>
      </w:r>
      <w:r>
        <w:rPr>
          <w:rFonts w:hint="eastAsia"/>
        </w:rPr>
        <w:t>6</w:t>
      </w:r>
      <w:r>
        <w:rPr>
          <w:rFonts w:hint="eastAsia"/>
          <w:lang w:val="zh-TW" w:eastAsia="zh-TW"/>
        </w:rPr>
        <w:t>个，满分指标</w:t>
      </w:r>
      <w:r>
        <w:rPr>
          <w:rFonts w:hint="eastAsia"/>
        </w:rPr>
        <w:t>6</w:t>
      </w:r>
      <w:r>
        <w:rPr>
          <w:rFonts w:hint="eastAsia"/>
          <w:lang w:val="zh-TW" w:eastAsia="zh-TW"/>
        </w:rPr>
        <w:t>个，得分率</w:t>
      </w:r>
      <w:r>
        <w:rPr>
          <w:rFonts w:hint="eastAsia"/>
        </w:rPr>
        <w:t>100</w:t>
      </w:r>
      <w:r>
        <w:rPr>
          <w:rFonts w:hint="eastAsia"/>
          <w:lang w:val="zh-TW" w:eastAsia="zh-TW"/>
        </w:rPr>
        <w:t>%</w:t>
      </w:r>
      <w:r>
        <w:rPr>
          <w:rFonts w:hint="eastAsia"/>
          <w:lang w:val="zh-TW"/>
        </w:rPr>
        <w:t>；</w:t>
      </w:r>
      <w:r>
        <w:rPr>
          <w:rFonts w:hint="eastAsia"/>
        </w:rPr>
        <w:t>过程管理类指标</w:t>
      </w:r>
      <w:r>
        <w:rPr>
          <w:rFonts w:hint="eastAsia"/>
          <w:lang w:val="zh-TW" w:eastAsia="zh-TW"/>
        </w:rPr>
        <w:t>共设置</w:t>
      </w:r>
      <w:r>
        <w:rPr>
          <w:rFonts w:hint="eastAsia"/>
        </w:rPr>
        <w:t>5</w:t>
      </w:r>
      <w:r>
        <w:rPr>
          <w:rFonts w:hint="eastAsia"/>
          <w:lang w:val="zh-TW" w:eastAsia="zh-TW"/>
        </w:rPr>
        <w:t>个，满分指标</w:t>
      </w:r>
      <w:r>
        <w:rPr>
          <w:rFonts w:hint="eastAsia"/>
        </w:rPr>
        <w:t>5</w:t>
      </w:r>
      <w:r>
        <w:rPr>
          <w:rFonts w:hint="eastAsia"/>
          <w:lang w:val="zh-TW" w:eastAsia="zh-TW"/>
        </w:rPr>
        <w:t>个，得分率</w:t>
      </w:r>
      <w:r>
        <w:rPr>
          <w:rFonts w:hint="eastAsia"/>
        </w:rPr>
        <w:t>100</w:t>
      </w:r>
      <w:r>
        <w:rPr>
          <w:rFonts w:hint="eastAsia"/>
          <w:lang w:val="zh-TW" w:eastAsia="zh-TW"/>
        </w:rPr>
        <w:t>%</w:t>
      </w:r>
      <w:r>
        <w:rPr>
          <w:rFonts w:hint="eastAsia"/>
          <w:lang w:val="zh-TW"/>
        </w:rPr>
        <w:t>；</w:t>
      </w:r>
      <w:r>
        <w:rPr>
          <w:rFonts w:hint="eastAsia"/>
          <w:lang w:val="zh-TW" w:eastAsia="zh-TW"/>
        </w:rPr>
        <w:t>项目产出</w:t>
      </w:r>
      <w:r>
        <w:rPr>
          <w:rFonts w:hint="eastAsia"/>
        </w:rPr>
        <w:t>类</w:t>
      </w:r>
      <w:r>
        <w:rPr>
          <w:rFonts w:hint="eastAsia"/>
          <w:lang w:val="zh-TW" w:eastAsia="zh-TW"/>
        </w:rPr>
        <w:t>指标共设置</w:t>
      </w:r>
      <w:r>
        <w:rPr>
          <w:rFonts w:hint="eastAsia"/>
        </w:rPr>
        <w:t>12</w:t>
      </w:r>
      <w:r>
        <w:rPr>
          <w:rFonts w:hint="eastAsia"/>
          <w:lang w:val="zh-TW" w:eastAsia="zh-TW"/>
        </w:rPr>
        <w:t>个，满分指标</w:t>
      </w:r>
      <w:r>
        <w:rPr>
          <w:rFonts w:hint="eastAsia"/>
        </w:rPr>
        <w:t>12</w:t>
      </w:r>
      <w:r>
        <w:rPr>
          <w:rFonts w:hint="eastAsia"/>
          <w:lang w:val="zh-TW" w:eastAsia="zh-TW"/>
        </w:rPr>
        <w:t>个，得分率</w:t>
      </w:r>
      <w:r>
        <w:rPr>
          <w:rFonts w:hint="eastAsia"/>
        </w:rPr>
        <w:t>100</w:t>
      </w:r>
      <w:r>
        <w:rPr>
          <w:rFonts w:hint="eastAsia"/>
          <w:lang w:val="zh-TW" w:eastAsia="zh-TW"/>
        </w:rPr>
        <w:t>%</w:t>
      </w:r>
      <w:r>
        <w:rPr>
          <w:rFonts w:hint="eastAsia"/>
          <w:lang w:val="zh-TW"/>
        </w:rPr>
        <w:t>；</w:t>
      </w:r>
      <w:r>
        <w:rPr>
          <w:rFonts w:hint="eastAsia"/>
          <w:lang w:val="zh-TW" w:eastAsia="zh-TW"/>
        </w:rPr>
        <w:t>项目效益</w:t>
      </w:r>
      <w:r>
        <w:rPr>
          <w:rFonts w:hint="eastAsia"/>
        </w:rPr>
        <w:t>类</w:t>
      </w:r>
      <w:r>
        <w:rPr>
          <w:rFonts w:hint="eastAsia"/>
          <w:lang w:val="zh-TW" w:eastAsia="zh-TW"/>
        </w:rPr>
        <w:t>指标共设置</w:t>
      </w:r>
      <w:r>
        <w:rPr>
          <w:rFonts w:hint="eastAsia"/>
        </w:rPr>
        <w:t>3</w:t>
      </w:r>
      <w:r>
        <w:rPr>
          <w:rFonts w:hint="eastAsia"/>
          <w:lang w:val="zh-TW" w:eastAsia="zh-TW"/>
        </w:rPr>
        <w:t>个，满分指标</w:t>
      </w:r>
      <w:r>
        <w:rPr>
          <w:rFonts w:hint="eastAsia"/>
        </w:rPr>
        <w:t>3</w:t>
      </w:r>
      <w:r>
        <w:rPr>
          <w:rFonts w:hint="eastAsia"/>
          <w:lang w:val="zh-TW" w:eastAsia="zh-TW"/>
        </w:rPr>
        <w:t>个，得分率</w:t>
      </w:r>
      <w:r>
        <w:rPr>
          <w:rFonts w:hint="eastAsia"/>
        </w:rPr>
        <w:t>100</w:t>
      </w:r>
      <w:r>
        <w:rPr>
          <w:rFonts w:hint="eastAsia"/>
          <w:lang w:val="zh-TW" w:eastAsia="zh-TW"/>
        </w:rPr>
        <w:t>%</w:t>
      </w:r>
      <w:r>
        <w:rPr>
          <w:rFonts w:hint="eastAsia"/>
          <w:lang w:val="zh-TW"/>
        </w:rPr>
        <w:t>，详细情况见“附件2：项目综合得分表”</w:t>
      </w:r>
      <w:r>
        <w:rPr>
          <w:rFonts w:hint="eastAsia"/>
          <w:color w:val="000000" w:themeColor="text1"/>
          <w:lang w:val="zh-TW"/>
          <w14:textFill>
            <w14:solidFill>
              <w14:schemeClr w14:val="tx1"/>
            </w14:solidFill>
          </w14:textFill>
        </w:rPr>
        <w:t>。</w:t>
      </w:r>
    </w:p>
    <w:p>
      <w:pPr>
        <w:pStyle w:val="3"/>
        <w:numPr>
          <w:ilvl w:val="0"/>
          <w:numId w:val="3"/>
        </w:numPr>
        <w:ind w:firstLine="643"/>
      </w:pPr>
      <w:r>
        <w:rPr>
          <w:rFonts w:hint="eastAsia"/>
        </w:rPr>
        <w:t>绩效评价指标分析</w:t>
      </w:r>
    </w:p>
    <w:p>
      <w:pPr>
        <w:pStyle w:val="4"/>
        <w:ind w:firstLine="643"/>
      </w:pPr>
      <w:r>
        <w:rPr>
          <w:rFonts w:hint="eastAsia"/>
        </w:rPr>
        <w:t>（一）项目决策情况</w:t>
      </w:r>
    </w:p>
    <w:p>
      <w:pPr>
        <w:ind w:firstLine="560"/>
        <w:rPr>
          <w:rFonts w:cs="仿宋_GB2312"/>
        </w:rPr>
      </w:pPr>
      <w:r>
        <w:rPr>
          <w:rFonts w:hint="eastAsia" w:cs="仿宋_GB2312"/>
        </w:rPr>
        <w:t>项目决策类指标由3个二级指标和6个三级指标构成，权重分21分，实际得分21分。</w:t>
      </w:r>
    </w:p>
    <w:p>
      <w:pPr>
        <w:pStyle w:val="5"/>
        <w:ind w:firstLine="562"/>
      </w:pPr>
      <w:r>
        <w:rPr>
          <w:rFonts w:hint="eastAsia"/>
        </w:rPr>
        <w:t>1.项目立项情况分析</w:t>
      </w:r>
    </w:p>
    <w:p>
      <w:pPr>
        <w:ind w:firstLine="562"/>
        <w:rPr>
          <w:b/>
          <w:bCs/>
          <w:lang w:eastAsia="zh-Hans"/>
        </w:rPr>
      </w:pPr>
      <w:r>
        <w:rPr>
          <w:rFonts w:hint="eastAsia"/>
          <w:b/>
          <w:bCs/>
        </w:rPr>
        <w:t>（1）</w:t>
      </w:r>
      <w:r>
        <w:rPr>
          <w:rFonts w:hint="eastAsia"/>
          <w:b/>
          <w:bCs/>
          <w:lang w:eastAsia="zh-Hans"/>
        </w:rPr>
        <w:t>立项依据充分性</w:t>
      </w:r>
    </w:p>
    <w:p>
      <w:pPr>
        <w:pStyle w:val="10"/>
        <w:spacing w:before="0" w:beforeAutospacing="0" w:after="0" w:afterAutospacing="0"/>
        <w:ind w:firstLine="560"/>
        <w:jc w:val="both"/>
        <w:rPr>
          <w:rFonts w:ascii="仿宋_GB2312" w:hAnsi="仿宋_GB2312" w:cs="Times New Roman"/>
          <w:color w:val="000000"/>
          <w:kern w:val="2"/>
          <w:sz w:val="28"/>
          <w:lang w:eastAsia="zh-Hans"/>
        </w:rPr>
      </w:pPr>
      <w:r>
        <w:rPr>
          <w:rFonts w:hint="eastAsia" w:ascii="仿宋_GB2312" w:hAnsi="仿宋_GB2312" w:cs="Times New Roman"/>
          <w:color w:val="000000"/>
          <w:kern w:val="2"/>
          <w:sz w:val="28"/>
        </w:rPr>
        <w:t>本</w:t>
      </w:r>
      <w:r>
        <w:rPr>
          <w:rFonts w:hint="eastAsia" w:ascii="仿宋_GB2312" w:hAnsi="仿宋_GB2312" w:cs="Times New Roman"/>
          <w:color w:val="000000"/>
          <w:kern w:val="2"/>
          <w:sz w:val="28"/>
          <w:lang w:eastAsia="zh-Hans"/>
        </w:rPr>
        <w:t>项目立项符合</w:t>
      </w:r>
      <w:r>
        <w:rPr>
          <w:rFonts w:hint="eastAsia" w:ascii="仿宋_GB2312" w:hAnsi="仿宋_GB2312" w:cs="Times New Roman"/>
          <w:color w:val="000000"/>
          <w:kern w:val="2"/>
          <w:sz w:val="28"/>
        </w:rPr>
        <w:t>关于进一步优化落实新冠肺炎疫情防控措施的通知，</w:t>
      </w:r>
      <w:r>
        <w:rPr>
          <w:rFonts w:hint="eastAsia" w:ascii="仿宋_GB2312" w:hAnsi="仿宋_GB2312" w:cs="Times New Roman"/>
          <w:color w:val="000000"/>
          <w:kern w:val="2"/>
          <w:sz w:val="28"/>
          <w:lang w:eastAsia="zh-Hans"/>
        </w:rPr>
        <w:t>“联防联控机制综发〔2022〕113号”；本项目立项符合</w:t>
      </w:r>
      <w:r>
        <w:rPr>
          <w:rFonts w:ascii="仿宋_GB2312" w:hAnsi="仿宋_GB2312" w:cs="Times New Roman"/>
          <w:color w:val="000000"/>
          <w:kern w:val="2"/>
          <w:sz w:val="28"/>
          <w:lang w:eastAsia="zh-Hans"/>
        </w:rPr>
        <w:t>《关于进一步加强新冠肺炎疫情防控消毒工作的通知》</w:t>
      </w:r>
      <w:r>
        <w:rPr>
          <w:rFonts w:hint="eastAsia" w:ascii="仿宋_GB2312" w:hAnsi="仿宋_GB2312" w:cs="Times New Roman"/>
          <w:color w:val="000000"/>
          <w:kern w:val="2"/>
          <w:sz w:val="28"/>
          <w:lang w:eastAsia="zh-Hans"/>
        </w:rPr>
        <w:t>（</w:t>
      </w:r>
      <w:r>
        <w:rPr>
          <w:rFonts w:ascii="仿宋_GB2312" w:hAnsi="仿宋_GB2312" w:cs="Times New Roman"/>
          <w:color w:val="000000"/>
          <w:kern w:val="2"/>
          <w:sz w:val="28"/>
          <w:lang w:eastAsia="zh-Hans"/>
        </w:rPr>
        <w:t>联防联控机制综发</w:t>
      </w:r>
      <w:r>
        <w:rPr>
          <w:rFonts w:hint="eastAsia" w:ascii="仿宋_GB2312" w:hAnsi="仿宋_GB2312" w:cs="Times New Roman"/>
          <w:color w:val="000000"/>
          <w:kern w:val="2"/>
          <w:sz w:val="28"/>
          <w:lang w:eastAsia="zh-Hans"/>
        </w:rPr>
        <w:t>〔202</w:t>
      </w:r>
      <w:r>
        <w:rPr>
          <w:rFonts w:ascii="仿宋_GB2312" w:hAnsi="仿宋_GB2312" w:cs="Times New Roman"/>
          <w:color w:val="000000"/>
          <w:kern w:val="2"/>
          <w:sz w:val="28"/>
          <w:lang w:eastAsia="zh-Hans"/>
        </w:rPr>
        <w:t>1</w:t>
      </w:r>
      <w:r>
        <w:rPr>
          <w:rFonts w:hint="eastAsia" w:ascii="仿宋_GB2312" w:hAnsi="仿宋_GB2312" w:cs="Times New Roman"/>
          <w:color w:val="000000"/>
          <w:kern w:val="2"/>
          <w:sz w:val="28"/>
          <w:lang w:eastAsia="zh-Hans"/>
        </w:rPr>
        <w:t>〕</w:t>
      </w:r>
      <w:r>
        <w:rPr>
          <w:rFonts w:ascii="仿宋_GB2312" w:hAnsi="仿宋_GB2312" w:cs="Times New Roman"/>
          <w:color w:val="000000"/>
          <w:kern w:val="2"/>
          <w:sz w:val="28"/>
          <w:lang w:eastAsia="zh-Hans"/>
        </w:rPr>
        <w:t>94</w:t>
      </w:r>
      <w:r>
        <w:rPr>
          <w:rFonts w:hint="eastAsia" w:ascii="仿宋_GB2312" w:hAnsi="仿宋_GB2312" w:cs="Times New Roman"/>
          <w:color w:val="000000"/>
          <w:kern w:val="2"/>
          <w:sz w:val="28"/>
          <w:lang w:eastAsia="zh-Hans"/>
        </w:rPr>
        <w:t>号）。符合行业发展规划和政策要求；本项目立项符合《</w:t>
      </w:r>
      <w:r>
        <w:rPr>
          <w:rFonts w:hint="eastAsia" w:ascii="仿宋_GB2312" w:hAnsi="仿宋_GB2312" w:cs="Times New Roman"/>
          <w:color w:val="000000"/>
          <w:kern w:val="2"/>
          <w:sz w:val="28"/>
        </w:rPr>
        <w:t>基层医疗机构</w:t>
      </w:r>
      <w:r>
        <w:rPr>
          <w:rFonts w:hint="eastAsia" w:ascii="仿宋_GB2312" w:hAnsi="仿宋_GB2312" w:cs="Times New Roman"/>
          <w:color w:val="000000"/>
          <w:kern w:val="2"/>
          <w:sz w:val="28"/>
          <w:lang w:eastAsia="zh-Hans"/>
        </w:rPr>
        <w:t>单位配置内设机构和人员编制规定》中职责范围中的“</w:t>
      </w:r>
      <w:r>
        <w:rPr>
          <w:rFonts w:hint="eastAsia" w:ascii="仿宋_GB2312" w:hAnsi="仿宋_GB2312" w:cs="Times New Roman"/>
          <w:color w:val="000000"/>
          <w:kern w:val="2"/>
          <w:sz w:val="28"/>
        </w:rPr>
        <w:t>基层医疗机构</w:t>
      </w:r>
      <w:r>
        <w:rPr>
          <w:rFonts w:hint="eastAsia" w:ascii="仿宋_GB2312" w:hAnsi="仿宋_GB2312" w:cs="Times New Roman"/>
          <w:color w:val="000000"/>
          <w:kern w:val="2"/>
          <w:sz w:val="28"/>
          <w:lang w:eastAsia="zh-Hans"/>
        </w:rPr>
        <w:t>单位配置内设机构”，属于我单位履职所需；根据《财政资金直接支付申请书》，本项目资金性质为“公共财政预算”功能分类为“</w:t>
      </w:r>
      <w:r>
        <w:rPr>
          <w:rFonts w:hint="eastAsia" w:ascii="仿宋_GB2312" w:hAnsi="仿宋_GB2312" w:cs="Times New Roman"/>
          <w:color w:val="000000"/>
          <w:kern w:val="2"/>
          <w:sz w:val="28"/>
        </w:rPr>
        <w:t>210-04-10</w:t>
      </w:r>
      <w:r>
        <w:rPr>
          <w:rFonts w:hint="eastAsia" w:ascii="仿宋_GB2312" w:hAnsi="仿宋_GB2312" w:cs="Times New Roman"/>
          <w:color w:val="000000"/>
          <w:kern w:val="2"/>
          <w:sz w:val="28"/>
          <w:lang w:eastAsia="zh-Hans"/>
        </w:rPr>
        <w:t>突发公共卫生事件应急处理”经济分类为“</w:t>
      </w:r>
      <w:r>
        <w:rPr>
          <w:rFonts w:hint="eastAsia" w:ascii="仿宋_GB2312" w:hAnsi="仿宋_GB2312" w:cs="Times New Roman"/>
          <w:color w:val="000000"/>
          <w:kern w:val="2"/>
          <w:sz w:val="28"/>
        </w:rPr>
        <w:t>210卫生健康支出</w:t>
      </w:r>
      <w:r>
        <w:rPr>
          <w:rFonts w:hint="eastAsia" w:ascii="仿宋_GB2312" w:hAnsi="仿宋_GB2312" w:cs="Times New Roman"/>
          <w:color w:val="000000"/>
          <w:kern w:val="2"/>
          <w:sz w:val="28"/>
          <w:lang w:eastAsia="zh-Hans"/>
        </w:rPr>
        <w:t>”属于公共财政支持范围，符合中央、地方事权支出责任划分原则；经检查我单位财政应用平台指标，本项目不存在重复。</w:t>
      </w:r>
    </w:p>
    <w:p>
      <w:pPr>
        <w:ind w:firstLine="560"/>
        <w:rPr>
          <w:color w:val="000000"/>
          <w:lang w:eastAsia="zh-Hans"/>
        </w:rPr>
      </w:pPr>
      <w:r>
        <w:rPr>
          <w:rFonts w:hint="eastAsia"/>
          <w:color w:val="000000"/>
          <w:lang w:eastAsia="zh-Hans"/>
        </w:rPr>
        <w:t>综上所述，本指标满分为5分，根据评分标准得</w:t>
      </w:r>
      <w:r>
        <w:rPr>
          <w:rFonts w:hint="eastAsia"/>
          <w:color w:val="000000"/>
        </w:rPr>
        <w:t>5</w:t>
      </w:r>
      <w:r>
        <w:rPr>
          <w:rFonts w:hint="eastAsia"/>
          <w:color w:val="000000"/>
          <w:lang w:eastAsia="zh-Hans"/>
        </w:rPr>
        <w:t>分，本项目立项依据充分。</w:t>
      </w:r>
    </w:p>
    <w:p>
      <w:pPr>
        <w:ind w:firstLine="562"/>
        <w:rPr>
          <w:b/>
          <w:bCs/>
        </w:rPr>
      </w:pPr>
      <w:r>
        <w:rPr>
          <w:rFonts w:hint="eastAsia"/>
          <w:b/>
          <w:bCs/>
        </w:rPr>
        <w:t>（2）立项程序规范性</w:t>
      </w:r>
    </w:p>
    <w:p>
      <w:pPr>
        <w:pStyle w:val="10"/>
        <w:spacing w:before="0" w:beforeAutospacing="0" w:after="0" w:afterAutospacing="0"/>
        <w:ind w:firstLine="560"/>
        <w:jc w:val="both"/>
        <w:rPr>
          <w:rFonts w:ascii="仿宋_GB2312" w:hAnsi="仿宋_GB2312" w:cs="Times New Roman"/>
          <w:color w:val="000000"/>
          <w:kern w:val="2"/>
          <w:sz w:val="28"/>
        </w:rPr>
      </w:pPr>
      <w:r>
        <w:rPr>
          <w:rFonts w:hint="eastAsia" w:ascii="仿宋_GB2312" w:hAnsi="仿宋_GB2312" w:cs="Times New Roman"/>
          <w:color w:val="000000"/>
          <w:kern w:val="2"/>
          <w:sz w:val="28"/>
        </w:rPr>
        <w:t>本项目联防联控机制综发〔2022〕113号，项目立项过程中产生的文件均符合相关要求。本项目为突发公共卫生事件应急处理类项目，属于经常性项目，项目预算金额为11.02万元，不涉及事前绩效评估和风险评估。</w:t>
      </w:r>
    </w:p>
    <w:p>
      <w:pPr>
        <w:pStyle w:val="10"/>
        <w:spacing w:before="0" w:beforeAutospacing="0" w:after="0" w:afterAutospacing="0"/>
        <w:ind w:firstLine="560"/>
        <w:jc w:val="both"/>
        <w:rPr>
          <w:rFonts w:ascii="仿宋_GB2312" w:hAnsi="仿宋_GB2312" w:cs="Times New Roman"/>
          <w:color w:val="000000"/>
          <w:kern w:val="2"/>
          <w:sz w:val="28"/>
        </w:rPr>
      </w:pPr>
      <w:r>
        <w:rPr>
          <w:rFonts w:hint="eastAsia" w:ascii="仿宋_GB2312" w:hAnsi="仿宋_GB2312" w:cs="Times New Roman"/>
          <w:color w:val="000000"/>
          <w:kern w:val="2"/>
          <w:sz w:val="28"/>
        </w:rPr>
        <w:t>综上所述，本指标满分为3分，根据评分标准得3分，本项目立项程序合规。</w:t>
      </w:r>
    </w:p>
    <w:p>
      <w:pPr>
        <w:pStyle w:val="5"/>
        <w:ind w:firstLine="562"/>
      </w:pPr>
      <w:r>
        <w:rPr>
          <w:rFonts w:hint="eastAsia"/>
        </w:rPr>
        <w:t>2.绩效目标情况分析</w:t>
      </w:r>
    </w:p>
    <w:p>
      <w:pPr>
        <w:ind w:firstLine="562"/>
        <w:rPr>
          <w:b/>
          <w:bCs/>
        </w:rPr>
      </w:pPr>
      <w:r>
        <w:rPr>
          <w:rFonts w:hint="eastAsia"/>
          <w:b/>
          <w:bCs/>
        </w:rPr>
        <w:t>（1）绩效目标合理性</w:t>
      </w:r>
    </w:p>
    <w:p>
      <w:pPr>
        <w:pStyle w:val="10"/>
        <w:spacing w:before="0" w:beforeAutospacing="0" w:after="0" w:afterAutospacing="0"/>
        <w:ind w:firstLine="560"/>
        <w:jc w:val="both"/>
        <w:rPr>
          <w:rFonts w:ascii="仿宋_GB2312" w:hAnsi="仿宋_GB2312" w:cs="Times New Roman"/>
          <w:color w:val="000000"/>
          <w:kern w:val="2"/>
          <w:sz w:val="28"/>
        </w:rPr>
      </w:pPr>
      <w:r>
        <w:rPr>
          <w:rFonts w:hint="eastAsia" w:ascii="仿宋_GB2312" w:hAnsi="仿宋_GB2312" w:cs="Times New Roman"/>
          <w:color w:val="000000"/>
          <w:kern w:val="2"/>
          <w:sz w:val="28"/>
        </w:rPr>
        <w:t>本项目已设置年度绩效目标，具体内容为“单位2022年突发公共卫生事件应急处理，疫情防控经费县级配套资金110185.40万元，采购疫情防控防护物资，保障乡镇卫生院疫情防控工作有关要求，进行工作顺利开展。购置一次性医用防护服600件，购置医用外科口罩1000个，购置隔离衣800件，购置鞋套618双，于2022年12月完成，项目总投资11.02万元，其中购置一次性医用防护服7.20万元，购置医用外科口罩0.20万元，购置隔离衣3.60万元，购置鞋套0.02万元。通过本项目的实施，有效保障广大人民群众身体健康和生命安全，持续推动卫生院公共卫生服务能力提升，争取使受益患者满意度达到95%以上 ”。本项目实际工作为：保障乡镇卫生院疫情防控工作有关要求，突发公共卫生事件应急处理，疫情防控经费县级配套资金110185.40万元。绩效目标与实际工作内容一致，两者具有相关性;本项目按照绩效目标完成数量指标、质量指标、时效指标、成本指标，有效保障了疫情防控工作正常开展，年度绩效目标完成，预期产出效益和效果符合正常的业绩水平。</w:t>
      </w:r>
    </w:p>
    <w:p>
      <w:pPr>
        <w:pStyle w:val="10"/>
        <w:spacing w:before="0" w:beforeAutospacing="0" w:after="0" w:afterAutospacing="0"/>
        <w:ind w:firstLine="560"/>
        <w:jc w:val="both"/>
        <w:rPr>
          <w:rFonts w:ascii="仿宋_GB2312" w:hAnsi="仿宋_GB2312" w:cs="Times New Roman"/>
          <w:color w:val="000000"/>
          <w:kern w:val="2"/>
          <w:sz w:val="28"/>
        </w:rPr>
      </w:pPr>
      <w:r>
        <w:rPr>
          <w:rFonts w:hint="eastAsia" w:ascii="仿宋_GB2312" w:hAnsi="仿宋_GB2312" w:cs="Times New Roman"/>
          <w:color w:val="000000"/>
          <w:kern w:val="2"/>
          <w:sz w:val="28"/>
        </w:rPr>
        <w:t>综上所述，本指标满分为4分，根据评分标准得4分，本项目绩效目标设置合理。</w:t>
      </w:r>
    </w:p>
    <w:p>
      <w:pPr>
        <w:ind w:firstLine="562"/>
        <w:rPr>
          <w:b/>
          <w:bCs/>
        </w:rPr>
      </w:pPr>
      <w:r>
        <w:rPr>
          <w:rFonts w:hint="eastAsia"/>
          <w:b/>
          <w:bCs/>
        </w:rPr>
        <w:t>（2）绩效指标明确性</w:t>
      </w:r>
    </w:p>
    <w:p>
      <w:pPr>
        <w:pStyle w:val="10"/>
        <w:spacing w:before="0" w:beforeAutospacing="0" w:after="0" w:afterAutospacing="0"/>
        <w:ind w:firstLine="560"/>
        <w:jc w:val="both"/>
        <w:rPr>
          <w:rFonts w:ascii="仿宋_GB2312" w:hAnsi="仿宋_GB2312" w:cs="Times New Roman"/>
          <w:color w:val="000000"/>
          <w:kern w:val="2"/>
          <w:sz w:val="28"/>
        </w:rPr>
      </w:pPr>
      <w:r>
        <w:rPr>
          <w:rFonts w:hint="eastAsia" w:ascii="仿宋_GB2312" w:hAnsi="仿宋_GB2312" w:cs="Times New Roman"/>
          <w:color w:val="000000"/>
          <w:kern w:val="2"/>
          <w:sz w:val="28"/>
        </w:rPr>
        <w:t>经检查我单位年初设置的《项目支出绩效目标表》，得出如下结论：本项目已将年度绩效目标进行细化为绩效指标体系，共设置一级指标3个，二级指标7个，三级指标15个，定量指标12个，定性指标3个，指标量化率为80%，量化率达70%以上。</w:t>
      </w:r>
    </w:p>
    <w:p>
      <w:pPr>
        <w:pStyle w:val="10"/>
        <w:spacing w:before="0" w:beforeAutospacing="0" w:after="0" w:afterAutospacing="0"/>
        <w:ind w:firstLine="560"/>
        <w:jc w:val="both"/>
        <w:rPr>
          <w:rFonts w:ascii="仿宋_GB2312" w:hAnsi="仿宋_GB2312" w:cs="Times New Roman"/>
          <w:color w:val="000000"/>
          <w:kern w:val="2"/>
          <w:sz w:val="28"/>
        </w:rPr>
      </w:pPr>
      <w:r>
        <w:rPr>
          <w:rFonts w:hint="eastAsia" w:ascii="仿宋_GB2312" w:hAnsi="仿宋_GB2312" w:cs="Times New Roman"/>
          <w:color w:val="000000"/>
          <w:kern w:val="2"/>
          <w:sz w:val="28"/>
        </w:rPr>
        <w:t>综上所述，本指标满分为3分，根据评分标准得3分，本项目所设置绩效指标明确。</w:t>
      </w:r>
    </w:p>
    <w:p>
      <w:pPr>
        <w:pStyle w:val="5"/>
        <w:ind w:firstLine="562"/>
      </w:pPr>
      <w:r>
        <w:rPr>
          <w:rFonts w:hint="eastAsia"/>
        </w:rPr>
        <w:t>3.资金投入情况分析</w:t>
      </w:r>
    </w:p>
    <w:p>
      <w:pPr>
        <w:ind w:firstLine="562"/>
        <w:rPr>
          <w:b/>
          <w:bCs/>
          <w:color w:val="000000"/>
          <w:lang w:eastAsia="zh-Hans" w:bidi="ar"/>
        </w:rPr>
      </w:pPr>
      <w:r>
        <w:rPr>
          <w:rFonts w:hint="eastAsia"/>
          <w:b/>
          <w:bCs/>
          <w:color w:val="000000"/>
          <w:lang w:eastAsia="zh-Hans" w:bidi="ar"/>
        </w:rPr>
        <w:t>（1）预算编制科学性</w:t>
      </w:r>
    </w:p>
    <w:p>
      <w:pPr>
        <w:pStyle w:val="10"/>
        <w:spacing w:before="0" w:beforeAutospacing="0" w:after="0" w:afterAutospacing="0"/>
        <w:ind w:firstLine="560"/>
        <w:jc w:val="both"/>
        <w:rPr>
          <w:rFonts w:ascii="仿宋_GB2312" w:hAnsi="仿宋_GB2312" w:cs="Times New Roman"/>
          <w:color w:val="000000"/>
          <w:kern w:val="2"/>
          <w:sz w:val="28"/>
        </w:rPr>
      </w:pPr>
      <w:r>
        <w:rPr>
          <w:rFonts w:hint="eastAsia" w:ascii="仿宋_GB2312" w:hAnsi="仿宋_GB2312" w:cs="Times New Roman"/>
          <w:color w:val="000000"/>
          <w:kern w:val="2"/>
          <w:sz w:val="28"/>
        </w:rPr>
        <w:t>本项目《项目支出绩效评价管理办法》（财预〔2020〕10号）《自治区财政支出绩效评价管理暂行办法》（新财预〔2018〕189号）文件精神，即预算编制较科学且经过论证；</w:t>
      </w:r>
    </w:p>
    <w:p>
      <w:pPr>
        <w:pStyle w:val="10"/>
        <w:spacing w:before="0" w:beforeAutospacing="0" w:after="0" w:afterAutospacing="0"/>
        <w:ind w:firstLine="560"/>
        <w:jc w:val="both"/>
        <w:rPr>
          <w:rFonts w:hint="eastAsia" w:ascii="仿宋_GB2312" w:hAnsi="仿宋_GB2312" w:cs="Times New Roman"/>
          <w:color w:val="000000"/>
          <w:kern w:val="2"/>
          <w:sz w:val="28"/>
        </w:rPr>
      </w:pPr>
      <w:r>
        <w:rPr>
          <w:rFonts w:hint="eastAsia" w:ascii="仿宋_GB2312" w:hAnsi="仿宋_GB2312" w:cs="Times New Roman"/>
          <w:color w:val="000000"/>
          <w:kern w:val="2"/>
          <w:sz w:val="28"/>
        </w:rPr>
        <w:t>预算申请内容为：疫情防控经费县级配套资金</w:t>
      </w:r>
      <w:r>
        <w:rPr>
          <w:rFonts w:ascii="仿宋_GB2312" w:hAnsi="仿宋_GB2312" w:cs="Times New Roman"/>
          <w:color w:val="000000"/>
          <w:kern w:val="2"/>
          <w:sz w:val="28"/>
        </w:rPr>
        <w:t>110185.40万元，主要用途为如下：</w:t>
      </w:r>
      <w:r>
        <w:rPr>
          <w:rFonts w:hint="eastAsia" w:ascii="仿宋_GB2312" w:hAnsi="仿宋_GB2312" w:cs="Times New Roman"/>
          <w:color w:val="000000"/>
          <w:kern w:val="2"/>
          <w:sz w:val="28"/>
        </w:rPr>
        <w:t>目标</w:t>
      </w:r>
      <w:r>
        <w:rPr>
          <w:rFonts w:ascii="仿宋_GB2312" w:hAnsi="仿宋_GB2312" w:cs="Times New Roman"/>
          <w:color w:val="000000"/>
          <w:kern w:val="2"/>
          <w:sz w:val="28"/>
        </w:rPr>
        <w:t>1：采购疫情防控防护物资，保障乡镇卫生院疫情防控工作有关要求，进行工作顺利开展。</w:t>
      </w:r>
      <w:r>
        <w:rPr>
          <w:rFonts w:hint="eastAsia" w:ascii="仿宋_GB2312" w:hAnsi="仿宋_GB2312" w:cs="Times New Roman"/>
          <w:color w:val="000000"/>
          <w:kern w:val="2"/>
          <w:sz w:val="28"/>
        </w:rPr>
        <w:t>目标</w:t>
      </w:r>
      <w:r>
        <w:rPr>
          <w:rFonts w:ascii="仿宋_GB2312" w:hAnsi="仿宋_GB2312" w:cs="Times New Roman"/>
          <w:color w:val="000000"/>
          <w:kern w:val="2"/>
          <w:sz w:val="28"/>
        </w:rPr>
        <w:t>2：购置一次性医用防护服600件，购置医用外科口罩1000个，购置隔离衣800件，购置鞋套618双，于2022年12月完成，项目总投资11.02万元，其中购置一次性医用防护服7.20万元，购置医用外科口罩0.20万元，购置隔离衣3.60万元，购置鞋套0.02万元。通过本项目的实施，有效保障广大人民群众身体健康和生命安全，持续推动卫生院公共卫生服务能力提升，争取使受益患者满意度达到95%以上。</w:t>
      </w:r>
      <w:r>
        <w:rPr>
          <w:rFonts w:hint="eastAsia" w:ascii="仿宋_GB2312" w:hAnsi="仿宋_GB2312" w:cs="Times New Roman"/>
          <w:color w:val="000000"/>
          <w:kern w:val="2"/>
          <w:sz w:val="28"/>
        </w:rPr>
        <w:t>项目实际内容为疫情防控经费县级配套资金</w:t>
      </w:r>
      <w:r>
        <w:rPr>
          <w:rFonts w:ascii="仿宋_GB2312" w:hAnsi="仿宋_GB2312" w:cs="Times New Roman"/>
          <w:color w:val="000000"/>
          <w:kern w:val="2"/>
          <w:sz w:val="28"/>
        </w:rPr>
        <w:t>110185.40万元，主要用途为如下： 目标1：采购疫情防控防护物资，保障乡镇卫生院疫情防控工作有关要求，进行工作顺利开展。 目标2：购置一次性医用防护服600件，购置医用外科口罩1000个，购置隔离衣800件，购置鞋套618双，于2022年12月完成，项目总投资11.02万元，其中购置一次性医用防护服7.20万元，购置医用外科口罩0.20万元，购置隔离衣3.60万元，购置鞋套0.02万元。通过本项目的实施，有效保障广大人民群众身体健康和生命安全，持续推动卫生院公共卫生服务能力提升</w:t>
      </w:r>
      <w:r>
        <w:rPr>
          <w:rFonts w:hint="eastAsia" w:ascii="仿宋_GB2312" w:hAnsi="仿宋_GB2312" w:cs="Times New Roman"/>
          <w:color w:val="000000"/>
          <w:kern w:val="2"/>
          <w:sz w:val="28"/>
        </w:rPr>
        <w:t>，争取使受益患者满意度达到</w:t>
      </w:r>
      <w:r>
        <w:rPr>
          <w:rFonts w:ascii="仿宋_GB2312" w:hAnsi="仿宋_GB2312" w:cs="Times New Roman"/>
          <w:color w:val="000000"/>
          <w:kern w:val="2"/>
          <w:sz w:val="28"/>
        </w:rPr>
        <w:t>95%以上。</w:t>
      </w:r>
      <w:r>
        <w:rPr>
          <w:rFonts w:hint="eastAsia" w:ascii="仿宋_GB2312" w:hAnsi="仿宋_GB2312" w:cs="Times New Roman"/>
          <w:color w:val="000000"/>
          <w:kern w:val="2"/>
          <w:sz w:val="28"/>
        </w:rPr>
        <w:t>预算申请与《2022年突发公共卫生事件应急处理，疫情防控经费县级配套资金项目实施方案》中涉及的项目内容匹配。</w:t>
      </w:r>
    </w:p>
    <w:p>
      <w:pPr>
        <w:pStyle w:val="10"/>
        <w:spacing w:before="0" w:beforeAutospacing="0" w:after="0" w:afterAutospacing="0"/>
        <w:ind w:firstLine="560"/>
        <w:jc w:val="both"/>
        <w:rPr>
          <w:rFonts w:ascii="仿宋_GB2312" w:hAnsi="仿宋_GB2312" w:cs="Times New Roman"/>
          <w:color w:val="000000"/>
          <w:kern w:val="2"/>
          <w:sz w:val="28"/>
        </w:rPr>
      </w:pPr>
      <w:r>
        <w:rPr>
          <w:rFonts w:hint="eastAsia" w:ascii="仿宋_GB2312" w:hAnsi="仿宋_GB2312" w:cs="Times New Roman"/>
          <w:color w:val="000000"/>
          <w:kern w:val="2"/>
          <w:sz w:val="28"/>
        </w:rPr>
        <w:t>本项目预算申请资金11.02万元，我单位在预算申请中严格按照单位标准和数量进行核算，其中：单位标准为万元，数量是11.02。本项目预算额度测算依据充分，严格按照标准编制，预算确定资金量与实际工作任务相匹配；</w:t>
      </w:r>
    </w:p>
    <w:p>
      <w:pPr>
        <w:pStyle w:val="10"/>
        <w:spacing w:before="0" w:beforeAutospacing="0" w:after="0" w:afterAutospacing="0"/>
        <w:ind w:firstLine="560"/>
        <w:jc w:val="both"/>
        <w:rPr>
          <w:rFonts w:ascii="仿宋_GB2312" w:hAnsi="仿宋_GB2312" w:cs="Times New Roman"/>
          <w:color w:val="000000"/>
          <w:kern w:val="2"/>
          <w:sz w:val="28"/>
        </w:rPr>
      </w:pPr>
      <w:r>
        <w:rPr>
          <w:rFonts w:hint="eastAsia" w:ascii="仿宋_GB2312" w:hAnsi="仿宋_GB2312" w:cs="Times New Roman"/>
          <w:color w:val="000000"/>
          <w:kern w:val="2"/>
          <w:sz w:val="28"/>
        </w:rPr>
        <w:t>综上所述，本指标满分为4分，根据评分标准得4分，本项目预算编制科学。</w:t>
      </w:r>
    </w:p>
    <w:p>
      <w:pPr>
        <w:ind w:firstLine="562"/>
        <w:rPr>
          <w:b/>
          <w:bCs/>
        </w:rPr>
      </w:pPr>
      <w:r>
        <w:rPr>
          <w:rFonts w:hint="eastAsia"/>
          <w:b/>
          <w:bCs/>
        </w:rPr>
        <w:t>（2）资金分配合理性</w:t>
      </w:r>
    </w:p>
    <w:p>
      <w:pPr>
        <w:pStyle w:val="10"/>
        <w:spacing w:before="0" w:beforeAutospacing="0" w:after="0" w:afterAutospacing="0"/>
        <w:ind w:firstLine="560"/>
        <w:jc w:val="both"/>
        <w:rPr>
          <w:rFonts w:ascii="仿宋_GB2312" w:hAnsi="仿宋_GB2312" w:cs="Times New Roman"/>
          <w:color w:val="000000"/>
          <w:kern w:val="2"/>
          <w:sz w:val="28"/>
        </w:rPr>
      </w:pPr>
      <w:r>
        <w:rPr>
          <w:rFonts w:hint="eastAsia" w:ascii="仿宋_GB2312" w:hAnsi="仿宋_GB2312" w:cs="Times New Roman"/>
          <w:color w:val="000000"/>
          <w:kern w:val="2"/>
          <w:sz w:val="28"/>
        </w:rPr>
        <w:t>本项目实际分配资金以《关于申请《2022年突发公共卫生事件应急处理，疫情防控经费项目资金的请示》和《2022年突发公共卫生事件应急处理，疫情防控经费县级配套资金项目实施方案》为依据进行资金分配，预算资金分配依据充分。根据《洛财纪字【2022】15号资金下达文件》文件显示，本项目实际到位资金11.02万元，实际分配资金与我单位提交申请的资金额度一致，资金分配额度合理，与我单位实际需求相适应。</w:t>
      </w:r>
    </w:p>
    <w:p>
      <w:pPr>
        <w:pStyle w:val="10"/>
        <w:spacing w:before="0" w:beforeAutospacing="0" w:after="0" w:afterAutospacing="0"/>
        <w:ind w:firstLine="560"/>
        <w:jc w:val="both"/>
        <w:rPr>
          <w:rFonts w:ascii="仿宋_GB2312" w:hAnsi="仿宋_GB2312" w:cs="Times New Roman"/>
          <w:color w:val="000000"/>
          <w:kern w:val="2"/>
          <w:sz w:val="28"/>
        </w:rPr>
      </w:pPr>
      <w:r>
        <w:rPr>
          <w:rFonts w:hint="eastAsia" w:ascii="仿宋_GB2312" w:hAnsi="仿宋_GB2312" w:cs="Times New Roman"/>
          <w:color w:val="000000"/>
          <w:kern w:val="2"/>
          <w:sz w:val="28"/>
        </w:rPr>
        <w:t>综上所述，本指标满分为2分，根据评分标准得2分，本项目资金分配合理。</w:t>
      </w:r>
    </w:p>
    <w:p>
      <w:pPr>
        <w:pStyle w:val="4"/>
        <w:ind w:firstLine="643"/>
      </w:pPr>
      <w:r>
        <w:rPr>
          <w:rFonts w:hint="eastAsia"/>
        </w:rPr>
        <w:t>（二）项目过程情况</w:t>
      </w:r>
    </w:p>
    <w:p>
      <w:pPr>
        <w:pStyle w:val="10"/>
        <w:spacing w:before="0" w:beforeAutospacing="0" w:after="0" w:afterAutospacing="0"/>
        <w:ind w:firstLine="560"/>
        <w:jc w:val="both"/>
        <w:rPr>
          <w:rFonts w:ascii="仿宋_GB2312" w:hAnsi="仿宋_GB2312" w:cs="Times New Roman"/>
          <w:color w:val="000000"/>
          <w:kern w:val="2"/>
          <w:sz w:val="28"/>
        </w:rPr>
      </w:pPr>
      <w:r>
        <w:rPr>
          <w:rFonts w:hint="eastAsia" w:ascii="仿宋_GB2312" w:hAnsi="仿宋_GB2312" w:cs="Times New Roman"/>
          <w:color w:val="000000"/>
          <w:kern w:val="2"/>
          <w:sz w:val="28"/>
        </w:rPr>
        <w:t>项目过程管理类指标由2个二级指标和5个三级指标构成，权重分19分，实际得分19分。</w:t>
      </w:r>
    </w:p>
    <w:p>
      <w:pPr>
        <w:pStyle w:val="5"/>
        <w:ind w:firstLine="562"/>
      </w:pPr>
      <w:r>
        <w:rPr>
          <w:rFonts w:hint="eastAsia"/>
        </w:rPr>
        <w:t>1.资金管理情况分析</w:t>
      </w:r>
    </w:p>
    <w:p>
      <w:pPr>
        <w:ind w:firstLine="562"/>
        <w:rPr>
          <w:b/>
          <w:bCs/>
        </w:rPr>
      </w:pPr>
      <w:r>
        <w:rPr>
          <w:rFonts w:hint="eastAsia"/>
          <w:b/>
          <w:bCs/>
        </w:rPr>
        <w:t>（1）资金到位率</w:t>
      </w:r>
    </w:p>
    <w:p>
      <w:pPr>
        <w:pStyle w:val="10"/>
        <w:spacing w:before="0" w:beforeAutospacing="0" w:after="0" w:afterAutospacing="0"/>
        <w:ind w:firstLine="560"/>
        <w:jc w:val="both"/>
        <w:rPr>
          <w:rFonts w:ascii="仿宋_GB2312" w:hAnsi="仿宋_GB2312" w:cs="Times New Roman"/>
          <w:color w:val="000000"/>
          <w:kern w:val="2"/>
          <w:sz w:val="28"/>
        </w:rPr>
      </w:pPr>
      <w:r>
        <w:rPr>
          <w:rFonts w:hint="eastAsia" w:ascii="仿宋_GB2312" w:hAnsi="仿宋_GB2312" w:cs="Times New Roman"/>
          <w:color w:val="000000"/>
          <w:kern w:val="2"/>
          <w:sz w:val="28"/>
        </w:rPr>
        <w:t>本项目预算资金为11.02万元，其中：本级财政安排资金11.02万元，其他资金0.00万元，实际到位资金11.02万元，资金到位率100%。得分4分。</w:t>
      </w:r>
    </w:p>
    <w:p>
      <w:pPr>
        <w:pStyle w:val="10"/>
        <w:spacing w:before="0" w:beforeAutospacing="0" w:after="0" w:afterAutospacing="0"/>
        <w:ind w:firstLine="560"/>
        <w:jc w:val="both"/>
        <w:rPr>
          <w:rFonts w:ascii="仿宋_GB2312" w:hAnsi="仿宋_GB2312" w:cs="Times New Roman"/>
          <w:color w:val="000000"/>
          <w:kern w:val="2"/>
          <w:sz w:val="28"/>
        </w:rPr>
      </w:pPr>
      <w:r>
        <w:rPr>
          <w:rFonts w:hint="eastAsia" w:ascii="仿宋_GB2312" w:hAnsi="仿宋_GB2312" w:cs="Times New Roman"/>
          <w:color w:val="000000"/>
          <w:kern w:val="2"/>
          <w:sz w:val="28"/>
        </w:rPr>
        <w:t>综上所述，本指标满分为4分，根据评分标准得4分，本项目资金分配合理。</w:t>
      </w:r>
    </w:p>
    <w:p>
      <w:pPr>
        <w:ind w:firstLine="562"/>
        <w:rPr>
          <w:color w:val="FF0000"/>
        </w:rPr>
      </w:pPr>
      <w:r>
        <w:rPr>
          <w:rFonts w:hint="eastAsia"/>
          <w:b/>
          <w:bCs/>
        </w:rPr>
        <w:t>（2）预算执行率</w:t>
      </w:r>
    </w:p>
    <w:p>
      <w:pPr>
        <w:pStyle w:val="10"/>
        <w:spacing w:before="0" w:beforeAutospacing="0" w:after="0" w:afterAutospacing="0"/>
        <w:ind w:firstLine="560"/>
        <w:jc w:val="both"/>
        <w:rPr>
          <w:rFonts w:ascii="仿宋_GB2312" w:hAnsi="仿宋_GB2312" w:cs="Times New Roman"/>
          <w:color w:val="000000"/>
          <w:kern w:val="2"/>
          <w:sz w:val="28"/>
        </w:rPr>
      </w:pPr>
      <w:r>
        <w:rPr>
          <w:rFonts w:hint="eastAsia" w:ascii="仿宋_GB2312" w:hAnsi="仿宋_GB2312" w:cs="Times New Roman"/>
          <w:color w:val="000000"/>
          <w:kern w:val="2"/>
          <w:sz w:val="28"/>
        </w:rPr>
        <w:t>本项目实际支出资金11.02万元，预算执行率100%。得分5分。</w:t>
      </w:r>
    </w:p>
    <w:p>
      <w:pPr>
        <w:pStyle w:val="10"/>
        <w:spacing w:before="0" w:beforeAutospacing="0" w:after="0" w:afterAutospacing="0"/>
        <w:ind w:firstLine="560"/>
        <w:jc w:val="both"/>
        <w:rPr>
          <w:rFonts w:ascii="仿宋_GB2312" w:hAnsi="仿宋_GB2312" w:cs="Times New Roman"/>
          <w:color w:val="000000"/>
          <w:kern w:val="2"/>
          <w:sz w:val="28"/>
        </w:rPr>
      </w:pPr>
      <w:r>
        <w:rPr>
          <w:rFonts w:hint="eastAsia" w:ascii="仿宋_GB2312" w:hAnsi="仿宋_GB2312" w:cs="Times New Roman"/>
          <w:color w:val="000000"/>
          <w:kern w:val="2"/>
          <w:sz w:val="28"/>
        </w:rPr>
        <w:t>综上所述，本指标满分为5分，根据评分标准得5分，本项目资金分配合理。</w:t>
      </w:r>
    </w:p>
    <w:p>
      <w:pPr>
        <w:ind w:firstLine="562"/>
        <w:rPr>
          <w:b/>
          <w:bCs/>
        </w:rPr>
      </w:pPr>
      <w:r>
        <w:rPr>
          <w:rFonts w:hint="eastAsia"/>
          <w:b/>
          <w:bCs/>
        </w:rPr>
        <w:t>（3）资金使用合规性</w:t>
      </w:r>
    </w:p>
    <w:p>
      <w:pPr>
        <w:ind w:firstLine="560"/>
        <w:rPr>
          <w:color w:val="FF0000"/>
        </w:rPr>
      </w:pPr>
      <w:r>
        <w:rPr>
          <w:rFonts w:hint="eastAsia"/>
        </w:rPr>
        <w:t>通过检查本</w:t>
      </w:r>
      <w:r>
        <w:t>项目</w:t>
      </w:r>
      <w:r>
        <w:rPr>
          <w:rFonts w:hint="eastAsia"/>
        </w:rPr>
        <w:t>签订的</w:t>
      </w:r>
      <w:r>
        <w:t>合同、</w:t>
      </w:r>
      <w:r>
        <w:rPr>
          <w:rFonts w:hint="eastAsia"/>
        </w:rPr>
        <w:t>资金申请文件、发票</w:t>
      </w:r>
      <w:r>
        <w:t>等</w:t>
      </w:r>
      <w:r>
        <w:rPr>
          <w:rFonts w:hint="eastAsia"/>
        </w:rPr>
        <w:t>财务付款凭证</w:t>
      </w:r>
      <w:r>
        <w:t>，</w:t>
      </w:r>
      <w:r>
        <w:rPr>
          <w:rFonts w:hint="eastAsia"/>
        </w:rPr>
        <w:t>得出本</w:t>
      </w:r>
      <w:r>
        <w:t>项目资金</w:t>
      </w:r>
      <w:r>
        <w:rPr>
          <w:rFonts w:hint="eastAsia"/>
        </w:rPr>
        <w:t>支出</w:t>
      </w:r>
      <w:r>
        <w:t>符合国家财经法规</w:t>
      </w:r>
      <w:r>
        <w:rPr>
          <w:rFonts w:hint="eastAsia"/>
        </w:rPr>
        <w:t>、《政府会计制度》以及</w:t>
      </w:r>
      <w:r>
        <w:t>《</w:t>
      </w:r>
      <w:r>
        <w:rPr>
          <w:rFonts w:hint="eastAsia"/>
        </w:rPr>
        <w:t>洛浦县纳瓦乡卫生院单位</w:t>
      </w:r>
      <w:r>
        <w:t>资金管理办法》</w:t>
      </w:r>
      <w:r>
        <w:rPr>
          <w:rFonts w:hint="eastAsia"/>
        </w:rPr>
        <w:t>《基层医疗机构专项资金管理办法》，</w:t>
      </w:r>
      <w:r>
        <w:t>资金的拨付有完整的审批程序和手续</w:t>
      </w:r>
      <w:r>
        <w:rPr>
          <w:rFonts w:hint="eastAsia"/>
        </w:rPr>
        <w:t>，资金实际使用方向与预算批复用途一致，</w:t>
      </w:r>
      <w:r>
        <w:t>不存在截留、挤占、挪用、虚列支出的情况。</w:t>
      </w:r>
    </w:p>
    <w:p>
      <w:pPr>
        <w:ind w:firstLine="560"/>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000000"/>
          <w:lang w:eastAsia="zh-Hans"/>
        </w:rPr>
        <w:t>分，根据评分标准</w:t>
      </w:r>
      <w:r>
        <w:rPr>
          <w:rFonts w:hint="eastAsia"/>
          <w:lang w:eastAsia="zh-Hans"/>
        </w:rPr>
        <w:t>得</w:t>
      </w:r>
      <w:r>
        <w:rPr>
          <w:rFonts w:hint="eastAsia"/>
        </w:rPr>
        <w:t>4</w:t>
      </w:r>
      <w:r>
        <w:rPr>
          <w:rFonts w:hint="eastAsia"/>
          <w:lang w:eastAsia="zh-Hans"/>
        </w:rPr>
        <w:t>分</w:t>
      </w:r>
      <w:r>
        <w:rPr>
          <w:rFonts w:hint="eastAsia"/>
        </w:rPr>
        <w:t>，资金支出符合我单位财务管理制度规定。</w:t>
      </w:r>
    </w:p>
    <w:p>
      <w:pPr>
        <w:pStyle w:val="5"/>
        <w:ind w:firstLine="562"/>
      </w:pPr>
      <w:r>
        <w:rPr>
          <w:rFonts w:hint="eastAsia"/>
        </w:rPr>
        <w:t>2.组织实施情况分析</w:t>
      </w:r>
    </w:p>
    <w:p>
      <w:pPr>
        <w:ind w:firstLine="562"/>
        <w:rPr>
          <w:b/>
          <w:bCs/>
        </w:rPr>
      </w:pPr>
      <w:r>
        <w:rPr>
          <w:rFonts w:hint="eastAsia"/>
          <w:b/>
          <w:bCs/>
        </w:rPr>
        <w:t>（1）管理制度健全性</w:t>
      </w:r>
    </w:p>
    <w:p>
      <w:pPr>
        <w:ind w:firstLine="560"/>
        <w:rPr>
          <w:lang w:eastAsia="zh-Hans"/>
        </w:rPr>
      </w:pPr>
      <w:r>
        <w:rPr>
          <w:rFonts w:hint="eastAsia"/>
        </w:rPr>
        <w:t>上级主管单位已制定《基层医疗机构资金管理办法》、《基层医疗机构收支业务管理制度》、《基层医疗机构政府采购业务管理制度》、《基层医疗机构合同管理制度》，上述已建立的制度均符合行政事业单位内控管理要求，财务和业务管理制度合法、合规、完整，本</w:t>
      </w:r>
      <w:r>
        <w:rPr>
          <w:rFonts w:hint="eastAsia"/>
          <w:lang w:eastAsia="zh-Hans"/>
        </w:rPr>
        <w:t>项目执行符合</w:t>
      </w:r>
      <w:r>
        <w:rPr>
          <w:rFonts w:hint="eastAsia"/>
        </w:rPr>
        <w:t>上述制度规定</w:t>
      </w:r>
      <w:r>
        <w:rPr>
          <w:lang w:eastAsia="zh-Hans"/>
        </w:rPr>
        <w:t>。</w:t>
      </w:r>
    </w:p>
    <w:p>
      <w:pPr>
        <w:ind w:firstLine="560"/>
        <w:rPr>
          <w:lang w:eastAsia="zh-Hans"/>
        </w:rPr>
      </w:pPr>
      <w:r>
        <w:rPr>
          <w:rFonts w:hint="eastAsia"/>
        </w:rPr>
        <w:t>综上所述，</w:t>
      </w:r>
      <w:r>
        <w:rPr>
          <w:rFonts w:hint="eastAsia"/>
          <w:color w:val="000000"/>
        </w:rPr>
        <w:t>本</w:t>
      </w:r>
      <w:r>
        <w:rPr>
          <w:rFonts w:hint="eastAsia"/>
          <w:color w:val="000000"/>
          <w:lang w:eastAsia="zh-Hans"/>
        </w:rPr>
        <w:t>指标满分为</w:t>
      </w:r>
      <w:r>
        <w:rPr>
          <w:rFonts w:hint="eastAsia"/>
          <w:color w:val="000000"/>
        </w:rPr>
        <w:t>2</w:t>
      </w:r>
      <w:r>
        <w:rPr>
          <w:rFonts w:hint="eastAsia"/>
          <w:color w:val="000000"/>
          <w:lang w:eastAsia="zh-Hans"/>
        </w:rPr>
        <w:t>分，根据评分标</w:t>
      </w:r>
      <w:r>
        <w:rPr>
          <w:rFonts w:hint="eastAsia"/>
          <w:lang w:eastAsia="zh-Hans"/>
        </w:rPr>
        <w:t>准得</w:t>
      </w:r>
      <w:r>
        <w:rPr>
          <w:rFonts w:hint="eastAsia"/>
        </w:rPr>
        <w:t>2</w:t>
      </w:r>
      <w:r>
        <w:rPr>
          <w:rFonts w:hint="eastAsia"/>
          <w:lang w:eastAsia="zh-Hans"/>
        </w:rPr>
        <w:t>分</w:t>
      </w:r>
      <w:r>
        <w:rPr>
          <w:rFonts w:hint="eastAsia"/>
        </w:rPr>
        <w:t>，项目制度建设健全。</w:t>
      </w:r>
    </w:p>
    <w:p>
      <w:pPr>
        <w:ind w:firstLine="562"/>
        <w:rPr>
          <w:b/>
          <w:bCs/>
          <w:lang w:eastAsia="zh-Hans"/>
        </w:rPr>
      </w:pPr>
      <w:r>
        <w:rPr>
          <w:rFonts w:hint="eastAsia"/>
          <w:b/>
          <w:bCs/>
        </w:rPr>
        <w:t>（2）</w:t>
      </w:r>
      <w:r>
        <w:rPr>
          <w:b/>
          <w:bCs/>
          <w:lang w:eastAsia="zh-Hans"/>
        </w:rPr>
        <w:t>制度执行有效性</w:t>
      </w:r>
    </w:p>
    <w:p>
      <w:pPr>
        <w:ind w:firstLine="560"/>
      </w:pPr>
      <w:r>
        <w:rPr>
          <w:rFonts w:hint="eastAsia"/>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2022年突发公共卫生事件应急处理，疫情防控经费项目工作领导小组，由党组书记姬俊涛任组长，负责项目的组织工作；阿卜杜凯尤木任副组长，负责项目的实施工作；组员包括：麦麦提艾力和麦热姆妮萨，主要负责项目监督管理、验收以及资金核拨等工作。</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，本项目所建立制度执行有效。</w:t>
      </w:r>
    </w:p>
    <w:p>
      <w:pPr>
        <w:pStyle w:val="4"/>
        <w:ind w:left="560" w:leftChars="200" w:firstLine="0" w:firstLineChars="0"/>
      </w:pPr>
      <w:r>
        <w:rPr>
          <w:rFonts w:hint="eastAsia"/>
        </w:rPr>
        <w:t>（三）项目产出情况</w:t>
      </w:r>
    </w:p>
    <w:p>
      <w:pPr>
        <w:ind w:firstLine="560"/>
        <w:rPr>
          <w:rFonts w:cs="仿宋_GB2312"/>
          <w:color w:val="000000"/>
          <w:u w:color="000000"/>
          <w:lang w:val="zh-TW"/>
        </w:rPr>
      </w:pPr>
      <w:r>
        <w:rPr>
          <w:rFonts w:hint="eastAsia" w:cs="仿宋_GB2312"/>
          <w:color w:val="000000"/>
          <w:u w:color="000000"/>
          <w:lang w:val="zh-TW" w:eastAsia="zh-TW"/>
        </w:rPr>
        <w:t>项目产出类指标由4个二级指标和</w:t>
      </w:r>
      <w:r>
        <w:rPr>
          <w:rFonts w:hint="eastAsia" w:cs="仿宋_GB2312"/>
          <w:color w:val="000000"/>
          <w:u w:color="000000"/>
        </w:rPr>
        <w:t>12</w:t>
      </w:r>
      <w:r>
        <w:rPr>
          <w:rFonts w:hint="eastAsia" w:cs="仿宋_GB2312"/>
          <w:color w:val="000000"/>
          <w:u w:color="000000"/>
          <w:lang w:val="zh-TW" w:eastAsia="zh-TW"/>
        </w:rPr>
        <w:t>个三级指标构成，权重分20分，实际得分</w:t>
      </w:r>
      <w:r>
        <w:rPr>
          <w:rFonts w:hint="eastAsia" w:cs="仿宋_GB2312"/>
          <w:color w:val="000000"/>
          <w:u w:color="000000"/>
        </w:rPr>
        <w:t>20</w:t>
      </w:r>
      <w:r>
        <w:rPr>
          <w:rFonts w:hint="eastAsia" w:cs="仿宋_GB2312"/>
          <w:color w:val="000000"/>
          <w:u w:color="000000"/>
          <w:lang w:val="zh-TW" w:eastAsia="zh-TW"/>
        </w:rPr>
        <w:t>分。</w:t>
      </w:r>
    </w:p>
    <w:p>
      <w:pPr>
        <w:pStyle w:val="5"/>
        <w:ind w:firstLine="562"/>
      </w:pPr>
      <w:r>
        <w:rPr>
          <w:rFonts w:hint="eastAsia"/>
        </w:rPr>
        <w:t>1.数量指标完成情况分析</w:t>
      </w:r>
    </w:p>
    <w:p>
      <w:pPr>
        <w:ind w:firstLine="560"/>
      </w:pPr>
      <w:r>
        <w:rPr>
          <w:rFonts w:hint="eastAsia"/>
        </w:rPr>
        <w:t>“一次性医用防护服”指标：预期指标值≥600件，实际完成指标值为600件，指标完成率为100%。</w:t>
      </w:r>
    </w:p>
    <w:p>
      <w:pPr>
        <w:ind w:firstLine="560"/>
      </w:pPr>
      <w:r>
        <w:rPr>
          <w:rFonts w:hint="eastAsia"/>
        </w:rPr>
        <w:t>“购置医用外科口罩”指标：预期指标值为≥1000个，实际完成指标值为1000个，指标完成率为100%。</w:t>
      </w:r>
    </w:p>
    <w:p>
      <w:pPr>
        <w:ind w:firstLine="560"/>
      </w:pPr>
      <w:r>
        <w:rPr>
          <w:rFonts w:hint="eastAsia"/>
        </w:rPr>
        <w:t>“购置一次性隔离衣”指标：预期指标值为≥800件，实际完成指标值为800件，指标完成率为100%。</w:t>
      </w:r>
    </w:p>
    <w:p>
      <w:pPr>
        <w:ind w:firstLine="560"/>
      </w:pPr>
      <w:r>
        <w:rPr>
          <w:rFonts w:hint="eastAsia"/>
        </w:rPr>
        <w:t>“购置一次性鞋套”指标：预期指标值为≥618双，实际完成指标值为618双，指标完成率为100%。</w:t>
      </w:r>
    </w:p>
    <w:p>
      <w:pPr>
        <w:pStyle w:val="5"/>
        <w:ind w:firstLine="562"/>
      </w:pPr>
      <w:r>
        <w:rPr>
          <w:rFonts w:hint="eastAsia"/>
        </w:rPr>
        <w:t>2.质量指标完成情况分析</w:t>
      </w:r>
    </w:p>
    <w:p>
      <w:pPr>
        <w:ind w:firstLine="560"/>
      </w:pPr>
      <w:r>
        <w:rPr>
          <w:rFonts w:hint="eastAsia"/>
        </w:rPr>
        <w:t>“质量验收合格率”指标：预期指标值为100%，实际完成指标值为100%，指标完成率为100%。</w:t>
      </w:r>
    </w:p>
    <w:p>
      <w:pPr>
        <w:ind w:firstLine="560"/>
      </w:pPr>
      <w:r>
        <w:rPr>
          <w:rFonts w:hint="eastAsia"/>
        </w:rPr>
        <w:t>“资金使用合规率”指标：预期指标值为100%，实际完成指标值为100%，指标完成率为100%。</w:t>
      </w:r>
    </w:p>
    <w:p>
      <w:pPr>
        <w:pStyle w:val="5"/>
        <w:ind w:firstLine="562"/>
      </w:pPr>
      <w:r>
        <w:rPr>
          <w:rFonts w:hint="eastAsia"/>
        </w:rPr>
        <w:t>3.时效指标完成情况分析</w:t>
      </w:r>
    </w:p>
    <w:p>
      <w:pPr>
        <w:ind w:firstLine="560"/>
      </w:pPr>
      <w:r>
        <w:rPr>
          <w:rFonts w:hint="eastAsia"/>
        </w:rPr>
        <w:t>“项目完成时间”指标：预期指标值为2022年12月，实际完成指标值为2022年12月，指标完成率为100%。</w:t>
      </w:r>
    </w:p>
    <w:p>
      <w:pPr>
        <w:ind w:firstLine="560"/>
      </w:pPr>
      <w:r>
        <w:rPr>
          <w:rFonts w:hint="eastAsia"/>
        </w:rPr>
        <w:t>“资金支付及时率”指标：预期指标值为100%，实际完成指标值为100%，指标完成率为100%。</w:t>
      </w:r>
    </w:p>
    <w:p>
      <w:pPr>
        <w:pStyle w:val="5"/>
        <w:ind w:firstLine="562"/>
      </w:pPr>
      <w:r>
        <w:rPr>
          <w:rFonts w:hint="eastAsia"/>
        </w:rPr>
        <w:t>4.成本指标完成情况分析</w:t>
      </w:r>
    </w:p>
    <w:p>
      <w:pPr>
        <w:ind w:firstLine="560"/>
      </w:pPr>
      <w:r>
        <w:rPr>
          <w:rFonts w:hint="eastAsia"/>
        </w:rPr>
        <w:t>“一次性医用防护服成本”指标：预期指标值为≥72000元，实际完成指标值为72000元，指标完成率为100%。</w:t>
      </w:r>
    </w:p>
    <w:p>
      <w:pPr>
        <w:ind w:firstLine="560"/>
      </w:pPr>
      <w:r>
        <w:rPr>
          <w:rFonts w:hint="eastAsia"/>
        </w:rPr>
        <w:t>“一次性医用外科口罩成本”指标：预期指标值为≥2000元，实际完成指标值为2000元，指标完成率为100%。</w:t>
      </w:r>
    </w:p>
    <w:p>
      <w:pPr>
        <w:ind w:firstLine="560"/>
      </w:pPr>
      <w:r>
        <w:rPr>
          <w:rFonts w:hint="eastAsia"/>
        </w:rPr>
        <w:t>“一次性隔离衣成本”指标：预期指标值为≥36000元，实际完成指标值为36000元，指标完成率为100%。</w:t>
      </w:r>
    </w:p>
    <w:p>
      <w:pPr>
        <w:ind w:firstLine="560"/>
      </w:pPr>
      <w:r>
        <w:rPr>
          <w:rFonts w:hint="eastAsia"/>
        </w:rPr>
        <w:t>“一次性鞋套成本”指标：预期指标值为≥185.40元，实际完成指标值为185.40万元，指标完成率为100%。</w:t>
      </w:r>
    </w:p>
    <w:p>
      <w:pPr>
        <w:pStyle w:val="4"/>
        <w:ind w:firstLine="643"/>
      </w:pPr>
      <w:r>
        <w:rPr>
          <w:rFonts w:hint="eastAsia"/>
        </w:rPr>
        <w:t>（四）项目效益情况</w:t>
      </w:r>
    </w:p>
    <w:p>
      <w:pPr>
        <w:ind w:firstLine="560"/>
        <w:rPr>
          <w:rFonts w:cs="仿宋_GB2312"/>
          <w:color w:val="000000"/>
          <w:u w:color="000000"/>
          <w:lang w:val="zh-TW"/>
        </w:rPr>
      </w:pPr>
      <w:r>
        <w:rPr>
          <w:rFonts w:hint="eastAsia" w:cs="仿宋_GB2312"/>
          <w:color w:val="000000"/>
          <w:u w:color="000000"/>
          <w:lang w:val="zh-TW" w:eastAsia="zh-TW"/>
        </w:rPr>
        <w:t>项目效益类指标由5个二级指标和</w:t>
      </w:r>
      <w:r>
        <w:rPr>
          <w:rFonts w:hint="eastAsia" w:cs="仿宋_GB2312"/>
          <w:color w:val="000000"/>
          <w:u w:color="000000"/>
        </w:rPr>
        <w:t>3</w:t>
      </w:r>
      <w:r>
        <w:rPr>
          <w:rFonts w:hint="eastAsia" w:cs="仿宋_GB2312"/>
          <w:color w:val="000000"/>
          <w:u w:color="000000"/>
          <w:lang w:val="zh-TW" w:eastAsia="zh-TW"/>
        </w:rPr>
        <w:t>个三级指标构成，权重分40分，实际得分</w:t>
      </w:r>
      <w:r>
        <w:rPr>
          <w:rFonts w:hint="eastAsia" w:cs="仿宋_GB2312"/>
          <w:color w:val="000000"/>
          <w:u w:color="000000"/>
        </w:rPr>
        <w:t>40</w:t>
      </w:r>
      <w:r>
        <w:rPr>
          <w:rFonts w:hint="eastAsia" w:cs="仿宋_GB2312"/>
          <w:color w:val="000000"/>
          <w:u w:color="000000"/>
          <w:lang w:val="zh-TW" w:eastAsia="zh-TW"/>
        </w:rPr>
        <w:t>分。</w:t>
      </w:r>
    </w:p>
    <w:p>
      <w:pPr>
        <w:pStyle w:val="5"/>
        <w:ind w:firstLine="562"/>
      </w:pPr>
      <w:r>
        <w:rPr>
          <w:rFonts w:hint="eastAsia"/>
        </w:rPr>
        <w:t>1.经济效益完成情况分析</w:t>
      </w:r>
    </w:p>
    <w:p>
      <w:pPr>
        <w:ind w:firstLine="560"/>
      </w:pPr>
      <w:r>
        <w:rPr>
          <w:rFonts w:hint="eastAsia"/>
        </w:rPr>
        <w:t>无此类指标；</w:t>
      </w:r>
    </w:p>
    <w:p>
      <w:pPr>
        <w:pStyle w:val="5"/>
        <w:ind w:firstLine="562"/>
      </w:pPr>
      <w:r>
        <w:rPr>
          <w:rFonts w:hint="eastAsia"/>
        </w:rPr>
        <w:t>2.社会效益完成情况分析</w:t>
      </w:r>
    </w:p>
    <w:p>
      <w:pPr>
        <w:ind w:firstLine="280" w:firstLineChars="100"/>
      </w:pPr>
      <w:r>
        <w:rPr>
          <w:rFonts w:hint="eastAsia"/>
        </w:rPr>
        <w:t>“保障广大人民群众身体健康和生命安全”指标：预期指标值为持续保障，实际完成指标值为持续保障，指标完成率为100%。</w:t>
      </w:r>
    </w:p>
    <w:p>
      <w:pPr>
        <w:pStyle w:val="5"/>
        <w:ind w:firstLine="562"/>
        <w:rPr>
          <w:rFonts w:hint="eastAsia"/>
        </w:rPr>
      </w:pPr>
      <w:r>
        <w:rPr>
          <w:rFonts w:hint="eastAsia"/>
        </w:rPr>
        <w:t>3.生态效益完成情况分析</w:t>
      </w:r>
    </w:p>
    <w:p>
      <w:pPr>
        <w:ind w:firstLine="560"/>
      </w:pPr>
      <w:r>
        <w:rPr>
          <w:rFonts w:hint="eastAsia"/>
        </w:rPr>
        <w:t>无此类指标；</w:t>
      </w:r>
    </w:p>
    <w:p>
      <w:pPr>
        <w:pStyle w:val="5"/>
        <w:ind w:firstLine="562"/>
      </w:pPr>
      <w:r>
        <w:rPr>
          <w:rFonts w:hint="eastAsia"/>
        </w:rPr>
        <w:t>4.可持续影响完成情况分析</w:t>
      </w:r>
    </w:p>
    <w:p>
      <w:pPr>
        <w:ind w:firstLine="560"/>
      </w:pPr>
      <w:r>
        <w:rPr>
          <w:rFonts w:hint="eastAsia"/>
        </w:rPr>
        <w:t>“推动医院公共卫生服务能力提升”指标：预期指标值为持续推动，实际完成指标值为持续推动，指标完成率为100%。</w:t>
      </w:r>
    </w:p>
    <w:p>
      <w:pPr>
        <w:pStyle w:val="5"/>
        <w:ind w:firstLine="562"/>
      </w:pPr>
      <w:r>
        <w:rPr>
          <w:rFonts w:hint="eastAsia"/>
        </w:rPr>
        <w:t>5.满意度指标完成情况分析</w:t>
      </w:r>
    </w:p>
    <w:p>
      <w:pPr>
        <w:ind w:firstLine="560"/>
      </w:pPr>
      <w:r>
        <w:rPr>
          <w:rFonts w:hint="eastAsia"/>
        </w:rPr>
        <w:t>“患者满意度”指标：预期指标值为≥95%，实际完成指标值为100%，指标完成率为100%。</w:t>
      </w:r>
    </w:p>
    <w:p>
      <w:pPr>
        <w:pStyle w:val="3"/>
        <w:ind w:firstLine="643"/>
      </w:pPr>
      <w:r>
        <w:rPr>
          <w:rFonts w:hint="eastAsia"/>
        </w:rPr>
        <w:t>五、预算执行进度与绩效指标偏差</w:t>
      </w:r>
    </w:p>
    <w:p>
      <w:pPr>
        <w:ind w:firstLine="560"/>
      </w:pPr>
      <w:r>
        <w:rPr>
          <w:rFonts w:hint="eastAsia"/>
        </w:rPr>
        <w:t>本项目年初预算资金总额为11.02万元，全年预算数为11.02万元，全年执行数为11.02万元，预算执行率为100%。</w:t>
      </w:r>
    </w:p>
    <w:p>
      <w:pPr>
        <w:pStyle w:val="7"/>
        <w:ind w:firstLine="560"/>
      </w:pPr>
      <w:r>
        <w:rPr>
          <w:rFonts w:hint="eastAsia"/>
        </w:rPr>
        <w:t>本</w:t>
      </w:r>
      <w:r>
        <w:rPr>
          <w:rFonts w:hint="eastAsia"/>
          <w:lang w:val="zh-TW" w:eastAsia="zh-TW"/>
        </w:rPr>
        <w:t>项目共设置</w:t>
      </w:r>
      <w:r>
        <w:rPr>
          <w:rFonts w:hint="eastAsia"/>
        </w:rPr>
        <w:t>三级指标数量26</w:t>
      </w:r>
      <w:r>
        <w:rPr>
          <w:rFonts w:hint="eastAsia"/>
          <w:lang w:val="zh-TW" w:eastAsia="zh-TW"/>
        </w:rPr>
        <w:t>个，</w:t>
      </w:r>
      <w:r>
        <w:rPr>
          <w:rFonts w:hint="eastAsia"/>
          <w:lang w:val="zh-TW"/>
        </w:rPr>
        <w:t>满分指标数量</w:t>
      </w:r>
      <w:r>
        <w:rPr>
          <w:rFonts w:hint="eastAsia"/>
        </w:rPr>
        <w:t>26个，扣分指标数量0个，经分析计算所有三级指标完成率得出，本项目总体完成率为100</w:t>
      </w:r>
      <w:r>
        <w:rPr>
          <w:rFonts w:hint="eastAsia"/>
          <w:lang w:val="zh-TW" w:eastAsia="zh-TW"/>
        </w:rPr>
        <w:t>%。</w:t>
      </w:r>
    </w:p>
    <w:p>
      <w:pPr>
        <w:pStyle w:val="7"/>
        <w:ind w:firstLine="560"/>
        <w:rPr>
          <w:color w:val="FF0000"/>
        </w:rPr>
      </w:pPr>
      <w:r>
        <w:rPr>
          <w:rFonts w:hint="eastAsia"/>
        </w:rPr>
        <w:t>综上所述本项目预算执行率与总体完成率之间的偏差为0%。</w:t>
      </w:r>
    </w:p>
    <w:p>
      <w:pPr>
        <w:pStyle w:val="3"/>
        <w:ind w:firstLine="643"/>
      </w:pPr>
      <w:r>
        <w:rPr>
          <w:rFonts w:hint="eastAsia"/>
        </w:rPr>
        <w:t>六、主要经验及做法、存在的问题及原因分析</w:t>
      </w:r>
    </w:p>
    <w:p>
      <w:pPr>
        <w:pStyle w:val="4"/>
        <w:numPr>
          <w:ilvl w:val="0"/>
          <w:numId w:val="4"/>
        </w:numPr>
        <w:ind w:firstLine="643"/>
      </w:pPr>
      <w:bookmarkStart w:id="12" w:name="_Toc1921"/>
      <w:bookmarkStart w:id="13" w:name="_Toc28290"/>
      <w:r>
        <w:rPr>
          <w:rFonts w:hint="eastAsia"/>
        </w:rPr>
        <w:t>主要经验及做法</w:t>
      </w:r>
    </w:p>
    <w:bookmarkEnd w:id="12"/>
    <w:bookmarkEnd w:id="13"/>
    <w:p>
      <w:pPr>
        <w:spacing w:line="600" w:lineRule="exact"/>
        <w:ind w:firstLine="640" w:firstLineChars="0"/>
        <w:jc w:val="left"/>
        <w:rPr>
          <w:rFonts w:hint="eastAsia"/>
        </w:rPr>
      </w:pPr>
      <w:r>
        <w:rPr>
          <w:rFonts w:hint="eastAsia"/>
        </w:rPr>
        <w:t>1.根据疫情发展态势和防控需要，切实加强统筹，把疫情防控工作部署细致、资金安排更科学，全力做好疫情防控经费保障。疫情防控专款专用，建立了疫情防疫物资、消毒消杀、办公物资等基础台账，疫情防控工作平稳有序。</w:t>
      </w:r>
    </w:p>
    <w:p>
      <w:pPr>
        <w:spacing w:line="600" w:lineRule="exact"/>
        <w:ind w:firstLine="640" w:firstLineChars="0"/>
        <w:jc w:val="left"/>
      </w:pPr>
      <w:r>
        <w:rPr>
          <w:rFonts w:hint="eastAsia"/>
        </w:rPr>
        <w:t>2.</w:t>
      </w:r>
      <w:r>
        <w:rPr>
          <w:rFonts w:hint="eastAsia"/>
          <w:color w:val="333333"/>
        </w:rPr>
        <w:t xml:space="preserve"> </w:t>
      </w:r>
      <w:r>
        <w:rPr>
          <w:rFonts w:hint="eastAsia"/>
        </w:rPr>
        <w:t>2022年洛浦县纳瓦乡卫生院新冠肺炎疫情防控项目的实施,在疫情防控的阶段发挥了重要作用,提高了基层疫情防控应对能力,切实保障了防治一线需求、群众身体健康和生命安全,产生了较大的社会效益。</w:t>
      </w:r>
    </w:p>
    <w:p>
      <w:pPr>
        <w:pStyle w:val="4"/>
        <w:numPr>
          <w:ilvl w:val="0"/>
          <w:numId w:val="4"/>
        </w:numPr>
        <w:ind w:firstLine="643"/>
      </w:pPr>
      <w:r>
        <w:rPr>
          <w:rFonts w:hint="eastAsia"/>
        </w:rPr>
        <w:t>存在的问题及原因分析</w:t>
      </w:r>
    </w:p>
    <w:p>
      <w:pPr>
        <w:ind w:firstLine="560"/>
        <w:rPr>
          <w:rFonts w:hint="eastAsia"/>
        </w:rPr>
      </w:pPr>
      <w:r>
        <w:rPr>
          <w:rFonts w:hint="eastAsia"/>
        </w:rPr>
        <w:t>1.项目绩效考核依据不够充分，量化指标细化不够，不能充分反映项目开展的过程及成效。</w:t>
      </w:r>
    </w:p>
    <w:p>
      <w:pPr>
        <w:ind w:firstLine="560"/>
      </w:pPr>
      <w:r>
        <w:t>2.</w:t>
      </w:r>
      <w:r>
        <w:rPr>
          <w:rFonts w:hint="eastAsia"/>
        </w:rPr>
        <w:t>制度建设方面还有所欠缺，尚未建立绩效问责机制，对项目资金绩效的跟踪管理还没有明确的实施方案。在下一步工作中，将对这些问题进一步完善，根据要求及需要，进一步将预算进行细化，建立科学、可量化的指标体系，完善经费开支管理，加强评价结果的运用。</w:t>
      </w:r>
    </w:p>
    <w:p>
      <w:pPr>
        <w:pStyle w:val="3"/>
        <w:numPr>
          <w:ilvl w:val="0"/>
          <w:numId w:val="5"/>
        </w:numPr>
        <w:ind w:firstLine="643"/>
      </w:pPr>
      <w:r>
        <w:rPr>
          <w:rFonts w:hint="eastAsia"/>
        </w:rPr>
        <w:t>有关建议</w:t>
      </w:r>
    </w:p>
    <w:p>
      <w:pPr>
        <w:ind w:firstLine="0" w:firstLineChars="0"/>
        <w:rPr>
          <w:rFonts w:hint="eastAsia"/>
        </w:rPr>
      </w:pPr>
      <w:r>
        <w:rPr>
          <w:rFonts w:hint="eastAsia"/>
        </w:rPr>
        <w:t xml:space="preserve">   （一）多次开展绩效评价培训，建立一套与预算管理相结合、多渠道应用评价结果的有效机制，使以后的项目绩效评价更能充分的反应项目成果，提高财政资金使用效益。</w:t>
      </w:r>
    </w:p>
    <w:p>
      <w:pPr>
        <w:ind w:firstLine="560"/>
      </w:pPr>
      <w:r>
        <w:rPr>
          <w:rFonts w:hint="eastAsia"/>
        </w:rPr>
        <w:t>（二）加强采购预算管理工作</w:t>
      </w:r>
      <w:bookmarkStart w:id="14" w:name="_Toc84864595"/>
      <w:bookmarkEnd w:id="14"/>
      <w:bookmarkStart w:id="15" w:name="_Toc21166"/>
      <w:bookmarkEnd w:id="15"/>
      <w:r>
        <w:rPr>
          <w:rFonts w:hint="eastAsia"/>
        </w:rPr>
        <w:t>。建议深化采购预算管理、降低采购成本、科学设定设备采购时的参数,在防疫物资紧缺的情况下,实行防疫物资双轨制,充分发挥政府与市场的协同作用。对于N95、防护服、医用护目镜等用于抗疫前线医院的重要医疗物资资源,以及普通医用口罩、医用外科口罩、消毒液等重要民用防疫物资资源的生产、销售与价格,采取着重把控。</w:t>
      </w:r>
    </w:p>
    <w:p>
      <w:pPr>
        <w:pStyle w:val="3"/>
        <w:ind w:firstLine="643"/>
      </w:pPr>
      <w:r>
        <w:rPr>
          <w:rFonts w:hint="eastAsia"/>
        </w:rPr>
        <w:t>八、其他需要说明的问题</w:t>
      </w:r>
    </w:p>
    <w:p>
      <w:pPr>
        <w:ind w:firstLine="560"/>
      </w:pPr>
      <w:r>
        <w:rPr>
          <w:rFonts w:hint="eastAsia"/>
        </w:rPr>
        <w:t>（一）本项目部分间接产生的效果无法准确在短期内衡量，因此很难认定项目产生的全部效果。通过指标来反映绩效，指标的科学性和全面性需要不断地完善和研究。</w:t>
      </w:r>
    </w:p>
    <w:p>
      <w:pPr>
        <w:ind w:firstLine="560"/>
      </w:pPr>
      <w:r>
        <w:rPr>
          <w:rFonts w:hint="eastAsia"/>
        </w:rPr>
        <w:t>（二）评价结果作为安排政府预算、完善政策和改进管理的重要依据。原则上，对评价等级为优、良的，根据情况予以支持；对评价等级为中、差的，要完善政策、改进管理，根据情况核减预算。</w:t>
      </w:r>
    </w:p>
    <w:p>
      <w:pPr>
        <w:ind w:firstLine="560"/>
      </w:pPr>
      <w:r>
        <w:rPr>
          <w:rFonts w:hint="eastAsia"/>
        </w:rPr>
        <w:t>（三）评价结果分别编入政府决算和部门预算，报送本级人民代表大会常务委员会，并依法予以公开。</w:t>
      </w:r>
    </w:p>
    <w:p>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ind w:firstLine="360"/>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ind w:firstLine="360"/>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CA85C79E"/>
    <w:multiLevelType w:val="singleLevel"/>
    <w:tmpl w:val="CA85C79E"/>
    <w:lvl w:ilvl="0" w:tentative="0">
      <w:start w:val="7"/>
      <w:numFmt w:val="chineseCounting"/>
      <w:suff w:val="nothing"/>
      <w:lvlText w:val="%1、"/>
      <w:lvlJc w:val="left"/>
      <w:rPr>
        <w:rFonts w:hint="eastAsia"/>
      </w:rPr>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zllNzBiMGUyZTVmYWNhMTUyMGEzMjk3YzZlZjcifQ=="/>
  </w:docVars>
  <w:rsids>
    <w:rsidRoot w:val="68291A1A"/>
    <w:rsid w:val="00162872"/>
    <w:rsid w:val="001C088B"/>
    <w:rsid w:val="00272D23"/>
    <w:rsid w:val="005872CB"/>
    <w:rsid w:val="005B2EC1"/>
    <w:rsid w:val="00637F9E"/>
    <w:rsid w:val="00787D2B"/>
    <w:rsid w:val="007E2C8B"/>
    <w:rsid w:val="00885A15"/>
    <w:rsid w:val="008A1955"/>
    <w:rsid w:val="009668F1"/>
    <w:rsid w:val="00A43D0F"/>
    <w:rsid w:val="00A83364"/>
    <w:rsid w:val="00B71798"/>
    <w:rsid w:val="00C32E32"/>
    <w:rsid w:val="00DA0BA5"/>
    <w:rsid w:val="00E01AC9"/>
    <w:rsid w:val="00EC4605"/>
    <w:rsid w:val="00F77FAE"/>
    <w:rsid w:val="00FB5B81"/>
    <w:rsid w:val="00FE2E85"/>
    <w:rsid w:val="01210E75"/>
    <w:rsid w:val="018D2A21"/>
    <w:rsid w:val="01E925F2"/>
    <w:rsid w:val="04FF572D"/>
    <w:rsid w:val="066F70AA"/>
    <w:rsid w:val="073F0F06"/>
    <w:rsid w:val="099D6902"/>
    <w:rsid w:val="0A401CF1"/>
    <w:rsid w:val="0AD64679"/>
    <w:rsid w:val="0D537DC9"/>
    <w:rsid w:val="0D885E3E"/>
    <w:rsid w:val="0E760F4E"/>
    <w:rsid w:val="0F9F0794"/>
    <w:rsid w:val="10745960"/>
    <w:rsid w:val="1103023A"/>
    <w:rsid w:val="118C0775"/>
    <w:rsid w:val="11B761D9"/>
    <w:rsid w:val="128D0D77"/>
    <w:rsid w:val="12F1313F"/>
    <w:rsid w:val="1609105D"/>
    <w:rsid w:val="17AF7810"/>
    <w:rsid w:val="1A041D47"/>
    <w:rsid w:val="1BEA0FE8"/>
    <w:rsid w:val="1C4A596B"/>
    <w:rsid w:val="1E5152AC"/>
    <w:rsid w:val="20A32962"/>
    <w:rsid w:val="20B21A37"/>
    <w:rsid w:val="21A41209"/>
    <w:rsid w:val="23C93BD9"/>
    <w:rsid w:val="23E85DF4"/>
    <w:rsid w:val="245E1E24"/>
    <w:rsid w:val="256845EA"/>
    <w:rsid w:val="26EF3957"/>
    <w:rsid w:val="2A053F0F"/>
    <w:rsid w:val="2A0C569A"/>
    <w:rsid w:val="2A5C3075"/>
    <w:rsid w:val="2B1F5779"/>
    <w:rsid w:val="2C103347"/>
    <w:rsid w:val="2C142F08"/>
    <w:rsid w:val="2D18563E"/>
    <w:rsid w:val="2DFA2E97"/>
    <w:rsid w:val="2E483E7E"/>
    <w:rsid w:val="2EA503C0"/>
    <w:rsid w:val="2FBB1E78"/>
    <w:rsid w:val="2FCE2953"/>
    <w:rsid w:val="2FDE37A9"/>
    <w:rsid w:val="315B7BD0"/>
    <w:rsid w:val="332F7DDD"/>
    <w:rsid w:val="33944516"/>
    <w:rsid w:val="33FE342B"/>
    <w:rsid w:val="3522787D"/>
    <w:rsid w:val="36185B49"/>
    <w:rsid w:val="38CC7587"/>
    <w:rsid w:val="39D67A87"/>
    <w:rsid w:val="3BB84807"/>
    <w:rsid w:val="3C494A2A"/>
    <w:rsid w:val="3ED454B4"/>
    <w:rsid w:val="402112BD"/>
    <w:rsid w:val="40BC3F95"/>
    <w:rsid w:val="413E2617"/>
    <w:rsid w:val="43EA2D93"/>
    <w:rsid w:val="446A2417"/>
    <w:rsid w:val="453453BA"/>
    <w:rsid w:val="495F6BA5"/>
    <w:rsid w:val="49DF11B1"/>
    <w:rsid w:val="4A94466D"/>
    <w:rsid w:val="4A996944"/>
    <w:rsid w:val="4B545786"/>
    <w:rsid w:val="4C3216AC"/>
    <w:rsid w:val="4E4A6D47"/>
    <w:rsid w:val="4EC15329"/>
    <w:rsid w:val="4F733A2D"/>
    <w:rsid w:val="4FB67747"/>
    <w:rsid w:val="4FD56C07"/>
    <w:rsid w:val="506B1A13"/>
    <w:rsid w:val="511FF2A1"/>
    <w:rsid w:val="54D20290"/>
    <w:rsid w:val="55A5494A"/>
    <w:rsid w:val="56803BC3"/>
    <w:rsid w:val="56FD7960"/>
    <w:rsid w:val="59C02DAD"/>
    <w:rsid w:val="5B1433B1"/>
    <w:rsid w:val="5E0A0A9B"/>
    <w:rsid w:val="5F9C5101"/>
    <w:rsid w:val="618129F7"/>
    <w:rsid w:val="626F3307"/>
    <w:rsid w:val="62DC3846"/>
    <w:rsid w:val="62EE2619"/>
    <w:rsid w:val="653A5570"/>
    <w:rsid w:val="66F91E37"/>
    <w:rsid w:val="672B5465"/>
    <w:rsid w:val="67446DCC"/>
    <w:rsid w:val="68291A1A"/>
    <w:rsid w:val="691B1594"/>
    <w:rsid w:val="6CBF6EF4"/>
    <w:rsid w:val="6EAA6E92"/>
    <w:rsid w:val="6F0D6C22"/>
    <w:rsid w:val="6FD57E76"/>
    <w:rsid w:val="6FF06988"/>
    <w:rsid w:val="71801FA8"/>
    <w:rsid w:val="74370315"/>
    <w:rsid w:val="745F5557"/>
    <w:rsid w:val="74B60DFD"/>
    <w:rsid w:val="76D2301A"/>
    <w:rsid w:val="774329A8"/>
    <w:rsid w:val="77861774"/>
    <w:rsid w:val="79300B45"/>
    <w:rsid w:val="79A17504"/>
    <w:rsid w:val="79FF3433"/>
    <w:rsid w:val="7AB73395"/>
    <w:rsid w:val="7AE2272C"/>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b/>
      <w:bCs/>
      <w:kern w:val="0"/>
      <w:szCs w:val="32"/>
    </w:rPr>
  </w:style>
  <w:style w:type="character" w:default="1" w:styleId="13">
    <w:name w:val="Default Paragraph Font"/>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6">
    <w:name w:val="annotation text"/>
    <w:basedOn w:val="1"/>
    <w:qFormat/>
    <w:uiPriority w:val="0"/>
    <w:pPr>
      <w:jc w:val="left"/>
    </w:pPr>
  </w:style>
  <w:style w:type="paragraph" w:styleId="7">
    <w:name w:val="Body Text"/>
    <w:basedOn w:val="1"/>
    <w:qFormat/>
    <w:uiPriority w:val="0"/>
  </w:style>
  <w:style w:type="paragraph" w:styleId="8">
    <w:name w:val="Balloon Text"/>
    <w:basedOn w:val="1"/>
    <w:link w:val="21"/>
    <w:qFormat/>
    <w:uiPriority w:val="0"/>
    <w:pPr>
      <w:spacing w:line="240" w:lineRule="auto"/>
    </w:pPr>
    <w:rPr>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Char"/>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25</Pages>
  <Words>2025</Words>
  <Characters>11548</Characters>
  <Lines>96</Lines>
  <Paragraphs>27</Paragraphs>
  <TotalTime>62</TotalTime>
  <ScaleCrop>false</ScaleCrop>
  <LinksUpToDate>false</LinksUpToDate>
  <CharactersWithSpaces>13546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2024-08-13T09:29:16Z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48A9954A70FD430ABA41AE43CDE7E588</vt:lpwstr>
  </property>
</Properties>
</file>