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ascii="宋体" w:hAnsi="宋体" w:eastAsia="宋体" w:cs="Arial"/>
          <w:sz w:val="36"/>
          <w:szCs w:val="36"/>
        </w:rPr>
      </w:pPr>
    </w:p>
    <w:p>
      <w:pPr>
        <w:ind w:firstLine="560"/>
      </w:pPr>
    </w:p>
    <w:p>
      <w:pPr>
        <w:ind w:firstLine="0" w:firstLineChars="0"/>
        <w:jc w:val="center"/>
        <w:rPr>
          <w:rFonts w:ascii="宋体" w:hAnsi="宋体" w:eastAsia="宋体" w:cs="Arial"/>
          <w:b/>
          <w:bCs/>
          <w:sz w:val="36"/>
          <w:szCs w:val="36"/>
        </w:rPr>
      </w:pP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洛浦县</w:t>
      </w:r>
      <w:r>
        <w:rPr>
          <w:rFonts w:hint="eastAsia" w:ascii="黑体" w:hAnsi="黑体" w:eastAsia="黑体" w:cs="黑体"/>
          <w:b/>
          <w:bCs/>
          <w:sz w:val="36"/>
          <w:szCs w:val="36"/>
          <w:lang w:eastAsia="zh-CN"/>
        </w:rPr>
        <w:t>杭桂镇</w:t>
      </w:r>
      <w:r>
        <w:rPr>
          <w:rFonts w:ascii="黑体" w:hAnsi="黑体" w:eastAsia="黑体" w:cs="黑体"/>
          <w:b/>
          <w:bCs/>
          <w:sz w:val="36"/>
          <w:szCs w:val="36"/>
        </w:rPr>
        <w:t>2022年村干部（村民小组长）工资报酬和到村任职国家公职人员补助</w:t>
      </w:r>
      <w:r>
        <w:rPr>
          <w:rFonts w:hint="eastAsia" w:ascii="黑体" w:hAnsi="黑体" w:eastAsia="黑体" w:cs="黑体"/>
          <w:b/>
          <w:bCs/>
          <w:sz w:val="36"/>
          <w:szCs w:val="36"/>
          <w:lang w:val="en-US" w:eastAsia="zh-CN"/>
        </w:rPr>
        <w:t>县</w:t>
      </w:r>
      <w:r>
        <w:rPr>
          <w:rFonts w:ascii="黑体" w:hAnsi="黑体" w:eastAsia="黑体" w:cs="黑体"/>
          <w:b/>
          <w:bCs/>
          <w:sz w:val="36"/>
          <w:szCs w:val="36"/>
        </w:rPr>
        <w:t>配套项目</w:t>
      </w:r>
      <w:r>
        <w:rPr>
          <w:rFonts w:hint="eastAsia" w:ascii="黑体" w:hAnsi="黑体" w:eastAsia="黑体" w:cs="黑体"/>
          <w:b/>
          <w:bCs/>
          <w:sz w:val="36"/>
          <w:szCs w:val="36"/>
        </w:rPr>
        <w:t>支出</w:t>
      </w:r>
    </w:p>
    <w:p>
      <w:pPr>
        <w:spacing w:line="240" w:lineRule="atLeast"/>
        <w:ind w:firstLine="0" w:firstLineChars="0"/>
        <w:jc w:val="center"/>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spacing w:line="240" w:lineRule="atLeast"/>
        <w:ind w:firstLine="0" w:firstLineChars="0"/>
        <w:jc w:val="center"/>
        <w:rPr>
          <w:rFonts w:ascii="宋体" w:hAnsi="宋体" w:eastAsia="宋体" w:cs="Arial"/>
          <w:b/>
          <w:bCs/>
          <w:sz w:val="36"/>
          <w:szCs w:val="36"/>
        </w:rPr>
      </w:pPr>
    </w:p>
    <w:p>
      <w:pPr>
        <w:ind w:firstLine="0" w:firstLineChars="0"/>
      </w:pPr>
    </w:p>
    <w:p>
      <w:pPr>
        <w:pStyle w:val="2"/>
        <w:ind w:firstLine="562"/>
        <w:jc w:val="center"/>
      </w:pPr>
    </w:p>
    <w:p>
      <w:pPr>
        <w:spacing w:line="360" w:lineRule="auto"/>
        <w:ind w:left="840" w:leftChars="300" w:firstLine="0" w:firstLineChars="0"/>
        <w:jc w:val="center"/>
        <w:rPr>
          <w:rFonts w:ascii="黑体" w:hAnsi="Times New Roman" w:eastAsia="黑体"/>
          <w:b/>
          <w:color w:val="000000"/>
          <w:sz w:val="30"/>
          <w:szCs w:val="30"/>
        </w:rPr>
      </w:pPr>
      <w:r>
        <w:rPr>
          <w:rFonts w:hint="eastAsia" w:ascii="黑体" w:hAnsi="Times New Roman" w:eastAsia="黑体"/>
          <w:b/>
          <w:color w:val="000000"/>
          <w:sz w:val="30"/>
          <w:szCs w:val="30"/>
        </w:rPr>
        <w:t>项目名称：洛浦县</w:t>
      </w:r>
      <w:r>
        <w:rPr>
          <w:rFonts w:hint="eastAsia" w:ascii="黑体" w:hAnsi="Times New Roman" w:eastAsia="黑体"/>
          <w:b/>
          <w:color w:val="000000"/>
          <w:sz w:val="30"/>
          <w:szCs w:val="30"/>
          <w:lang w:eastAsia="zh-CN"/>
        </w:rPr>
        <w:t>杭桂镇</w:t>
      </w:r>
      <w:r>
        <w:rPr>
          <w:rFonts w:ascii="黑体" w:hAnsi="Times New Roman" w:eastAsia="黑体"/>
          <w:b/>
          <w:color w:val="000000"/>
          <w:sz w:val="30"/>
          <w:szCs w:val="30"/>
        </w:rPr>
        <w:t>2022年村干部（村民小组长）工资报酬和到村任职国家公职人员补助</w:t>
      </w:r>
      <w:r>
        <w:rPr>
          <w:rFonts w:hint="eastAsia" w:ascii="黑体" w:hAnsi="Times New Roman" w:eastAsia="黑体"/>
          <w:b/>
          <w:color w:val="000000"/>
          <w:sz w:val="30"/>
          <w:szCs w:val="30"/>
          <w:lang w:val="en-US" w:eastAsia="zh-CN"/>
        </w:rPr>
        <w:t>县</w:t>
      </w:r>
      <w:r>
        <w:rPr>
          <w:rFonts w:ascii="黑体" w:hAnsi="Times New Roman" w:eastAsia="黑体"/>
          <w:b/>
          <w:color w:val="000000"/>
          <w:sz w:val="30"/>
          <w:szCs w:val="30"/>
        </w:rPr>
        <w:t>配套项目</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实施单位：洛浦县</w:t>
      </w:r>
      <w:r>
        <w:rPr>
          <w:rFonts w:hint="eastAsia" w:ascii="黑体" w:hAnsi="Times New Roman" w:eastAsia="黑体"/>
          <w:b/>
          <w:color w:val="000000"/>
          <w:sz w:val="30"/>
          <w:szCs w:val="30"/>
          <w:lang w:eastAsia="zh-CN"/>
        </w:rPr>
        <w:t>杭桂镇</w:t>
      </w:r>
      <w:r>
        <w:rPr>
          <w:rFonts w:hint="eastAsia" w:ascii="黑体" w:hAnsi="Times New Roman" w:eastAsia="黑体"/>
          <w:b/>
          <w:color w:val="000000"/>
          <w:sz w:val="30"/>
          <w:szCs w:val="30"/>
        </w:rPr>
        <w:t>人民政府</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主管部门：洛浦县</w:t>
      </w:r>
      <w:r>
        <w:rPr>
          <w:rFonts w:hint="eastAsia" w:ascii="黑体" w:hAnsi="Times New Roman" w:eastAsia="黑体"/>
          <w:b/>
          <w:color w:val="000000"/>
          <w:sz w:val="30"/>
          <w:szCs w:val="30"/>
          <w:lang w:eastAsia="zh-CN"/>
        </w:rPr>
        <w:t>杭桂镇</w:t>
      </w:r>
      <w:r>
        <w:rPr>
          <w:rFonts w:hint="eastAsia" w:ascii="黑体" w:hAnsi="Times New Roman" w:eastAsia="黑体"/>
          <w:b/>
          <w:color w:val="000000"/>
          <w:sz w:val="30"/>
          <w:szCs w:val="30"/>
        </w:rPr>
        <w:t>人民政府</w:t>
      </w:r>
    </w:p>
    <w:p>
      <w:pPr>
        <w:spacing w:line="360" w:lineRule="auto"/>
        <w:ind w:left="840" w:leftChars="300" w:firstLine="0" w:firstLineChars="0"/>
        <w:rPr>
          <w:rFonts w:hint="eastAsia" w:ascii="黑体" w:hAnsi="Times New Roman" w:eastAsia="黑体"/>
          <w:b/>
          <w:color w:val="000000"/>
          <w:sz w:val="30"/>
          <w:szCs w:val="30"/>
          <w:lang w:eastAsia="zh-CN"/>
        </w:rPr>
      </w:pPr>
      <w:r>
        <w:rPr>
          <w:rFonts w:hint="eastAsia" w:ascii="黑体" w:hAnsi="Times New Roman" w:eastAsia="黑体"/>
          <w:b/>
          <w:color w:val="000000"/>
          <w:sz w:val="30"/>
          <w:szCs w:val="30"/>
        </w:rPr>
        <w:t>项目负责人：</w:t>
      </w:r>
      <w:r>
        <w:rPr>
          <w:rFonts w:hint="eastAsia" w:ascii="黑体" w:hAnsi="Times New Roman" w:eastAsia="黑体"/>
          <w:b/>
          <w:color w:val="000000"/>
          <w:sz w:val="30"/>
          <w:szCs w:val="30"/>
          <w:lang w:val="en-US" w:eastAsia="zh-CN"/>
        </w:rPr>
        <w:t>屈文斌</w:t>
      </w:r>
    </w:p>
    <w:p>
      <w:pPr>
        <w:spacing w:line="360" w:lineRule="auto"/>
        <w:ind w:left="840" w:leftChars="300" w:firstLine="0" w:firstLineChars="0"/>
        <w:rPr>
          <w:rFonts w:ascii="黑体" w:hAnsi="Times New Roman" w:eastAsia="黑体"/>
          <w:b/>
          <w:color w:val="000000"/>
          <w:sz w:val="30"/>
          <w:szCs w:val="30"/>
        </w:rPr>
      </w:pPr>
      <w:r>
        <w:rPr>
          <w:rFonts w:hint="eastAsia" w:ascii="黑体" w:hAnsi="Times New Roman" w:eastAsia="黑体"/>
          <w:b/>
          <w:color w:val="000000"/>
          <w:sz w:val="30"/>
          <w:szCs w:val="30"/>
        </w:rPr>
        <w:t>填报时间：2023年2月24日</w:t>
      </w:r>
    </w:p>
    <w:p>
      <w:pPr>
        <w:ind w:firstLine="0" w:firstLineChars="0"/>
        <w:jc w:val="center"/>
        <w:rPr>
          <w:b/>
          <w:bCs/>
          <w:sz w:val="32"/>
          <w:szCs w:val="28"/>
        </w:rPr>
      </w:pPr>
    </w:p>
    <w:p>
      <w:pPr>
        <w:spacing w:line="360" w:lineRule="auto"/>
        <w:ind w:left="840" w:leftChars="300" w:firstLine="0" w:firstLineChars="0"/>
        <w:jc w:val="center"/>
        <w:rPr>
          <w:rFonts w:ascii="黑体" w:hAnsi="Times New Roman" w:eastAsia="黑体"/>
          <w:b/>
          <w:color w:val="000000"/>
          <w:sz w:val="30"/>
          <w:szCs w:val="30"/>
        </w:rPr>
      </w:pPr>
      <w:r>
        <w:rPr>
          <w:rFonts w:hint="eastAsia"/>
          <w:b/>
          <w:bCs/>
          <w:sz w:val="40"/>
          <w:szCs w:val="36"/>
        </w:rPr>
        <w:t>洛浦县</w:t>
      </w:r>
      <w:r>
        <w:rPr>
          <w:rFonts w:hint="eastAsia"/>
          <w:b/>
          <w:bCs/>
          <w:sz w:val="40"/>
          <w:szCs w:val="36"/>
          <w:lang w:eastAsia="zh-CN"/>
        </w:rPr>
        <w:t>杭桂镇</w:t>
      </w:r>
      <w:r>
        <w:rPr>
          <w:b/>
          <w:bCs/>
          <w:sz w:val="40"/>
          <w:szCs w:val="36"/>
        </w:rPr>
        <w:t>2022年村干部（村民小组长）工资报酬和到村任职国家公职人员补助县配套项目</w:t>
      </w:r>
      <w:r>
        <w:rPr>
          <w:rFonts w:hint="eastAsia"/>
          <w:b/>
          <w:bCs/>
          <w:sz w:val="40"/>
          <w:szCs w:val="36"/>
        </w:rPr>
        <w:t>支出绩效评价报告</w:t>
      </w:r>
    </w:p>
    <w:p>
      <w:pPr>
        <w:pStyle w:val="3"/>
        <w:ind w:firstLine="643"/>
      </w:pPr>
      <w:r>
        <w:rPr>
          <w:rFonts w:hint="eastAsia"/>
        </w:rPr>
        <w:t>一、基本情况</w:t>
      </w:r>
    </w:p>
    <w:p>
      <w:pPr>
        <w:pStyle w:val="4"/>
        <w:ind w:firstLine="643"/>
      </w:pPr>
      <w:r>
        <w:rPr>
          <w:rFonts w:hint="eastAsia"/>
        </w:rPr>
        <w:t>（一）项目概况</w:t>
      </w:r>
    </w:p>
    <w:p>
      <w:pPr>
        <w:pStyle w:val="2"/>
        <w:ind w:firstLine="562"/>
        <w:rPr>
          <w:rFonts w:hint="eastAsia"/>
        </w:rPr>
      </w:pPr>
      <w:r>
        <w:rPr>
          <w:rFonts w:hint="eastAsia"/>
        </w:rPr>
        <w:t>1.项目背景</w:t>
      </w:r>
    </w:p>
    <w:p>
      <w:pPr>
        <w:ind w:firstLine="560"/>
        <w:rPr>
          <w:rFonts w:hint="default"/>
          <w:lang w:val="en-US" w:eastAsia="zh-CN"/>
        </w:rPr>
      </w:pPr>
      <w:r>
        <w:rPr>
          <w:rFonts w:hint="eastAsia"/>
        </w:rPr>
        <w:t>根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为建立健全村干部报酬和村民小组长（村级后背力量）岗位补贴增长机制，充分调动村干部扎根家乡、建设家乡的热情，进一步夯实村干部和村民小组长队伍建设基础，保障队伍稳定、发挥作用。村干部是党和国家政策的坚定维护者与执行者</w:t>
      </w:r>
      <w:r>
        <w:rPr>
          <w:rFonts w:hint="eastAsia"/>
          <w:lang w:eastAsia="zh-CN"/>
        </w:rPr>
        <w:t>，是传统与现代交织下“情”与“法”的协调者，是心怀热爱勤勉办事的务实者，是新时代乡村治理建设的领头羊。</w:t>
      </w:r>
      <w:r>
        <w:rPr>
          <w:rFonts w:hint="eastAsia"/>
          <w:lang w:val="en-US" w:eastAsia="zh-CN"/>
        </w:rPr>
        <w:t>村干部</w:t>
      </w:r>
      <w:r>
        <w:rPr>
          <w:rFonts w:hint="eastAsia"/>
          <w:lang w:eastAsia="zh-CN"/>
        </w:rPr>
        <w:t>付出时间与精力带领本地群众因地制宜发展产业，是推动农村经济发展的重要抓手，关乎乡村振兴的实际成色。</w:t>
      </w:r>
      <w:r>
        <w:rPr>
          <w:rFonts w:hint="eastAsia"/>
          <w:lang w:val="en-US" w:eastAsia="zh-CN"/>
        </w:rPr>
        <w:t>对村干部（</w:t>
      </w:r>
      <w:r>
        <w:rPr>
          <w:rFonts w:hint="eastAsia"/>
          <w:lang w:eastAsia="zh-CN"/>
        </w:rPr>
        <w:t>村民小组长）工资报酬和到村任职国家公职人员补助，</w:t>
      </w:r>
      <w:r>
        <w:rPr>
          <w:rFonts w:hint="eastAsia"/>
          <w:lang w:val="en-US" w:eastAsia="zh-CN"/>
        </w:rPr>
        <w:t>有利于促进产业的兴旺和经济的发展，产业兴旺是乡村振兴的重要基础，提升乡村振兴“领头雁”的产业发展能力是乡村产业振兴的必要之举。对村干部的补助经费对打造一支与农业农村现代化相适应，能够引领一方、带动一片的乡村振兴“领头雁”队伍，具有极其重要的现实意义。</w:t>
      </w:r>
    </w:p>
    <w:p>
      <w:pPr>
        <w:numPr>
          <w:ilvl w:val="0"/>
          <w:numId w:val="0"/>
        </w:numPr>
        <w:ind w:firstLine="562" w:firstLineChars="200"/>
        <w:rPr>
          <w:rFonts w:hint="eastAsia"/>
          <w:b/>
          <w:bCs/>
        </w:rPr>
      </w:pPr>
      <w:r>
        <w:rPr>
          <w:rFonts w:hint="eastAsia"/>
          <w:b/>
          <w:bCs/>
          <w:lang w:val="en-US" w:eastAsia="zh-CN"/>
        </w:rPr>
        <w:t>2.</w:t>
      </w:r>
      <w:r>
        <w:rPr>
          <w:rFonts w:hint="eastAsia"/>
          <w:b/>
          <w:bCs/>
        </w:rPr>
        <w:t>主要内容</w:t>
      </w:r>
    </w:p>
    <w:p>
      <w:pPr>
        <w:numPr>
          <w:ilvl w:val="0"/>
          <w:numId w:val="0"/>
        </w:numPr>
        <w:ind w:firstLine="560" w:firstLineChars="200"/>
        <w:rPr>
          <w:b w:val="0"/>
          <w:bCs w:val="0"/>
          <w:kern w:val="2"/>
          <w:szCs w:val="24"/>
        </w:rPr>
      </w:pPr>
      <w:r>
        <w:rPr>
          <w:rFonts w:hint="eastAsia"/>
          <w:b w:val="0"/>
          <w:bCs w:val="0"/>
          <w:kern w:val="2"/>
          <w:szCs w:val="24"/>
          <w:lang w:val="en-US" w:eastAsia="zh-CN"/>
        </w:rPr>
        <w:t>该项目资金主要用于为</w:t>
      </w:r>
      <w:r>
        <w:rPr>
          <w:rFonts w:hint="eastAsia"/>
          <w:b w:val="0"/>
          <w:bCs w:val="0"/>
          <w:kern w:val="2"/>
          <w:szCs w:val="24"/>
        </w:rPr>
        <w:t>洛浦县</w:t>
      </w:r>
      <w:r>
        <w:rPr>
          <w:rFonts w:hint="eastAsia"/>
          <w:b w:val="0"/>
          <w:bCs w:val="0"/>
          <w:kern w:val="2"/>
          <w:szCs w:val="24"/>
          <w:lang w:eastAsia="zh-CN"/>
        </w:rPr>
        <w:t>杭桂镇</w:t>
      </w:r>
      <w:r>
        <w:rPr>
          <w:b w:val="0"/>
          <w:bCs w:val="0"/>
          <w:kern w:val="2"/>
          <w:szCs w:val="24"/>
        </w:rPr>
        <w:t>2022年村干部（村民小组长）</w:t>
      </w:r>
      <w:r>
        <w:rPr>
          <w:rFonts w:hint="eastAsia"/>
          <w:b w:val="0"/>
          <w:bCs w:val="0"/>
          <w:kern w:val="2"/>
          <w:szCs w:val="24"/>
          <w:lang w:val="en-US" w:eastAsia="zh-CN"/>
        </w:rPr>
        <w:t>发放</w:t>
      </w:r>
      <w:r>
        <w:rPr>
          <w:b w:val="0"/>
          <w:bCs w:val="0"/>
          <w:kern w:val="2"/>
          <w:szCs w:val="24"/>
        </w:rPr>
        <w:t>工资报酬和</w:t>
      </w:r>
      <w:r>
        <w:rPr>
          <w:rFonts w:hint="eastAsia"/>
          <w:b w:val="0"/>
          <w:bCs w:val="0"/>
          <w:kern w:val="2"/>
          <w:szCs w:val="24"/>
          <w:lang w:val="en-US" w:eastAsia="zh-CN"/>
        </w:rPr>
        <w:t>为</w:t>
      </w:r>
      <w:r>
        <w:rPr>
          <w:b w:val="0"/>
          <w:bCs w:val="0"/>
          <w:kern w:val="2"/>
          <w:szCs w:val="24"/>
        </w:rPr>
        <w:t>到村任职国家公职人员</w:t>
      </w:r>
      <w:r>
        <w:rPr>
          <w:rFonts w:hint="eastAsia"/>
          <w:b w:val="0"/>
          <w:bCs w:val="0"/>
          <w:kern w:val="2"/>
          <w:szCs w:val="24"/>
          <w:lang w:val="en-US" w:eastAsia="zh-CN"/>
        </w:rPr>
        <w:t>发放</w:t>
      </w:r>
      <w:r>
        <w:rPr>
          <w:b w:val="0"/>
          <w:bCs w:val="0"/>
          <w:kern w:val="2"/>
          <w:szCs w:val="24"/>
        </w:rPr>
        <w:t>补助</w:t>
      </w:r>
      <w:r>
        <w:rPr>
          <w:rFonts w:hint="eastAsia"/>
          <w:b w:val="0"/>
          <w:bCs w:val="0"/>
          <w:kern w:val="2"/>
          <w:szCs w:val="24"/>
        </w:rPr>
        <w:t>，</w:t>
      </w:r>
      <w:r>
        <w:rPr>
          <w:b w:val="0"/>
          <w:bCs w:val="0"/>
          <w:kern w:val="2"/>
          <w:szCs w:val="24"/>
        </w:rPr>
        <w:t>项目争取在2022年12月完成</w:t>
      </w:r>
      <w:r>
        <w:rPr>
          <w:rFonts w:hint="eastAsia"/>
          <w:b w:val="0"/>
          <w:bCs w:val="0"/>
          <w:kern w:val="2"/>
          <w:szCs w:val="24"/>
          <w:lang w:eastAsia="zh-CN"/>
        </w:rPr>
        <w:t>。</w:t>
      </w:r>
      <w:r>
        <w:rPr>
          <w:b w:val="0"/>
          <w:bCs w:val="0"/>
          <w:kern w:val="2"/>
          <w:szCs w:val="24"/>
        </w:rPr>
        <w:t>通过本项目的实施，保障村级服务人员生活的需要，持续提升基层服务水平，争取受益村干部及受益村民满意度达到95%以上。</w:t>
      </w:r>
    </w:p>
    <w:p>
      <w:pPr>
        <w:numPr>
          <w:ilvl w:val="0"/>
          <w:numId w:val="0"/>
        </w:numPr>
        <w:ind w:firstLine="562" w:firstLineChars="200"/>
        <w:rPr>
          <w:b/>
          <w:bCs/>
        </w:rPr>
      </w:pPr>
      <w:r>
        <w:rPr>
          <w:rFonts w:hint="eastAsia"/>
          <w:b/>
          <w:bCs/>
        </w:rPr>
        <w:t>3.实施情况</w:t>
      </w:r>
    </w:p>
    <w:p>
      <w:pPr>
        <w:ind w:firstLine="560"/>
        <w:jc w:val="left"/>
      </w:pPr>
      <w:r>
        <w:t>实施主体：</w:t>
      </w:r>
      <w:r>
        <w:rPr>
          <w:rFonts w:hint="eastAsia"/>
        </w:rPr>
        <w:t>洛浦县</w:t>
      </w:r>
      <w:r>
        <w:rPr>
          <w:rFonts w:hint="eastAsia"/>
          <w:lang w:eastAsia="zh-CN"/>
        </w:rPr>
        <w:t>杭桂镇</w:t>
      </w:r>
      <w:r>
        <w:rPr>
          <w:rFonts w:hint="eastAsia"/>
        </w:rPr>
        <w:t xml:space="preserve">人民政府 </w:t>
      </w:r>
    </w:p>
    <w:p>
      <w:pPr>
        <w:ind w:firstLine="560"/>
      </w:pPr>
      <w:r>
        <w:t>实施时间：</w:t>
      </w:r>
      <w:r>
        <w:rPr>
          <w:rFonts w:hint="eastAsia"/>
        </w:rPr>
        <w:t>本项目实施期限为2022年01月—2022年12月</w:t>
      </w:r>
      <w: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实施情况：项目准备阶段，确定补助对象、条件和补助标准、经费来源和发放方式。</w:t>
      </w:r>
      <w:r>
        <w:rPr>
          <w:rFonts w:hint="eastAsia" w:cs="Times New Roman"/>
          <w:b w:val="0"/>
          <w:bCs w:val="0"/>
          <w:kern w:val="2"/>
          <w:sz w:val="28"/>
          <w:szCs w:val="24"/>
          <w:lang w:val="en-US" w:eastAsia="zh-CN" w:bidi="ar-SA"/>
        </w:rPr>
        <w:t>首先，</w:t>
      </w:r>
      <w:r>
        <w:rPr>
          <w:rFonts w:hint="eastAsia" w:ascii="仿宋_GB2312" w:hAnsi="仿宋_GB2312" w:eastAsia="仿宋_GB2312" w:cs="Times New Roman"/>
          <w:b w:val="0"/>
          <w:bCs w:val="0"/>
          <w:kern w:val="2"/>
          <w:sz w:val="28"/>
          <w:szCs w:val="24"/>
          <w:lang w:val="en-US" w:eastAsia="zh-CN" w:bidi="ar-SA"/>
        </w:rPr>
        <w:t>符合条件村干部，由本人向所在村提出书面申请，并提供相关证件或证明</w:t>
      </w:r>
      <w:r>
        <w:rPr>
          <w:rFonts w:hint="eastAsia" w:cs="Times New Roman"/>
          <w:b w:val="0"/>
          <w:bCs w:val="0"/>
          <w:kern w:val="2"/>
          <w:sz w:val="28"/>
          <w:szCs w:val="24"/>
          <w:lang w:val="en-US" w:eastAsia="zh-CN" w:bidi="ar-SA"/>
        </w:rPr>
        <w:t>；其次，</w:t>
      </w:r>
      <w:r>
        <w:rPr>
          <w:rFonts w:hint="eastAsia" w:ascii="仿宋_GB2312" w:hAnsi="仿宋_GB2312" w:eastAsia="仿宋_GB2312" w:cs="Times New Roman"/>
          <w:b w:val="0"/>
          <w:bCs w:val="0"/>
          <w:kern w:val="2"/>
          <w:sz w:val="28"/>
          <w:szCs w:val="24"/>
          <w:lang w:val="en-US" w:eastAsia="zh-CN" w:bidi="ar-SA"/>
        </w:rPr>
        <w:t>村接到申请后，进行调查和初审，结合申请人提交的材料，按照四议两公开一监督的程序进行初审。</w:t>
      </w:r>
      <w:r>
        <w:rPr>
          <w:rFonts w:hint="eastAsia" w:cs="Times New Roman"/>
          <w:b w:val="0"/>
          <w:bCs w:val="0"/>
          <w:kern w:val="2"/>
          <w:sz w:val="28"/>
          <w:szCs w:val="24"/>
          <w:lang w:val="en-US" w:eastAsia="zh-CN" w:bidi="ar-SA"/>
        </w:rPr>
        <w:t>再次，办事处对村（居）上报的村干部身份的档案材料逐一进行审核整理、复印和立卷入档，建立档案，确定是否符合补助条件。对材料齐全、符合要求的，街办事处要及时予以审核通过；对材料不齐全或有疑问的，要组织人员进行调查、核实。最后将办事处上报的村干部材料进行再次审核，审核结束后会同财政局、组织人事劳动和社会保障局对上报的材料严格进行审定。项目实施具体过程如下：3月上旬—4月上旬完成安排部署、宣传发动、个人申报、村级初审、村级公示的任务；4月中下旬—5月上旬前完成街道办事处逐人审核调查、公示、列表上报等工作；5月中下旬完成区复查审批、建档立卷工作；6月完成打卡发放等工作任务。截至2022年12月31日，本项目已完成为407名村干部及村任职国家公职人员发放14个月工资，项目争取在2022年12月完成，项目总投资1231.71万元，人均发放标准为2161.27元/月。项目实施后，达成了显著的效果。通过本项目的实施，保障了村级服务人员生活的需要，持续提升了基层服务水平，受益村干部及受益村民满意度达到100%。</w:t>
      </w:r>
    </w:p>
    <w:p>
      <w:pPr>
        <w:ind w:firstLine="560"/>
        <w:rPr>
          <w:b/>
          <w:bCs/>
        </w:rPr>
      </w:pPr>
      <w:r>
        <w:rPr>
          <w:rFonts w:hint="eastAsia"/>
          <w:b/>
          <w:bCs/>
        </w:rPr>
        <w:t>4.资金投入和使用情况</w:t>
      </w:r>
    </w:p>
    <w:p>
      <w:pPr>
        <w:ind w:firstLine="560"/>
      </w:pPr>
      <w:r>
        <w:rPr>
          <w:rFonts w:hint="eastAsia"/>
        </w:rPr>
        <w:t>（1）项目资金安排落实、总投入等情况分析</w:t>
      </w:r>
    </w:p>
    <w:p>
      <w:pPr>
        <w:ind w:firstLine="560"/>
      </w:pPr>
      <w:r>
        <w:rPr>
          <w:rFonts w:hint="eastAsia"/>
        </w:rPr>
        <w:t>本</w:t>
      </w:r>
      <w:r>
        <w:t>项目预算安排总额为</w:t>
      </w:r>
      <w:r>
        <w:rPr>
          <w:rFonts w:hint="eastAsia"/>
          <w:lang w:eastAsia="zh-CN"/>
        </w:rPr>
        <w:t>1231.71万元</w:t>
      </w:r>
      <w:r>
        <w:t>，</w:t>
      </w:r>
      <w:r>
        <w:rPr>
          <w:rFonts w:hint="eastAsia"/>
        </w:rPr>
        <w:t>资金来源为本级部门预算，</w:t>
      </w:r>
      <w:r>
        <w:t>其中</w:t>
      </w:r>
      <w:r>
        <w:rPr>
          <w:rFonts w:hint="eastAsia"/>
        </w:rPr>
        <w:t>：</w:t>
      </w:r>
      <w:r>
        <w:t>财政资金</w:t>
      </w:r>
      <w:r>
        <w:rPr>
          <w:rFonts w:hint="eastAsia"/>
          <w:lang w:eastAsia="zh-CN"/>
        </w:rPr>
        <w:t>1231.71万元</w:t>
      </w:r>
      <w:r>
        <w:t>，其他资金</w:t>
      </w:r>
      <w:r>
        <w:rPr>
          <w:rFonts w:hint="eastAsia"/>
        </w:rPr>
        <w:t>0</w:t>
      </w:r>
      <w:r>
        <w:t>万元，</w:t>
      </w:r>
      <w:r>
        <w:rPr>
          <w:rFonts w:hint="eastAsia"/>
        </w:rPr>
        <w:t>2022年</w:t>
      </w:r>
      <w:r>
        <w:t>实际收到预算资金</w:t>
      </w:r>
      <w:r>
        <w:rPr>
          <w:rFonts w:hint="eastAsia"/>
          <w:lang w:eastAsia="zh-CN"/>
        </w:rPr>
        <w:t>1231.71万元</w:t>
      </w:r>
      <w:r>
        <w:t>，预算资金到位率为</w:t>
      </w:r>
      <w:r>
        <w:rPr>
          <w:rFonts w:hint="eastAsia"/>
        </w:rPr>
        <w:t>100</w:t>
      </w:r>
      <w:r>
        <w:t>%。</w:t>
      </w:r>
    </w:p>
    <w:p>
      <w:pPr>
        <w:ind w:firstLine="560"/>
      </w:pPr>
      <w:r>
        <w:rPr>
          <w:rFonts w:hint="eastAsia"/>
        </w:rPr>
        <w:t>（2）项目资金实际使用情况分析</w:t>
      </w:r>
    </w:p>
    <w:p>
      <w:pPr>
        <w:ind w:firstLine="560"/>
        <w:rPr>
          <w:rFonts w:hint="eastAsia"/>
        </w:rPr>
      </w:pPr>
      <w:r>
        <w:rPr>
          <w:rFonts w:hint="eastAsia"/>
        </w:rPr>
        <w:t>本项目实际支付资金</w:t>
      </w:r>
      <w:r>
        <w:rPr>
          <w:rFonts w:hint="eastAsia"/>
          <w:lang w:eastAsia="zh-CN"/>
        </w:rPr>
        <w:t>1231.71万元</w:t>
      </w:r>
      <w:r>
        <w:rPr>
          <w:rFonts w:hint="eastAsia"/>
        </w:rPr>
        <w:t>，预算执行率100</w:t>
      </w:r>
      <w:r>
        <w:t>%</w:t>
      </w:r>
      <w:r>
        <w:rPr>
          <w:rFonts w:hint="eastAsia"/>
        </w:rPr>
        <w:t>。本项目资金主要用于支付</w:t>
      </w:r>
      <w:r>
        <w:t>2022年村干部（村民小组长）工资报酬和到村任职国家公职人员</w:t>
      </w:r>
      <w:r>
        <w:rPr>
          <w:rFonts w:hint="eastAsia"/>
        </w:rPr>
        <w:t>工资</w:t>
      </w:r>
      <w:r>
        <w:rPr>
          <w:rFonts w:hint="eastAsia"/>
          <w:lang w:eastAsia="zh-CN"/>
        </w:rPr>
        <w:t>1231.71万元</w:t>
      </w:r>
      <w:r>
        <w:rPr>
          <w:rFonts w:hint="eastAsia"/>
        </w:rPr>
        <w:t>。</w:t>
      </w:r>
    </w:p>
    <w:p>
      <w:pPr>
        <w:numPr>
          <w:ilvl w:val="0"/>
          <w:numId w:val="2"/>
        </w:numPr>
        <w:ind w:firstLine="560"/>
        <w:rPr>
          <w:rFonts w:hint="eastAsia"/>
          <w:b/>
          <w:bCs/>
        </w:rPr>
      </w:pPr>
      <w:r>
        <w:rPr>
          <w:rFonts w:hint="eastAsia"/>
          <w:b/>
          <w:bCs/>
        </w:rPr>
        <w:t>项目绩效目标</w:t>
      </w:r>
    </w:p>
    <w:p>
      <w:pPr>
        <w:numPr>
          <w:ilvl w:val="0"/>
          <w:numId w:val="0"/>
        </w:numPr>
        <w:ind w:firstLine="562" w:firstLineChars="200"/>
        <w:rPr>
          <w:rFonts w:hint="eastAsia"/>
          <w:b/>
          <w:bCs/>
        </w:rPr>
      </w:pPr>
      <w:r>
        <w:rPr>
          <w:rFonts w:hint="eastAsia"/>
          <w:b/>
          <w:bCs/>
          <w:lang w:val="en-US" w:eastAsia="zh-CN"/>
        </w:rPr>
        <w:t>1.</w:t>
      </w:r>
      <w:r>
        <w:rPr>
          <w:rFonts w:hint="eastAsia"/>
          <w:b/>
          <w:bCs/>
        </w:rPr>
        <w:t>总体目标</w:t>
      </w:r>
    </w:p>
    <w:p>
      <w:pPr>
        <w:numPr>
          <w:ilvl w:val="0"/>
          <w:numId w:val="0"/>
        </w:numPr>
        <w:ind w:firstLine="560" w:firstLineChars="200"/>
        <w:rPr>
          <w:rFonts w:hint="default" w:eastAsia="仿宋_GB2312"/>
          <w:b w:val="0"/>
          <w:bCs w:val="0"/>
          <w:kern w:val="2"/>
          <w:szCs w:val="24"/>
          <w:lang w:val="en-US" w:eastAsia="zh-CN"/>
        </w:rPr>
      </w:pPr>
      <w:r>
        <w:rPr>
          <w:rFonts w:hint="eastAsia"/>
          <w:b w:val="0"/>
          <w:bCs w:val="0"/>
          <w:kern w:val="2"/>
          <w:szCs w:val="24"/>
        </w:rPr>
        <w:t>截</w:t>
      </w:r>
      <w:r>
        <w:rPr>
          <w:rFonts w:hint="eastAsia"/>
          <w:b w:val="0"/>
          <w:bCs w:val="0"/>
          <w:kern w:val="2"/>
          <w:szCs w:val="24"/>
          <w:lang w:eastAsia="zh-CN"/>
        </w:rPr>
        <w:t>至</w:t>
      </w:r>
      <w:r>
        <w:rPr>
          <w:b w:val="0"/>
          <w:bCs w:val="0"/>
          <w:kern w:val="2"/>
          <w:szCs w:val="24"/>
        </w:rPr>
        <w:t>2022年12月31日，本项目已完成为</w:t>
      </w:r>
      <w:r>
        <w:rPr>
          <w:rFonts w:hint="eastAsia"/>
          <w:b w:val="0"/>
          <w:bCs w:val="0"/>
          <w:kern w:val="2"/>
          <w:szCs w:val="24"/>
          <w:lang w:eastAsia="zh-CN"/>
        </w:rPr>
        <w:t>407名</w:t>
      </w:r>
      <w:r>
        <w:rPr>
          <w:b w:val="0"/>
          <w:bCs w:val="0"/>
          <w:kern w:val="2"/>
          <w:szCs w:val="24"/>
        </w:rPr>
        <w:t>村干部及村任职国家公职人员发放14个月工资，项目争取在2022年12月完成，项目总投资</w:t>
      </w:r>
      <w:r>
        <w:rPr>
          <w:rFonts w:hint="eastAsia"/>
          <w:b w:val="0"/>
          <w:bCs w:val="0"/>
          <w:kern w:val="2"/>
          <w:szCs w:val="24"/>
          <w:lang w:eastAsia="zh-CN"/>
        </w:rPr>
        <w:t>1231.71万元</w:t>
      </w:r>
      <w:r>
        <w:rPr>
          <w:b w:val="0"/>
          <w:bCs w:val="0"/>
          <w:kern w:val="2"/>
          <w:szCs w:val="24"/>
        </w:rPr>
        <w:t>，人均发放标准为</w:t>
      </w:r>
      <w:r>
        <w:rPr>
          <w:rFonts w:hint="eastAsia"/>
          <w:b w:val="0"/>
          <w:bCs w:val="0"/>
          <w:kern w:val="2"/>
          <w:szCs w:val="24"/>
          <w:lang w:eastAsia="zh-CN"/>
        </w:rPr>
        <w:t>2161.27元</w:t>
      </w:r>
      <w:r>
        <w:rPr>
          <w:b w:val="0"/>
          <w:bCs w:val="0"/>
          <w:kern w:val="2"/>
          <w:szCs w:val="24"/>
        </w:rPr>
        <w:t>/月，通过本项目的实施，保障村级服务人员生活的需要，持续提升基层服务水平，</w:t>
      </w:r>
      <w:r>
        <w:rPr>
          <w:rFonts w:hint="eastAsia"/>
          <w:b w:val="0"/>
          <w:bCs w:val="0"/>
          <w:kern w:val="2"/>
          <w:szCs w:val="24"/>
          <w:lang w:val="en-US" w:eastAsia="zh-CN"/>
        </w:rPr>
        <w:t>争取使</w:t>
      </w:r>
      <w:r>
        <w:rPr>
          <w:b w:val="0"/>
          <w:bCs w:val="0"/>
          <w:kern w:val="2"/>
          <w:szCs w:val="24"/>
        </w:rPr>
        <w:t>受益村干部及受益村民满意度达到</w:t>
      </w:r>
      <w:r>
        <w:rPr>
          <w:rFonts w:hint="eastAsia"/>
          <w:b w:val="0"/>
          <w:bCs w:val="0"/>
          <w:kern w:val="2"/>
          <w:szCs w:val="24"/>
          <w:lang w:val="en-US" w:eastAsia="zh-CN"/>
        </w:rPr>
        <w:t>95%以上。</w:t>
      </w:r>
    </w:p>
    <w:p>
      <w:pPr>
        <w:pStyle w:val="2"/>
        <w:ind w:firstLine="562"/>
      </w:pPr>
      <w:r>
        <w:rPr>
          <w:rFonts w:hint="eastAsia"/>
        </w:rPr>
        <w:t>2.阶段性目标</w:t>
      </w:r>
    </w:p>
    <w:p>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ind w:firstLine="560"/>
      </w:pPr>
      <w:r>
        <w:rPr>
          <w:rFonts w:hint="eastAsia"/>
        </w:rPr>
        <w:t>（1）产出指标指标</w:t>
      </w:r>
    </w:p>
    <w:p>
      <w:pPr>
        <w:ind w:firstLine="560"/>
        <w:rPr>
          <w:rFonts w:hint="eastAsia"/>
        </w:rPr>
      </w:pPr>
      <w:r>
        <w:rPr>
          <w:rFonts w:hint="eastAsia"/>
        </w:rPr>
        <w:t>①数量指标</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发放（补助）人数，预期指标值为&gt;=407人。</w:t>
      </w:r>
    </w:p>
    <w:p>
      <w:pPr>
        <w:pStyle w:val="2"/>
      </w:pPr>
      <w:r>
        <w:rPr>
          <w:rFonts w:hint="eastAsia" w:ascii="仿宋_GB2312" w:hAnsi="仿宋_GB2312" w:eastAsia="仿宋_GB2312" w:cs="Times New Roman"/>
          <w:b w:val="0"/>
          <w:bCs w:val="0"/>
          <w:kern w:val="2"/>
          <w:sz w:val="28"/>
          <w:szCs w:val="24"/>
          <w:lang w:val="en-US" w:eastAsia="zh-CN" w:bidi="ar-SA"/>
        </w:rPr>
        <w:t>发放（补助）次数，预期指标值为&gt;=14次。</w:t>
      </w:r>
    </w:p>
    <w:p>
      <w:pPr>
        <w:ind w:firstLine="560"/>
        <w:rPr>
          <w:rFonts w:hint="eastAsia"/>
        </w:rPr>
      </w:pPr>
      <w:r>
        <w:rPr>
          <w:rFonts w:hint="eastAsia"/>
        </w:rPr>
        <w:t>②质量指标</w:t>
      </w:r>
    </w:p>
    <w:p>
      <w:pPr>
        <w:pStyle w:val="2"/>
        <w:rPr>
          <w:rFonts w:hint="eastAsia"/>
          <w:b w:val="0"/>
          <w:bCs w:val="0"/>
        </w:rPr>
      </w:pPr>
      <w:r>
        <w:rPr>
          <w:rFonts w:hint="eastAsia"/>
          <w:b w:val="0"/>
          <w:bCs w:val="0"/>
        </w:rPr>
        <w:t>资金使用合规率，预期指标值为=100%。</w:t>
      </w:r>
    </w:p>
    <w:p>
      <w:pPr>
        <w:pStyle w:val="2"/>
        <w:rPr>
          <w:b w:val="0"/>
          <w:bCs w:val="0"/>
        </w:rPr>
      </w:pPr>
      <w:r>
        <w:rPr>
          <w:rFonts w:hint="eastAsia"/>
          <w:b w:val="0"/>
          <w:bCs w:val="0"/>
        </w:rPr>
        <w:t>补助发放覆盖率，预期指标值为=100%。</w:t>
      </w:r>
    </w:p>
    <w:p>
      <w:pPr>
        <w:ind w:firstLine="560"/>
        <w:rPr>
          <w:rFonts w:hint="eastAsia"/>
        </w:rPr>
      </w:pPr>
      <w:r>
        <w:rPr>
          <w:rFonts w:hint="eastAsia"/>
        </w:rPr>
        <w:t>③时效指标</w:t>
      </w:r>
    </w:p>
    <w:p>
      <w:pPr>
        <w:pStyle w:val="2"/>
        <w:rPr>
          <w:rFonts w:hint="eastAsia"/>
          <w:b w:val="0"/>
          <w:bCs w:val="0"/>
        </w:rPr>
      </w:pPr>
      <w:r>
        <w:rPr>
          <w:rFonts w:hint="eastAsia"/>
          <w:b w:val="0"/>
          <w:bCs w:val="0"/>
        </w:rPr>
        <w:t>项目完成时间，预期指标值为2022年12月。</w:t>
      </w:r>
    </w:p>
    <w:p>
      <w:pPr>
        <w:pStyle w:val="2"/>
        <w:rPr>
          <w:b w:val="0"/>
          <w:bCs w:val="0"/>
        </w:rPr>
      </w:pPr>
      <w:r>
        <w:rPr>
          <w:rFonts w:hint="eastAsia"/>
          <w:b w:val="0"/>
          <w:bCs w:val="0"/>
        </w:rPr>
        <w:t>资金支付及时率，预期指标值为=100%。</w:t>
      </w:r>
    </w:p>
    <w:p>
      <w:pPr>
        <w:ind w:firstLine="560"/>
      </w:pPr>
      <w:r>
        <w:rPr>
          <w:rFonts w:hint="eastAsia"/>
        </w:rPr>
        <w:t>④成本指标</w:t>
      </w:r>
    </w:p>
    <w:p>
      <w:pPr>
        <w:ind w:firstLine="560"/>
        <w:rPr>
          <w:rFonts w:hint="eastAsia"/>
        </w:rPr>
      </w:pPr>
      <w:r>
        <w:rPr>
          <w:rFonts w:hint="eastAsia"/>
        </w:rPr>
        <w:t>人均发放补助标准，预期指标值为=2161.27元/人/月。</w:t>
      </w:r>
    </w:p>
    <w:p>
      <w:pPr>
        <w:ind w:firstLine="560"/>
      </w:pPr>
      <w:r>
        <w:rPr>
          <w:rFonts w:hint="eastAsia"/>
        </w:rPr>
        <w:t>（2）项目效益指标</w:t>
      </w:r>
    </w:p>
    <w:p>
      <w:pPr>
        <w:ind w:firstLine="560"/>
        <w:rPr>
          <w:rFonts w:hint="eastAsia"/>
          <w:lang w:val="en-US" w:eastAsia="zh-CN"/>
        </w:rPr>
      </w:pPr>
      <w:r>
        <w:rPr>
          <w:rFonts w:hint="eastAsia"/>
        </w:rPr>
        <w:t>①</w:t>
      </w:r>
      <w:r>
        <w:rPr>
          <w:rFonts w:hint="eastAsia"/>
          <w:lang w:val="en-US" w:eastAsia="zh-CN"/>
        </w:rPr>
        <w:t>经济效益指标</w:t>
      </w:r>
    </w:p>
    <w:p>
      <w:pPr>
        <w:pStyle w:val="2"/>
        <w:rPr>
          <w:rFonts w:hint="default"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无此类指标</w:t>
      </w:r>
    </w:p>
    <w:p>
      <w:pPr>
        <w:ind w:firstLine="560"/>
        <w:rPr>
          <w:rFonts w:hint="eastAsia"/>
        </w:rPr>
      </w:pPr>
      <w:r>
        <w:rPr>
          <w:rFonts w:hint="eastAsia"/>
          <w:lang w:val="en-US" w:eastAsia="zh-CN"/>
        </w:rPr>
        <w:t>②</w:t>
      </w:r>
      <w:r>
        <w:rPr>
          <w:rFonts w:hint="eastAsia"/>
        </w:rPr>
        <w:t>社会效益指标</w:t>
      </w:r>
    </w:p>
    <w:p>
      <w:pPr>
        <w:ind w:firstLine="560"/>
        <w:rPr>
          <w:rFonts w:hint="eastAsia"/>
          <w:b w:val="0"/>
          <w:bCs w:val="0"/>
          <w:kern w:val="2"/>
          <w:szCs w:val="24"/>
        </w:rPr>
      </w:pPr>
      <w:r>
        <w:rPr>
          <w:rFonts w:hint="eastAsia"/>
          <w:b w:val="0"/>
          <w:bCs w:val="0"/>
          <w:kern w:val="2"/>
          <w:szCs w:val="24"/>
        </w:rPr>
        <w:t>保障村级服务人员的生活需要，预期指标值为有效保障。</w:t>
      </w:r>
    </w:p>
    <w:p>
      <w:pPr>
        <w:pStyle w:val="2"/>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③生态效益指标</w:t>
      </w:r>
    </w:p>
    <w:p>
      <w:pPr>
        <w:rPr>
          <w:rFonts w:hint="default"/>
          <w:lang w:val="en-US"/>
        </w:rPr>
      </w:pPr>
      <w:r>
        <w:rPr>
          <w:rFonts w:hint="eastAsia" w:cs="Times New Roman"/>
          <w:b w:val="0"/>
          <w:bCs w:val="0"/>
          <w:kern w:val="2"/>
          <w:sz w:val="28"/>
          <w:szCs w:val="24"/>
          <w:lang w:val="en-US" w:eastAsia="zh-CN" w:bidi="ar-SA"/>
        </w:rPr>
        <w:t>无此类指标</w:t>
      </w:r>
    </w:p>
    <w:p>
      <w:pPr>
        <w:ind w:firstLine="560"/>
      </w:pPr>
      <w:r>
        <w:rPr>
          <w:rFonts w:hint="eastAsia"/>
          <w:lang w:val="en-US" w:eastAsia="zh-CN"/>
        </w:rPr>
        <w:t>④</w:t>
      </w:r>
      <w:r>
        <w:rPr>
          <w:rFonts w:hint="eastAsia"/>
        </w:rPr>
        <w:t>可持续影响</w:t>
      </w:r>
    </w:p>
    <w:p>
      <w:r>
        <w:rPr>
          <w:rFonts w:hint="eastAsia"/>
        </w:rPr>
        <w:t>提升基层服务水平，预期指标值为持续提升。</w:t>
      </w:r>
    </w:p>
    <w:p>
      <w:pPr>
        <w:ind w:firstLine="560"/>
      </w:pPr>
      <w:r>
        <w:rPr>
          <w:rFonts w:hint="eastAsia"/>
        </w:rPr>
        <w:t>（3）满意度指标</w:t>
      </w:r>
    </w:p>
    <w:p>
      <w:pPr>
        <w:pStyle w:val="2"/>
        <w:rPr>
          <w:b w:val="0"/>
          <w:bCs w:val="0"/>
          <w:kern w:val="2"/>
          <w:szCs w:val="24"/>
        </w:rPr>
      </w:pPr>
      <w:r>
        <w:rPr>
          <w:rFonts w:hint="eastAsia"/>
          <w:b w:val="0"/>
          <w:bCs w:val="0"/>
          <w:kern w:val="2"/>
          <w:szCs w:val="24"/>
        </w:rPr>
        <w:t>受益村干部满意度，预期指标值为</w:t>
      </w:r>
      <w:r>
        <w:rPr>
          <w:b w:val="0"/>
          <w:bCs w:val="0"/>
          <w:kern w:val="2"/>
          <w:szCs w:val="24"/>
        </w:rPr>
        <w:t>&gt;=95%。</w:t>
      </w:r>
    </w:p>
    <w:p>
      <w:r>
        <w:rPr>
          <w:rFonts w:hint="eastAsia"/>
        </w:rPr>
        <w:t>受益村民满意度，预期指标值为</w:t>
      </w:r>
      <w:r>
        <w:t>&gt;=95%。</w:t>
      </w:r>
    </w:p>
    <w:p>
      <w:pPr>
        <w:pStyle w:val="3"/>
      </w:pPr>
      <w:r>
        <w:rPr>
          <w:rFonts w:hint="eastAsia"/>
        </w:rPr>
        <w:t>二、绩效评价工作开展情况</w:t>
      </w:r>
    </w:p>
    <w:p>
      <w:pPr>
        <w:pStyle w:val="4"/>
        <w:ind w:firstLine="643"/>
      </w:pPr>
      <w:bookmarkStart w:id="0" w:name="_Toc26632"/>
      <w:bookmarkStart w:id="1" w:name="_Toc22922"/>
      <w:bookmarkStart w:id="2" w:name="_Toc22169_WPSOffice_Level2"/>
      <w:bookmarkStart w:id="3" w:name="_Toc5462343"/>
      <w:bookmarkStart w:id="4" w:name="_Toc5258"/>
      <w:bookmarkStart w:id="5" w:name="_Toc12868"/>
      <w:bookmarkStart w:id="6" w:name="_Toc21664"/>
      <w:bookmarkStart w:id="7" w:name="_Toc480473081"/>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ind w:firstLine="562"/>
      </w:pPr>
      <w:r>
        <w:rPr>
          <w:rFonts w:hint="eastAsia"/>
        </w:rPr>
        <w:t>1.</w:t>
      </w:r>
      <w:r>
        <w:rPr>
          <w:rFonts w:hint="eastAsia" w:ascii="楷体" w:hAnsi="楷体" w:eastAsia="楷体" w:cs="楷体"/>
          <w:sz w:val="32"/>
        </w:rPr>
        <w:t>绩效评价的目的</w:t>
      </w:r>
    </w:p>
    <w:p>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w:t>
      </w:r>
      <w:r>
        <w:rPr>
          <w:rFonts w:hint="eastAsia"/>
          <w:lang w:eastAsia="zh-CN"/>
        </w:rPr>
        <w:t>杭桂镇</w:t>
      </w:r>
      <w:r>
        <w:t>2022年村干部（村民小组长）工资报酬和到村任职国家公职人员补助县配套项目</w:t>
      </w:r>
      <w:r>
        <w:rPr>
          <w:rFonts w:hint="eastAsia"/>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pPr>
      <w:r>
        <w:rPr>
          <w:rFonts w:hint="eastAsia"/>
        </w:rPr>
        <w:t>2.绩效评价对象</w:t>
      </w:r>
    </w:p>
    <w:p>
      <w:pPr>
        <w:ind w:firstLine="560"/>
      </w:pPr>
      <w:r>
        <w:rPr>
          <w:rFonts w:hint="eastAsia"/>
        </w:rPr>
        <w:t>此次我单位根据《财政支出绩效评价管理暂行办法》（财预〔2020〕10号）文件要求实施评价工作，本次评价对象为洛浦县</w:t>
      </w:r>
      <w:r>
        <w:rPr>
          <w:rFonts w:hint="eastAsia"/>
          <w:lang w:eastAsia="zh-CN"/>
        </w:rPr>
        <w:t>杭桂镇</w:t>
      </w:r>
      <w:r>
        <w:t>2022年村干部（村民小组长）工资报酬和到村任职国家公职人员补助县配套项目</w:t>
      </w:r>
      <w:r>
        <w:rPr>
          <w:rFonts w:hint="eastAsia"/>
        </w:rPr>
        <w:t>，评价核心为项目的资金投入、产出及效益。</w:t>
      </w:r>
    </w:p>
    <w:p>
      <w:pPr>
        <w:pStyle w:val="2"/>
        <w:ind w:firstLine="562"/>
      </w:pPr>
      <w:r>
        <w:rPr>
          <w:rFonts w:hint="eastAsia"/>
        </w:rPr>
        <w:t>3.绩效评价范围</w:t>
      </w:r>
    </w:p>
    <w:p>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ind w:firstLine="643"/>
      </w:pPr>
      <w:r>
        <w:rPr>
          <w:rFonts w:hint="eastAsia"/>
        </w:rPr>
        <w:t>（二）绩效评价原则、评价指标体系</w:t>
      </w:r>
    </w:p>
    <w:p>
      <w:pPr>
        <w:pStyle w:val="2"/>
        <w:ind w:firstLine="562"/>
      </w:pPr>
      <w:r>
        <w:rPr>
          <w:rFonts w:hint="eastAsia"/>
        </w:rPr>
        <w:t>1.绩效评价原则</w:t>
      </w:r>
    </w:p>
    <w:p>
      <w:pPr>
        <w:ind w:firstLine="560"/>
      </w:pPr>
      <w:r>
        <w:rPr>
          <w:rFonts w:hint="eastAsi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pPr>
      <w:bookmarkStart w:id="8" w:name="_Toc26131"/>
      <w:bookmarkStart w:id="9" w:name="_Toc428278230"/>
      <w:bookmarkStart w:id="10" w:name="_Toc1913"/>
      <w:bookmarkStart w:id="11" w:name="_Toc419984722"/>
      <w:r>
        <w:rPr>
          <w:rFonts w:hint="eastAsia"/>
        </w:rPr>
        <w:t>（1）科学公正。绩效评价应当运用科学合理的方法，按照规范的程序，对项目绩效进行客观、公正的反映。</w:t>
      </w:r>
    </w:p>
    <w:p>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pPr>
      <w:r>
        <w:rPr>
          <w:rFonts w:hint="eastAsia"/>
        </w:rPr>
        <w:t>（3）激励约束。绩效评价结果应与预算安排、政策调整、改进管理实质性挂钩，体现奖优罚劣和激励相容导向，有效要安排、低效要压减、无效要问责。</w:t>
      </w:r>
    </w:p>
    <w:p>
      <w:pPr>
        <w:snapToGrid w:val="0"/>
        <w:ind w:firstLine="560"/>
      </w:pPr>
      <w:r>
        <w:rPr>
          <w:rFonts w:hint="eastAsia"/>
        </w:rPr>
        <w:t>（4）公开透明。绩效评价结果应依法依规公开，并自觉接受社会监督。</w:t>
      </w:r>
    </w:p>
    <w:p>
      <w:pPr>
        <w:snapToGrid w:val="0"/>
        <w:ind w:firstLine="560"/>
      </w:pPr>
      <w:r>
        <w:rPr>
          <w:rFonts w:hint="eastAsia"/>
        </w:rPr>
        <w:t>根据以上原则，绩效评价应遵循如下要求:</w:t>
      </w:r>
    </w:p>
    <w:p>
      <w:pPr>
        <w:snapToGrid w:val="0"/>
        <w:ind w:firstLine="560"/>
      </w:pPr>
      <w:r>
        <w:rPr>
          <w:rFonts w:hint="eastAsia"/>
        </w:rPr>
        <w:t>（1）在数据采集时，采取客观数据，主管部门审查、社会中介组织复查，与问卷调查相结合的形式，以保证各项指标的真实性。</w:t>
      </w:r>
    </w:p>
    <w:p>
      <w:pPr>
        <w:snapToGrid w:val="0"/>
        <w:ind w:firstLine="560"/>
      </w:pPr>
      <w:r>
        <w:rPr>
          <w:rFonts w:hint="eastAsia"/>
        </w:rPr>
        <w:t>（2）保证评价结果的真实性、公正性，提高评价报告的公信力。</w:t>
      </w:r>
    </w:p>
    <w:p>
      <w:pPr>
        <w:snapToGrid w:val="0"/>
        <w:ind w:firstLine="560"/>
      </w:pPr>
      <w:r>
        <w:rPr>
          <w:rFonts w:hint="eastAsia"/>
        </w:rPr>
        <w:t>（3）绩</w:t>
      </w:r>
      <w:r>
        <w:rPr>
          <w:rFonts w:hint="eastAsia"/>
          <w:lang w:val="en-US" w:eastAsia="zh-CN"/>
        </w:rPr>
        <w:t>效</w:t>
      </w:r>
      <w:r>
        <w:rPr>
          <w:rFonts w:hint="eastAsia"/>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pPr>
      <w:r>
        <w:rPr>
          <w:rFonts w:hint="eastAsia"/>
        </w:rPr>
        <w:t>2.绩效评价指标体系</w:t>
      </w:r>
      <w:bookmarkEnd w:id="8"/>
      <w:bookmarkEnd w:id="9"/>
      <w:bookmarkEnd w:id="10"/>
      <w:bookmarkEnd w:id="11"/>
    </w:p>
    <w:p>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pPr>
      <w:r>
        <w:rPr>
          <w:rFonts w:hint="eastAsia"/>
        </w:rPr>
        <w:t>立项依据充分性：比较法、文献法，查找法律法规政策以及规划，对比实际执行内容和政策支持内容是否匹配。</w:t>
      </w:r>
    </w:p>
    <w:p>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pPr>
        <w:pStyle w:val="6"/>
        <w:ind w:firstLine="560"/>
      </w:pPr>
      <w:r>
        <w:rPr>
          <w:rFonts w:hint="eastAsia"/>
        </w:rPr>
        <w:t>绩效目标合理性：比较法，对比分析年初编制项目支出绩效目标表与项目内容的相关性、资金的匹配性等。</w:t>
      </w:r>
    </w:p>
    <w:p>
      <w:pPr>
        <w:pStyle w:val="6"/>
        <w:ind w:firstLine="560"/>
      </w:pPr>
      <w:r>
        <w:rPr>
          <w:rFonts w:hint="eastAsia"/>
        </w:rPr>
        <w:t>绩效指标明确性：比较法，比较分析年初编制项目支出绩效目标表是否符合双七原则，是否可衡量。</w:t>
      </w:r>
    </w:p>
    <w:p>
      <w:pPr>
        <w:pStyle w:val="6"/>
        <w:ind w:firstLine="560"/>
      </w:pPr>
      <w:r>
        <w:rPr>
          <w:rFonts w:hint="eastAsia"/>
        </w:rPr>
        <w:t>预算编制科学性</w:t>
      </w:r>
      <w:r>
        <w:rPr>
          <w:rFonts w:hint="eastAsia"/>
          <w:lang w:eastAsia="zh-CN"/>
        </w:rPr>
        <w:t>：</w:t>
      </w:r>
      <w:r>
        <w:rPr>
          <w:rFonts w:hint="eastAsia"/>
        </w:rPr>
        <w:t>成本效益分析法</w:t>
      </w:r>
      <w:r>
        <w:rPr>
          <w:rFonts w:hint="eastAsia"/>
        </w:rPr>
        <w:tab/>
      </w:r>
      <w:r>
        <w:rPr>
          <w:rFonts w:hint="eastAsia"/>
        </w:rPr>
        <w:t>分析在产出一定的情况下，成本取值是否有依据，是否经过询价，是否按照市场最低成本编制。</w:t>
      </w:r>
    </w:p>
    <w:p>
      <w:pPr>
        <w:pStyle w:val="6"/>
        <w:ind w:firstLine="560"/>
      </w:pPr>
      <w:r>
        <w:rPr>
          <w:rFonts w:hint="eastAsia"/>
        </w:rPr>
        <w:t>资金分配合理性：因素分析法，综合分析资金的分配依据是否充分，分配金额是否与项目实施单位需求金额一致，</w:t>
      </w:r>
    </w:p>
    <w:p>
      <w:pPr>
        <w:pStyle w:val="6"/>
        <w:ind w:firstLine="560"/>
      </w:pPr>
      <w:r>
        <w:rPr>
          <w:rFonts w:hint="eastAsia"/>
        </w:rPr>
        <w:t>资金到位率：比较法，资金到位率预期指标值应为100%，通过实际计算，分析实际完成值和预期指标值之间的差距和原因。</w:t>
      </w:r>
    </w:p>
    <w:p>
      <w:pPr>
        <w:pStyle w:val="6"/>
        <w:ind w:firstLine="560"/>
      </w:pPr>
      <w:r>
        <w:rPr>
          <w:rFonts w:hint="eastAsia"/>
        </w:rPr>
        <w:t>预算执行率：比较法，预算执行率预期指标值应为100%，通过实际计算，分析实际完成值和预期指标值之间的差距和原因。</w:t>
      </w:r>
    </w:p>
    <w:p>
      <w:pPr>
        <w:pStyle w:val="6"/>
        <w:ind w:firstLine="560"/>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ind w:firstLine="560"/>
      </w:pPr>
      <w:r>
        <w:rPr>
          <w:rFonts w:hint="eastAsia"/>
        </w:rPr>
        <w:t>制度执行有效性：比较法，结合项目实际实施过程性文件，根据已建设的财务管理制度和项目管理制度综合分析制度执行的有效性。</w:t>
      </w:r>
    </w:p>
    <w:p>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pPr>
      <w:r>
        <w:rPr>
          <w:rFonts w:hint="eastAsia"/>
        </w:rPr>
        <w:t>定性指标：公众评判法，通过问卷及抽样调查等方式评价本项目实施后社会公众对于其实施效果的满意程度。</w:t>
      </w:r>
    </w:p>
    <w:p>
      <w:pPr>
        <w:pStyle w:val="2"/>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pPr>
      <w:r>
        <w:rPr>
          <w:rFonts w:hint="eastAsia"/>
        </w:rPr>
        <w:t>（三）绩效评价工作过程</w:t>
      </w:r>
    </w:p>
    <w:p>
      <w:pPr>
        <w:pStyle w:val="2"/>
        <w:ind w:firstLine="562"/>
      </w:pPr>
      <w:r>
        <w:rPr>
          <w:rFonts w:hint="eastAsia"/>
        </w:rPr>
        <w:t>1.前期准备</w:t>
      </w:r>
    </w:p>
    <w:p>
      <w:pPr>
        <w:ind w:firstLine="560"/>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lang w:eastAsia="zh-CN"/>
        </w:rPr>
        <w:t>屈文斌（</w:t>
      </w:r>
      <w:r>
        <w:rPr>
          <w:rFonts w:hint="eastAsia"/>
          <w:lang w:val="en-US" w:eastAsia="zh-CN"/>
        </w:rPr>
        <w:t>评价小组组长</w:t>
      </w:r>
      <w:r>
        <w:rPr>
          <w:rFonts w:hint="eastAsia"/>
          <w:lang w:eastAsia="zh-CN"/>
        </w:rPr>
        <w:t>）：</w:t>
      </w:r>
      <w:r>
        <w:rPr>
          <w:rFonts w:hint="eastAsia" w:ascii="仿宋_GB2312" w:hAnsi="仿宋_GB2312" w:eastAsia="仿宋_GB2312" w:cs="仿宋_GB2312"/>
          <w:b w:val="0"/>
          <w:bCs w:val="0"/>
          <w:kern w:val="2"/>
          <w:sz w:val="28"/>
          <w:szCs w:val="28"/>
          <w:lang w:val="en-US" w:eastAsia="zh-CN" w:bidi="ar-SA"/>
        </w:rPr>
        <w:t>主要负责整体绩效的总体监督、调度、协调工作。</w:t>
      </w:r>
    </w:p>
    <w:p>
      <w:pPr>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麦麦提阿卜杜拉·麦提库尔班</w:t>
      </w:r>
      <w:r>
        <w:rPr>
          <w:rFonts w:hint="eastAsia"/>
          <w:lang w:eastAsia="zh-CN"/>
        </w:rPr>
        <w:t>（</w:t>
      </w:r>
      <w:r>
        <w:rPr>
          <w:rFonts w:hint="eastAsia"/>
          <w:lang w:val="en-US" w:eastAsia="zh-CN"/>
        </w:rPr>
        <w:t>评价小组组长</w:t>
      </w:r>
      <w:r>
        <w:rPr>
          <w:rFonts w:hint="eastAsia"/>
          <w:lang w:eastAsia="zh-CN"/>
        </w:rPr>
        <w:t>）：</w:t>
      </w:r>
      <w:r>
        <w:rPr>
          <w:rFonts w:hint="eastAsia" w:ascii="仿宋_GB2312" w:hAnsi="仿宋_GB2312" w:eastAsia="仿宋_GB2312" w:cs="仿宋_GB2312"/>
          <w:b w:val="0"/>
          <w:bCs w:val="0"/>
          <w:kern w:val="2"/>
          <w:sz w:val="28"/>
          <w:szCs w:val="28"/>
          <w:lang w:val="en-US" w:eastAsia="zh-CN" w:bidi="ar-SA"/>
        </w:rPr>
        <w:t>主要负责整体绩效的监督、审核工作。</w:t>
      </w:r>
    </w:p>
    <w:p>
      <w:pPr>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张文霞</w:t>
      </w:r>
      <w:r>
        <w:rPr>
          <w:rFonts w:hint="eastAsia"/>
          <w:lang w:eastAsia="zh-CN"/>
        </w:rPr>
        <w:t>（</w:t>
      </w:r>
      <w:r>
        <w:rPr>
          <w:rFonts w:hint="eastAsia"/>
          <w:lang w:val="en-US" w:eastAsia="zh-CN"/>
        </w:rPr>
        <w:t>评价小组组长</w:t>
      </w:r>
      <w:r>
        <w:rPr>
          <w:rFonts w:hint="eastAsia"/>
          <w:lang w:eastAsia="zh-CN"/>
        </w:rPr>
        <w:t>）：</w:t>
      </w:r>
      <w:r>
        <w:rPr>
          <w:rFonts w:hint="eastAsia" w:ascii="仿宋_GB2312" w:hAnsi="仿宋_GB2312" w:eastAsia="仿宋_GB2312" w:cs="仿宋_GB2312"/>
          <w:b w:val="0"/>
          <w:bCs w:val="0"/>
          <w:kern w:val="2"/>
          <w:sz w:val="28"/>
          <w:szCs w:val="28"/>
          <w:lang w:val="en-US" w:eastAsia="zh-CN" w:bidi="ar-SA"/>
        </w:rPr>
        <w:t>主要负责整体绩效的资金核算及具体编制工作。</w:t>
      </w:r>
    </w:p>
    <w:p>
      <w:pPr>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沙依普加玛丽·乃麦提</w:t>
      </w:r>
      <w:r>
        <w:rPr>
          <w:rFonts w:hint="eastAsia"/>
          <w:lang w:eastAsia="zh-CN"/>
        </w:rPr>
        <w:t>（</w:t>
      </w:r>
      <w:r>
        <w:rPr>
          <w:rFonts w:hint="eastAsia"/>
          <w:lang w:val="en-US" w:eastAsia="zh-CN"/>
        </w:rPr>
        <w:t>评价小组组员</w:t>
      </w:r>
      <w:r>
        <w:rPr>
          <w:rFonts w:hint="eastAsia"/>
          <w:lang w:eastAsia="zh-CN"/>
        </w:rPr>
        <w:t>）：</w:t>
      </w:r>
      <w:r>
        <w:rPr>
          <w:rFonts w:hint="eastAsia" w:ascii="仿宋_GB2312" w:hAnsi="仿宋_GB2312" w:eastAsia="仿宋_GB2312" w:cs="仿宋_GB2312"/>
          <w:b w:val="0"/>
          <w:bCs w:val="0"/>
          <w:kern w:val="2"/>
          <w:sz w:val="28"/>
          <w:szCs w:val="28"/>
          <w:lang w:val="en-US" w:eastAsia="zh-CN" w:bidi="ar-SA"/>
        </w:rPr>
        <w:t>主要负责整体绩效的资金核算及具体编制工作。</w:t>
      </w:r>
    </w:p>
    <w:p>
      <w:pPr>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图尔荪托合提·艾麦尔尼亚孜</w:t>
      </w:r>
      <w:r>
        <w:rPr>
          <w:rFonts w:hint="eastAsia"/>
          <w:lang w:eastAsia="zh-CN"/>
        </w:rPr>
        <w:t>（</w:t>
      </w:r>
      <w:r>
        <w:rPr>
          <w:rFonts w:hint="eastAsia"/>
          <w:lang w:val="en-US" w:eastAsia="zh-CN"/>
        </w:rPr>
        <w:t>评价小组组员</w:t>
      </w:r>
      <w:r>
        <w:rPr>
          <w:rFonts w:hint="eastAsia"/>
          <w:lang w:eastAsia="zh-CN"/>
        </w:rPr>
        <w:t>）：</w:t>
      </w:r>
      <w:r>
        <w:rPr>
          <w:rFonts w:hint="eastAsia" w:ascii="仿宋_GB2312" w:hAnsi="仿宋_GB2312" w:eastAsia="仿宋_GB2312" w:cs="仿宋_GB2312"/>
          <w:b w:val="0"/>
          <w:bCs w:val="0"/>
          <w:kern w:val="2"/>
          <w:sz w:val="28"/>
          <w:szCs w:val="28"/>
          <w:lang w:val="en-US" w:eastAsia="zh-CN" w:bidi="ar-SA"/>
        </w:rPr>
        <w:t>主要负责整体绩效的资金核算及具体编制工作。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杨娟</w:t>
      </w:r>
      <w:r>
        <w:rPr>
          <w:rFonts w:hint="eastAsia"/>
          <w:lang w:eastAsia="zh-CN"/>
        </w:rPr>
        <w:t>（</w:t>
      </w:r>
      <w:r>
        <w:rPr>
          <w:rFonts w:hint="eastAsia"/>
          <w:lang w:val="en-US" w:eastAsia="zh-CN"/>
        </w:rPr>
        <w:t>评价小组组员</w:t>
      </w:r>
      <w:r>
        <w:rPr>
          <w:rFonts w:hint="eastAsia"/>
          <w:lang w:eastAsia="zh-CN"/>
        </w:rPr>
        <w:t>）：</w:t>
      </w:r>
      <w:r>
        <w:rPr>
          <w:rFonts w:hint="eastAsia" w:ascii="仿宋_GB2312" w:hAnsi="仿宋_GB2312" w:eastAsia="仿宋_GB2312" w:cs="仿宋_GB2312"/>
          <w:b w:val="0"/>
          <w:bCs w:val="0"/>
          <w:kern w:val="2"/>
          <w:sz w:val="28"/>
          <w:szCs w:val="28"/>
          <w:lang w:val="en-US" w:eastAsia="zh-CN" w:bidi="ar-SA"/>
        </w:rPr>
        <w:t>主要负责整体绩效的资金核算及具体编制工作。</w:t>
      </w:r>
    </w:p>
    <w:p>
      <w:pPr>
        <w:pStyle w:val="2"/>
        <w:keepNext w:val="0"/>
        <w:keepLines w:val="0"/>
        <w:pageBreakBefore w:val="0"/>
        <w:widowControl w:val="0"/>
        <w:kinsoku/>
        <w:wordWrap/>
        <w:overflowPunct/>
        <w:topLinePunct w:val="0"/>
        <w:autoSpaceDE/>
        <w:autoSpaceDN/>
        <w:bidi w:val="0"/>
        <w:adjustRightInd/>
        <w:snapToGrid/>
        <w:ind w:firstLine="562"/>
        <w:textAlignment w:val="auto"/>
      </w:pPr>
      <w:r>
        <w:rPr>
          <w:rFonts w:hint="eastAsia"/>
        </w:rPr>
        <w:t>2.组织实施</w:t>
      </w:r>
    </w:p>
    <w:p>
      <w:pPr>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pPr>
      <w:r>
        <w:rPr>
          <w:rFonts w:hint="eastAsia"/>
        </w:rPr>
        <w:t>3.分析评价</w:t>
      </w:r>
    </w:p>
    <w:p>
      <w:pPr>
        <w:ind w:firstLine="560"/>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ind w:firstLine="562"/>
      </w:pPr>
      <w:r>
        <w:rPr>
          <w:rFonts w:hint="eastAsia"/>
        </w:rPr>
        <w:t>4.撰写与提交评价报告</w:t>
      </w:r>
    </w:p>
    <w:p>
      <w:pPr>
        <w:ind w:firstLine="560"/>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ind w:firstLine="562"/>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pPr>
      <w:r>
        <w:rPr>
          <w:rFonts w:hint="eastAsia"/>
        </w:rPr>
        <w:t>6.档案整理</w:t>
      </w:r>
    </w:p>
    <w:p>
      <w:pPr>
        <w:keepNext w:val="0"/>
        <w:keepLines w:val="0"/>
        <w:pageBreakBefore w:val="0"/>
        <w:widowControl w:val="0"/>
        <w:kinsoku/>
        <w:wordWrap/>
        <w:overflowPunct/>
        <w:topLinePunct w:val="0"/>
        <w:autoSpaceDE/>
        <w:autoSpaceDN/>
        <w:bidi w:val="0"/>
        <w:adjustRightInd/>
        <w:snapToGrid/>
        <w:ind w:firstLine="560"/>
        <w:textAlignment w:val="auto"/>
      </w:pPr>
      <w:r>
        <w:t>建立和落实档案管理制度，将项目相关资料存档，包括但不限于：评价项目基本情况和相关文件、评价实施方案、项目支付资料等相关档案。</w:t>
      </w:r>
    </w:p>
    <w:p>
      <w:pPr>
        <w:pStyle w:val="3"/>
        <w:keepNext w:val="0"/>
        <w:keepLines w:val="0"/>
        <w:pageBreakBefore w:val="0"/>
        <w:widowControl w:val="0"/>
        <w:numPr>
          <w:ilvl w:val="0"/>
          <w:numId w:val="3"/>
        </w:numPr>
        <w:kinsoku/>
        <w:wordWrap/>
        <w:overflowPunct/>
        <w:topLinePunct w:val="0"/>
        <w:autoSpaceDE/>
        <w:autoSpaceDN/>
        <w:bidi w:val="0"/>
        <w:adjustRightInd/>
        <w:snapToGrid/>
        <w:ind w:firstLine="643"/>
        <w:textAlignment w:val="auto"/>
      </w:pPr>
      <w:r>
        <w:rPr>
          <w:rFonts w:hint="eastAsia"/>
        </w:rPr>
        <w:t>综合评价情况及评价结论</w:t>
      </w:r>
    </w:p>
    <w:p>
      <w:pPr>
        <w:pStyle w:val="4"/>
        <w:ind w:firstLine="643"/>
        <w:rPr>
          <w:b w:val="0"/>
        </w:rPr>
      </w:pPr>
      <w:r>
        <w:rPr>
          <w:rFonts w:hint="eastAsia"/>
        </w:rPr>
        <w:t>（一）综合评价情况</w:t>
      </w:r>
    </w:p>
    <w:p>
      <w:pPr>
        <w:ind w:firstLine="560"/>
      </w:pPr>
      <w:r>
        <w:rPr>
          <w:rFonts w:hint="eastAsia"/>
        </w:rPr>
        <w:t>经评价，</w:t>
      </w:r>
      <w:r>
        <w:rPr>
          <w:rFonts w:hint="eastAsia"/>
          <w:lang w:val="zh-TW" w:eastAsia="zh-TW"/>
        </w:rPr>
        <w:t>本项目已完成为</w:t>
      </w:r>
      <w:r>
        <w:rPr>
          <w:rFonts w:hint="eastAsia"/>
          <w:lang w:val="zh-TW" w:eastAsia="zh-CN"/>
        </w:rPr>
        <w:t>407名</w:t>
      </w:r>
      <w:r>
        <w:rPr>
          <w:lang w:val="zh-TW" w:eastAsia="zh-TW"/>
        </w:rPr>
        <w:t>村干部及村任职国家公职人员发放14个月工资，项目争取在2022年12月完成，项目总投资</w:t>
      </w:r>
      <w:r>
        <w:rPr>
          <w:rFonts w:hint="eastAsia"/>
          <w:lang w:val="zh-TW" w:eastAsia="zh-CN"/>
        </w:rPr>
        <w:t>1231.71万元</w:t>
      </w:r>
      <w:r>
        <w:rPr>
          <w:lang w:val="zh-TW" w:eastAsia="zh-TW"/>
        </w:rPr>
        <w:t>，人均发放标准为</w:t>
      </w:r>
      <w:r>
        <w:rPr>
          <w:rFonts w:hint="eastAsia"/>
          <w:lang w:val="zh-TW" w:eastAsia="zh-CN"/>
        </w:rPr>
        <w:t>2161.27元</w:t>
      </w:r>
      <w:r>
        <w:rPr>
          <w:lang w:val="zh-TW" w:eastAsia="zh-TW"/>
        </w:rPr>
        <w:t>/月，通过本项目的实施，保障了村级服务人员生活的需要，持续提升了基层服务水平，受益村干部及受益村民满意度达到100%。</w:t>
      </w:r>
      <w:r>
        <w:rPr>
          <w:rFonts w:hint="eastAsia"/>
          <w:lang w:val="zh-TW" w:eastAsia="zh-TW"/>
        </w:rPr>
        <w:t>，在实施过程中取得了良好的成效，具体表现在以下</w:t>
      </w:r>
      <w:r>
        <w:rPr>
          <w:rFonts w:hint="eastAsia"/>
          <w:lang w:val="zh-TW"/>
        </w:rPr>
        <w:t>三</w:t>
      </w:r>
      <w:r>
        <w:rPr>
          <w:rFonts w:hint="eastAsia"/>
        </w:rPr>
        <w:t>方面</w:t>
      </w:r>
      <w:r>
        <w:rPr>
          <w:rFonts w:hint="eastAsia"/>
          <w:lang w:val="zh-TW" w:eastAsia="zh-TW"/>
        </w:rPr>
        <w:t>：</w:t>
      </w:r>
    </w:p>
    <w:p>
      <w:pPr>
        <w:ind w:firstLine="560"/>
        <w:rPr>
          <w:rFonts w:hint="eastAsia"/>
          <w:lang w:val="zh-TW" w:eastAsia="zh-TW"/>
        </w:rPr>
      </w:pPr>
      <w:r>
        <w:rPr>
          <w:rFonts w:hint="eastAsia"/>
          <w:lang w:val="zh-TW" w:eastAsia="zh-TW"/>
        </w:rPr>
        <w:t>一是加强组织领导。实行村干部生活补助事关全区农村经济发展和社会稳定，是一项民心工程、德政工程。要把村干部生活补助工作作为贯彻落实党的群众路线教育实践活动、加强村级干部队伍建设、巩固农村基层政权的一项重要举措来抓。主要领导要亲自抓，分管领导具体抓，要抽调得力人员负责具体实施，确保把好事办好，好事办实。</w:t>
      </w:r>
    </w:p>
    <w:p>
      <w:pPr>
        <w:ind w:firstLine="560"/>
        <w:rPr>
          <w:rFonts w:hint="eastAsia"/>
          <w:lang w:val="zh-TW" w:eastAsia="zh-TW"/>
        </w:rPr>
      </w:pPr>
      <w:r>
        <w:rPr>
          <w:rFonts w:hint="eastAsia"/>
          <w:lang w:val="zh-TW" w:eastAsia="zh-TW"/>
        </w:rPr>
        <w:t>二</w:t>
      </w:r>
      <w:r>
        <w:rPr>
          <w:rFonts w:hint="eastAsia"/>
          <w:lang w:val="zh-TW" w:eastAsia="zh-CN"/>
        </w:rPr>
        <w:t>是</w:t>
      </w:r>
      <w:r>
        <w:rPr>
          <w:rFonts w:hint="eastAsia"/>
          <w:lang w:val="zh-TW" w:eastAsia="zh-TW"/>
        </w:rPr>
        <w:t>落实工作责任。该项工作涉及面广，政策性强，关系到村干部的切身利益，各单位一定要严肃纪律、严格程序。社会事业局负责村干部身份及享受标准的核批，确保补助政策落实到位。财政局负责资金的筹措和监管工作，确保资金足额到位。组织人社局要负责做好村干部生活补助组织协调工作。</w:t>
      </w:r>
    </w:p>
    <w:p>
      <w:pPr>
        <w:ind w:firstLine="560"/>
        <w:rPr>
          <w:rFonts w:hint="eastAsia"/>
          <w:lang w:val="zh-TW" w:eastAsia="zh-CN"/>
        </w:rPr>
      </w:pPr>
      <w:r>
        <w:rPr>
          <w:rFonts w:hint="eastAsia"/>
          <w:lang w:val="zh-TW" w:eastAsia="zh-TW"/>
        </w:rPr>
        <w:t>三是积极落实办公经费,</w:t>
      </w:r>
      <w:r>
        <w:rPr>
          <w:rFonts w:hint="default"/>
          <w:lang w:val="zh-TW" w:eastAsia="zh-TW"/>
        </w:rPr>
        <w:t>提高村干部工作积极性</w:t>
      </w:r>
      <w:r>
        <w:rPr>
          <w:rFonts w:hint="eastAsia"/>
          <w:lang w:val="zh-TW" w:eastAsia="zh-CN"/>
        </w:rPr>
        <w:t>。</w:t>
      </w:r>
      <w:r>
        <w:rPr>
          <w:rFonts w:hint="default"/>
          <w:lang w:val="zh-TW" w:eastAsia="zh-TW"/>
        </w:rPr>
        <w:t>通过提高村（社区）干部待遇，不断激发他们的工作积极性和干事创业的热情，激励他们在乡村振兴工作中充分发挥“</w:t>
      </w:r>
      <w:r>
        <w:rPr>
          <w:rFonts w:hint="eastAsia"/>
          <w:lang w:val="en-US" w:eastAsia="zh-CN"/>
        </w:rPr>
        <w:t>领</w:t>
      </w:r>
      <w:r>
        <w:rPr>
          <w:rFonts w:hint="default"/>
          <w:lang w:val="zh-TW" w:eastAsia="zh-TW"/>
        </w:rPr>
        <w:t>头雁”作用。</w:t>
      </w:r>
    </w:p>
    <w:p>
      <w:pPr>
        <w:pStyle w:val="4"/>
        <w:ind w:left="560" w:leftChars="200" w:firstLine="0" w:firstLineChars="0"/>
      </w:pPr>
      <w:r>
        <w:rPr>
          <w:rFonts w:hint="eastAsia"/>
        </w:rPr>
        <w:t>（二）评价结论</w:t>
      </w:r>
    </w:p>
    <w:p>
      <w:pPr>
        <w:ind w:firstLine="560"/>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绩效进行客观评价，最终评分结果：总分为100分，绩效评级为“优”。综合评价结论如下：</w:t>
      </w:r>
      <w:r>
        <w:rPr>
          <w:rFonts w:hint="eastAsia"/>
        </w:rPr>
        <w:t>本</w:t>
      </w:r>
      <w:r>
        <w:rPr>
          <w:rFonts w:hint="eastAsia"/>
          <w:lang w:val="zh-TW" w:eastAsia="zh-TW"/>
        </w:rPr>
        <w:t>项目共设置</w:t>
      </w:r>
      <w:r>
        <w:rPr>
          <w:rFonts w:hint="eastAsia"/>
        </w:rPr>
        <w:t>三级指标数量</w:t>
      </w:r>
      <w:r>
        <w:rPr>
          <w:rFonts w:hint="eastAsia"/>
          <w:lang w:val="en-US" w:eastAsia="zh-CN"/>
        </w:rPr>
        <w:t>22</w:t>
      </w:r>
      <w:r>
        <w:rPr>
          <w:rFonts w:hint="eastAsia"/>
        </w:rPr>
        <w:t>个，实现三级指标数量</w:t>
      </w:r>
      <w:r>
        <w:rPr>
          <w:rFonts w:hint="eastAsia"/>
          <w:lang w:val="en-US" w:eastAsia="zh-CN"/>
        </w:rPr>
        <w:t>22</w:t>
      </w:r>
      <w:r>
        <w:rPr>
          <w:rFonts w:hint="eastAsia"/>
        </w:rPr>
        <w:t>个</w:t>
      </w:r>
      <w:r>
        <w:rPr>
          <w:rFonts w:hint="eastAsia"/>
          <w:lang w:val="zh-TW" w:eastAsia="zh-TW"/>
        </w:rPr>
        <w:t>，</w:t>
      </w:r>
      <w:r>
        <w:rPr>
          <w:rFonts w:hint="eastAsia"/>
        </w:rPr>
        <w:t>总体完成率为100%</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个，满分指标6个，得分</w:t>
      </w:r>
      <w:r>
        <w:rPr>
          <w:rFonts w:hint="eastAsia"/>
        </w:rPr>
        <w:t>率100%；过程管理类指标共设置5个，满分指标5个，得分率100%；项目产出类指标共设置7个，满分指标7个，得分率100%；项目效益类指标共设置</w:t>
      </w:r>
      <w:r>
        <w:rPr>
          <w:rFonts w:hint="eastAsia"/>
          <w:lang w:val="en-US" w:eastAsia="zh-CN"/>
        </w:rPr>
        <w:t>4</w:t>
      </w:r>
      <w:r>
        <w:rPr>
          <w:rFonts w:hint="eastAsia"/>
        </w:rPr>
        <w:t>个，满分指标</w:t>
      </w:r>
      <w:r>
        <w:rPr>
          <w:rFonts w:hint="eastAsia"/>
          <w:lang w:val="en-US" w:eastAsia="zh-CN"/>
        </w:rPr>
        <w:t>4</w:t>
      </w:r>
      <w:r>
        <w:rPr>
          <w:rFonts w:hint="eastAsia"/>
        </w:rPr>
        <w:t>个，得分率100%，详细情况见“附件2：项目综合得分表”。</w:t>
      </w:r>
    </w:p>
    <w:p>
      <w:pPr>
        <w:pStyle w:val="3"/>
        <w:numPr>
          <w:ilvl w:val="0"/>
          <w:numId w:val="3"/>
        </w:numPr>
        <w:ind w:firstLine="643"/>
      </w:pPr>
      <w:r>
        <w:rPr>
          <w:rFonts w:hint="eastAsia"/>
        </w:rPr>
        <w:t>绩效评价指标分析</w:t>
      </w:r>
    </w:p>
    <w:p>
      <w:pPr>
        <w:pStyle w:val="4"/>
        <w:ind w:firstLine="643"/>
      </w:pPr>
      <w:r>
        <w:rPr>
          <w:rFonts w:hint="eastAsia"/>
        </w:rPr>
        <w:t>（一）项目决策情况</w:t>
      </w:r>
    </w:p>
    <w:p>
      <w:pPr>
        <w:ind w:firstLine="560"/>
        <w:rPr>
          <w:rFonts w:hint="eastAsia" w:cs="仿宋_GB2312"/>
        </w:rPr>
      </w:pPr>
      <w:r>
        <w:rPr>
          <w:rFonts w:hint="eastAsia" w:cs="仿宋_GB2312"/>
        </w:rPr>
        <w:t>项目决策类指标由3个二级指标和6个三级指标构成，权重分21分，实际得分21分。</w:t>
      </w:r>
    </w:p>
    <w:p>
      <w:pPr>
        <w:ind w:firstLine="560"/>
        <w:rPr>
          <w:b/>
          <w:bCs/>
        </w:rPr>
      </w:pPr>
      <w:r>
        <w:rPr>
          <w:rFonts w:hint="eastAsia"/>
          <w:b/>
          <w:bCs/>
        </w:rPr>
        <w:t>1.项目立项情况分析</w:t>
      </w:r>
    </w:p>
    <w:p>
      <w:pPr>
        <w:ind w:firstLine="562"/>
        <w:rPr>
          <w:b/>
          <w:bCs/>
          <w:lang w:eastAsia="zh-Hans"/>
        </w:rPr>
      </w:pPr>
      <w:r>
        <w:rPr>
          <w:rFonts w:hint="eastAsia"/>
          <w:b/>
          <w:bCs/>
        </w:rPr>
        <w:t>（1）</w:t>
      </w:r>
      <w:r>
        <w:rPr>
          <w:rFonts w:hint="eastAsia"/>
          <w:b/>
          <w:bCs/>
          <w:lang w:eastAsia="zh-Hans"/>
        </w:rPr>
        <w:t>立项依据充分性</w:t>
      </w:r>
    </w:p>
    <w:p>
      <w:pPr>
        <w:ind w:firstLine="560"/>
        <w:rPr>
          <w:color w:val="000000"/>
          <w:lang w:eastAsia="zh-Hans"/>
        </w:rPr>
      </w:pPr>
      <w:r>
        <w:rPr>
          <w:rFonts w:hint="eastAsia"/>
          <w:color w:val="000000"/>
        </w:rPr>
        <w:t>本</w:t>
      </w:r>
      <w:r>
        <w:rPr>
          <w:rFonts w:hint="eastAsia"/>
          <w:color w:val="000000"/>
          <w:lang w:eastAsia="zh-Hans"/>
        </w:rPr>
        <w:t>项目立项符合</w:t>
      </w:r>
      <w:r>
        <w:rPr>
          <w:rFonts w:hint="eastAsia"/>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000000"/>
          <w:lang w:eastAsia="zh-Hans"/>
        </w:rPr>
        <w:t>符合行业发展规划和政策要求</w:t>
      </w:r>
      <w:r>
        <w:rPr>
          <w:rFonts w:hint="eastAsia"/>
          <w:color w:val="000000"/>
        </w:rPr>
        <w:t>；本</w:t>
      </w:r>
      <w:r>
        <w:rPr>
          <w:rFonts w:hint="eastAsia"/>
          <w:color w:val="000000"/>
          <w:lang w:eastAsia="zh-Hans"/>
        </w:rPr>
        <w:t>项目</w:t>
      </w:r>
      <w:r>
        <w:rPr>
          <w:rFonts w:hint="eastAsia"/>
        </w:rPr>
        <w:t>立项符合《</w:t>
      </w:r>
      <w:r>
        <w:rPr>
          <w:rFonts w:hint="eastAsia"/>
          <w:lang w:eastAsia="zh-CN"/>
        </w:rPr>
        <w:t>杭桂镇</w:t>
      </w:r>
      <w:r>
        <w:rPr>
          <w:rFonts w:hint="eastAsia"/>
        </w:rPr>
        <w:t>配置内设机构和人员编制规定》，属于我单位履职所需；根据《财政资金直接支付申请书》，本项目资金性质为“公共财政预算”功能分类为“其他组织事务支出”</w:t>
      </w:r>
      <w:r>
        <w:rPr>
          <w:rFonts w:hint="eastAsia"/>
          <w:color w:val="000000"/>
          <w:lang w:eastAsia="zh-Hans"/>
        </w:rPr>
        <w:t>经济分类为“社会福利和救助”属于公共财政支持范围，符合中央、地方事权支出责任划分原则</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000000"/>
          <w:lang w:eastAsia="zh-Hans"/>
        </w:rPr>
        <w:t>分，根据</w:t>
      </w:r>
      <w:r>
        <w:rPr>
          <w:rFonts w:hint="eastAsia"/>
        </w:rPr>
        <w:t>评分标准得5分，本项目立项依据充分。</w:t>
      </w:r>
    </w:p>
    <w:p>
      <w:pPr>
        <w:ind w:firstLine="562"/>
        <w:rPr>
          <w:b/>
          <w:bCs/>
        </w:rPr>
      </w:pPr>
      <w:r>
        <w:rPr>
          <w:rFonts w:hint="eastAsia"/>
          <w:b/>
          <w:bCs/>
        </w:rPr>
        <w:t>（2）立项程序规范性</w:t>
      </w:r>
    </w:p>
    <w:p>
      <w:pPr>
        <w:ind w:firstLine="560"/>
      </w:pPr>
      <w:r>
        <w:rPr>
          <w:rFonts w:hint="eastAsia"/>
        </w:rPr>
        <w:t>本项目《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项目立项过程中产生的文件均符合</w:t>
      </w:r>
      <w:r>
        <w:rPr>
          <w:rFonts w:hint="eastAsia"/>
          <w:color w:val="000000"/>
          <w:lang w:eastAsia="zh-Hans"/>
        </w:rPr>
        <w:t>相关要求</w:t>
      </w:r>
      <w:r>
        <w:rPr>
          <w:rFonts w:hint="eastAsia"/>
          <w:color w:val="000000"/>
        </w:rPr>
        <w:t>。本</w:t>
      </w:r>
      <w:r>
        <w:rPr>
          <w:rFonts w:hint="eastAsia"/>
          <w:color w:val="000000"/>
          <w:lang w:eastAsia="zh-Hans"/>
        </w:rPr>
        <w:t>项目为特定类项目，</w:t>
      </w:r>
      <w:r>
        <w:rPr>
          <w:rFonts w:hint="eastAsia"/>
          <w:color w:val="000000"/>
        </w:rPr>
        <w:t>属于经常性项目，</w:t>
      </w:r>
      <w:r>
        <w:rPr>
          <w:rFonts w:hint="eastAsia"/>
          <w:color w:val="000000"/>
          <w:lang w:eastAsia="zh-Hans"/>
        </w:rPr>
        <w:t>项目预算金额为</w:t>
      </w:r>
      <w:r>
        <w:rPr>
          <w:rFonts w:hint="eastAsia"/>
          <w:color w:val="000000"/>
          <w:lang w:eastAsia="zh-CN"/>
        </w:rPr>
        <w:t>1231.71万元</w:t>
      </w:r>
      <w:r>
        <w:rPr>
          <w:rFonts w:hint="eastAsia"/>
          <w:color w:val="000000"/>
          <w:lang w:eastAsia="zh-Hans"/>
        </w:rPr>
        <w:t>，不涉及</w:t>
      </w:r>
      <w:r>
        <w:rPr>
          <w:rFonts w:hint="eastAsia"/>
          <w:color w:val="000000"/>
        </w:rPr>
        <w:t>事前绩效评估和风险评估，已委托洛浦县委组织部及镇党建办完成本项目</w:t>
      </w:r>
      <w:r>
        <w:rPr>
          <w:rFonts w:hint="eastAsia"/>
          <w:color w:val="000000"/>
          <w:lang w:eastAsia="zh-Hans"/>
        </w:rPr>
        <w:t>可行性研究</w:t>
      </w:r>
      <w:r>
        <w:rPr>
          <w:rFonts w:hint="eastAsia"/>
          <w:color w:val="000000"/>
        </w:rPr>
        <w:t>报告的编制，并经过</w:t>
      </w:r>
      <w:r>
        <w:rPr>
          <w:rFonts w:hint="eastAsia"/>
          <w:color w:val="000000"/>
          <w:lang w:eastAsia="zh-Hans"/>
        </w:rPr>
        <w:t>专家论证</w:t>
      </w:r>
      <w:r>
        <w:rPr>
          <w:rFonts w:hint="eastAsia"/>
          <w:color w:val="000000"/>
        </w:rPr>
        <w:t>。</w:t>
      </w: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000000"/>
          <w:lang w:eastAsia="zh-Hans"/>
        </w:rPr>
        <w:t>分，根据评分标准</w:t>
      </w:r>
      <w:r>
        <w:rPr>
          <w:rFonts w:hint="eastAsia"/>
          <w:color w:val="000000"/>
        </w:rPr>
        <w:t>得3分，</w:t>
      </w:r>
      <w:r>
        <w:rPr>
          <w:rFonts w:hint="eastAsia"/>
        </w:rPr>
        <w:t>本项目立项程序合规。</w:t>
      </w:r>
    </w:p>
    <w:p>
      <w:pPr>
        <w:pStyle w:val="2"/>
        <w:ind w:firstLine="562"/>
      </w:pPr>
      <w:r>
        <w:rPr>
          <w:rFonts w:hint="eastAsia"/>
        </w:rPr>
        <w:t>2.绩效目标情况分析</w:t>
      </w:r>
    </w:p>
    <w:p>
      <w:pPr>
        <w:ind w:firstLine="562"/>
        <w:rPr>
          <w:b/>
          <w:bCs/>
        </w:rPr>
      </w:pPr>
      <w:r>
        <w:rPr>
          <w:rFonts w:hint="eastAsia"/>
          <w:b/>
          <w:bCs/>
        </w:rPr>
        <w:t>（1）绩效目标合理性</w:t>
      </w:r>
    </w:p>
    <w:p>
      <w:pPr>
        <w:ind w:firstLine="560"/>
        <w:rPr>
          <w:color w:val="000000"/>
          <w:lang w:eastAsia="zh-Hans"/>
        </w:rPr>
      </w:pPr>
      <w:r>
        <w:rPr>
          <w:rFonts w:hint="eastAsia"/>
        </w:rPr>
        <w:t>本项目已设置年度绩效目标，具体内容为“为</w:t>
      </w:r>
      <w:r>
        <w:rPr>
          <w:rFonts w:hint="eastAsia"/>
          <w:lang w:eastAsia="zh-CN"/>
        </w:rPr>
        <w:t>407名</w:t>
      </w:r>
      <w:r>
        <w:t>村干部及村任职国家公职人员发放14个月工资，项目争取在2022年12月完成，项目总投资</w:t>
      </w:r>
      <w:r>
        <w:rPr>
          <w:rFonts w:hint="eastAsia"/>
          <w:lang w:eastAsia="zh-CN"/>
        </w:rPr>
        <w:t>1231.71万元</w:t>
      </w:r>
      <w:r>
        <w:t>，人均发放标准为</w:t>
      </w:r>
      <w:r>
        <w:rPr>
          <w:rFonts w:hint="eastAsia"/>
          <w:lang w:eastAsia="zh-CN"/>
        </w:rPr>
        <w:t>2161.27元</w:t>
      </w:r>
      <w:r>
        <w:t>/月，通过本项目的实施，保障村级服务人员生活的需要，持续提升基层服务水平，争取受益村干部及受益村民满意度达到95%以上。</w:t>
      </w:r>
      <w:r>
        <w:rPr>
          <w:rFonts w:hint="eastAsia"/>
        </w:rPr>
        <w:t>”；本项目实际工作为：截</w:t>
      </w:r>
      <w:r>
        <w:rPr>
          <w:rFonts w:hint="eastAsia"/>
          <w:lang w:eastAsia="zh-CN"/>
        </w:rPr>
        <w:t>至</w:t>
      </w:r>
      <w:r>
        <w:t>2022年12月31日，本项目已完成为</w:t>
      </w:r>
      <w:r>
        <w:rPr>
          <w:rFonts w:hint="eastAsia"/>
          <w:lang w:eastAsia="zh-CN"/>
        </w:rPr>
        <w:t>407名</w:t>
      </w:r>
      <w:r>
        <w:t>村干部及村任职国家公职人员发放14个月工资，项目争取在2022年12月完成，项目总投资</w:t>
      </w:r>
      <w:r>
        <w:rPr>
          <w:rFonts w:hint="eastAsia"/>
          <w:lang w:eastAsia="zh-CN"/>
        </w:rPr>
        <w:t>1231.71万元</w:t>
      </w:r>
      <w:r>
        <w:t>，人均发放标准为</w:t>
      </w:r>
      <w:r>
        <w:rPr>
          <w:rFonts w:hint="eastAsia"/>
          <w:lang w:eastAsia="zh-CN"/>
        </w:rPr>
        <w:t>2161.27元</w:t>
      </w:r>
      <w:r>
        <w:t>/月，通过本项目的实施，保障了村级服务人员生活的需要，持续提升了基层服务水平，受益村干部及受益村民满意度达到100%</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有效保障了村干部及小组长、到村任职国家干部的日常工作生活水平，同事提高工作效率，年度绩效目标完成，预期产出效益和效果符合正常的业绩水平。</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w:t>
      </w:r>
      <w:r>
        <w:rPr>
          <w:rFonts w:hint="eastAsia"/>
        </w:rPr>
        <w:t>本项目绩效目标设置合理。</w:t>
      </w:r>
    </w:p>
    <w:p>
      <w:pPr>
        <w:ind w:firstLine="562"/>
        <w:rPr>
          <w:b/>
          <w:bCs/>
        </w:rPr>
      </w:pPr>
      <w:r>
        <w:rPr>
          <w:rFonts w:hint="eastAsia"/>
          <w:b/>
          <w:bCs/>
        </w:rPr>
        <w:t>（2）绩效指标明确性</w:t>
      </w:r>
    </w:p>
    <w:p>
      <w:pPr>
        <w:ind w:firstLine="560"/>
        <w:rPr>
          <w:color w:val="000000"/>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项目已将年度绩效目标进行细化为绩效指标体系，共</w:t>
      </w:r>
      <w:r>
        <w:rPr>
          <w:rFonts w:hint="eastAsia"/>
          <w:lang w:eastAsia="zh-Hans"/>
        </w:rPr>
        <w:t>设置</w:t>
      </w:r>
      <w:r>
        <w:rPr>
          <w:rFonts w:hint="eastAsia"/>
          <w:color w:val="000000"/>
          <w:lang w:eastAsia="zh-Hans"/>
        </w:rPr>
        <w:t>一级指标3个，二级指标</w:t>
      </w:r>
      <w:r>
        <w:rPr>
          <w:rFonts w:hint="eastAsia"/>
          <w:color w:val="000000"/>
          <w:lang w:val="en-US" w:eastAsia="zh-CN"/>
        </w:rPr>
        <w:t>7</w:t>
      </w:r>
      <w:r>
        <w:rPr>
          <w:rFonts w:hint="eastAsia"/>
          <w:color w:val="000000"/>
          <w:lang w:eastAsia="zh-Hans"/>
        </w:rPr>
        <w:t>个，三级指标11个，定量指标8个，定性指标3个，指标量化率为</w:t>
      </w:r>
      <w:r>
        <w:rPr>
          <w:rFonts w:hint="eastAsia"/>
          <w:color w:val="000000"/>
          <w:lang w:val="en-US" w:eastAsia="zh-CN"/>
        </w:rPr>
        <w:t>72.73</w:t>
      </w:r>
      <w:r>
        <w:rPr>
          <w:rFonts w:hint="eastAsia"/>
          <w:color w:val="000000"/>
          <w:lang w:eastAsia="zh-Hans"/>
        </w:rPr>
        <w:t>%，量化率达70%以上。</w:t>
      </w:r>
    </w:p>
    <w:p>
      <w:pPr>
        <w:ind w:firstLine="560"/>
        <w:rPr>
          <w:color w:val="000000"/>
          <w:lang w:eastAsia="zh-Hans"/>
        </w:rPr>
      </w:pPr>
      <w:r>
        <w:rPr>
          <w:rFonts w:hint="eastAsia"/>
          <w:color w:val="000000"/>
          <w:lang w:eastAsia="zh-Hans"/>
        </w:rPr>
        <w:t>综上所述，本指标满分为3分，根据评分标准得3分，本项目所设置绩效指标明确。</w:t>
      </w:r>
    </w:p>
    <w:p>
      <w:pPr>
        <w:pStyle w:val="2"/>
        <w:ind w:firstLine="562"/>
      </w:pPr>
      <w:r>
        <w:rPr>
          <w:rFonts w:hint="eastAsia"/>
        </w:rPr>
        <w:t>3.资金投入情况分析</w:t>
      </w:r>
    </w:p>
    <w:p>
      <w:pPr>
        <w:ind w:firstLine="562"/>
        <w:rPr>
          <w:b/>
          <w:bCs/>
          <w:color w:val="000000"/>
          <w:lang w:eastAsia="zh-Hans" w:bidi="ar"/>
        </w:rPr>
      </w:pPr>
      <w:r>
        <w:rPr>
          <w:rFonts w:hint="eastAsia"/>
          <w:b/>
          <w:bCs/>
          <w:color w:val="000000"/>
          <w:lang w:eastAsia="zh-Hans" w:bidi="ar"/>
        </w:rPr>
        <w:t>（1）预算编制科学性</w:t>
      </w:r>
    </w:p>
    <w:p>
      <w:pPr>
        <w:ind w:firstLine="560"/>
        <w:rPr>
          <w:color w:val="000000"/>
          <w:lang w:bidi="ar"/>
        </w:rPr>
      </w:pPr>
      <w:r>
        <w:rPr>
          <w:rFonts w:hint="eastAsia"/>
          <w:color w:val="000000"/>
          <w:lang w:bidi="ar"/>
        </w:rPr>
        <w:t>本</w:t>
      </w:r>
      <w:r>
        <w:rPr>
          <w:rFonts w:hint="eastAsia"/>
          <w:color w:val="000000"/>
          <w:lang w:eastAsia="zh-Hans" w:bidi="ar"/>
        </w:rPr>
        <w:t>项目</w:t>
      </w:r>
      <w:r>
        <w:rPr>
          <w:rFonts w:hint="eastAsia"/>
        </w:rPr>
        <w:t>《自治区全面加强农村党的基层组织建设的意见》（新党发【2019】9号）、《关于加强南疆四地州村党组织和带头人队伍建设的若干规定（试行）》（新党办法【2020】32号）、《关于健全党建引领基层治理工作体系的指导意见》（新党办发【2022】14号）、《关于建立村干部报酬正常增长机制的通知》（和党建【2022】2号）要求，</w:t>
      </w:r>
      <w:r>
        <w:rPr>
          <w:rFonts w:hint="eastAsia"/>
          <w:color w:val="000000"/>
          <w:lang w:eastAsia="zh-Hans" w:bidi="ar"/>
        </w:rPr>
        <w:t>即预算</w:t>
      </w:r>
      <w:r>
        <w:rPr>
          <w:rFonts w:hint="eastAsia"/>
          <w:color w:val="000000"/>
          <w:lang w:bidi="ar"/>
        </w:rPr>
        <w:t>编制</w:t>
      </w:r>
      <w:r>
        <w:rPr>
          <w:rFonts w:hint="eastAsia"/>
          <w:color w:val="000000"/>
          <w:lang w:eastAsia="zh-Hans" w:bidi="ar"/>
        </w:rPr>
        <w:t>较科学且经过论证</w:t>
      </w:r>
      <w:r>
        <w:rPr>
          <w:rFonts w:hint="eastAsia"/>
          <w:color w:val="000000"/>
          <w:lang w:bidi="ar"/>
        </w:rPr>
        <w:t>；</w:t>
      </w:r>
    </w:p>
    <w:p>
      <w:pPr>
        <w:ind w:firstLine="560"/>
        <w:rPr>
          <w:color w:val="000000"/>
          <w:lang w:eastAsia="zh-Hans" w:bidi="ar"/>
        </w:rPr>
      </w:pPr>
      <w:r>
        <w:rPr>
          <w:rFonts w:hint="eastAsia"/>
          <w:color w:val="000000"/>
          <w:lang w:eastAsia="zh-Hans" w:bidi="ar"/>
        </w:rPr>
        <w:t>预算申请内容为</w:t>
      </w:r>
      <w:r>
        <w:rPr>
          <w:rFonts w:hint="eastAsia"/>
          <w:color w:val="000000"/>
          <w:lang w:bidi="ar"/>
        </w:rPr>
        <w:t>：</w:t>
      </w:r>
      <w:r>
        <w:rPr>
          <w:rFonts w:hint="eastAsia"/>
          <w:color w:val="000000"/>
          <w:lang w:eastAsia="zh-Hans" w:bidi="ar"/>
        </w:rPr>
        <w:t>为</w:t>
      </w:r>
      <w:r>
        <w:rPr>
          <w:rFonts w:hint="eastAsia"/>
          <w:color w:val="000000"/>
          <w:lang w:eastAsia="zh-CN" w:bidi="ar"/>
        </w:rPr>
        <w:t>407名</w:t>
      </w:r>
      <w:r>
        <w:rPr>
          <w:color w:val="000000"/>
          <w:lang w:eastAsia="zh-Hans" w:bidi="ar"/>
        </w:rPr>
        <w:t>村干部及村任职国家公职人员发放14个月工资，项目争取在2022年12月完成，项目总投资</w:t>
      </w:r>
      <w:r>
        <w:rPr>
          <w:rFonts w:hint="eastAsia"/>
          <w:color w:val="000000"/>
          <w:lang w:eastAsia="zh-CN" w:bidi="ar"/>
        </w:rPr>
        <w:t>1231.71万元</w:t>
      </w:r>
      <w:r>
        <w:rPr>
          <w:color w:val="000000"/>
          <w:lang w:eastAsia="zh-Hans" w:bidi="ar"/>
        </w:rPr>
        <w:t>，人均发放标准为</w:t>
      </w:r>
      <w:r>
        <w:rPr>
          <w:rFonts w:hint="eastAsia"/>
          <w:color w:val="000000"/>
          <w:lang w:eastAsia="zh-CN" w:bidi="ar"/>
        </w:rPr>
        <w:t>2161.27元</w:t>
      </w:r>
      <w:r>
        <w:rPr>
          <w:color w:val="000000"/>
          <w:lang w:eastAsia="zh-Hans" w:bidi="ar"/>
        </w:rPr>
        <w:t>/月，通过本项目的实施，保障村级服务人员生活的需要，持续提升基层服务水平，争取受益村干部及受益村民满意度达到95%以上。</w:t>
      </w:r>
      <w:r>
        <w:rPr>
          <w:rFonts w:hint="eastAsia"/>
          <w:color w:val="000000"/>
          <w:lang w:eastAsia="zh-Hans" w:bidi="ar"/>
        </w:rPr>
        <w:t>项目实际内容为截</w:t>
      </w:r>
      <w:r>
        <w:rPr>
          <w:rFonts w:hint="eastAsia"/>
          <w:color w:val="000000"/>
          <w:lang w:eastAsia="zh-CN" w:bidi="ar"/>
        </w:rPr>
        <w:t>至</w:t>
      </w:r>
      <w:bookmarkStart w:id="14" w:name="_GoBack"/>
      <w:bookmarkEnd w:id="14"/>
      <w:r>
        <w:rPr>
          <w:color w:val="000000"/>
          <w:lang w:eastAsia="zh-Hans" w:bidi="ar"/>
        </w:rPr>
        <w:t>2022年12月31日，本项目已完成为</w:t>
      </w:r>
      <w:r>
        <w:rPr>
          <w:rFonts w:hint="eastAsia"/>
          <w:color w:val="000000"/>
          <w:lang w:eastAsia="zh-CN" w:bidi="ar"/>
        </w:rPr>
        <w:t>407名</w:t>
      </w:r>
      <w:r>
        <w:rPr>
          <w:color w:val="000000"/>
          <w:lang w:eastAsia="zh-Hans" w:bidi="ar"/>
        </w:rPr>
        <w:t>村干部及村任职国家公职人员发放14个月工资，项目争取在2022年12月完成，项目总投资</w:t>
      </w:r>
      <w:r>
        <w:rPr>
          <w:rFonts w:hint="eastAsia"/>
          <w:color w:val="000000"/>
          <w:lang w:eastAsia="zh-CN" w:bidi="ar"/>
        </w:rPr>
        <w:t>1231.71万元</w:t>
      </w:r>
      <w:r>
        <w:rPr>
          <w:color w:val="000000"/>
          <w:lang w:eastAsia="zh-Hans" w:bidi="ar"/>
        </w:rPr>
        <w:t>，人均发放标准为</w:t>
      </w:r>
      <w:r>
        <w:rPr>
          <w:rFonts w:hint="eastAsia"/>
          <w:color w:val="000000"/>
          <w:lang w:eastAsia="zh-CN" w:bidi="ar"/>
        </w:rPr>
        <w:t>2161.27元</w:t>
      </w:r>
      <w:r>
        <w:rPr>
          <w:color w:val="000000"/>
          <w:lang w:eastAsia="zh-Hans" w:bidi="ar"/>
        </w:rPr>
        <w:t>/月，通过本项目的实施，保障了村级服务人员生活的需要，持续提升了基层服务水平，受益村干部及受益村民满意度达到100%。</w:t>
      </w:r>
      <w:r>
        <w:rPr>
          <w:rFonts w:hint="eastAsia"/>
          <w:color w:val="000000"/>
          <w:lang w:eastAsia="zh-Hans" w:bidi="ar"/>
        </w:rPr>
        <w:t>预算申请与《洛浦县</w:t>
      </w:r>
      <w:r>
        <w:rPr>
          <w:rFonts w:hint="eastAsia"/>
          <w:color w:val="000000"/>
          <w:lang w:eastAsia="zh-CN" w:bidi="ar"/>
        </w:rPr>
        <w:t>杭桂镇</w:t>
      </w:r>
      <w:r>
        <w:rPr>
          <w:color w:val="000000"/>
          <w:lang w:eastAsia="zh-Hans" w:bidi="ar"/>
        </w:rPr>
        <w:t>2022年村干部（村民小组长）工资报酬和到村任职国家公职人员补助县配套项目</w:t>
      </w:r>
      <w:r>
        <w:rPr>
          <w:rFonts w:hint="eastAsia"/>
          <w:color w:val="000000"/>
          <w:lang w:eastAsia="zh-Hans" w:bidi="ar"/>
        </w:rPr>
        <w:t>实施方案》中涉及的项目内容匹配；</w:t>
      </w:r>
    </w:p>
    <w:p>
      <w:pPr>
        <w:ind w:firstLine="560"/>
        <w:rPr>
          <w:color w:val="000000"/>
          <w:lang w:bidi="ar"/>
        </w:rPr>
      </w:pPr>
      <w:r>
        <w:rPr>
          <w:rFonts w:hint="eastAsia"/>
          <w:color w:val="000000"/>
          <w:lang w:eastAsia="zh-Hans" w:bidi="ar"/>
        </w:rPr>
        <w:t>本项目预算申请资金</w:t>
      </w:r>
      <w:r>
        <w:rPr>
          <w:rFonts w:hint="eastAsia"/>
          <w:color w:val="000000"/>
          <w:lang w:eastAsia="zh-CN" w:bidi="ar"/>
        </w:rPr>
        <w:t>1231.71万元</w:t>
      </w:r>
      <w:r>
        <w:rPr>
          <w:rFonts w:hint="eastAsia"/>
          <w:color w:val="000000"/>
          <w:lang w:eastAsia="zh-Hans" w:bidi="ar"/>
        </w:rPr>
        <w:t>，我单位在预算申请中严格按照单</w:t>
      </w:r>
      <w:r>
        <w:rPr>
          <w:rFonts w:hint="eastAsia"/>
        </w:rPr>
        <w:t>位标准和数量进行核算，其中单位标准为</w:t>
      </w:r>
      <w:r>
        <w:rPr>
          <w:rFonts w:hint="eastAsia"/>
          <w:lang w:eastAsia="zh-CN"/>
        </w:rPr>
        <w:t>1231.71万元</w:t>
      </w:r>
      <w:r>
        <w:rPr>
          <w:rFonts w:hint="eastAsia"/>
        </w:rPr>
        <w:t>，数量为</w:t>
      </w:r>
      <w:r>
        <w:rPr>
          <w:rFonts w:hint="eastAsia"/>
          <w:lang w:eastAsia="zh-CN"/>
        </w:rPr>
        <w:t>407人</w:t>
      </w:r>
      <w:r>
        <w:rPr>
          <w:rFonts w:hint="eastAsia"/>
        </w:rPr>
        <w:t>。本项目预算额度测算依据充分，严格按照标准编制，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ind w:firstLine="560"/>
        <w:rPr>
          <w:color w:val="000000"/>
          <w:lang w:eastAsia="zh-Hans"/>
        </w:rPr>
      </w:pPr>
      <w:r>
        <w:rPr>
          <w:rFonts w:hint="eastAsia"/>
        </w:rPr>
        <w:t>综上所述，</w:t>
      </w:r>
      <w:r>
        <w:rPr>
          <w:rFonts w:hint="eastAsia"/>
          <w:color w:val="000000"/>
          <w:lang w:eastAsia="zh-Hans"/>
        </w:rPr>
        <w:t>本指标满分为4分，根据评分标准得4分，本项目预算编制科学。</w:t>
      </w:r>
    </w:p>
    <w:p>
      <w:pPr>
        <w:ind w:firstLine="562"/>
        <w:rPr>
          <w:b/>
          <w:bCs/>
        </w:rPr>
      </w:pPr>
      <w:r>
        <w:rPr>
          <w:rFonts w:hint="eastAsia"/>
          <w:b/>
          <w:bCs/>
        </w:rPr>
        <w:t>（2）资金分配合理性</w:t>
      </w:r>
    </w:p>
    <w:p>
      <w:pPr>
        <w:ind w:firstLine="560"/>
        <w:rPr>
          <w:lang w:bidi="ar"/>
        </w:rPr>
      </w:pPr>
      <w:r>
        <w:rPr>
          <w:rFonts w:hint="eastAsia" w:cs="仿宋_GB2312"/>
          <w:color w:val="000000"/>
          <w:lang w:bidi="ar"/>
        </w:rPr>
        <w:t>本</w:t>
      </w:r>
      <w:r>
        <w:rPr>
          <w:rFonts w:hint="eastAsia"/>
          <w:color w:val="000000"/>
          <w:lang w:bidi="ar"/>
        </w:rPr>
        <w:t>项目实际分配资金以</w:t>
      </w:r>
      <w:r>
        <w:rPr>
          <w:rFonts w:hint="eastAsia"/>
          <w:lang w:bidi="ar"/>
        </w:rPr>
        <w:t>《关于申请洛浦县</w:t>
      </w:r>
      <w:r>
        <w:rPr>
          <w:rFonts w:hint="eastAsia"/>
          <w:lang w:eastAsia="zh-CN" w:bidi="ar"/>
        </w:rPr>
        <w:t>杭桂镇</w:t>
      </w:r>
      <w:r>
        <w:rPr>
          <w:lang w:bidi="ar"/>
        </w:rPr>
        <w:t>2022年村干部（村民小组长）工资报酬和到村任职国家公职人员补助县配套项目</w:t>
      </w:r>
      <w:r>
        <w:rPr>
          <w:rFonts w:hint="eastAsia"/>
          <w:lang w:bidi="ar"/>
        </w:rPr>
        <w:t>资金的请示》和《洛浦县</w:t>
      </w:r>
      <w:r>
        <w:rPr>
          <w:rFonts w:hint="eastAsia"/>
          <w:lang w:eastAsia="zh-CN" w:bidi="ar"/>
        </w:rPr>
        <w:t>杭桂镇</w:t>
      </w:r>
      <w:r>
        <w:rPr>
          <w:lang w:bidi="ar"/>
        </w:rPr>
        <w:t>2022年村干部（村民小组长）工资报酬和到村任职国家公职人员补助县配套项目</w:t>
      </w:r>
      <w:r>
        <w:rPr>
          <w:rFonts w:hint="eastAsia"/>
          <w:lang w:bidi="ar"/>
        </w:rPr>
        <w:t>实施方案》为依据进行资金分配，预算资金分配依据</w:t>
      </w:r>
      <w:r>
        <w:rPr>
          <w:rFonts w:hint="eastAsia"/>
          <w:color w:val="000000"/>
          <w:lang w:eastAsia="zh-Hans" w:bidi="ar"/>
        </w:rPr>
        <w:t>充分</w:t>
      </w:r>
      <w:r>
        <w:rPr>
          <w:rFonts w:hint="eastAsia"/>
          <w:color w:val="000000"/>
          <w:lang w:bidi="ar"/>
        </w:rPr>
        <w:t>。</w:t>
      </w:r>
      <w:r>
        <w:rPr>
          <w:rFonts w:hint="eastAsia"/>
          <w:lang w:bidi="ar"/>
        </w:rPr>
        <w:t>根据《关于建立村干部报酬正常增长机制的通知》（和党建【2022】2号）资金下达文件显示，本项目实际到位资金</w:t>
      </w:r>
      <w:r>
        <w:rPr>
          <w:rFonts w:hint="eastAsia"/>
          <w:lang w:eastAsia="zh-CN" w:bidi="ar"/>
        </w:rPr>
        <w:t>1231.71万元</w:t>
      </w:r>
      <w:r>
        <w:rPr>
          <w:rFonts w:hint="eastAsia"/>
          <w:lang w:bidi="ar"/>
        </w:rPr>
        <w:t>，实际分配资金与我单位提交申请的资金额度一致，资金分配额度合理，与我单位实际需求相适应。</w:t>
      </w:r>
    </w:p>
    <w:p>
      <w:pPr>
        <w:ind w:firstLine="560"/>
        <w:rPr>
          <w:lang w:bidi="ar"/>
        </w:rPr>
      </w:pPr>
      <w:r>
        <w:rPr>
          <w:rFonts w:hint="eastAsia"/>
          <w:lang w:bidi="ar"/>
        </w:rPr>
        <w:t>综上所述，本指标满分为2分，根据评分标准得2分，本项目资金分配合理。</w:t>
      </w:r>
    </w:p>
    <w:p>
      <w:pPr>
        <w:pStyle w:val="4"/>
        <w:ind w:firstLine="643"/>
      </w:pPr>
      <w:r>
        <w:rPr>
          <w:rFonts w:hint="eastAsia"/>
        </w:rPr>
        <w:t>（二）项目过程情况</w:t>
      </w:r>
    </w:p>
    <w:p>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s="仿宋_GB2312"/>
          <w:color w:val="000000"/>
          <w:u w:color="000000"/>
          <w:lang w:val="zh-TW" w:eastAsia="zh-TW"/>
        </w:rPr>
        <w:t>分，实际得分19分</w:t>
      </w:r>
      <w:r>
        <w:rPr>
          <w:rFonts w:hint="eastAsia" w:cs="仿宋_GB2312"/>
          <w:color w:val="000000"/>
          <w:u w:color="000000"/>
          <w:lang w:val="zh-TW"/>
        </w:rPr>
        <w:t>。</w:t>
      </w:r>
    </w:p>
    <w:p>
      <w:pPr>
        <w:pStyle w:val="2"/>
        <w:ind w:firstLine="562"/>
      </w:pPr>
      <w:r>
        <w:rPr>
          <w:rFonts w:hint="eastAsia"/>
        </w:rPr>
        <w:t>1.资金管理情况分析</w:t>
      </w:r>
    </w:p>
    <w:p>
      <w:pPr>
        <w:ind w:firstLine="562"/>
        <w:rPr>
          <w:b/>
          <w:bCs/>
        </w:rPr>
      </w:pPr>
      <w:r>
        <w:rPr>
          <w:rFonts w:hint="eastAsia"/>
          <w:b/>
          <w:bCs/>
        </w:rPr>
        <w:t>（1）资金到位率</w:t>
      </w:r>
    </w:p>
    <w:p>
      <w:pPr>
        <w:ind w:firstLine="560"/>
        <w:rPr>
          <w:color w:val="auto"/>
        </w:rPr>
      </w:pPr>
      <w:r>
        <w:rPr>
          <w:rFonts w:hint="eastAsia"/>
          <w:color w:val="auto"/>
        </w:rPr>
        <w:t>本项目预算资金为</w:t>
      </w:r>
      <w:r>
        <w:rPr>
          <w:rFonts w:hint="eastAsia"/>
          <w:color w:val="auto"/>
          <w:lang w:eastAsia="zh-CN"/>
        </w:rPr>
        <w:t>1231.71万元</w:t>
      </w:r>
      <w:r>
        <w:rPr>
          <w:rFonts w:hint="eastAsia"/>
          <w:color w:val="auto"/>
        </w:rPr>
        <w:t>，其中：本级财政安排资金</w:t>
      </w:r>
      <w:r>
        <w:rPr>
          <w:rFonts w:hint="eastAsia"/>
          <w:color w:val="auto"/>
          <w:lang w:eastAsia="zh-CN"/>
        </w:rPr>
        <w:t>1231.71万元</w:t>
      </w:r>
      <w:r>
        <w:rPr>
          <w:rFonts w:hint="eastAsia"/>
          <w:color w:val="auto"/>
        </w:rPr>
        <w:t>，其他资金0万元，实际到位资金</w:t>
      </w:r>
      <w:r>
        <w:rPr>
          <w:rFonts w:hint="eastAsia"/>
          <w:color w:val="auto"/>
          <w:lang w:eastAsia="zh-CN"/>
        </w:rPr>
        <w:t>1231.71万元</w:t>
      </w:r>
      <w:r>
        <w:rPr>
          <w:rFonts w:hint="eastAsia"/>
          <w:color w:val="auto"/>
        </w:rPr>
        <w:t>，资金到位率100%。得分</w:t>
      </w:r>
      <w:r>
        <w:rPr>
          <w:rFonts w:hint="eastAsia"/>
          <w:color w:val="auto"/>
          <w:lang w:val="en-US" w:eastAsia="zh-CN"/>
        </w:rPr>
        <w:t>4</w:t>
      </w:r>
      <w:r>
        <w:rPr>
          <w:rFonts w:hint="eastAsia"/>
          <w:color w:val="auto"/>
        </w:rPr>
        <w:t>分。</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分，根据评分标准得4分，本</w:t>
      </w:r>
      <w:r>
        <w:rPr>
          <w:rFonts w:hint="eastAsia"/>
        </w:rPr>
        <w:t>项目资金分配合理。</w:t>
      </w:r>
    </w:p>
    <w:p>
      <w:pPr>
        <w:ind w:firstLine="562"/>
        <w:rPr>
          <w:color w:val="FF0000"/>
        </w:rPr>
      </w:pPr>
      <w:r>
        <w:rPr>
          <w:rFonts w:hint="eastAsia"/>
          <w:b/>
          <w:bCs/>
        </w:rPr>
        <w:t>（2）预算执行率</w:t>
      </w:r>
    </w:p>
    <w:p>
      <w:pPr>
        <w:ind w:firstLine="560"/>
        <w:rPr>
          <w:color w:val="FF0000"/>
        </w:rPr>
      </w:pPr>
      <w:r>
        <w:rPr>
          <w:rFonts w:hint="eastAsia"/>
          <w:color w:val="000000"/>
        </w:rPr>
        <w:t>本项目实际支出资金</w:t>
      </w:r>
      <w:r>
        <w:rPr>
          <w:rFonts w:hint="eastAsia"/>
          <w:lang w:eastAsia="zh-CN"/>
        </w:rPr>
        <w:t>1231.71万元</w:t>
      </w:r>
      <w:r>
        <w:rPr>
          <w:rFonts w:hint="eastAsia"/>
          <w:color w:val="000000"/>
        </w:rPr>
        <w:t>，</w:t>
      </w:r>
      <w:r>
        <w:rPr>
          <w:rFonts w:hint="eastAsia"/>
          <w:color w:val="000000"/>
          <w:lang w:eastAsia="zh-Hans"/>
        </w:rPr>
        <w:t>预算执行率</w:t>
      </w:r>
      <w:r>
        <w:rPr>
          <w:rFonts w:hint="eastAsia"/>
          <w:color w:val="000000"/>
        </w:rPr>
        <w:t>100%。</w:t>
      </w:r>
      <w:r>
        <w:rPr>
          <w:rFonts w:hint="eastAsia"/>
          <w:color w:val="auto"/>
        </w:rPr>
        <w:t>得分</w:t>
      </w:r>
      <w:r>
        <w:rPr>
          <w:rFonts w:hint="eastAsia"/>
          <w:color w:val="auto"/>
          <w:lang w:val="en-US" w:eastAsia="zh-CN"/>
        </w:rPr>
        <w:t>5</w:t>
      </w:r>
      <w:r>
        <w:rPr>
          <w:rFonts w:hint="eastAsia"/>
          <w:color w:val="auto"/>
        </w:rPr>
        <w:t>分。</w:t>
      </w:r>
    </w:p>
    <w:p>
      <w:pPr>
        <w:ind w:firstLine="560"/>
        <w:rPr>
          <w:color w:val="000000"/>
        </w:rPr>
      </w:pPr>
      <w:r>
        <w:rPr>
          <w:rFonts w:hint="eastAsia"/>
          <w:color w:val="000000"/>
        </w:rPr>
        <w:t>综上所述，本指标满分为5分，根据评分标准得5分，本项目资金分配合理。</w:t>
      </w:r>
    </w:p>
    <w:p>
      <w:pPr>
        <w:ind w:firstLine="562"/>
        <w:rPr>
          <w:b/>
          <w:bCs/>
        </w:rPr>
      </w:pPr>
      <w:r>
        <w:rPr>
          <w:rFonts w:hint="eastAsia"/>
          <w:b/>
          <w:bCs/>
        </w:rPr>
        <w:t>（3）资金使用合规性</w:t>
      </w:r>
    </w:p>
    <w:p>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lang w:eastAsia="zh-CN"/>
        </w:rPr>
        <w:t>杭桂镇</w:t>
      </w:r>
      <w:r>
        <w:rPr>
          <w:rFonts w:hint="eastAsia"/>
        </w:rPr>
        <w:t>人民政府单位</w:t>
      </w:r>
      <w:r>
        <w:t>资金管理办法》</w:t>
      </w:r>
      <w:r>
        <w:rPr>
          <w:rFonts w:hint="eastAsia"/>
        </w:rPr>
        <w:t>《</w:t>
      </w:r>
      <w:r>
        <w:rPr>
          <w:rFonts w:hint="eastAsia"/>
          <w:lang w:eastAsia="zh-CN"/>
        </w:rPr>
        <w:t>杭桂镇</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分，根据评分标准得4分，资</w:t>
      </w:r>
      <w:r>
        <w:rPr>
          <w:rFonts w:hint="eastAsia"/>
        </w:rPr>
        <w:t>金支出符合我单位财务管理制度规定。</w:t>
      </w:r>
    </w:p>
    <w:p>
      <w:pPr>
        <w:pStyle w:val="2"/>
        <w:ind w:firstLine="562"/>
      </w:pPr>
      <w:r>
        <w:rPr>
          <w:rFonts w:hint="eastAsia"/>
        </w:rPr>
        <w:t>2.组织实施情况分析</w:t>
      </w:r>
    </w:p>
    <w:p>
      <w:pPr>
        <w:ind w:firstLine="562"/>
        <w:rPr>
          <w:b/>
          <w:bCs/>
        </w:rPr>
      </w:pPr>
      <w:r>
        <w:rPr>
          <w:rFonts w:hint="eastAsia"/>
          <w:b/>
          <w:bCs/>
        </w:rPr>
        <w:t>（1）管理制度健全性</w:t>
      </w:r>
    </w:p>
    <w:p>
      <w:pPr>
        <w:ind w:firstLine="560"/>
        <w:rPr>
          <w:lang w:eastAsia="zh-Hans"/>
        </w:rPr>
      </w:pPr>
      <w:r>
        <w:rPr>
          <w:rFonts w:hint="eastAsia"/>
        </w:rPr>
        <w:t>我单位已制《</w:t>
      </w:r>
      <w:r>
        <w:rPr>
          <w:rFonts w:hint="eastAsia"/>
          <w:lang w:eastAsia="zh-CN"/>
        </w:rPr>
        <w:t>杭桂镇</w:t>
      </w:r>
      <w:r>
        <w:rPr>
          <w:rFonts w:hint="eastAsia"/>
        </w:rPr>
        <w:t>人民政府资金管理办法》，即内控制度，上述已建立的制度均符合行政事业单位内控管理要求，财务和业务管理制度合法、合规、完整，本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ind w:firstLine="560"/>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000000"/>
          <w:lang w:eastAsia="zh-Hans"/>
        </w:rPr>
        <w:t>分，根据评分标准得2分</w:t>
      </w:r>
      <w:r>
        <w:rPr>
          <w:rFonts w:hint="eastAsia"/>
        </w:rPr>
        <w:t>，项目制度建设健全。</w:t>
      </w:r>
    </w:p>
    <w:p>
      <w:pPr>
        <w:ind w:firstLine="562"/>
        <w:rPr>
          <w:b/>
          <w:bCs/>
          <w:lang w:eastAsia="zh-Hans"/>
        </w:rPr>
      </w:pPr>
      <w:r>
        <w:rPr>
          <w:rFonts w:hint="eastAsia"/>
          <w:b/>
          <w:bCs/>
        </w:rPr>
        <w:t>（2）</w:t>
      </w:r>
      <w:r>
        <w:rPr>
          <w:b/>
          <w:bCs/>
          <w:lang w:eastAsia="zh-Hans"/>
        </w:rPr>
        <w:t>制度执行有效性</w:t>
      </w:r>
    </w:p>
    <w:p>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1项目工作领导小组，由财务分管领导、党建办书记</w:t>
      </w:r>
      <w:r>
        <w:rPr>
          <w:rFonts w:hint="eastAsia"/>
          <w:lang w:eastAsia="zh-CN"/>
        </w:rPr>
        <w:t>屈文斌</w:t>
      </w:r>
      <w:r>
        <w:rPr>
          <w:rFonts w:hint="eastAsia"/>
        </w:rPr>
        <w:t>任组长，负责项目的组织工作；张文霞任副组长，主要负责整体绩效的资金核算及具体编制工作。组员包括：沙依普加玛丽·乃麦提</w:t>
      </w:r>
      <w:r>
        <w:rPr>
          <w:rFonts w:hint="eastAsia"/>
          <w:lang w:eastAsia="zh-CN"/>
        </w:rPr>
        <w:t>、</w:t>
      </w:r>
      <w:r>
        <w:rPr>
          <w:rFonts w:hint="eastAsia"/>
        </w:rPr>
        <w:t>图尔荪托合提·艾麦尔尼亚孜</w:t>
      </w:r>
      <w:r>
        <w:rPr>
          <w:rFonts w:hint="eastAsia"/>
          <w:lang w:eastAsia="zh-CN"/>
        </w:rPr>
        <w:t>、杨娟，</w:t>
      </w:r>
      <w:r>
        <w:rPr>
          <w:rFonts w:hint="eastAsia"/>
        </w:rPr>
        <w:t>主要负责项目监督管理、验收以及资金核拨等工作。</w:t>
      </w:r>
    </w:p>
    <w:p>
      <w:pPr>
        <w:ind w:firstLine="560"/>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000000"/>
          <w:lang w:eastAsia="zh-Hans"/>
        </w:rPr>
        <w:t>分，根据评分标准得4分</w:t>
      </w:r>
      <w:r>
        <w:rPr>
          <w:rFonts w:hint="eastAsia"/>
          <w:color w:val="000000"/>
        </w:rPr>
        <w:t>，</w:t>
      </w:r>
      <w:r>
        <w:rPr>
          <w:rFonts w:hint="eastAsia"/>
        </w:rPr>
        <w:t>本项目所建立制度执行有效。</w:t>
      </w:r>
    </w:p>
    <w:p>
      <w:pPr>
        <w:pStyle w:val="4"/>
        <w:ind w:left="560" w:leftChars="200" w:firstLine="0" w:firstLineChars="0"/>
      </w:pPr>
      <w:r>
        <w:rPr>
          <w:rFonts w:hint="eastAsia"/>
        </w:rPr>
        <w:t>（三）项目产出情况</w:t>
      </w:r>
    </w:p>
    <w:p>
      <w:pPr>
        <w:ind w:firstLine="560"/>
        <w:rPr>
          <w:rFonts w:cs="仿宋_GB2312"/>
          <w:color w:val="000000"/>
          <w:u w:color="000000"/>
          <w:lang w:val="zh-TW" w:eastAsia="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级指标和7个三级指标构成，权重分20分，实际得分20分。</w:t>
      </w:r>
    </w:p>
    <w:p>
      <w:pPr>
        <w:pStyle w:val="2"/>
        <w:numPr>
          <w:ilvl w:val="0"/>
          <w:numId w:val="4"/>
        </w:numPr>
        <w:ind w:firstLineChars="0"/>
        <w:rPr>
          <w:rFonts w:hint="eastAsia"/>
        </w:rPr>
      </w:pPr>
      <w:r>
        <w:rPr>
          <w:rFonts w:hint="eastAsia"/>
        </w:rPr>
        <w:t>数量指标完成情况分析</w:t>
      </w:r>
    </w:p>
    <w:p>
      <w:pPr>
        <w:rPr>
          <w:rFonts w:hint="eastAsia"/>
        </w:rPr>
      </w:pPr>
      <w:r>
        <w:rPr>
          <w:rFonts w:hint="eastAsia"/>
        </w:rPr>
        <w:t xml:space="preserve">发放（补助）人数:预期指标值为&gt;=407人，实际完成值为407人,指标完成率为100%。 </w:t>
      </w:r>
    </w:p>
    <w:p>
      <w:pPr>
        <w:rPr>
          <w:rFonts w:hint="eastAsia"/>
        </w:rPr>
      </w:pPr>
      <w:r>
        <w:rPr>
          <w:rFonts w:hint="eastAsia"/>
        </w:rPr>
        <w:t>发放（补助）次数</w:t>
      </w:r>
      <w:r>
        <w:rPr>
          <w:rFonts w:hint="eastAsia"/>
          <w:lang w:eastAsia="zh-CN"/>
        </w:rPr>
        <w:t>：</w:t>
      </w:r>
      <w:r>
        <w:rPr>
          <w:rFonts w:hint="eastAsia"/>
        </w:rPr>
        <w:t>预期指标值为&gt;=14</w:t>
      </w:r>
      <w:r>
        <w:rPr>
          <w:rFonts w:hint="eastAsia"/>
          <w:lang w:val="en-US" w:eastAsia="zh-CN"/>
        </w:rPr>
        <w:t>次</w:t>
      </w:r>
      <w:r>
        <w:rPr>
          <w:rFonts w:hint="eastAsia"/>
        </w:rPr>
        <w:t>，实际完成值为14</w:t>
      </w:r>
      <w:r>
        <w:rPr>
          <w:rFonts w:hint="eastAsia"/>
          <w:lang w:val="en-US" w:eastAsia="zh-CN"/>
        </w:rPr>
        <w:t>次</w:t>
      </w:r>
      <w:r>
        <w:rPr>
          <w:rFonts w:hint="eastAsia"/>
        </w:rPr>
        <w:t>,指标完成率为100%。</w:t>
      </w:r>
    </w:p>
    <w:p>
      <w:pPr>
        <w:pStyle w:val="2"/>
        <w:numPr>
          <w:ilvl w:val="0"/>
          <w:numId w:val="4"/>
        </w:numPr>
        <w:ind w:left="922" w:leftChars="0" w:hanging="360" w:firstLineChars="0"/>
        <w:jc w:val="left"/>
        <w:rPr>
          <w:rFonts w:hint="eastAsia"/>
        </w:rPr>
      </w:pPr>
      <w:r>
        <w:rPr>
          <w:rFonts w:hint="eastAsia"/>
        </w:rPr>
        <w:t>质量指标完成情况分析</w:t>
      </w:r>
    </w:p>
    <w:p>
      <w:pPr>
        <w:numPr>
          <w:ilvl w:val="0"/>
          <w:numId w:val="0"/>
        </w:numPr>
        <w:ind w:left="562" w:leftChars="0"/>
        <w:rPr>
          <w:rFonts w:hint="eastAsia"/>
        </w:rPr>
      </w:pPr>
      <w:r>
        <w:rPr>
          <w:rFonts w:hint="eastAsia"/>
        </w:rPr>
        <w:t xml:space="preserve">资金使用合规率:预期指标值为=100%，实际完成值为100%,指标完成率为100%。 </w:t>
      </w:r>
    </w:p>
    <w:p>
      <w:pPr>
        <w:numPr>
          <w:ilvl w:val="0"/>
          <w:numId w:val="0"/>
        </w:numPr>
        <w:ind w:left="562" w:leftChars="0"/>
      </w:pPr>
      <w:r>
        <w:rPr>
          <w:rFonts w:hint="eastAsia"/>
        </w:rPr>
        <w:t>补助发放覆盖率:预期指标值为=100%，实际完成值为100%,指标完成率为100%。</w:t>
      </w:r>
    </w:p>
    <w:p>
      <w:pPr>
        <w:pStyle w:val="2"/>
        <w:numPr>
          <w:ilvl w:val="0"/>
          <w:numId w:val="4"/>
        </w:numPr>
        <w:ind w:left="922" w:leftChars="0" w:hanging="360" w:firstLineChars="0"/>
        <w:rPr>
          <w:rFonts w:hint="eastAsia"/>
        </w:rPr>
      </w:pPr>
      <w:r>
        <w:rPr>
          <w:rFonts w:hint="eastAsia"/>
        </w:rPr>
        <w:t>时效指标完成情况分析</w:t>
      </w:r>
    </w:p>
    <w:p>
      <w:pPr>
        <w:numPr>
          <w:ilvl w:val="0"/>
          <w:numId w:val="0"/>
        </w:numPr>
        <w:ind w:left="562" w:leftChars="0"/>
        <w:rPr>
          <w:rFonts w:hint="eastAsia"/>
        </w:rPr>
      </w:pPr>
      <w:r>
        <w:rPr>
          <w:rFonts w:hint="eastAsia"/>
        </w:rPr>
        <w:t xml:space="preserve">项目完成时间:预期指标值为2022年12月，实际完成值为2022年12月,指标完成率为100%。 </w:t>
      </w:r>
    </w:p>
    <w:p>
      <w:pPr>
        <w:numPr>
          <w:ilvl w:val="0"/>
          <w:numId w:val="0"/>
        </w:numPr>
        <w:ind w:left="562" w:leftChars="0"/>
      </w:pPr>
      <w:r>
        <w:rPr>
          <w:rFonts w:hint="eastAsia"/>
        </w:rPr>
        <w:t xml:space="preserve">资金支付及时率:预期指标值为=100%，实际完成值为100%,指标完成率为100%。 </w:t>
      </w:r>
    </w:p>
    <w:p>
      <w:pPr>
        <w:pStyle w:val="2"/>
        <w:ind w:firstLine="562"/>
      </w:pPr>
      <w:r>
        <w:rPr>
          <w:rFonts w:hint="eastAsia"/>
        </w:rPr>
        <w:t>4.成本指标完成情况分析</w:t>
      </w:r>
    </w:p>
    <w:p>
      <w:pPr>
        <w:keepNext w:val="0"/>
        <w:keepLines w:val="0"/>
        <w:pageBreakBefore w:val="0"/>
        <w:widowControl w:val="0"/>
        <w:numPr>
          <w:ilvl w:val="0"/>
          <w:numId w:val="0"/>
        </w:numPr>
        <w:kinsoku/>
        <w:wordWrap/>
        <w:overflowPunct/>
        <w:topLinePunct w:val="0"/>
        <w:autoSpaceDE/>
        <w:autoSpaceDN/>
        <w:bidi w:val="0"/>
        <w:adjustRightInd/>
        <w:snapToGrid/>
        <w:ind w:left="562" w:leftChars="0"/>
        <w:textAlignment w:val="auto"/>
        <w:rPr>
          <w:rFonts w:hint="eastAsia"/>
          <w:lang w:val="zh-TW" w:eastAsia="zh-TW"/>
        </w:rPr>
      </w:pPr>
      <w:r>
        <w:rPr>
          <w:rFonts w:hint="eastAsia"/>
          <w:lang w:val="zh-TW" w:eastAsia="zh-TW"/>
        </w:rPr>
        <w:t>人均发放（工资）标准:预期指标值为=</w:t>
      </w:r>
      <w:r>
        <w:rPr>
          <w:rFonts w:hint="eastAsia"/>
          <w:lang w:val="zh-TW" w:eastAsia="zh-CN"/>
        </w:rPr>
        <w:t>2161.27元</w:t>
      </w:r>
      <w:r>
        <w:rPr>
          <w:rFonts w:hint="eastAsia"/>
          <w:lang w:val="zh-TW" w:eastAsia="zh-TW"/>
        </w:rPr>
        <w:t>/人/月，实际完成值为</w:t>
      </w:r>
      <w:r>
        <w:rPr>
          <w:rFonts w:hint="eastAsia"/>
          <w:lang w:val="zh-TW" w:eastAsia="zh-CN"/>
        </w:rPr>
        <w:t>2161.27元</w:t>
      </w:r>
      <w:r>
        <w:rPr>
          <w:rFonts w:hint="eastAsia"/>
          <w:lang w:val="zh-TW" w:eastAsia="zh-TW"/>
        </w:rPr>
        <w:t>/人/月,指标完成率为100%。</w:t>
      </w:r>
    </w:p>
    <w:p>
      <w:pPr>
        <w:pStyle w:val="4"/>
        <w:keepNext w:val="0"/>
        <w:keepLines w:val="0"/>
        <w:pageBreakBefore w:val="0"/>
        <w:widowControl w:val="0"/>
        <w:numPr>
          <w:ilvl w:val="0"/>
          <w:numId w:val="2"/>
        </w:numPr>
        <w:kinsoku/>
        <w:wordWrap/>
        <w:overflowPunct/>
        <w:topLinePunct w:val="0"/>
        <w:autoSpaceDE/>
        <w:autoSpaceDN/>
        <w:bidi w:val="0"/>
        <w:adjustRightInd/>
        <w:snapToGrid/>
        <w:ind w:left="0" w:leftChars="0" w:firstLine="643" w:firstLineChars="200"/>
        <w:textAlignment w:val="auto"/>
        <w:rPr>
          <w:rFonts w:hint="eastAsia"/>
        </w:rPr>
      </w:pPr>
      <w:r>
        <w:rPr>
          <w:rFonts w:hint="eastAsia"/>
        </w:rPr>
        <w:t>项目效益情况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rPr>
      </w:pPr>
      <w:r>
        <w:rPr>
          <w:rFonts w:hint="eastAsia"/>
          <w:lang w:val="en-US" w:eastAsia="zh-CN"/>
        </w:rPr>
        <w:t>1.</w:t>
      </w:r>
      <w:r>
        <w:rPr>
          <w:rFonts w:hint="eastAsia"/>
        </w:rPr>
        <w:t>经济效益完成情况分析</w:t>
      </w:r>
    </w:p>
    <w:p>
      <w:pPr>
        <w:numPr>
          <w:ilvl w:val="0"/>
          <w:numId w:val="0"/>
        </w:numPr>
        <w:ind w:firstLine="840" w:firstLineChars="300"/>
        <w:rPr>
          <w:rFonts w:hint="eastAsia" w:eastAsia="仿宋_GB2312"/>
          <w:lang w:val="en-US" w:eastAsia="zh-CN"/>
        </w:rPr>
      </w:pPr>
      <w:r>
        <w:rPr>
          <w:rFonts w:hint="eastAsia"/>
          <w:lang w:val="en-US" w:eastAsia="zh-CN"/>
        </w:rPr>
        <w:t>无此类指标</w:t>
      </w:r>
    </w:p>
    <w:p>
      <w:pPr>
        <w:pStyle w:val="2"/>
        <w:keepNext w:val="0"/>
        <w:keepLines w:val="0"/>
        <w:pageBreakBefore w:val="0"/>
        <w:widowControl w:val="0"/>
        <w:kinsoku/>
        <w:wordWrap/>
        <w:overflowPunct/>
        <w:topLinePunct w:val="0"/>
        <w:autoSpaceDE/>
        <w:autoSpaceDN/>
        <w:bidi w:val="0"/>
        <w:adjustRightInd/>
        <w:snapToGrid/>
        <w:ind w:left="0" w:leftChars="0" w:firstLine="562" w:firstLineChars="200"/>
        <w:textAlignment w:val="auto"/>
      </w:pPr>
      <w:r>
        <w:rPr>
          <w:rFonts w:hint="eastAsia"/>
          <w:lang w:val="en-US" w:eastAsia="zh-CN"/>
        </w:rPr>
        <w:t>2.</w:t>
      </w:r>
      <w:r>
        <w:rPr>
          <w:rFonts w:hint="eastAsia"/>
        </w:rPr>
        <w:t>社会效益完成情况分析</w:t>
      </w:r>
    </w:p>
    <w:p>
      <w:pPr>
        <w:pStyle w:val="6"/>
        <w:keepNext w:val="0"/>
        <w:keepLines w:val="0"/>
        <w:pageBreakBefore w:val="0"/>
        <w:widowControl w:val="0"/>
        <w:kinsoku/>
        <w:wordWrap/>
        <w:overflowPunct/>
        <w:topLinePunct w:val="0"/>
        <w:autoSpaceDE/>
        <w:autoSpaceDN/>
        <w:bidi w:val="0"/>
        <w:adjustRightInd/>
        <w:snapToGrid/>
        <w:ind w:firstLine="560"/>
        <w:textAlignment w:val="auto"/>
      </w:pPr>
      <w:r>
        <w:rPr>
          <w:rFonts w:hint="eastAsia"/>
        </w:rPr>
        <w:t>保障村级服务人员的生活需要</w:t>
      </w:r>
      <w:r>
        <w:t>:预期指标值为有效保障，实际完成值为有效保障,指标完成率为100%。</w:t>
      </w:r>
    </w:p>
    <w:p>
      <w:pPr>
        <w:pStyle w:val="2"/>
        <w:keepNext w:val="0"/>
        <w:keepLines w:val="0"/>
        <w:pageBreakBefore w:val="0"/>
        <w:widowControl w:val="0"/>
        <w:kinsoku/>
        <w:wordWrap/>
        <w:overflowPunct/>
        <w:topLinePunct w:val="0"/>
        <w:autoSpaceDE/>
        <w:autoSpaceDN/>
        <w:bidi w:val="0"/>
        <w:adjustRightInd/>
        <w:snapToGrid/>
        <w:ind w:left="0" w:leftChars="0" w:firstLine="562" w:firstLineChars="200"/>
        <w:textAlignment w:val="auto"/>
      </w:pPr>
      <w:r>
        <w:rPr>
          <w:rFonts w:hint="eastAsia"/>
          <w:lang w:val="en-US" w:eastAsia="zh-CN"/>
        </w:rPr>
        <w:t>3.生态</w:t>
      </w:r>
      <w:r>
        <w:rPr>
          <w:rFonts w:hint="eastAsia"/>
        </w:rPr>
        <w:t>效益完成情况分析</w:t>
      </w:r>
    </w:p>
    <w:p>
      <w:pPr>
        <w:numPr>
          <w:ilvl w:val="0"/>
          <w:numId w:val="0"/>
        </w:numPr>
        <w:ind w:firstLine="840" w:firstLineChars="300"/>
        <w:rPr>
          <w:rFonts w:hint="default" w:eastAsia="仿宋_GB2312"/>
          <w:lang w:val="en-US" w:eastAsia="zh-CN"/>
        </w:rPr>
      </w:pPr>
      <w:r>
        <w:rPr>
          <w:rFonts w:hint="eastAsia"/>
          <w:lang w:val="en-US" w:eastAsia="zh-CN"/>
        </w:rPr>
        <w:t>无此类指标</w:t>
      </w:r>
    </w:p>
    <w:p>
      <w:pPr>
        <w:pStyle w:val="2"/>
        <w:ind w:firstLine="562"/>
      </w:pPr>
      <w:r>
        <w:rPr>
          <w:rFonts w:hint="eastAsia"/>
          <w:lang w:val="en-US" w:eastAsia="zh-CN"/>
        </w:rPr>
        <w:t>4</w:t>
      </w:r>
      <w:r>
        <w:rPr>
          <w:rFonts w:hint="eastAsia"/>
        </w:rPr>
        <w:t>.可持续影响完成情况分析</w:t>
      </w:r>
    </w:p>
    <w:p>
      <w:pPr>
        <w:pStyle w:val="2"/>
        <w:ind w:firstLine="560"/>
        <w:rPr>
          <w:rFonts w:hint="eastAsia"/>
          <w:b w:val="0"/>
          <w:bCs w:val="0"/>
          <w:kern w:val="2"/>
          <w:szCs w:val="24"/>
        </w:rPr>
      </w:pPr>
      <w:r>
        <w:rPr>
          <w:rFonts w:hint="eastAsia"/>
          <w:b w:val="0"/>
          <w:bCs w:val="0"/>
          <w:kern w:val="2"/>
          <w:szCs w:val="24"/>
        </w:rPr>
        <w:t>提升基层服务水平</w:t>
      </w:r>
      <w:r>
        <w:rPr>
          <w:b w:val="0"/>
          <w:bCs w:val="0"/>
          <w:kern w:val="2"/>
          <w:szCs w:val="24"/>
        </w:rPr>
        <w:t>:预期指标值为持续提升，实际完成值为持续提升,指标完成率为100%。</w:t>
      </w:r>
    </w:p>
    <w:p>
      <w:pPr>
        <w:pStyle w:val="2"/>
        <w:numPr>
          <w:ilvl w:val="0"/>
          <w:numId w:val="0"/>
        </w:numPr>
        <w:ind w:left="562" w:leftChars="0"/>
        <w:rPr>
          <w:rFonts w:hint="eastAsia"/>
        </w:rPr>
      </w:pPr>
      <w:r>
        <w:rPr>
          <w:rFonts w:hint="eastAsia"/>
          <w:lang w:val="en-US" w:eastAsia="zh-CN"/>
        </w:rPr>
        <w:t>5.</w:t>
      </w:r>
      <w:r>
        <w:rPr>
          <w:rFonts w:hint="eastAsia"/>
        </w:rPr>
        <w:t>满意度指标完成情况分析</w:t>
      </w:r>
    </w:p>
    <w:p>
      <w:pPr>
        <w:numPr>
          <w:ilvl w:val="0"/>
          <w:numId w:val="0"/>
        </w:numPr>
        <w:ind w:left="562" w:leftChars="0"/>
        <w:rPr>
          <w:rFonts w:hint="eastAsia"/>
        </w:rPr>
      </w:pPr>
      <w:r>
        <w:rPr>
          <w:rFonts w:hint="eastAsia"/>
        </w:rPr>
        <w:t xml:space="preserve">受益村干部满意度:预期指标值为&gt;=95%，实际完成值为100%,指标完成率为100%。 </w:t>
      </w:r>
    </w:p>
    <w:p>
      <w:pPr>
        <w:numPr>
          <w:ilvl w:val="0"/>
          <w:numId w:val="0"/>
        </w:numPr>
        <w:ind w:left="562" w:leftChars="0"/>
      </w:pPr>
      <w:r>
        <w:rPr>
          <w:rFonts w:hint="eastAsia"/>
        </w:rPr>
        <w:t xml:space="preserve">受益村民满意度:预期指标值为&gt;=95%，实际完成值为100%,指标完成率为100%。 </w:t>
      </w:r>
    </w:p>
    <w:p>
      <w:pPr>
        <w:pStyle w:val="3"/>
        <w:ind w:firstLine="643"/>
      </w:pPr>
      <w:r>
        <w:rPr>
          <w:rFonts w:hint="eastAsia"/>
        </w:rPr>
        <w:t>五、预算执行进度与绩效指标偏差</w:t>
      </w:r>
    </w:p>
    <w:p>
      <w:pPr>
        <w:ind w:firstLine="560"/>
      </w:pPr>
      <w:r>
        <w:rPr>
          <w:rFonts w:hint="eastAsia"/>
        </w:rPr>
        <w:t>本项目年初预算资金总额为</w:t>
      </w:r>
      <w:r>
        <w:rPr>
          <w:rFonts w:hint="eastAsia"/>
          <w:lang w:eastAsia="zh-CN"/>
        </w:rPr>
        <w:t>1231.71万元</w:t>
      </w:r>
      <w:r>
        <w:rPr>
          <w:rFonts w:hint="eastAsia"/>
        </w:rPr>
        <w:t>，全年预算数为</w:t>
      </w:r>
      <w:r>
        <w:rPr>
          <w:rFonts w:hint="eastAsia"/>
          <w:lang w:eastAsia="zh-CN"/>
        </w:rPr>
        <w:t>1231.71万元</w:t>
      </w:r>
      <w:r>
        <w:rPr>
          <w:rFonts w:hint="eastAsia"/>
        </w:rPr>
        <w:t>，全年执行数为</w:t>
      </w:r>
      <w:r>
        <w:rPr>
          <w:rFonts w:hint="eastAsia"/>
          <w:lang w:eastAsia="zh-CN"/>
        </w:rPr>
        <w:t>1231.71万元</w:t>
      </w:r>
      <w:r>
        <w:rPr>
          <w:rFonts w:hint="eastAsia"/>
        </w:rPr>
        <w:t>，预算执行率为100%。</w:t>
      </w:r>
    </w:p>
    <w:p>
      <w:pPr>
        <w:pStyle w:val="6"/>
        <w:ind w:firstLine="560"/>
      </w:pPr>
      <w:r>
        <w:rPr>
          <w:rFonts w:hint="eastAsia"/>
        </w:rPr>
        <w:t>本项目共设置三级指标数量</w:t>
      </w:r>
      <w:r>
        <w:rPr>
          <w:rFonts w:hint="eastAsia"/>
          <w:lang w:val="en-US" w:eastAsia="zh-CN"/>
        </w:rPr>
        <w:t>22</w:t>
      </w:r>
      <w:r>
        <w:rPr>
          <w:rFonts w:hint="eastAsia"/>
        </w:rPr>
        <w:t>个，满分指标数量</w:t>
      </w:r>
      <w:r>
        <w:rPr>
          <w:rFonts w:hint="eastAsia"/>
          <w:lang w:val="en-US" w:eastAsia="zh-CN"/>
        </w:rPr>
        <w:t>22</w:t>
      </w:r>
      <w:r>
        <w:rPr>
          <w:rFonts w:hint="eastAsia"/>
        </w:rPr>
        <w:t>个，扣分指标数量0个，经分析计算所有三级指标完成率得出，本项目总体完成率为100%。</w:t>
      </w:r>
    </w:p>
    <w:p>
      <w:pPr>
        <w:pStyle w:val="6"/>
        <w:ind w:firstLine="560"/>
      </w:pPr>
      <w:r>
        <w:rPr>
          <w:rFonts w:hint="eastAsia"/>
        </w:rPr>
        <w:t>综上所述本项目预算执行率与总体完成率之间的偏差为0%。</w:t>
      </w:r>
    </w:p>
    <w:p>
      <w:pPr>
        <w:pStyle w:val="3"/>
        <w:ind w:firstLine="643"/>
      </w:pPr>
      <w:r>
        <w:rPr>
          <w:rFonts w:hint="eastAsia"/>
        </w:rPr>
        <w:t>六、主要经验及做法、存在的问题及原因分析</w:t>
      </w:r>
    </w:p>
    <w:p>
      <w:pPr>
        <w:pStyle w:val="4"/>
        <w:numPr>
          <w:ilvl w:val="0"/>
          <w:numId w:val="5"/>
        </w:numPr>
        <w:ind w:firstLine="643"/>
      </w:pPr>
      <w:bookmarkStart w:id="12" w:name="_Toc28290"/>
      <w:bookmarkStart w:id="13" w:name="_Toc1921"/>
      <w:r>
        <w:rPr>
          <w:rFonts w:hint="eastAsia"/>
        </w:rPr>
        <w:t>主要经验及做法</w:t>
      </w:r>
    </w:p>
    <w:p>
      <w:pPr>
        <w:numPr>
          <w:ilvl w:val="0"/>
          <w:numId w:val="6"/>
        </w:numPr>
        <w:rPr>
          <w:rFonts w:hint="eastAsia"/>
          <w:lang w:eastAsia="zh-CN"/>
        </w:rPr>
      </w:pPr>
      <w:r>
        <w:rPr>
          <w:rFonts w:hint="eastAsia"/>
        </w:rPr>
        <w:t>给予适当自主空间</w:t>
      </w:r>
      <w:r>
        <w:rPr>
          <w:rFonts w:hint="eastAsia"/>
          <w:lang w:eastAsia="zh-CN"/>
        </w:rPr>
        <w:t>。工作中缺乏自主空间是产生职业倦怠进而降低职业内生动力的重要原因，若工作的自主空间较窄再遇上工作任务繁重，很容易加剧这种负面影响。不可否认，“村财乡管”等做法和规定，对于规范村级管理、维护农民合法权益起着重要作用，但管理如果过于严苛或不考虑村级自治组织的特殊性，极易引发管理与现实的适应不良。因此，在不违背法律和相关规定的前提下，应授予村级组织适度权力，让其在工作任务日益繁重的村级力量留有一定的自主空间，不仅可以灵活利用村级资源调动村民积极性，也能让村干部在工作中体验到更多的信任与支持。</w:t>
      </w:r>
    </w:p>
    <w:p>
      <w:pPr>
        <w:pStyle w:val="2"/>
        <w:numPr>
          <w:ilvl w:val="0"/>
          <w:numId w:val="6"/>
        </w:numPr>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从稳定村干部队伍，解除其后顾之忧的角度出发，由人力资源和社会保障部门牵头，民政和财政部门介入，在政策许可范围内研究制定村干部退出后的社会保障问题，同时积极向村干部宣传国家社会保险政策，提升村干部购买社会保险尤其是养老保险的意识</w:t>
      </w:r>
      <w:r>
        <w:rPr>
          <w:rFonts w:hint="eastAsia" w:cs="Times New Roman"/>
          <w:b w:val="0"/>
          <w:bCs w:val="0"/>
          <w:kern w:val="2"/>
          <w:sz w:val="28"/>
          <w:szCs w:val="24"/>
          <w:lang w:val="en-US" w:eastAsia="zh-CN" w:bidi="ar-SA"/>
        </w:rPr>
        <w:t>，为村干部的生活提供报账，有利于为村干部解决后顾之忧，提升村干部的积极性。</w:t>
      </w:r>
    </w:p>
    <w:bookmarkEnd w:id="12"/>
    <w:bookmarkEnd w:id="13"/>
    <w:p>
      <w:pPr>
        <w:pStyle w:val="4"/>
        <w:numPr>
          <w:ilvl w:val="0"/>
          <w:numId w:val="5"/>
        </w:numPr>
        <w:ind w:firstLine="643"/>
      </w:pPr>
      <w:r>
        <w:rPr>
          <w:rFonts w:hint="eastAsia"/>
        </w:rPr>
        <w:t>存在的问题及原因分析</w:t>
      </w:r>
    </w:p>
    <w:p>
      <w:pPr>
        <w:keepNext w:val="0"/>
        <w:keepLines w:val="0"/>
        <w:pageBreakBefore w:val="0"/>
        <w:widowControl w:val="0"/>
        <w:numPr>
          <w:ilvl w:val="0"/>
          <w:numId w:val="7"/>
        </w:numPr>
        <w:kinsoku/>
        <w:wordWrap/>
        <w:overflowPunct/>
        <w:topLinePunct w:val="0"/>
        <w:autoSpaceDE/>
        <w:autoSpaceDN/>
        <w:bidi w:val="0"/>
        <w:adjustRightInd/>
        <w:snapToGrid/>
        <w:textAlignment w:val="auto"/>
        <w:rPr>
          <w:rFonts w:hint="eastAsia"/>
        </w:rPr>
      </w:pPr>
      <w:r>
        <w:rPr>
          <w:rFonts w:hint="eastAsia"/>
        </w:rPr>
        <w:t>职责划分不够清晰</w:t>
      </w:r>
      <w:r>
        <w:rPr>
          <w:rFonts w:hint="eastAsia"/>
          <w:lang w:eastAsia="zh-CN"/>
        </w:rPr>
        <w:t>。</w:t>
      </w:r>
      <w:r>
        <w:rPr>
          <w:rFonts w:hint="eastAsia"/>
        </w:rPr>
        <w:t>“宣传和贯彻执行党的路线方针政策”“办理本村的公共事务和公益事业、调解民间纠纷、协助维护社会治安”等，这些职责落实到村干部个体层面却相对笼统，这也从某种程度上带来了村干部开展工作时难以对职责范围进行区分，加上纪检、监察等监督力度的大力加强，村干部出于减少不必要的“麻烦”以及如期完成任务等考量。当任务安排下来，虽然心中可能存在疑虑或不满，但该干的、不该干的、不清楚该不该干的、已经重复干过的，绝大部分都还是会按照新的要求予以落实和完成，完成的同时村干部工作的积极性或多或少会受到影响。</w:t>
      </w:r>
    </w:p>
    <w:p>
      <w:pPr>
        <w:pStyle w:val="2"/>
        <w:keepNext w:val="0"/>
        <w:keepLines w:val="0"/>
        <w:pageBreakBefore w:val="0"/>
        <w:widowControl w:val="0"/>
        <w:numPr>
          <w:ilvl w:val="0"/>
          <w:numId w:val="7"/>
        </w:numPr>
        <w:kinsoku/>
        <w:wordWrap/>
        <w:overflowPunct/>
        <w:topLinePunct w:val="0"/>
        <w:autoSpaceDE/>
        <w:autoSpaceDN/>
        <w:bidi w:val="0"/>
        <w:adjustRightInd/>
        <w:snapToGrid/>
        <w:textAlignment w:val="auto"/>
        <w:rPr>
          <w:rFonts w:hint="eastAsia" w:ascii="仿宋_GB2312" w:hAnsi="仿宋_GB2312" w:eastAsia="仿宋_GB2312" w:cs="Times New Roman"/>
          <w:b w:val="0"/>
          <w:bCs w:val="0"/>
          <w:kern w:val="2"/>
          <w:sz w:val="28"/>
          <w:szCs w:val="24"/>
          <w:lang w:val="en-US" w:eastAsia="zh-CN" w:bidi="ar-SA"/>
        </w:rPr>
      </w:pPr>
      <w:r>
        <w:rPr>
          <w:rFonts w:hint="eastAsia" w:ascii="仿宋_GB2312" w:hAnsi="仿宋_GB2312" w:eastAsia="仿宋_GB2312" w:cs="Times New Roman"/>
          <w:b w:val="0"/>
          <w:bCs w:val="0"/>
          <w:kern w:val="2"/>
          <w:sz w:val="28"/>
          <w:szCs w:val="24"/>
          <w:lang w:val="en-US" w:eastAsia="zh-CN" w:bidi="ar-SA"/>
        </w:rPr>
        <w:t>关怀激励效果不佳。当工作长期占据了村干部大量的时间和精力，其家人也容易出现对村干部工作的不理解甚至不支持。再加之近几年项目大量入村，部分村还涉及土地拆迁、高速公路修建等工作，利益分配时难免发生摩擦纠纷，处理结果也难以做到让每一位村民都认可满意。这些问题一旦交织在一起，极易形成“家里吵”“村里闹”“群众怨”等局面，这时尤其需要组织的介入与关怀。然而，由于基层工作任务繁忙、工作人手紧缺、工作方式不到位等原因，县、乡（镇）无法做到每次都及时有效地关心、“力挺”村干部。在调研中，有村干部反映，部分乡（镇）与村干部的交心谈心互动少，对“离任”或生活困难村干部的慰问帮扶不到位，同村（社）一级开展工作只顾下达任务和督促完成，缺乏温度与情感关怀，这在某种程度上挫伤了村干部的内生动力。</w:t>
      </w:r>
    </w:p>
    <w:p>
      <w:pPr>
        <w:pStyle w:val="3"/>
        <w:numPr>
          <w:ilvl w:val="0"/>
          <w:numId w:val="8"/>
        </w:numPr>
        <w:ind w:firstLine="643"/>
        <w:rPr>
          <w:rFonts w:hint="eastAsia"/>
        </w:rPr>
      </w:pPr>
      <w:r>
        <w:rPr>
          <w:rFonts w:hint="eastAsia"/>
        </w:rPr>
        <w:t>有关建议</w:t>
      </w:r>
    </w:p>
    <w:p>
      <w:pPr>
        <w:keepNext w:val="0"/>
        <w:keepLines w:val="0"/>
        <w:pageBreakBefore w:val="0"/>
        <w:widowControl w:val="0"/>
        <w:numPr>
          <w:ilvl w:val="0"/>
          <w:numId w:val="9"/>
        </w:numPr>
        <w:kinsoku/>
        <w:wordWrap/>
        <w:overflowPunct/>
        <w:topLinePunct w:val="0"/>
        <w:autoSpaceDE/>
        <w:autoSpaceDN/>
        <w:bidi w:val="0"/>
        <w:adjustRightInd/>
        <w:snapToGrid/>
        <w:ind w:left="697" w:leftChars="0" w:firstLine="560" w:firstLineChars="200"/>
        <w:textAlignment w:val="auto"/>
        <w:rPr>
          <w:rFonts w:hint="eastAsia"/>
          <w:lang w:val="en-US" w:eastAsia="zh-CN"/>
        </w:rPr>
      </w:pPr>
      <w:r>
        <w:rPr>
          <w:rFonts w:hint="eastAsia"/>
          <w:lang w:val="en-US" w:eastAsia="zh-CN"/>
        </w:rPr>
        <w:t>明确并细化职责内容。通过制定“村级工作范围清单”等方式，进一步明确村干部工作的职责范围，把村干部的时间和精力进一步解放出来的同时，也从制度上给予村干部更多保护，职责应重点突出村干部在安全生产、民生服务、综治维稳、计生环保等方面的作用，减少文字材料、参会接待等职责的占比。鉴于村干部普遍反映的相同材料重复报送问题，可在乡（镇）一级建立村庄信息库进行各村信息统一管理并定期更新，利于乡（镇）掌握各村情况的同时，也减少同类信息的重复报送。</w:t>
      </w:r>
    </w:p>
    <w:p>
      <w:pPr>
        <w:pStyle w:val="2"/>
        <w:keepNext w:val="0"/>
        <w:keepLines w:val="0"/>
        <w:pageBreakBefore w:val="0"/>
        <w:widowControl w:val="0"/>
        <w:numPr>
          <w:ilvl w:val="0"/>
          <w:numId w:val="9"/>
        </w:numPr>
        <w:kinsoku/>
        <w:wordWrap/>
        <w:overflowPunct/>
        <w:topLinePunct w:val="0"/>
        <w:autoSpaceDE/>
        <w:autoSpaceDN/>
        <w:bidi w:val="0"/>
        <w:adjustRightInd/>
        <w:snapToGrid/>
        <w:ind w:left="697" w:leftChars="0" w:firstLine="560" w:firstLineChars="200"/>
        <w:textAlignment w:val="auto"/>
        <w:rPr>
          <w:rFonts w:hint="default" w:ascii="仿宋_GB2312" w:hAnsi="仿宋_GB2312" w:eastAsia="仿宋_GB2312" w:cs="Times New Roman"/>
          <w:b w:val="0"/>
          <w:bCs w:val="0"/>
          <w:kern w:val="2"/>
          <w:sz w:val="28"/>
          <w:szCs w:val="24"/>
          <w:lang w:val="en-US" w:eastAsia="zh-CN" w:bidi="ar-SA"/>
        </w:rPr>
      </w:pPr>
      <w:r>
        <w:rPr>
          <w:rFonts w:hint="default" w:ascii="仿宋_GB2312" w:hAnsi="仿宋_GB2312" w:eastAsia="仿宋_GB2312" w:cs="Times New Roman"/>
          <w:b w:val="0"/>
          <w:bCs w:val="0"/>
          <w:kern w:val="2"/>
          <w:sz w:val="28"/>
          <w:szCs w:val="24"/>
          <w:lang w:val="en-US" w:eastAsia="zh-CN" w:bidi="ar-SA"/>
        </w:rPr>
        <w:t>各地应结合当地实际制定关心关爱村干部相关制度。可以建立乡（镇）分管领导定期入户走访慰问村干部及其家属的制度，每年统一安排村干部到县级或以上医院进行体检，对因病、因灾等陷入生活困境的村干部给予特殊照顾和和帮扶等，进一步传递组织对村干部的关怀，凝聚队伍力量。形成优秀村干部、优秀村级组织年度评选的常态机制</w:t>
      </w:r>
      <w:r>
        <w:rPr>
          <w:rFonts w:hint="eastAsia" w:ascii="仿宋_GB2312" w:hAnsi="仿宋_GB2312" w:eastAsia="仿宋_GB2312" w:cs="Times New Roman"/>
          <w:b w:val="0"/>
          <w:bCs w:val="0"/>
          <w:kern w:val="2"/>
          <w:sz w:val="28"/>
          <w:szCs w:val="24"/>
          <w:lang w:val="en-US" w:eastAsia="zh-CN" w:bidi="ar-SA"/>
        </w:rPr>
        <w:t>，</w:t>
      </w:r>
      <w:r>
        <w:rPr>
          <w:rFonts w:hint="default" w:ascii="仿宋_GB2312" w:hAnsi="仿宋_GB2312" w:eastAsia="仿宋_GB2312" w:cs="Times New Roman"/>
          <w:b w:val="0"/>
          <w:bCs w:val="0"/>
          <w:kern w:val="2"/>
          <w:sz w:val="28"/>
          <w:szCs w:val="24"/>
          <w:lang w:val="en-US" w:eastAsia="zh-CN" w:bidi="ar-SA"/>
        </w:rPr>
        <w:t>由县或乡（镇）对年度优秀村干部或村级组织进行公开表彰。搭建村民反映、村干部反馈、政府裁量的三方交流平台，方便村民监督村干部言行的同时，也能通过政府的公信力为被误解的村干部“撑腰鼓气”，维护村干部的职业形象和荣誉。</w:t>
      </w:r>
    </w:p>
    <w:p>
      <w:pPr>
        <w:pStyle w:val="3"/>
        <w:pageBreakBefore w:val="0"/>
        <w:widowControl w:val="0"/>
        <w:kinsoku/>
        <w:wordWrap/>
        <w:overflowPunct/>
        <w:topLinePunct w:val="0"/>
        <w:autoSpaceDE/>
        <w:autoSpaceDN/>
        <w:bidi w:val="0"/>
        <w:adjustRightInd/>
        <w:snapToGrid/>
        <w:ind w:firstLine="643" w:firstLineChars="200"/>
        <w:textAlignment w:val="auto"/>
      </w:pPr>
      <w:r>
        <w:rPr>
          <w:rFonts w:hint="eastAsia"/>
        </w:rPr>
        <w:t>八、其他需要说明的问题</w:t>
      </w:r>
    </w:p>
    <w:p>
      <w:pPr>
        <w:pageBreakBefore w:val="0"/>
        <w:widowControl w:val="0"/>
        <w:kinsoku/>
        <w:wordWrap/>
        <w:overflowPunct/>
        <w:topLinePunct w:val="0"/>
        <w:autoSpaceDE/>
        <w:autoSpaceDN/>
        <w:bidi w:val="0"/>
        <w:adjustRightInd/>
        <w:snapToGrid/>
        <w:ind w:firstLine="560" w:firstLineChars="200"/>
        <w:textAlignment w:val="auto"/>
      </w:pPr>
      <w:r>
        <w:rPr>
          <w:rFonts w:hint="eastAsia"/>
        </w:rPr>
        <w:t>（一）本项目部分间接产生的效果无法准确在短期内衡量，因此很难认定项目产生的全部效果。通过指标来反映绩效，指标的科学性和全面性需要不断地完善和研究。</w:t>
      </w:r>
    </w:p>
    <w:p>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ind w:firstLine="560"/>
      </w:pPr>
      <w:r>
        <w:rPr>
          <w:rFonts w:hint="eastAsia"/>
        </w:rPr>
        <w:t>（三）评价结果分别编入政府决算和部门预算，报送本级人民代表大会常务委员会，并依法予以公开。</w:t>
      </w:r>
    </w:p>
    <w:p>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0997AE"/>
    <w:multiLevelType w:val="singleLevel"/>
    <w:tmpl w:val="E80997AE"/>
    <w:lvl w:ilvl="0" w:tentative="0">
      <w:start w:val="1"/>
      <w:numFmt w:val="chineseCounting"/>
      <w:suff w:val="nothing"/>
      <w:lvlText w:val="第%1，"/>
      <w:lvlJc w:val="left"/>
      <w:rPr>
        <w:rFonts w:hint="eastAsia"/>
      </w:rPr>
    </w:lvl>
  </w:abstractNum>
  <w:abstractNum w:abstractNumId="1">
    <w:nsid w:val="F6C4697C"/>
    <w:multiLevelType w:val="singleLevel"/>
    <w:tmpl w:val="F6C4697C"/>
    <w:lvl w:ilvl="0" w:tentative="0">
      <w:start w:val="2"/>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0FB465E7"/>
    <w:multiLevelType w:val="singleLevel"/>
    <w:tmpl w:val="0FB465E7"/>
    <w:lvl w:ilvl="0" w:tentative="0">
      <w:start w:val="1"/>
      <w:numFmt w:val="chineseCounting"/>
      <w:suff w:val="nothing"/>
      <w:lvlText w:val="第%1，"/>
      <w:lvlJc w:val="left"/>
      <w:rPr>
        <w:rFonts w:hint="eastAsia"/>
      </w:rPr>
    </w:lvl>
  </w:abstractNum>
  <w:abstractNum w:abstractNumId="4">
    <w:nsid w:val="1E53E56A"/>
    <w:multiLevelType w:val="singleLevel"/>
    <w:tmpl w:val="1E53E56A"/>
    <w:lvl w:ilvl="0" w:tentative="0">
      <w:start w:val="7"/>
      <w:numFmt w:val="chineseCounting"/>
      <w:suff w:val="nothing"/>
      <w:lvlText w:val="%1、"/>
      <w:lvlJc w:val="left"/>
      <w:rPr>
        <w:rFonts w:hint="eastAsia"/>
      </w:rPr>
    </w:lvl>
  </w:abstractNum>
  <w:abstractNum w:abstractNumId="5">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abstractNum w:abstractNumId="7">
    <w:nsid w:val="538217A7"/>
    <w:multiLevelType w:val="singleLevel"/>
    <w:tmpl w:val="538217A7"/>
    <w:lvl w:ilvl="0" w:tentative="0">
      <w:start w:val="1"/>
      <w:numFmt w:val="chineseCounting"/>
      <w:suff w:val="nothing"/>
      <w:lvlText w:val="第%1，"/>
      <w:lvlJc w:val="left"/>
      <w:pPr>
        <w:ind w:left="700" w:leftChars="0" w:firstLine="0" w:firstLineChars="0"/>
      </w:pPr>
      <w:rPr>
        <w:rFonts w:hint="eastAsia"/>
      </w:rPr>
    </w:lvl>
  </w:abstractNum>
  <w:abstractNum w:abstractNumId="8">
    <w:nsid w:val="6A366DB5"/>
    <w:multiLevelType w:val="multilevel"/>
    <w:tmpl w:val="6A366DB5"/>
    <w:lvl w:ilvl="0" w:tentative="0">
      <w:start w:val="1"/>
      <w:numFmt w:val="decimal"/>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5"/>
  </w:num>
  <w:num w:numId="2">
    <w:abstractNumId w:val="1"/>
  </w:num>
  <w:num w:numId="3">
    <w:abstractNumId w:val="2"/>
  </w:num>
  <w:num w:numId="4">
    <w:abstractNumId w:val="8"/>
  </w:num>
  <w:num w:numId="5">
    <w:abstractNumId w:val="6"/>
  </w:num>
  <w:num w:numId="6">
    <w:abstractNumId w:val="3"/>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hZTc1YjIxNmNiY2I2ZGZhMmYyODIxN2RjZGRlMDgifQ=="/>
    <w:docVar w:name="KSO_WPS_MARK_KEY" w:val="019e3736-2bd2-48aa-a588-57e207618a06"/>
  </w:docVars>
  <w:rsids>
    <w:rsidRoot w:val="68291A1A"/>
    <w:rsid w:val="00012BBE"/>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17FC1"/>
    <w:rsid w:val="003878C3"/>
    <w:rsid w:val="003B2B9E"/>
    <w:rsid w:val="00446EBE"/>
    <w:rsid w:val="004610DE"/>
    <w:rsid w:val="004A1B92"/>
    <w:rsid w:val="004D0BB4"/>
    <w:rsid w:val="005358F1"/>
    <w:rsid w:val="00592B98"/>
    <w:rsid w:val="00647A15"/>
    <w:rsid w:val="00693BF2"/>
    <w:rsid w:val="007361E3"/>
    <w:rsid w:val="00745B51"/>
    <w:rsid w:val="00827E27"/>
    <w:rsid w:val="008828F0"/>
    <w:rsid w:val="00885A15"/>
    <w:rsid w:val="00894F3D"/>
    <w:rsid w:val="009245F1"/>
    <w:rsid w:val="00950770"/>
    <w:rsid w:val="009570A0"/>
    <w:rsid w:val="0095737B"/>
    <w:rsid w:val="00970094"/>
    <w:rsid w:val="009D638C"/>
    <w:rsid w:val="009F2102"/>
    <w:rsid w:val="00A14760"/>
    <w:rsid w:val="00A43D0F"/>
    <w:rsid w:val="00A83364"/>
    <w:rsid w:val="00AF42F6"/>
    <w:rsid w:val="00B54E0C"/>
    <w:rsid w:val="00B811E9"/>
    <w:rsid w:val="00BA41E8"/>
    <w:rsid w:val="00C701E9"/>
    <w:rsid w:val="00C87608"/>
    <w:rsid w:val="00D166FC"/>
    <w:rsid w:val="00DA0BA5"/>
    <w:rsid w:val="00DD4127"/>
    <w:rsid w:val="00E01AC9"/>
    <w:rsid w:val="00E968DA"/>
    <w:rsid w:val="00EC4605"/>
    <w:rsid w:val="00EF4427"/>
    <w:rsid w:val="00EF6A3E"/>
    <w:rsid w:val="00F537E3"/>
    <w:rsid w:val="00F77FAE"/>
    <w:rsid w:val="00FA77F3"/>
    <w:rsid w:val="00FB5B81"/>
    <w:rsid w:val="00FD6E49"/>
    <w:rsid w:val="00FE2E85"/>
    <w:rsid w:val="01210E75"/>
    <w:rsid w:val="017240DE"/>
    <w:rsid w:val="01E925F2"/>
    <w:rsid w:val="03D2472D"/>
    <w:rsid w:val="04191764"/>
    <w:rsid w:val="04335DA6"/>
    <w:rsid w:val="04C64E6C"/>
    <w:rsid w:val="04FF572D"/>
    <w:rsid w:val="053B6099"/>
    <w:rsid w:val="05C438E3"/>
    <w:rsid w:val="05EA5FAC"/>
    <w:rsid w:val="066F70AA"/>
    <w:rsid w:val="06AD6197"/>
    <w:rsid w:val="06EB2968"/>
    <w:rsid w:val="073F0F06"/>
    <w:rsid w:val="084F33CB"/>
    <w:rsid w:val="08C94F2B"/>
    <w:rsid w:val="08EC29C7"/>
    <w:rsid w:val="0932487E"/>
    <w:rsid w:val="099D6902"/>
    <w:rsid w:val="09F91840"/>
    <w:rsid w:val="0A222B45"/>
    <w:rsid w:val="0A401CF1"/>
    <w:rsid w:val="0A6273E5"/>
    <w:rsid w:val="0A6F1B02"/>
    <w:rsid w:val="0AD64679"/>
    <w:rsid w:val="0C006C23"/>
    <w:rsid w:val="0D4B16DA"/>
    <w:rsid w:val="0D537DC9"/>
    <w:rsid w:val="0D7A7B8E"/>
    <w:rsid w:val="0D7D1AE1"/>
    <w:rsid w:val="0D885E3E"/>
    <w:rsid w:val="0DA73361"/>
    <w:rsid w:val="0E6161D1"/>
    <w:rsid w:val="0E760F4E"/>
    <w:rsid w:val="0EAC50D3"/>
    <w:rsid w:val="0F3B6457"/>
    <w:rsid w:val="0F9F0794"/>
    <w:rsid w:val="0FB71F81"/>
    <w:rsid w:val="0FFE195E"/>
    <w:rsid w:val="10AF2C58"/>
    <w:rsid w:val="10C61D50"/>
    <w:rsid w:val="1103023A"/>
    <w:rsid w:val="11186A50"/>
    <w:rsid w:val="112A0531"/>
    <w:rsid w:val="11382C4E"/>
    <w:rsid w:val="113B44EC"/>
    <w:rsid w:val="118C0775"/>
    <w:rsid w:val="11B761D9"/>
    <w:rsid w:val="128D0D77"/>
    <w:rsid w:val="12A549E0"/>
    <w:rsid w:val="12F1313F"/>
    <w:rsid w:val="133631BD"/>
    <w:rsid w:val="13806921"/>
    <w:rsid w:val="138E124B"/>
    <w:rsid w:val="142C636E"/>
    <w:rsid w:val="147321EF"/>
    <w:rsid w:val="14AB3737"/>
    <w:rsid w:val="15510782"/>
    <w:rsid w:val="15565D98"/>
    <w:rsid w:val="1609105D"/>
    <w:rsid w:val="16210154"/>
    <w:rsid w:val="16691AFB"/>
    <w:rsid w:val="16777D74"/>
    <w:rsid w:val="171C05A3"/>
    <w:rsid w:val="17A64281"/>
    <w:rsid w:val="17AF7810"/>
    <w:rsid w:val="17C25ADF"/>
    <w:rsid w:val="180679D5"/>
    <w:rsid w:val="188C387F"/>
    <w:rsid w:val="18A8690B"/>
    <w:rsid w:val="18D25F44"/>
    <w:rsid w:val="18E436BB"/>
    <w:rsid w:val="1904793D"/>
    <w:rsid w:val="190A2398"/>
    <w:rsid w:val="19B412DF"/>
    <w:rsid w:val="1A041D47"/>
    <w:rsid w:val="1A442663"/>
    <w:rsid w:val="1AF37BE5"/>
    <w:rsid w:val="1BEA0FE8"/>
    <w:rsid w:val="1C4A596B"/>
    <w:rsid w:val="1C4F6AE7"/>
    <w:rsid w:val="1CAE64BA"/>
    <w:rsid w:val="1CE1575A"/>
    <w:rsid w:val="1D060A74"/>
    <w:rsid w:val="1DD518A7"/>
    <w:rsid w:val="1E0345E3"/>
    <w:rsid w:val="1E27481D"/>
    <w:rsid w:val="1E6A5E28"/>
    <w:rsid w:val="1EDC07EA"/>
    <w:rsid w:val="1EEC5078"/>
    <w:rsid w:val="1FAD2A59"/>
    <w:rsid w:val="1FD53D5E"/>
    <w:rsid w:val="1FFB37C4"/>
    <w:rsid w:val="201E74B3"/>
    <w:rsid w:val="203647FC"/>
    <w:rsid w:val="206D3F96"/>
    <w:rsid w:val="20A32962"/>
    <w:rsid w:val="20B16579"/>
    <w:rsid w:val="20B21A37"/>
    <w:rsid w:val="214178FD"/>
    <w:rsid w:val="21A41209"/>
    <w:rsid w:val="232E02C0"/>
    <w:rsid w:val="234020F0"/>
    <w:rsid w:val="23476D20"/>
    <w:rsid w:val="238E494F"/>
    <w:rsid w:val="23C93BD9"/>
    <w:rsid w:val="242F3DD2"/>
    <w:rsid w:val="245E1E24"/>
    <w:rsid w:val="246175D6"/>
    <w:rsid w:val="24F271AB"/>
    <w:rsid w:val="256845EA"/>
    <w:rsid w:val="25BA0A55"/>
    <w:rsid w:val="25D95AFA"/>
    <w:rsid w:val="26BE379D"/>
    <w:rsid w:val="26BE5AB2"/>
    <w:rsid w:val="26EF3957"/>
    <w:rsid w:val="27FD20A3"/>
    <w:rsid w:val="28074CD0"/>
    <w:rsid w:val="28DE1ED5"/>
    <w:rsid w:val="2A053F0F"/>
    <w:rsid w:val="2A0B4F4C"/>
    <w:rsid w:val="2A0C569A"/>
    <w:rsid w:val="2A1061A1"/>
    <w:rsid w:val="2A5C3075"/>
    <w:rsid w:val="2B141BDE"/>
    <w:rsid w:val="2B1F5779"/>
    <w:rsid w:val="2B5534AE"/>
    <w:rsid w:val="2B6F32B8"/>
    <w:rsid w:val="2C103347"/>
    <w:rsid w:val="2C9C632F"/>
    <w:rsid w:val="2D0B7011"/>
    <w:rsid w:val="2D18563E"/>
    <w:rsid w:val="2D522E91"/>
    <w:rsid w:val="2DC0767A"/>
    <w:rsid w:val="2DFA2E97"/>
    <w:rsid w:val="2E24482E"/>
    <w:rsid w:val="2E483E7E"/>
    <w:rsid w:val="2EAB0AAB"/>
    <w:rsid w:val="2EC92CDF"/>
    <w:rsid w:val="2ECB2EFB"/>
    <w:rsid w:val="2F7C41F6"/>
    <w:rsid w:val="2F9D6BC2"/>
    <w:rsid w:val="2F9E23BE"/>
    <w:rsid w:val="2FCE2953"/>
    <w:rsid w:val="2FDE37A9"/>
    <w:rsid w:val="2FE37DD1"/>
    <w:rsid w:val="30224D9D"/>
    <w:rsid w:val="30E738F1"/>
    <w:rsid w:val="30F878AC"/>
    <w:rsid w:val="3143321D"/>
    <w:rsid w:val="315B7BD0"/>
    <w:rsid w:val="31642383"/>
    <w:rsid w:val="319B5F81"/>
    <w:rsid w:val="31C83722"/>
    <w:rsid w:val="326C0551"/>
    <w:rsid w:val="329F4D04"/>
    <w:rsid w:val="32AE0B6A"/>
    <w:rsid w:val="332F7DDD"/>
    <w:rsid w:val="334D2131"/>
    <w:rsid w:val="337C24E3"/>
    <w:rsid w:val="33944516"/>
    <w:rsid w:val="33FB1B8D"/>
    <w:rsid w:val="33FE342B"/>
    <w:rsid w:val="33FE78CF"/>
    <w:rsid w:val="347B4A7C"/>
    <w:rsid w:val="34A42225"/>
    <w:rsid w:val="35101668"/>
    <w:rsid w:val="3522787D"/>
    <w:rsid w:val="353115DE"/>
    <w:rsid w:val="35470F7B"/>
    <w:rsid w:val="354B08F2"/>
    <w:rsid w:val="35DD4422"/>
    <w:rsid w:val="36185B49"/>
    <w:rsid w:val="36A04C6E"/>
    <w:rsid w:val="373F7FE3"/>
    <w:rsid w:val="375A4E1C"/>
    <w:rsid w:val="375B2943"/>
    <w:rsid w:val="377F0D27"/>
    <w:rsid w:val="378400EB"/>
    <w:rsid w:val="37B87D95"/>
    <w:rsid w:val="384F24A7"/>
    <w:rsid w:val="38767A34"/>
    <w:rsid w:val="38CC7587"/>
    <w:rsid w:val="38E726E0"/>
    <w:rsid w:val="38EE1CC0"/>
    <w:rsid w:val="394855E8"/>
    <w:rsid w:val="3958538C"/>
    <w:rsid w:val="395C3290"/>
    <w:rsid w:val="39D67A87"/>
    <w:rsid w:val="3AC147A5"/>
    <w:rsid w:val="3AC32CD9"/>
    <w:rsid w:val="3B0F23C2"/>
    <w:rsid w:val="3B44206B"/>
    <w:rsid w:val="3B64626A"/>
    <w:rsid w:val="3BB84807"/>
    <w:rsid w:val="3C494A2A"/>
    <w:rsid w:val="3CFE4647"/>
    <w:rsid w:val="3D8133A0"/>
    <w:rsid w:val="3E900306"/>
    <w:rsid w:val="3ED454B4"/>
    <w:rsid w:val="4019648D"/>
    <w:rsid w:val="402112BD"/>
    <w:rsid w:val="40273D0A"/>
    <w:rsid w:val="40BC3F95"/>
    <w:rsid w:val="40F2256A"/>
    <w:rsid w:val="413E2617"/>
    <w:rsid w:val="418A09F4"/>
    <w:rsid w:val="41B475E0"/>
    <w:rsid w:val="41B94E35"/>
    <w:rsid w:val="41EC0D67"/>
    <w:rsid w:val="422C1AAB"/>
    <w:rsid w:val="4230334A"/>
    <w:rsid w:val="4258464E"/>
    <w:rsid w:val="427C658F"/>
    <w:rsid w:val="42FF4ACA"/>
    <w:rsid w:val="431E13F4"/>
    <w:rsid w:val="432879E8"/>
    <w:rsid w:val="43664B49"/>
    <w:rsid w:val="43762FDE"/>
    <w:rsid w:val="43CA280D"/>
    <w:rsid w:val="43D30430"/>
    <w:rsid w:val="43EA2D93"/>
    <w:rsid w:val="44586B88"/>
    <w:rsid w:val="446A2417"/>
    <w:rsid w:val="453453BA"/>
    <w:rsid w:val="455530C7"/>
    <w:rsid w:val="45B1654F"/>
    <w:rsid w:val="460743C1"/>
    <w:rsid w:val="46081EE8"/>
    <w:rsid w:val="47057045"/>
    <w:rsid w:val="473229DA"/>
    <w:rsid w:val="48050DD4"/>
    <w:rsid w:val="48270D4B"/>
    <w:rsid w:val="484F2050"/>
    <w:rsid w:val="496F0BFB"/>
    <w:rsid w:val="498C7B7B"/>
    <w:rsid w:val="499D7E0E"/>
    <w:rsid w:val="49AE2DA6"/>
    <w:rsid w:val="49DF11B1"/>
    <w:rsid w:val="4A3D2AA8"/>
    <w:rsid w:val="4A94466D"/>
    <w:rsid w:val="4A996944"/>
    <w:rsid w:val="4AAC152E"/>
    <w:rsid w:val="4AB60164"/>
    <w:rsid w:val="4B545786"/>
    <w:rsid w:val="4B667DDC"/>
    <w:rsid w:val="4C3216AC"/>
    <w:rsid w:val="4C4564D1"/>
    <w:rsid w:val="4C4D7146"/>
    <w:rsid w:val="4D023B34"/>
    <w:rsid w:val="4D4A6C80"/>
    <w:rsid w:val="4D7B7443"/>
    <w:rsid w:val="4DAE6043"/>
    <w:rsid w:val="4DF842F9"/>
    <w:rsid w:val="4E467A51"/>
    <w:rsid w:val="4E4A6D47"/>
    <w:rsid w:val="4E50267E"/>
    <w:rsid w:val="4E6D76D3"/>
    <w:rsid w:val="4E78445B"/>
    <w:rsid w:val="4E832A53"/>
    <w:rsid w:val="4EAD211D"/>
    <w:rsid w:val="4EB96475"/>
    <w:rsid w:val="4EC15329"/>
    <w:rsid w:val="4ED137BE"/>
    <w:rsid w:val="4F733A2D"/>
    <w:rsid w:val="4FB67747"/>
    <w:rsid w:val="4FD56C07"/>
    <w:rsid w:val="506B1A13"/>
    <w:rsid w:val="511FF2A1"/>
    <w:rsid w:val="5151508A"/>
    <w:rsid w:val="51B74BC8"/>
    <w:rsid w:val="5325232B"/>
    <w:rsid w:val="535D049D"/>
    <w:rsid w:val="53E53868"/>
    <w:rsid w:val="54322F51"/>
    <w:rsid w:val="54AB6860"/>
    <w:rsid w:val="54D20290"/>
    <w:rsid w:val="550F6DEF"/>
    <w:rsid w:val="552A00CC"/>
    <w:rsid w:val="55A5494A"/>
    <w:rsid w:val="55C0633B"/>
    <w:rsid w:val="56803BC3"/>
    <w:rsid w:val="56C41E5B"/>
    <w:rsid w:val="56EB388B"/>
    <w:rsid w:val="56FD7960"/>
    <w:rsid w:val="58421289"/>
    <w:rsid w:val="58443253"/>
    <w:rsid w:val="59154BEF"/>
    <w:rsid w:val="59C02DAD"/>
    <w:rsid w:val="5A146C55"/>
    <w:rsid w:val="5A8913F1"/>
    <w:rsid w:val="5A9C38F0"/>
    <w:rsid w:val="5ABB5323"/>
    <w:rsid w:val="5B127639"/>
    <w:rsid w:val="5B1433B1"/>
    <w:rsid w:val="5BB43E59"/>
    <w:rsid w:val="5BC64D2B"/>
    <w:rsid w:val="5C2F5CF5"/>
    <w:rsid w:val="5CF60894"/>
    <w:rsid w:val="5D9E3405"/>
    <w:rsid w:val="5DA622BA"/>
    <w:rsid w:val="5E0A0A9B"/>
    <w:rsid w:val="5E2002BE"/>
    <w:rsid w:val="5E84084D"/>
    <w:rsid w:val="5EBD5B0D"/>
    <w:rsid w:val="5EEC1F4F"/>
    <w:rsid w:val="5F2931A3"/>
    <w:rsid w:val="5F3072FB"/>
    <w:rsid w:val="5F8A1E93"/>
    <w:rsid w:val="5F9C5101"/>
    <w:rsid w:val="5F9E76ED"/>
    <w:rsid w:val="5FC52ECB"/>
    <w:rsid w:val="61462A30"/>
    <w:rsid w:val="618129F7"/>
    <w:rsid w:val="61E15FB7"/>
    <w:rsid w:val="61F950AE"/>
    <w:rsid w:val="62165C60"/>
    <w:rsid w:val="626F3307"/>
    <w:rsid w:val="62EE2619"/>
    <w:rsid w:val="63892462"/>
    <w:rsid w:val="63C54AC0"/>
    <w:rsid w:val="65130235"/>
    <w:rsid w:val="653A5570"/>
    <w:rsid w:val="65474383"/>
    <w:rsid w:val="65644F35"/>
    <w:rsid w:val="65752C9E"/>
    <w:rsid w:val="6584156C"/>
    <w:rsid w:val="667F18FA"/>
    <w:rsid w:val="66F91E37"/>
    <w:rsid w:val="672B5465"/>
    <w:rsid w:val="67AC1177"/>
    <w:rsid w:val="67E1461B"/>
    <w:rsid w:val="68224C33"/>
    <w:rsid w:val="68291A1A"/>
    <w:rsid w:val="68295FC1"/>
    <w:rsid w:val="6852376A"/>
    <w:rsid w:val="68817BAC"/>
    <w:rsid w:val="688651C2"/>
    <w:rsid w:val="68D979E8"/>
    <w:rsid w:val="69124CA8"/>
    <w:rsid w:val="691B1594"/>
    <w:rsid w:val="69D37D36"/>
    <w:rsid w:val="6A8219B9"/>
    <w:rsid w:val="6BC04E8F"/>
    <w:rsid w:val="6BF5443F"/>
    <w:rsid w:val="6BF65EA5"/>
    <w:rsid w:val="6C501D6F"/>
    <w:rsid w:val="6C9C1458"/>
    <w:rsid w:val="6CAD0F6F"/>
    <w:rsid w:val="6CB3110E"/>
    <w:rsid w:val="6CBF6EF4"/>
    <w:rsid w:val="6CE60925"/>
    <w:rsid w:val="6D127803"/>
    <w:rsid w:val="6DAD58BC"/>
    <w:rsid w:val="6DD31475"/>
    <w:rsid w:val="6DEF2FBB"/>
    <w:rsid w:val="6EEB5D7F"/>
    <w:rsid w:val="6F0D6C22"/>
    <w:rsid w:val="6F240E42"/>
    <w:rsid w:val="6F5161E8"/>
    <w:rsid w:val="6F685621"/>
    <w:rsid w:val="6FD57E76"/>
    <w:rsid w:val="6FF06988"/>
    <w:rsid w:val="700949EF"/>
    <w:rsid w:val="71237A52"/>
    <w:rsid w:val="71801FA8"/>
    <w:rsid w:val="71A62431"/>
    <w:rsid w:val="71AA0173"/>
    <w:rsid w:val="71C31235"/>
    <w:rsid w:val="71D7083C"/>
    <w:rsid w:val="72B50B7E"/>
    <w:rsid w:val="73243F55"/>
    <w:rsid w:val="73830C7C"/>
    <w:rsid w:val="74370315"/>
    <w:rsid w:val="745F5557"/>
    <w:rsid w:val="74B60DFD"/>
    <w:rsid w:val="7561323F"/>
    <w:rsid w:val="757E5780"/>
    <w:rsid w:val="75866801"/>
    <w:rsid w:val="760338C7"/>
    <w:rsid w:val="76D2301A"/>
    <w:rsid w:val="77071BC4"/>
    <w:rsid w:val="773C450F"/>
    <w:rsid w:val="774329A8"/>
    <w:rsid w:val="77861774"/>
    <w:rsid w:val="779A33A8"/>
    <w:rsid w:val="77AB3E76"/>
    <w:rsid w:val="77AD22EA"/>
    <w:rsid w:val="77D31AA6"/>
    <w:rsid w:val="781C169F"/>
    <w:rsid w:val="78A71A44"/>
    <w:rsid w:val="792C5064"/>
    <w:rsid w:val="79300B45"/>
    <w:rsid w:val="796B01E8"/>
    <w:rsid w:val="79A17504"/>
    <w:rsid w:val="79FF3433"/>
    <w:rsid w:val="7A6F1F5A"/>
    <w:rsid w:val="7AB73395"/>
    <w:rsid w:val="7AE2272C"/>
    <w:rsid w:val="7B0F1047"/>
    <w:rsid w:val="7B1D62C4"/>
    <w:rsid w:val="7B686778"/>
    <w:rsid w:val="7BCE4A5E"/>
    <w:rsid w:val="7C3250E5"/>
    <w:rsid w:val="7CC320E9"/>
    <w:rsid w:val="7D1E3461"/>
    <w:rsid w:val="7E413C0D"/>
    <w:rsid w:val="7E617414"/>
    <w:rsid w:val="7E752216"/>
    <w:rsid w:val="7F111831"/>
    <w:rsid w:val="7F4734E9"/>
    <w:rsid w:val="7F713C31"/>
    <w:rsid w:val="7F961D37"/>
    <w:rsid w:val="7FA93818"/>
    <w:rsid w:val="7FC7639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Emphasis"/>
    <w:basedOn w:val="12"/>
    <w:qFormat/>
    <w:uiPriority w:val="0"/>
    <w:rPr>
      <w:i/>
    </w:rPr>
  </w:style>
  <w:style w:type="character" w:styleId="15">
    <w:name w:val="annotation reference"/>
    <w:basedOn w:val="12"/>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2"/>
    <w:link w:val="7"/>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13063</Words>
  <Characters>13782</Characters>
  <Lines>84</Lines>
  <Paragraphs>23</Paragraphs>
  <TotalTime>29</TotalTime>
  <ScaleCrop>false</ScaleCrop>
  <LinksUpToDate>false</LinksUpToDate>
  <CharactersWithSpaces>13790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2024-08-13T09:21:24Z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