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w:t>
      </w:r>
      <w:r>
        <w:rPr>
          <w:rFonts w:hint="eastAsia" w:ascii="黑体" w:hAnsi="黑体" w:eastAsia="黑体" w:cs="黑体"/>
          <w:b/>
          <w:bCs/>
          <w:sz w:val="36"/>
          <w:szCs w:val="36"/>
          <w:lang w:val="en-US" w:eastAsia="zh-CN"/>
        </w:rPr>
        <w:t>洛浦镇人民政府</w:t>
      </w:r>
      <w:r>
        <w:rPr>
          <w:rFonts w:ascii="黑体" w:hAnsi="黑体" w:eastAsia="黑体" w:cs="黑体"/>
          <w:b/>
          <w:bCs/>
          <w:sz w:val="36"/>
          <w:szCs w:val="36"/>
        </w:rPr>
        <w:t>2022年村干部（村民小组长）工资报酬和到村任职国家公职人员补助县配套项目</w:t>
      </w:r>
      <w:r>
        <w:rPr>
          <w:rFonts w:hint="eastAsia" w:ascii="黑体" w:hAnsi="黑体" w:eastAsia="黑体" w:cs="黑体"/>
          <w:b/>
          <w:bCs/>
          <w:sz w:val="36"/>
          <w:szCs w:val="36"/>
        </w:rPr>
        <w:t>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jc w:val="center"/>
        <w:rPr>
          <w:rFonts w:ascii="黑体" w:hAnsi="Times New Roman" w:eastAsia="黑体"/>
          <w:b/>
          <w:color w:val="000000"/>
          <w:sz w:val="30"/>
          <w:szCs w:val="30"/>
        </w:rPr>
      </w:pPr>
      <w:r>
        <w:rPr>
          <w:rFonts w:hint="eastAsia" w:ascii="黑体" w:hAnsi="Times New Roman" w:eastAsia="黑体"/>
          <w:b/>
          <w:color w:val="000000"/>
          <w:sz w:val="30"/>
          <w:szCs w:val="30"/>
        </w:rPr>
        <w:t>项目名称：洛浦县</w:t>
      </w:r>
      <w:r>
        <w:rPr>
          <w:rFonts w:hint="eastAsia" w:ascii="黑体" w:hAnsi="Times New Roman" w:eastAsia="黑体"/>
          <w:b/>
          <w:color w:val="000000"/>
          <w:sz w:val="30"/>
          <w:szCs w:val="30"/>
          <w:lang w:val="en-US" w:eastAsia="zh-CN"/>
        </w:rPr>
        <w:t>洛浦镇人民政府</w:t>
      </w:r>
      <w:r>
        <w:rPr>
          <w:rFonts w:ascii="黑体" w:hAnsi="Times New Roman" w:eastAsia="黑体"/>
          <w:b/>
          <w:color w:val="000000"/>
          <w:sz w:val="30"/>
          <w:szCs w:val="30"/>
        </w:rPr>
        <w:t>2022年村干部（村民小组长）工资报酬和到村任职国家公职人员补助县配套项目</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实施单位：洛浦县</w:t>
      </w:r>
      <w:r>
        <w:rPr>
          <w:rFonts w:hint="eastAsia" w:ascii="黑体" w:hAnsi="Times New Roman" w:eastAsia="黑体"/>
          <w:b/>
          <w:color w:val="000000"/>
          <w:sz w:val="30"/>
          <w:szCs w:val="30"/>
          <w:lang w:val="en-US" w:eastAsia="zh-CN"/>
        </w:rPr>
        <w:t>洛浦镇</w:t>
      </w:r>
      <w:r>
        <w:rPr>
          <w:rFonts w:hint="eastAsia" w:ascii="黑体" w:hAnsi="Times New Roman" w:eastAsia="黑体"/>
          <w:b/>
          <w:color w:val="000000"/>
          <w:sz w:val="30"/>
          <w:szCs w:val="30"/>
        </w:rPr>
        <w:t>人民政府</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主管部门：洛浦县</w:t>
      </w:r>
      <w:r>
        <w:rPr>
          <w:rFonts w:hint="eastAsia" w:ascii="黑体" w:hAnsi="Times New Roman" w:eastAsia="黑体"/>
          <w:b/>
          <w:color w:val="000000"/>
          <w:sz w:val="30"/>
          <w:szCs w:val="30"/>
          <w:lang w:val="en-US" w:eastAsia="zh-CN"/>
        </w:rPr>
        <w:t>洛浦镇</w:t>
      </w:r>
      <w:r>
        <w:rPr>
          <w:rFonts w:hint="eastAsia" w:ascii="黑体" w:hAnsi="Times New Roman" w:eastAsia="黑体"/>
          <w:b/>
          <w:color w:val="000000"/>
          <w:sz w:val="30"/>
          <w:szCs w:val="30"/>
        </w:rPr>
        <w:t>人民政府</w:t>
      </w:r>
    </w:p>
    <w:p>
      <w:pPr>
        <w:spacing w:line="360" w:lineRule="auto"/>
        <w:ind w:left="840" w:leftChars="300" w:firstLine="0" w:firstLineChars="0"/>
        <w:rPr>
          <w:rFonts w:hint="default" w:ascii="黑体" w:hAnsi="Times New Roman" w:eastAsia="黑体"/>
          <w:b/>
          <w:color w:val="000000"/>
          <w:sz w:val="30"/>
          <w:szCs w:val="30"/>
          <w:lang w:val="en-US" w:eastAsia="zh-CN"/>
        </w:rPr>
      </w:pPr>
      <w:r>
        <w:rPr>
          <w:rFonts w:hint="eastAsia" w:ascii="黑体" w:hAnsi="Times New Roman" w:eastAsia="黑体"/>
          <w:b/>
          <w:color w:val="000000"/>
          <w:sz w:val="30"/>
          <w:szCs w:val="30"/>
        </w:rPr>
        <w:t>项目负责人：</w:t>
      </w:r>
      <w:r>
        <w:rPr>
          <w:rFonts w:hint="eastAsia" w:ascii="黑体" w:hAnsi="Times New Roman" w:eastAsia="黑体"/>
          <w:b/>
          <w:color w:val="000000"/>
          <w:sz w:val="30"/>
          <w:szCs w:val="30"/>
          <w:lang w:val="en-US" w:eastAsia="zh-CN"/>
        </w:rPr>
        <w:t>亚森·艾尼</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填报时间：2023年2月</w:t>
      </w:r>
      <w:r>
        <w:rPr>
          <w:rFonts w:hint="eastAsia" w:ascii="黑体" w:hAnsi="Times New Roman" w:eastAsia="黑体"/>
          <w:b/>
          <w:color w:val="000000"/>
          <w:sz w:val="30"/>
          <w:szCs w:val="30"/>
          <w:lang w:val="en-US" w:eastAsia="zh-CN"/>
        </w:rPr>
        <w:t>28</w:t>
      </w:r>
      <w:r>
        <w:rPr>
          <w:rFonts w:hint="eastAsia" w:ascii="黑体" w:hAnsi="Times New Roman" w:eastAsia="黑体"/>
          <w:b/>
          <w:color w:val="000000"/>
          <w:sz w:val="30"/>
          <w:szCs w:val="30"/>
        </w:rPr>
        <w:t>日</w:t>
      </w:r>
    </w:p>
    <w:p>
      <w:pPr>
        <w:ind w:firstLine="0" w:firstLineChars="0"/>
        <w:jc w:val="center"/>
        <w:rPr>
          <w:b/>
          <w:bCs/>
          <w:sz w:val="32"/>
          <w:szCs w:val="28"/>
        </w:rPr>
      </w:pPr>
    </w:p>
    <w:p>
      <w:pPr>
        <w:spacing w:line="360" w:lineRule="auto"/>
        <w:ind w:left="840" w:leftChars="300" w:firstLine="0" w:firstLineChars="0"/>
        <w:jc w:val="center"/>
        <w:rPr>
          <w:rFonts w:ascii="黑体" w:hAnsi="Times New Roman" w:eastAsia="黑体"/>
          <w:b/>
          <w:color w:val="000000"/>
          <w:sz w:val="30"/>
          <w:szCs w:val="30"/>
        </w:rPr>
      </w:pPr>
      <w:r>
        <w:rPr>
          <w:rFonts w:hint="eastAsia"/>
          <w:b/>
          <w:bCs/>
          <w:sz w:val="40"/>
          <w:szCs w:val="36"/>
        </w:rPr>
        <w:t>洛浦县</w:t>
      </w:r>
      <w:r>
        <w:rPr>
          <w:rFonts w:hint="eastAsia"/>
          <w:b/>
          <w:bCs/>
          <w:sz w:val="40"/>
          <w:szCs w:val="36"/>
          <w:lang w:val="en-US" w:eastAsia="zh-CN"/>
        </w:rPr>
        <w:t>洛浦镇人民政府</w:t>
      </w:r>
      <w:r>
        <w:rPr>
          <w:b/>
          <w:bCs/>
          <w:sz w:val="40"/>
          <w:szCs w:val="36"/>
        </w:rPr>
        <w:t>2022年村干部（村民小组长）工资报酬和到村任职国家公职人员补助</w:t>
      </w:r>
      <w:r>
        <w:rPr>
          <w:rFonts w:hint="eastAsia"/>
          <w:b/>
          <w:bCs/>
          <w:sz w:val="40"/>
          <w:szCs w:val="36"/>
          <w:lang w:val="en-US" w:eastAsia="zh-CN"/>
        </w:rPr>
        <w:t>县</w:t>
      </w:r>
      <w:r>
        <w:rPr>
          <w:b/>
          <w:bCs/>
          <w:sz w:val="40"/>
          <w:szCs w:val="36"/>
        </w:rPr>
        <w:t>配套项目</w:t>
      </w:r>
      <w:r>
        <w:rPr>
          <w:rFonts w:hint="eastAsia"/>
          <w:b/>
          <w:bCs/>
          <w:sz w:val="40"/>
          <w:szCs w:val="36"/>
        </w:rPr>
        <w:t>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rPr>
          <w:rFonts w:hint="eastAsia"/>
        </w:rPr>
      </w:pPr>
      <w:r>
        <w:rPr>
          <w:rFonts w:hint="eastAsia"/>
        </w:rPr>
        <w:t>1.项目背景</w:t>
      </w:r>
    </w:p>
    <w:p>
      <w:pPr>
        <w:ind w:firstLine="560"/>
        <w:rPr>
          <w:rFonts w:hint="default"/>
          <w:lang w:val="en-US" w:eastAsia="zh-CN"/>
        </w:rPr>
      </w:pPr>
      <w:r>
        <w:rPr>
          <w:rFonts w:hint="eastAsia"/>
        </w:rPr>
        <w:t>根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为建立健全村干部报酬和村民小组长（村级后背力量）岗位补贴增长机制，充分调动村干部扎根家乡、建设家乡的热情，进一步夯实村干部和村民小组长队伍建设基础，保障队伍稳定、发挥作用。长期以来，村干部在我国乡村治理中一直扮演着重要角色，对其角色探析成为研究中国乡村社会结构，探讨国家、社会和普通基层民众互动模式与关系的一个重要课题。中国社会转型时期尤其是1978年改革开放以来，中国乡村社会在政治、经济、文化等方面都发生变化。当前，我国正处于转型发展期，在新时代国家实施乡村振兴的战略背景下，村干部在基层乡村社会治理方面</w:t>
      </w:r>
      <w:r>
        <w:rPr>
          <w:rFonts w:hint="eastAsia"/>
          <w:lang w:eastAsia="zh-CN"/>
        </w:rPr>
        <w:t>、</w:t>
      </w:r>
      <w:r>
        <w:rPr>
          <w:rFonts w:hint="eastAsia"/>
        </w:rPr>
        <w:t>助力乡村振兴长远发展</w:t>
      </w:r>
      <w:r>
        <w:rPr>
          <w:rFonts w:hint="eastAsia"/>
          <w:lang w:val="en-US" w:eastAsia="zh-CN"/>
        </w:rPr>
        <w:t>方面</w:t>
      </w:r>
      <w:r>
        <w:rPr>
          <w:rFonts w:hint="eastAsia"/>
        </w:rPr>
        <w:t>发挥重要作用</w:t>
      </w:r>
      <w:r>
        <w:rPr>
          <w:rFonts w:hint="eastAsia"/>
          <w:lang w:eastAsia="zh-CN"/>
        </w:rPr>
        <w:t>。随着乡村政治、经济、文化及社会生活等方面变迁，</w:t>
      </w:r>
      <w:r>
        <w:rPr>
          <w:rFonts w:hint="eastAsia"/>
          <w:lang w:val="en-US" w:eastAsia="zh-CN"/>
        </w:rPr>
        <w:t>对</w:t>
      </w:r>
      <w:r>
        <w:rPr>
          <w:rFonts w:hint="eastAsia"/>
          <w:lang w:eastAsia="zh-CN"/>
        </w:rPr>
        <w:t>村干部（村民小组长）工资报酬和到村任职国家公职人员</w:t>
      </w:r>
      <w:r>
        <w:rPr>
          <w:rFonts w:hint="eastAsia"/>
          <w:lang w:val="en-US" w:eastAsia="zh-CN"/>
        </w:rPr>
        <w:t>的补助有利于调动村干部及到村任职国家公职人员的积极性，为乡村振兴发展贡献出自己的全部力量。</w:t>
      </w:r>
    </w:p>
    <w:p>
      <w:pPr>
        <w:pStyle w:val="2"/>
        <w:ind w:firstLine="562"/>
      </w:pPr>
      <w:r>
        <w:rPr>
          <w:rFonts w:hint="eastAsia"/>
        </w:rPr>
        <w:t>2.主要内容</w:t>
      </w:r>
    </w:p>
    <w:p>
      <w:pPr>
        <w:pStyle w:val="2"/>
        <w:ind w:firstLine="560"/>
        <w:jc w:val="left"/>
        <w:rPr>
          <w:b w:val="0"/>
          <w:bCs w:val="0"/>
          <w:kern w:val="2"/>
          <w:szCs w:val="24"/>
        </w:rPr>
      </w:pPr>
      <w:r>
        <w:rPr>
          <w:rFonts w:hint="eastAsia"/>
          <w:b w:val="0"/>
          <w:bCs w:val="0"/>
          <w:kern w:val="2"/>
          <w:szCs w:val="24"/>
          <w:lang w:val="en-US" w:eastAsia="zh-CN"/>
        </w:rPr>
        <w:t>该项目主要用于洛浦镇</w:t>
      </w:r>
      <w:r>
        <w:rPr>
          <w:b w:val="0"/>
          <w:bCs w:val="0"/>
          <w:kern w:val="2"/>
          <w:szCs w:val="24"/>
        </w:rPr>
        <w:t>2022年村干部（村民小组长）工资报酬和到村任职国家公职人员补助</w:t>
      </w:r>
      <w:r>
        <w:rPr>
          <w:rFonts w:hint="eastAsia"/>
          <w:b w:val="0"/>
          <w:bCs w:val="0"/>
          <w:kern w:val="2"/>
          <w:szCs w:val="24"/>
        </w:rPr>
        <w:t>，为</w:t>
      </w:r>
      <w:r>
        <w:rPr>
          <w:b w:val="0"/>
          <w:bCs w:val="0"/>
          <w:kern w:val="2"/>
          <w:szCs w:val="24"/>
        </w:rPr>
        <w:t>村干部及</w:t>
      </w:r>
      <w:r>
        <w:rPr>
          <w:rFonts w:hint="eastAsia"/>
          <w:b w:val="0"/>
          <w:bCs w:val="0"/>
          <w:kern w:val="2"/>
          <w:szCs w:val="24"/>
          <w:lang w:val="en-US" w:eastAsia="zh-CN"/>
        </w:rPr>
        <w:t>到</w:t>
      </w:r>
      <w:r>
        <w:rPr>
          <w:b w:val="0"/>
          <w:bCs w:val="0"/>
          <w:kern w:val="2"/>
          <w:szCs w:val="24"/>
        </w:rPr>
        <w:t>村任职国家公职人员发放</w:t>
      </w:r>
      <w:r>
        <w:rPr>
          <w:rFonts w:hint="eastAsia"/>
          <w:b w:val="0"/>
          <w:bCs w:val="0"/>
          <w:kern w:val="2"/>
          <w:szCs w:val="24"/>
          <w:lang w:val="en-US" w:eastAsia="zh-CN"/>
        </w:rPr>
        <w:t>工资及补助</w:t>
      </w:r>
      <w:r>
        <w:rPr>
          <w:b w:val="0"/>
          <w:bCs w:val="0"/>
          <w:kern w:val="2"/>
          <w:szCs w:val="24"/>
        </w:rPr>
        <w:t>，项目争取在2022年12月完成</w:t>
      </w:r>
      <w:r>
        <w:rPr>
          <w:rFonts w:hint="eastAsia"/>
          <w:b w:val="0"/>
          <w:bCs w:val="0"/>
          <w:kern w:val="2"/>
          <w:szCs w:val="24"/>
          <w:lang w:eastAsia="zh-CN"/>
        </w:rPr>
        <w:t>。</w:t>
      </w:r>
      <w:r>
        <w:rPr>
          <w:b w:val="0"/>
          <w:bCs w:val="0"/>
          <w:kern w:val="2"/>
          <w:szCs w:val="24"/>
        </w:rPr>
        <w:t>通过本项目的实施，保障村级服务人员生活的需要，持续提升基层服务水平，争取受益村干部及受益村民满意度达到95%以上。</w:t>
      </w:r>
      <w:r>
        <w:rPr>
          <w:rFonts w:hint="eastAsia"/>
          <w:b w:val="0"/>
          <w:bCs w:val="0"/>
          <w:kern w:val="2"/>
          <w:szCs w:val="24"/>
        </w:rPr>
        <w:t>完善补贴社保机制、明确并细化职责内容、给予适当自主空间、强化组织关怀支持、增加发展提升机会等办法，以期为提升中西部欠发达地区村干部职业内生动力提供可行路径。</w:t>
      </w:r>
    </w:p>
    <w:p>
      <w:pPr>
        <w:pStyle w:val="2"/>
        <w:ind w:firstLine="562"/>
        <w:jc w:val="left"/>
      </w:pPr>
      <w:r>
        <w:rPr>
          <w:rFonts w:hint="eastAsia"/>
        </w:rPr>
        <w:t>3.实施情况</w:t>
      </w:r>
    </w:p>
    <w:p>
      <w:pPr>
        <w:ind w:firstLine="560"/>
        <w:jc w:val="left"/>
      </w:pPr>
      <w:r>
        <w:t>实施主体：</w:t>
      </w:r>
      <w:r>
        <w:rPr>
          <w:rFonts w:hint="eastAsia"/>
        </w:rPr>
        <w:t>洛浦县</w:t>
      </w:r>
      <w:r>
        <w:rPr>
          <w:rFonts w:hint="eastAsia"/>
          <w:lang w:val="en-US" w:eastAsia="zh-CN"/>
        </w:rPr>
        <w:t>洛浦镇</w:t>
      </w:r>
      <w:r>
        <w:rPr>
          <w:rFonts w:hint="eastAsia"/>
        </w:rPr>
        <w:t xml:space="preserve">人民政府 </w:t>
      </w:r>
    </w:p>
    <w:p>
      <w:pPr>
        <w:ind w:firstLine="560"/>
      </w:pPr>
      <w:r>
        <w:t>实施时间：</w:t>
      </w:r>
      <w:r>
        <w:rPr>
          <w:rFonts w:hint="eastAsia"/>
        </w:rPr>
        <w:t>本项目实施期限为2022年01月—2022年12月</w:t>
      </w:r>
      <w:r>
        <w:t>。</w:t>
      </w:r>
    </w:p>
    <w:p>
      <w:pPr>
        <w:ind w:firstLine="560"/>
      </w:pPr>
      <w:r>
        <w:t>实施</w:t>
      </w:r>
      <w:r>
        <w:rPr>
          <w:rFonts w:hint="eastAsia"/>
        </w:rPr>
        <w:t>情况</w:t>
      </w:r>
      <w:r>
        <w:t>：</w:t>
      </w:r>
      <w:r>
        <w:rPr>
          <w:rFonts w:hint="eastAsia"/>
          <w:lang w:val="en-US" w:eastAsia="zh-CN"/>
        </w:rPr>
        <w:t>项目准备阶段，项目实施的相关材料主要由以下三种方式获得：实地访谈，与村干部及县、乡（镇）相关工作人员进行面对面交流与座谈；发放电子版访谈提纲，请部分乡（镇）进行作答后反馈。项目实施过程中，对村干部的综合素质进行全方面的考核，第一是目标考核责任制。科层体系为完成特定任务构建出一整套以“责任—利益”连带为主要特征的制度性联结关系，上级向下级下达指标、分解任务并量化考核，通过将责任与利益捆绑来强化对下级政府的监督和控制。在乡镇和村级之间建立起“任务下达—任务执行—检查验收”的正式机制，乡镇能够高效地指挥、调动村干部。第二是绩效工资制。与体制内干部相比，村干部缺乏晋升渠道，经济收入往往是他们工作的主要动力，这也是上级政府施加影响的关键，严格考核标准的同时建立配套的经济激励措施。</w:t>
      </w:r>
      <w:r>
        <w:rPr>
          <w:rFonts w:hint="eastAsia"/>
        </w:rPr>
        <w:t>截</w:t>
      </w:r>
      <w:r>
        <w:rPr>
          <w:rFonts w:hint="eastAsia"/>
          <w:lang w:eastAsia="zh-CN"/>
        </w:rPr>
        <w:t>至</w:t>
      </w:r>
      <w:r>
        <w:t>2022年12月31日，本项目已完成为</w:t>
      </w:r>
      <w:r>
        <w:rPr>
          <w:rFonts w:hint="eastAsia"/>
          <w:lang w:val="en-US" w:eastAsia="zh-CN"/>
        </w:rPr>
        <w:t>159</w:t>
      </w:r>
      <w:r>
        <w:t>名村干部及村任职国家公职人员发放14个月工资，项目争取在2022年12月完成，项目总投资</w:t>
      </w:r>
      <w:r>
        <w:rPr>
          <w:rFonts w:hint="eastAsia"/>
          <w:lang w:val="en-US" w:eastAsia="zh-CN"/>
        </w:rPr>
        <w:t>630.6</w:t>
      </w:r>
      <w:r>
        <w:t>万元</w:t>
      </w:r>
      <w:r>
        <w:rPr>
          <w:rFonts w:hint="eastAsia"/>
          <w:lang w:eastAsia="zh-CN"/>
        </w:rPr>
        <w:t>。</w:t>
      </w:r>
      <w:r>
        <w:rPr>
          <w:rFonts w:hint="eastAsia"/>
          <w:lang w:val="en-US" w:eastAsia="zh-CN"/>
        </w:rPr>
        <w:t>项目实施后，达成了显著的效果。</w:t>
      </w:r>
      <w:r>
        <w:t>通过本项目的实施，保障了村级服务人员生活的需要，持续提升了基层服务水平，受益村干部及受益村民满意度达到100%。</w:t>
      </w:r>
      <w:r>
        <w:rPr>
          <w:rFonts w:hint="eastAsia"/>
        </w:rPr>
        <w:t>树立正确选人用人导向，坚持好干部标准，把政治标准放在首位，注重把思想政治素质好、道德品行好、带富能力强、协调能力强，公道正派、廉洁自律，热心为群众服务的人吸纳到村干部队伍中来。</w:t>
      </w:r>
    </w:p>
    <w:p>
      <w:pPr>
        <w:ind w:firstLine="560"/>
      </w:pPr>
      <w:r>
        <w:rPr>
          <w:rFonts w:hint="eastAsia"/>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lang w:val="en-US" w:eastAsia="zh-CN"/>
        </w:rPr>
        <w:t>630.6</w:t>
      </w:r>
      <w:r>
        <w:t>万元，</w:t>
      </w:r>
      <w:r>
        <w:rPr>
          <w:rFonts w:hint="eastAsia"/>
        </w:rPr>
        <w:t>资金来源为本级部门预算，</w:t>
      </w:r>
      <w:r>
        <w:t>其中</w:t>
      </w:r>
      <w:r>
        <w:rPr>
          <w:rFonts w:hint="eastAsia"/>
        </w:rPr>
        <w:t>：</w:t>
      </w:r>
      <w:r>
        <w:t>财政资金</w:t>
      </w:r>
      <w:r>
        <w:rPr>
          <w:rFonts w:hint="eastAsia"/>
          <w:lang w:val="en-US" w:eastAsia="zh-CN"/>
        </w:rPr>
        <w:t>630.6</w:t>
      </w:r>
      <w:r>
        <w:t>万元，其他资金</w:t>
      </w:r>
      <w:r>
        <w:rPr>
          <w:rFonts w:hint="eastAsia"/>
        </w:rPr>
        <w:t>0</w:t>
      </w:r>
      <w:r>
        <w:t>万元，</w:t>
      </w:r>
      <w:r>
        <w:rPr>
          <w:rFonts w:hint="eastAsia"/>
        </w:rPr>
        <w:t>2022年</w:t>
      </w:r>
      <w:r>
        <w:t>实际收到预算资金</w:t>
      </w:r>
      <w:r>
        <w:rPr>
          <w:rFonts w:hint="eastAsia"/>
          <w:lang w:val="en-US" w:eastAsia="zh-CN"/>
        </w:rPr>
        <w:t>630.6</w:t>
      </w:r>
      <w:r>
        <w:t>万元，预算资金到位率为</w:t>
      </w:r>
      <w:r>
        <w:rPr>
          <w:rFonts w:hint="eastAsia"/>
        </w:rPr>
        <w:t>100</w:t>
      </w:r>
      <w:r>
        <w:t>%。</w:t>
      </w:r>
    </w:p>
    <w:p>
      <w:pPr>
        <w:ind w:firstLine="560"/>
      </w:pPr>
      <w:r>
        <w:rPr>
          <w:rFonts w:hint="eastAsia"/>
        </w:rPr>
        <w:t>（2）项目资金实际使用情况分析</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本项目实际支付资金</w:t>
      </w:r>
      <w:r>
        <w:rPr>
          <w:rFonts w:hint="eastAsia"/>
          <w:lang w:val="en-US" w:eastAsia="zh-CN"/>
        </w:rPr>
        <w:t>630.6</w:t>
      </w:r>
      <w:r>
        <w:rPr>
          <w:rFonts w:hint="eastAsia"/>
        </w:rPr>
        <w:t>万元，预算执行率100</w:t>
      </w:r>
      <w:r>
        <w:t>%</w:t>
      </w:r>
      <w:r>
        <w:rPr>
          <w:rFonts w:hint="eastAsia"/>
        </w:rPr>
        <w:t>。本项目资金主要用于支付</w:t>
      </w:r>
      <w:r>
        <w:t>2022年村干部（村民小组长）工资报酬和到村任职国家公职人员</w:t>
      </w:r>
      <w:r>
        <w:rPr>
          <w:rFonts w:hint="eastAsia"/>
        </w:rPr>
        <w:t>工资</w:t>
      </w:r>
      <w:r>
        <w:rPr>
          <w:rFonts w:hint="eastAsia"/>
          <w:lang w:val="en-US" w:eastAsia="zh-CN"/>
        </w:rPr>
        <w:t>630.6</w:t>
      </w:r>
      <w:r>
        <w:rPr>
          <w:rFonts w:hint="eastAsia"/>
        </w:rPr>
        <w:t>万元。</w:t>
      </w:r>
    </w:p>
    <w:p>
      <w:pPr>
        <w:pStyle w:val="4"/>
        <w:keepNext w:val="0"/>
        <w:keepLines w:val="0"/>
        <w:pageBreakBefore w:val="0"/>
        <w:widowControl w:val="0"/>
        <w:numPr>
          <w:ilvl w:val="0"/>
          <w:numId w:val="2"/>
        </w:numPr>
        <w:kinsoku/>
        <w:wordWrap/>
        <w:overflowPunct/>
        <w:topLinePunct w:val="0"/>
        <w:autoSpaceDE/>
        <w:autoSpaceDN/>
        <w:bidi w:val="0"/>
        <w:adjustRightInd/>
        <w:snapToGrid/>
        <w:ind w:firstLine="643"/>
        <w:textAlignment w:val="auto"/>
      </w:pPr>
      <w:r>
        <w:rPr>
          <w:rFonts w:hint="eastAsia"/>
        </w:rPr>
        <w:t>项目绩效目标</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1.总体目标</w:t>
      </w:r>
    </w:p>
    <w:p>
      <w:pPr>
        <w:pStyle w:val="2"/>
        <w:keepNext w:val="0"/>
        <w:keepLines w:val="0"/>
        <w:pageBreakBefore w:val="0"/>
        <w:widowControl w:val="0"/>
        <w:kinsoku/>
        <w:wordWrap/>
        <w:overflowPunct/>
        <w:topLinePunct w:val="0"/>
        <w:autoSpaceDE/>
        <w:autoSpaceDN/>
        <w:bidi w:val="0"/>
        <w:adjustRightInd/>
        <w:snapToGrid/>
        <w:ind w:firstLine="560"/>
        <w:textAlignment w:val="auto"/>
        <w:rPr>
          <w:b w:val="0"/>
          <w:bCs w:val="0"/>
          <w:kern w:val="2"/>
          <w:szCs w:val="24"/>
        </w:rPr>
      </w:pPr>
      <w:r>
        <w:rPr>
          <w:rFonts w:hint="eastAsia"/>
          <w:b w:val="0"/>
          <w:bCs w:val="0"/>
          <w:kern w:val="2"/>
          <w:szCs w:val="24"/>
        </w:rPr>
        <w:t>截</w:t>
      </w:r>
      <w:r>
        <w:rPr>
          <w:rFonts w:hint="eastAsia"/>
          <w:b w:val="0"/>
          <w:bCs w:val="0"/>
          <w:kern w:val="2"/>
          <w:szCs w:val="24"/>
          <w:lang w:eastAsia="zh-CN"/>
        </w:rPr>
        <w:t>至</w:t>
      </w:r>
      <w:r>
        <w:rPr>
          <w:b w:val="0"/>
          <w:bCs w:val="0"/>
          <w:kern w:val="2"/>
          <w:szCs w:val="24"/>
        </w:rPr>
        <w:t>2022年12月31日，本项目已完成为</w:t>
      </w:r>
      <w:r>
        <w:rPr>
          <w:rFonts w:hint="eastAsia"/>
          <w:b w:val="0"/>
          <w:bCs w:val="0"/>
          <w:kern w:val="2"/>
          <w:szCs w:val="24"/>
          <w:lang w:val="en-US" w:eastAsia="zh-CN"/>
        </w:rPr>
        <w:t>159</w:t>
      </w:r>
      <w:r>
        <w:rPr>
          <w:b w:val="0"/>
          <w:bCs w:val="0"/>
          <w:kern w:val="2"/>
          <w:szCs w:val="24"/>
        </w:rPr>
        <w:t>名村干部及村任职国家公职人员发放14个月工资，项目争取在2022年12月完成，项目总投资</w:t>
      </w:r>
      <w:r>
        <w:rPr>
          <w:rFonts w:hint="eastAsia"/>
          <w:b w:val="0"/>
          <w:bCs w:val="0"/>
          <w:kern w:val="2"/>
          <w:szCs w:val="24"/>
          <w:lang w:val="en-US" w:eastAsia="zh-CN"/>
        </w:rPr>
        <w:t>630.6</w:t>
      </w:r>
      <w:r>
        <w:rPr>
          <w:b w:val="0"/>
          <w:bCs w:val="0"/>
          <w:kern w:val="2"/>
          <w:szCs w:val="24"/>
        </w:rPr>
        <w:t>万元，通过本项目的实施，保障了村级服务人员生活的需要，持续提升了基层服务水平，受益村干部及受益村民满意度达到100%。</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2.阶段性目标</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（1）产出指标指标</w:t>
      </w:r>
    </w:p>
    <w:p>
      <w:pPr>
        <w:ind w:firstLine="560"/>
        <w:rPr>
          <w:rFonts w:hint="eastAsia"/>
        </w:rPr>
      </w:pPr>
      <w:r>
        <w:rPr>
          <w:rFonts w:hint="eastAsia"/>
        </w:rPr>
        <w:t>①数量指标</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发放（补助）人数</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预期指标值为&gt;=</w:t>
      </w:r>
      <w:r>
        <w:rPr>
          <w:rFonts w:hint="eastAsia" w:cs="Times New Roman"/>
          <w:b w:val="0"/>
          <w:bCs w:val="0"/>
          <w:kern w:val="2"/>
          <w:sz w:val="28"/>
          <w:szCs w:val="24"/>
          <w:lang w:val="en-US" w:eastAsia="zh-CN" w:bidi="ar-SA"/>
        </w:rPr>
        <w:t>159</w:t>
      </w:r>
      <w:r>
        <w:rPr>
          <w:rFonts w:hint="eastAsia" w:ascii="仿宋_GB2312" w:hAnsi="仿宋_GB2312" w:eastAsia="仿宋_GB2312" w:cs="Times New Roman"/>
          <w:b w:val="0"/>
          <w:bCs w:val="0"/>
          <w:kern w:val="2"/>
          <w:sz w:val="28"/>
          <w:szCs w:val="24"/>
          <w:lang w:val="en-US" w:eastAsia="zh-CN" w:bidi="ar-SA"/>
        </w:rPr>
        <w:t>人</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发放（补助）次数</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预期指标值为&gt;=14次</w:t>
      </w:r>
    </w:p>
    <w:p>
      <w:pPr>
        <w:ind w:firstLine="560"/>
        <w:rPr>
          <w:rFonts w:hint="eastAsia"/>
        </w:rPr>
      </w:pPr>
      <w:r>
        <w:rPr>
          <w:rFonts w:hint="eastAsia"/>
        </w:rPr>
        <w:t>②质量指标</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资金使用合规率</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预期指标值为=100%</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补助发放覆盖率</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w:t>
      </w:r>
      <w:r>
        <w:rPr>
          <w:rFonts w:hint="eastAsia" w:ascii="仿宋_GB2312" w:hAnsi="仿宋_GB2312" w:eastAsia="仿宋_GB2312" w:cs="Times New Roman"/>
          <w:b w:val="0"/>
          <w:bCs w:val="0"/>
          <w:kern w:val="2"/>
          <w:sz w:val="28"/>
          <w:szCs w:val="24"/>
          <w:lang w:val="en-US" w:eastAsia="zh-CN" w:bidi="ar-SA"/>
        </w:rPr>
        <w:tab/>
      </w:r>
      <w:r>
        <w:rPr>
          <w:rFonts w:hint="eastAsia" w:ascii="仿宋_GB2312" w:hAnsi="仿宋_GB2312" w:eastAsia="仿宋_GB2312" w:cs="Times New Roman"/>
          <w:b w:val="0"/>
          <w:bCs w:val="0"/>
          <w:kern w:val="2"/>
          <w:sz w:val="28"/>
          <w:szCs w:val="24"/>
          <w:lang w:val="en-US" w:eastAsia="zh-CN" w:bidi="ar-SA"/>
        </w:rPr>
        <w:t>=100%</w:t>
      </w:r>
    </w:p>
    <w:p>
      <w:pPr>
        <w:ind w:firstLine="560"/>
        <w:rPr>
          <w:rFonts w:hint="eastAsia"/>
        </w:rPr>
      </w:pPr>
      <w:r>
        <w:rPr>
          <w:rFonts w:hint="eastAsia"/>
        </w:rPr>
        <w:t>③时效指标</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项目完成时间</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预期指标值为2022年12月</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资金支付及时率</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en-US" w:eastAsia="zh-CN" w:bidi="ar-SA"/>
        </w:rPr>
        <w:t>预期指标值为=100%</w:t>
      </w:r>
    </w:p>
    <w:p>
      <w:pPr>
        <w:ind w:firstLine="560"/>
      </w:pPr>
      <w:r>
        <w:rPr>
          <w:rFonts w:hint="eastAsia"/>
        </w:rPr>
        <w:t>④成本指标</w:t>
      </w:r>
    </w:p>
    <w:p>
      <w:pPr>
        <w:ind w:firstLine="700" w:firstLineChars="250"/>
      </w:pPr>
      <w:r>
        <w:rPr>
          <w:rFonts w:hint="eastAsia"/>
        </w:rPr>
        <w:t>人均发放（工资）标准，预期指标值为</w:t>
      </w:r>
      <w:r>
        <w:t>=</w:t>
      </w:r>
      <w:r>
        <w:rPr>
          <w:rFonts w:hint="eastAsia"/>
          <w:lang w:val="en-US" w:eastAsia="zh-CN"/>
        </w:rPr>
        <w:t>2832.57元/人/月</w:t>
      </w:r>
      <w:r>
        <w:t>。</w:t>
      </w:r>
    </w:p>
    <w:p>
      <w:pPr>
        <w:numPr>
          <w:ilvl w:val="0"/>
          <w:numId w:val="3"/>
        </w:numPr>
        <w:ind w:firstLine="560"/>
        <w:rPr>
          <w:rFonts w:hint="eastAsia"/>
        </w:rPr>
      </w:pPr>
      <w:r>
        <w:rPr>
          <w:rFonts w:hint="eastAsia"/>
        </w:rPr>
        <w:t>项目效益指标</w:t>
      </w:r>
    </w:p>
    <w:p>
      <w:pPr>
        <w:ind w:firstLine="560"/>
      </w:pPr>
      <w:r>
        <w:rPr>
          <w:rFonts w:hint="eastAsia"/>
        </w:rPr>
        <w:t>①经济效益指标</w:t>
      </w:r>
    </w:p>
    <w:p>
      <w:pPr>
        <w:pStyle w:val="2"/>
        <w:numPr>
          <w:ilvl w:val="0"/>
          <w:numId w:val="0"/>
        </w:numPr>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 xml:space="preserve">     无此类指标</w:t>
      </w:r>
    </w:p>
    <w:p>
      <w:pPr>
        <w:ind w:firstLine="560"/>
      </w:pPr>
      <w:r>
        <w:rPr>
          <w:rFonts w:hint="eastAsia"/>
          <w:lang w:val="en-US" w:eastAsia="zh-CN"/>
        </w:rPr>
        <w:t>②</w:t>
      </w:r>
      <w:r>
        <w:rPr>
          <w:rFonts w:hint="eastAsia"/>
        </w:rPr>
        <w:t>社会效益指标</w:t>
      </w:r>
    </w:p>
    <w:p>
      <w:pPr>
        <w:pStyle w:val="2"/>
        <w:ind w:firstLine="700" w:firstLineChars="250"/>
        <w:rPr>
          <w:rFonts w:hint="eastAsia"/>
          <w:b w:val="0"/>
          <w:bCs w:val="0"/>
          <w:kern w:val="2"/>
          <w:szCs w:val="24"/>
        </w:rPr>
      </w:pPr>
      <w:r>
        <w:rPr>
          <w:rFonts w:hint="eastAsia"/>
          <w:b w:val="0"/>
          <w:bCs w:val="0"/>
          <w:kern w:val="2"/>
          <w:szCs w:val="24"/>
        </w:rPr>
        <w:t>保障村级服务人员的生活需要，预期指标值为有效保障。</w:t>
      </w:r>
    </w:p>
    <w:p>
      <w:pPr>
        <w:rPr>
          <w:rFonts w:hint="eastAsia"/>
          <w:lang w:val="en-US" w:eastAsia="zh-CN"/>
        </w:rPr>
      </w:pPr>
      <w:r>
        <w:rPr>
          <w:rFonts w:hint="eastAsia"/>
          <w:lang w:val="en-US" w:eastAsia="zh-CN"/>
        </w:rPr>
        <w:t>③生态效益指标</w:t>
      </w:r>
    </w:p>
    <w:p>
      <w:pPr>
        <w:pStyle w:val="2"/>
        <w:ind w:firstLine="840" w:firstLineChars="300"/>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无此类指标</w:t>
      </w:r>
    </w:p>
    <w:p>
      <w:pPr>
        <w:ind w:firstLine="560"/>
      </w:pPr>
      <w:r>
        <w:rPr>
          <w:rFonts w:hint="eastAsia"/>
          <w:lang w:val="en-US" w:eastAsia="zh-CN"/>
        </w:rPr>
        <w:t>④</w:t>
      </w:r>
      <w:r>
        <w:rPr>
          <w:rFonts w:hint="eastAsia"/>
        </w:rPr>
        <w:t>可持续影响</w:t>
      </w:r>
    </w:p>
    <w:p>
      <w:pPr>
        <w:ind w:firstLine="840" w:firstLineChars="300"/>
      </w:pPr>
      <w:r>
        <w:rPr>
          <w:rFonts w:hint="eastAsia"/>
        </w:rPr>
        <w:t>提升基层服务水平，预期指标值为持续提升。</w:t>
      </w:r>
    </w:p>
    <w:p>
      <w:pPr>
        <w:ind w:firstLine="560"/>
      </w:pPr>
      <w:r>
        <w:rPr>
          <w:rFonts w:hint="eastAsia"/>
          <w:lang w:val="en-US" w:eastAsia="zh-CN"/>
        </w:rPr>
        <w:t>⑤</w:t>
      </w:r>
      <w:r>
        <w:rPr>
          <w:rFonts w:hint="eastAsia"/>
        </w:rPr>
        <w:t>满意度指标</w:t>
      </w:r>
    </w:p>
    <w:p>
      <w:pPr>
        <w:ind w:firstLine="700" w:firstLineChars="250"/>
      </w:pPr>
      <w:r>
        <w:rPr>
          <w:rFonts w:hint="eastAsia"/>
        </w:rPr>
        <w:t>受益村民满意度，预期指标值为</w:t>
      </w:r>
      <w:r>
        <w:t>&gt;=95%。</w:t>
      </w:r>
    </w:p>
    <w:p>
      <w:pPr>
        <w:pStyle w:val="3"/>
        <w:ind w:firstLine="643"/>
      </w:pPr>
      <w:r>
        <w:rPr>
          <w:rFonts w:hint="eastAsia"/>
        </w:rPr>
        <w:t>二、绩效评价工作开展情况</w:t>
      </w:r>
    </w:p>
    <w:p>
      <w:pPr>
        <w:pStyle w:val="4"/>
        <w:ind w:firstLine="643"/>
      </w:pPr>
      <w:bookmarkStart w:id="0" w:name="_Toc26632"/>
      <w:bookmarkStart w:id="1" w:name="_Toc12868"/>
      <w:bookmarkStart w:id="2" w:name="_Toc5258"/>
      <w:bookmarkStart w:id="3" w:name="_Toc22169_WPSOffice_Level2"/>
      <w:bookmarkStart w:id="4" w:name="_Toc22922"/>
      <w:bookmarkStart w:id="5" w:name="_Toc480473081"/>
      <w:bookmarkStart w:id="6" w:name="_Toc5462343"/>
      <w:bookmarkStart w:id="7" w:name="_Toc21664"/>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w:t>
      </w:r>
      <w:r>
        <w:rPr>
          <w:rFonts w:hint="eastAsia"/>
          <w:lang w:val="en-US" w:eastAsia="zh-CN"/>
        </w:rPr>
        <w:t>洛浦镇</w:t>
      </w:r>
      <w:r>
        <w:t>2022年村干部（村民小组长）工资报酬和到村任职国家公职人员补助</w:t>
      </w:r>
      <w:r>
        <w:rPr>
          <w:rFonts w:hint="eastAsia"/>
          <w:lang w:val="en-US" w:eastAsia="zh-CN"/>
        </w:rPr>
        <w:t>配套</w:t>
      </w:r>
      <w:r>
        <w:t>项目</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w:t>
      </w:r>
      <w:r>
        <w:rPr>
          <w:rFonts w:hint="eastAsia"/>
          <w:lang w:val="en-US" w:eastAsia="zh-CN"/>
        </w:rPr>
        <w:t>洛浦镇</w:t>
      </w:r>
      <w:r>
        <w:t>2022年村干部（村民小组长）工资报酬和到村任职国家公职人员补助县配套项目</w:t>
      </w:r>
      <w:r>
        <w:rPr>
          <w:rFonts w:hint="eastAsia"/>
        </w:rPr>
        <w:t>，评价核心为项目的资金投入、产出及效益。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428278230"/>
      <w:bookmarkStart w:id="9" w:name="_Toc26131"/>
      <w:bookmarkStart w:id="10" w:name="_Toc419984722"/>
      <w:bookmarkStart w:id="11" w:name="_Toc1913"/>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w:t>
      </w:r>
      <w:r>
        <w:rPr>
          <w:rFonts w:hint="eastAsia"/>
          <w:lang w:val="en-US" w:eastAsia="zh-CN"/>
        </w:rPr>
        <w:t>效</w:t>
      </w:r>
      <w:r>
        <w:rPr>
          <w:rFonts w:hint="eastAsia"/>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预算编制科学性成本效益分析法分析在产出一定的情况下，成本取值是否有依据，是否经过询价，是否按照市场最低成本编制。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eastAsia"/>
        </w:rPr>
      </w:pPr>
      <w:r>
        <w:rPr>
          <w:rFonts w:hint="eastAsia"/>
          <w:lang w:val="en-US" w:eastAsia="zh-CN"/>
        </w:rPr>
        <w:t>张弯弯（评价小组组长）</w:t>
      </w:r>
      <w:r>
        <w:rPr>
          <w:rFonts w:hint="eastAsia"/>
        </w:rPr>
        <w:t>主要负责：项目的组织工作；</w:t>
      </w:r>
    </w:p>
    <w:p>
      <w:pPr>
        <w:ind w:firstLine="560"/>
        <w:rPr>
          <w:rFonts w:hint="default" w:eastAsia="仿宋_GB2312"/>
          <w:lang w:val="en-US" w:eastAsia="zh-CN"/>
        </w:rPr>
      </w:pPr>
      <w:r>
        <w:rPr>
          <w:rFonts w:hint="eastAsia"/>
          <w:lang w:val="en-US" w:eastAsia="zh-CN"/>
        </w:rPr>
        <w:t>薛本康（评价小组组长）</w:t>
      </w:r>
      <w:r>
        <w:rPr>
          <w:rFonts w:hint="eastAsia"/>
        </w:rPr>
        <w:t>主要负责：项目的实施工作；</w:t>
      </w:r>
    </w:p>
    <w:p>
      <w:pPr>
        <w:ind w:firstLine="560"/>
        <w:rPr>
          <w:rFonts w:hint="default" w:eastAsia="仿宋_GB2312"/>
          <w:lang w:val="en-US" w:eastAsia="zh-CN"/>
        </w:rPr>
      </w:pPr>
      <w:r>
        <w:rPr>
          <w:rFonts w:hint="eastAsia"/>
          <w:lang w:val="en-US" w:eastAsia="zh-CN"/>
        </w:rPr>
        <w:t>李莉、王冬媚（评价小组组员）</w:t>
      </w:r>
      <w:r>
        <w:rPr>
          <w:rFonts w:hint="eastAsia"/>
        </w:rPr>
        <w:t>主要负责：项目监督管理、验收以及资金核拨等工作</w:t>
      </w:r>
    </w:p>
    <w:p>
      <w:pPr>
        <w:pStyle w:val="2"/>
        <w:ind w:firstLine="562"/>
      </w:pPr>
      <w:r>
        <w:rPr>
          <w:rFonts w:hint="eastAsia"/>
        </w:rPr>
        <w:t>2.组织实施</w:t>
      </w:r>
    </w:p>
    <w:p>
      <w:pPr>
        <w:ind w:firstLine="560"/>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3"/>
        <w:numPr>
          <w:ilvl w:val="0"/>
          <w:numId w:val="4"/>
        </w:numPr>
        <w:ind w:firstLine="643"/>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w:t>
      </w:r>
      <w:r>
        <w:rPr>
          <w:rFonts w:hint="eastAsia"/>
          <w:lang w:val="zh-TW" w:eastAsia="zh-TW"/>
        </w:rPr>
        <w:t>本项目已完成为</w:t>
      </w:r>
      <w:r>
        <w:rPr>
          <w:rFonts w:hint="eastAsia"/>
          <w:lang w:val="en-US" w:eastAsia="zh-CN"/>
        </w:rPr>
        <w:t>159</w:t>
      </w:r>
      <w:r>
        <w:rPr>
          <w:lang w:val="zh-TW" w:eastAsia="zh-TW"/>
        </w:rPr>
        <w:t>名村干部及村任职国家公职人员发放14个月工资，项目争取在2022年12月完成，项目总投资</w:t>
      </w:r>
      <w:r>
        <w:rPr>
          <w:rFonts w:hint="eastAsia"/>
          <w:lang w:val="en-US" w:eastAsia="zh-CN"/>
        </w:rPr>
        <w:t>630.6</w:t>
      </w:r>
      <w:r>
        <w:rPr>
          <w:lang w:val="zh-TW" w:eastAsia="zh-TW"/>
        </w:rPr>
        <w:t>万元，通过本项目的实施，保障了村级服务人员生活的需要，持续提升了基层服务水平，受益村干部及受益村民满意度达到100%。</w:t>
      </w:r>
      <w:r>
        <w:rPr>
          <w:rFonts w:hint="eastAsia"/>
          <w:lang w:val="zh-TW" w:eastAsia="zh-TW"/>
        </w:rPr>
        <w:t>，在实施过程中取得了良好的成效，具体表现在以下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rFonts w:hint="eastAsia"/>
          <w:lang w:val="zh-TW" w:eastAsia="zh-TW"/>
        </w:rPr>
      </w:pPr>
      <w:r>
        <w:rPr>
          <w:rFonts w:hint="eastAsia"/>
          <w:lang w:val="zh-TW" w:eastAsia="zh-TW"/>
        </w:rPr>
        <w:t>一是通过建立激励保障机制，村干部政治意识、服务意识、责任意识明显增强，使各项目标任务和中心工作得到有效落实。形成了创先争优、比学赶超的良好氛围。</w:t>
      </w:r>
    </w:p>
    <w:p>
      <w:pPr>
        <w:ind w:firstLine="560"/>
        <w:rPr>
          <w:rFonts w:hint="eastAsia"/>
          <w:lang w:val="zh-TW" w:eastAsia="zh-CN"/>
        </w:rPr>
      </w:pPr>
      <w:r>
        <w:rPr>
          <w:rFonts w:hint="eastAsia"/>
          <w:lang w:val="zh-TW" w:eastAsia="zh-TW"/>
        </w:rPr>
        <w:t>二是保障了村干部的基本生活，加强了对工作的积极性，并加强更进一步的奉献精神。加强对农村基层干部的激励关怀，提高工资补助待遇，改善工作生活条件，切实帮助解决实际困难</w:t>
      </w:r>
      <w:r>
        <w:rPr>
          <w:rFonts w:hint="eastAsia"/>
          <w:lang w:val="zh-TW" w:eastAsia="zh-CN"/>
        </w:rPr>
        <w:t>。</w:t>
      </w:r>
    </w:p>
    <w:p>
      <w:pPr>
        <w:pStyle w:val="2"/>
        <w:rPr>
          <w:rFonts w:hint="eastAsia" w:ascii="仿宋_GB2312" w:hAnsi="仿宋_GB2312" w:eastAsia="仿宋_GB2312" w:cs="Times New Roman"/>
          <w:b w:val="0"/>
          <w:bCs w:val="0"/>
          <w:kern w:val="2"/>
          <w:sz w:val="28"/>
          <w:szCs w:val="24"/>
          <w:lang w:val="zh-TW" w:eastAsia="zh-CN" w:bidi="ar-SA"/>
        </w:rPr>
      </w:pPr>
      <w:r>
        <w:rPr>
          <w:rFonts w:hint="eastAsia" w:cs="Times New Roman"/>
          <w:b w:val="0"/>
          <w:bCs w:val="0"/>
          <w:kern w:val="2"/>
          <w:sz w:val="28"/>
          <w:szCs w:val="24"/>
          <w:lang w:val="en-US" w:eastAsia="zh-CN" w:bidi="ar-SA"/>
        </w:rPr>
        <w:t>三</w:t>
      </w:r>
      <w:r>
        <w:rPr>
          <w:rFonts w:hint="eastAsia" w:ascii="仿宋_GB2312" w:hAnsi="仿宋_GB2312" w:eastAsia="仿宋_GB2312" w:cs="Times New Roman"/>
          <w:b w:val="0"/>
          <w:bCs w:val="0"/>
          <w:kern w:val="2"/>
          <w:sz w:val="28"/>
          <w:szCs w:val="24"/>
          <w:lang w:val="zh-TW" w:eastAsia="zh-CN" w:bidi="ar-SA"/>
        </w:rPr>
        <w:t>是在政治方面携手做好基层党组织建设，壮大支部力量，鼓励符合条件的先进村民加入基层党组织，村干部要凝聚力量，充分发挥基层党组织的战斗堡垒作用。在经济方面壮大村集体经济收入，创新思维方式，敢于突破，敢想敢干，带领乡村走向兴旺发达，带领村民发家致富。</w:t>
      </w:r>
    </w:p>
    <w:p>
      <w:pPr>
        <w:pStyle w:val="4"/>
        <w:ind w:left="560" w:leftChars="200" w:firstLine="0" w:firstLineChars="0"/>
      </w:pPr>
      <w:r>
        <w:rPr>
          <w:rFonts w:hint="eastAsia"/>
        </w:rPr>
        <w:t>（二）评价结论</w:t>
      </w:r>
    </w:p>
    <w:p>
      <w:pPr>
        <w:ind w:firstLine="560"/>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绩效进行客观评价，最终评分结果：总分为100分，绩效评级为“优”。综合评价结论如下：</w:t>
      </w:r>
      <w:r>
        <w:rPr>
          <w:rFonts w:hint="eastAsia"/>
        </w:rPr>
        <w:t>本</w:t>
      </w:r>
      <w:r>
        <w:rPr>
          <w:rFonts w:hint="eastAsia"/>
          <w:lang w:val="zh-TW" w:eastAsia="zh-TW"/>
        </w:rPr>
        <w:t>项目共设置</w:t>
      </w:r>
      <w:r>
        <w:rPr>
          <w:rFonts w:hint="eastAsia"/>
        </w:rPr>
        <w:t>三级指标数量</w:t>
      </w:r>
      <w:r>
        <w:rPr>
          <w:rFonts w:hint="eastAsia"/>
          <w:lang w:val="en-US" w:eastAsia="zh-CN"/>
        </w:rPr>
        <w:t>21</w:t>
      </w:r>
      <w:r>
        <w:rPr>
          <w:rFonts w:hint="eastAsia"/>
        </w:rPr>
        <w:t>个，实现三级指标数量</w:t>
      </w:r>
      <w:r>
        <w:rPr>
          <w:rFonts w:hint="eastAsia"/>
          <w:lang w:val="en-US" w:eastAsia="zh-CN"/>
        </w:rPr>
        <w:t>21</w:t>
      </w:r>
      <w:r>
        <w:rPr>
          <w:rFonts w:hint="eastAsia"/>
        </w:rPr>
        <w:t>个</w:t>
      </w:r>
      <w:r>
        <w:rPr>
          <w:rFonts w:hint="eastAsia"/>
          <w:lang w:val="zh-TW" w:eastAsia="zh-TW"/>
        </w:rPr>
        <w:t>，</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率100%；过程管理类指标共设置5个，满分指标5个，得分率100%；项目产出类指标共设置7个，满分指标7个，得分率100%；项目效益类指标共设置</w:t>
      </w:r>
      <w:r>
        <w:rPr>
          <w:rFonts w:hint="eastAsia"/>
          <w:lang w:val="en-US" w:eastAsia="zh-CN"/>
        </w:rPr>
        <w:t>4</w:t>
      </w:r>
      <w:r>
        <w:rPr>
          <w:rFonts w:hint="eastAsia"/>
        </w:rPr>
        <w:t>个，满分指标</w:t>
      </w:r>
      <w:r>
        <w:rPr>
          <w:rFonts w:hint="eastAsia"/>
          <w:lang w:val="en-US" w:eastAsia="zh-CN"/>
        </w:rPr>
        <w:t>4</w:t>
      </w:r>
      <w:r>
        <w:rPr>
          <w:rFonts w:hint="eastAsia"/>
        </w:rPr>
        <w:t>个，得分率100%，详细情况见“附件2：项目综合得分表”。</w:t>
      </w:r>
    </w:p>
    <w:p>
      <w:pPr>
        <w:pStyle w:val="3"/>
        <w:numPr>
          <w:ilvl w:val="0"/>
          <w:numId w:val="4"/>
        </w:numPr>
        <w:ind w:firstLine="643"/>
      </w:pPr>
      <w:r>
        <w:rPr>
          <w:rFonts w:hint="eastAsia"/>
        </w:rPr>
        <w:t>绩效评价指标分析</w:t>
      </w:r>
    </w:p>
    <w:p>
      <w:pPr>
        <w:pStyle w:val="4"/>
        <w:ind w:firstLine="643"/>
      </w:pPr>
      <w:r>
        <w:rPr>
          <w:rFonts w:hint="eastAsia"/>
        </w:rPr>
        <w:t>（一）项目决策情况</w:t>
      </w:r>
    </w:p>
    <w:p>
      <w:pPr>
        <w:ind w:firstLine="560"/>
        <w:rPr>
          <w:rFonts w:ascii="Times New Roman" w:hAnsi="Times New Roman"/>
        </w:rPr>
      </w:pPr>
      <w:r>
        <w:rPr>
          <w:rFonts w:hint="eastAsia" w:cs="仿宋_GB2312"/>
        </w:rPr>
        <w:t>项目决策类指标由3个二级指标和6个三级指标构成，权重分21分，实际得分21分。</w:t>
      </w:r>
    </w:p>
    <w:p>
      <w:pPr>
        <w:pStyle w:val="2"/>
        <w:ind w:firstLine="562"/>
      </w:pPr>
      <w:r>
        <w:rPr>
          <w:rFonts w:hint="eastAsia"/>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000000"/>
        </w:rPr>
        <w:t>本</w:t>
      </w:r>
      <w:r>
        <w:rPr>
          <w:rFonts w:hint="eastAsia"/>
          <w:color w:val="000000"/>
          <w:lang w:eastAsia="zh-Hans"/>
        </w:rPr>
        <w:t>项目立项符合</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rPr>
        <w:t>符合行业发展规划和政策要求</w:t>
      </w:r>
      <w:r>
        <w:rPr>
          <w:rFonts w:hint="eastAsia"/>
          <w:color w:val="000000"/>
        </w:rPr>
        <w:t>；本</w:t>
      </w:r>
      <w:r>
        <w:rPr>
          <w:rFonts w:hint="eastAsia"/>
          <w:color w:val="000000"/>
          <w:lang w:eastAsia="zh-Hans"/>
        </w:rPr>
        <w:t>项目</w:t>
      </w:r>
      <w:r>
        <w:rPr>
          <w:rFonts w:hint="eastAsia"/>
        </w:rPr>
        <w:t>立项符合《</w:t>
      </w:r>
      <w:r>
        <w:rPr>
          <w:rFonts w:hint="eastAsia"/>
          <w:lang w:val="en-US" w:eastAsia="zh-CN"/>
        </w:rPr>
        <w:t>洛浦镇</w:t>
      </w:r>
      <w:r>
        <w:rPr>
          <w:rFonts w:hint="eastAsia"/>
        </w:rPr>
        <w:t>配置内设机构和人员编制规定》，属于我单位履职所需；根据《财政资金直接支付申请书》，本项目资金性质为“公共财政预算”功能分类为“其他组织事务支出”</w:t>
      </w:r>
      <w:r>
        <w:rPr>
          <w:rFonts w:hint="eastAsia"/>
          <w:color w:val="000000"/>
          <w:lang w:eastAsia="zh-Hans"/>
        </w:rPr>
        <w:t>经济分类为“社会福利和救助”属于公共财政支持范围，符合中央、地方事权支出责任划分原则</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000000"/>
          <w:lang w:eastAsia="zh-Hans"/>
        </w:rPr>
        <w:t>分，根据</w:t>
      </w:r>
      <w:r>
        <w:rPr>
          <w:rFonts w:hint="eastAsia"/>
        </w:rPr>
        <w:t>评分标准得5分，本项目立项依据充分。</w:t>
      </w:r>
    </w:p>
    <w:p>
      <w:pPr>
        <w:ind w:firstLine="562"/>
        <w:rPr>
          <w:b/>
          <w:bCs/>
        </w:rPr>
      </w:pPr>
      <w:r>
        <w:rPr>
          <w:rFonts w:hint="eastAsia"/>
          <w:b/>
          <w:bCs/>
        </w:rPr>
        <w:t>（2）立项程序规范性</w:t>
      </w:r>
    </w:p>
    <w:p>
      <w:pPr>
        <w:ind w:firstLine="560"/>
      </w:pPr>
      <w:r>
        <w:rPr>
          <w:rFonts w:hint="eastAsia"/>
        </w:rPr>
        <w:t>本项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项目立项过程中产生的文件均符合</w:t>
      </w:r>
      <w:r>
        <w:rPr>
          <w:rFonts w:hint="eastAsia"/>
          <w:color w:val="000000"/>
          <w:lang w:eastAsia="zh-Hans"/>
        </w:rPr>
        <w:t>相关要求</w:t>
      </w:r>
      <w:r>
        <w:rPr>
          <w:rFonts w:hint="eastAsia"/>
          <w:color w:val="000000"/>
        </w:rPr>
        <w:t>。本</w:t>
      </w:r>
      <w:r>
        <w:rPr>
          <w:rFonts w:hint="eastAsia"/>
          <w:color w:val="000000"/>
          <w:lang w:eastAsia="zh-Hans"/>
        </w:rPr>
        <w:t>项目为特定类项目，</w:t>
      </w:r>
      <w:r>
        <w:rPr>
          <w:rFonts w:hint="eastAsia"/>
          <w:color w:val="000000"/>
        </w:rPr>
        <w:t>属于经常性项目，</w:t>
      </w:r>
      <w:r>
        <w:rPr>
          <w:rFonts w:hint="eastAsia"/>
          <w:color w:val="000000"/>
          <w:lang w:eastAsia="zh-Hans"/>
        </w:rPr>
        <w:t>项目预算金额为</w:t>
      </w:r>
      <w:r>
        <w:rPr>
          <w:rFonts w:hint="eastAsia"/>
          <w:color w:val="000000"/>
          <w:lang w:val="en-US" w:eastAsia="zh-CN"/>
        </w:rPr>
        <w:t>630.6</w:t>
      </w:r>
      <w:r>
        <w:rPr>
          <w:rFonts w:hint="eastAsia"/>
          <w:color w:val="000000"/>
          <w:lang w:eastAsia="zh-Hans"/>
        </w:rPr>
        <w:t>万元，不涉及</w:t>
      </w:r>
      <w:r>
        <w:rPr>
          <w:rFonts w:hint="eastAsia"/>
          <w:color w:val="000000"/>
        </w:rPr>
        <w:t>事前绩效评估和风险评估，已委托洛浦县委组织部及镇党建办完成本项目</w:t>
      </w:r>
      <w:r>
        <w:rPr>
          <w:rFonts w:hint="eastAsia"/>
          <w:color w:val="000000"/>
          <w:lang w:eastAsia="zh-Hans"/>
        </w:rPr>
        <w:t>可行性研究</w:t>
      </w:r>
      <w:r>
        <w:rPr>
          <w:rFonts w:hint="eastAsia"/>
          <w:color w:val="000000"/>
        </w:rPr>
        <w:t>报告的编制，并经过</w:t>
      </w:r>
      <w:r>
        <w:rPr>
          <w:rFonts w:hint="eastAsia"/>
          <w:color w:val="000000"/>
          <w:lang w:eastAsia="zh-Hans"/>
        </w:rPr>
        <w:t>专家论证</w:t>
      </w:r>
      <w:r>
        <w:rPr>
          <w:rFonts w:hint="eastAsia"/>
          <w:color w:val="000000"/>
        </w:rPr>
        <w:t>。</w:t>
      </w: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w:t>
      </w:r>
      <w:r>
        <w:rPr>
          <w:rFonts w:hint="eastAsia"/>
          <w:color w:val="000000"/>
        </w:rPr>
        <w:t>得3分，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本项目已设置年度绩效目标，具体内容为“为</w:t>
      </w:r>
      <w:r>
        <w:rPr>
          <w:rFonts w:hint="eastAsia"/>
          <w:lang w:val="en-US" w:eastAsia="zh-CN"/>
        </w:rPr>
        <w:t>159</w:t>
      </w:r>
      <w:r>
        <w:t>名村干部及村任职国家公职人员发放14个月工资，项目争取在2022年12月完成，项目总投资</w:t>
      </w:r>
      <w:r>
        <w:rPr>
          <w:rFonts w:hint="eastAsia"/>
          <w:lang w:val="en-US" w:eastAsia="zh-CN"/>
        </w:rPr>
        <w:t>630.6</w:t>
      </w:r>
      <w:r>
        <w:t>万元，人均发放标准为</w:t>
      </w:r>
      <w:r>
        <w:rPr>
          <w:rFonts w:hint="eastAsia"/>
          <w:lang w:val="en-US" w:eastAsia="zh-CN"/>
        </w:rPr>
        <w:t>2832.57元/人/月</w:t>
      </w:r>
      <w:r>
        <w:t>，通过本项目的实施，保障村级服务人员生活的需要，持续提升基层服务水平，争取受益村干部及受益村民满意度达到95%以上</w:t>
      </w:r>
      <w:r>
        <w:rPr>
          <w:rFonts w:hint="eastAsia"/>
        </w:rPr>
        <w:t>”；本项目实际工作为：截</w:t>
      </w:r>
      <w:r>
        <w:rPr>
          <w:rFonts w:hint="eastAsia"/>
          <w:lang w:eastAsia="zh-CN"/>
        </w:rPr>
        <w:t>至</w:t>
      </w:r>
      <w:r>
        <w:t>2022年12月31日，本项目已完成为</w:t>
      </w:r>
      <w:r>
        <w:rPr>
          <w:rFonts w:hint="eastAsia"/>
          <w:lang w:val="en-US" w:eastAsia="zh-CN"/>
        </w:rPr>
        <w:t>159</w:t>
      </w:r>
      <w:r>
        <w:t>名村干部及</w:t>
      </w:r>
      <w:r>
        <w:rPr>
          <w:rFonts w:hint="eastAsia"/>
          <w:lang w:val="en-US" w:eastAsia="zh-CN"/>
        </w:rPr>
        <w:t>到</w:t>
      </w:r>
      <w:r>
        <w:t>村任职国家公职人员发放14个月工资，项目争取在2022年12月完成，项目总投资</w:t>
      </w:r>
      <w:r>
        <w:rPr>
          <w:rFonts w:hint="eastAsia"/>
          <w:lang w:val="en-US" w:eastAsia="zh-CN"/>
        </w:rPr>
        <w:t>630.6</w:t>
      </w:r>
      <w:r>
        <w:t>万元，人均发放标准为</w:t>
      </w:r>
      <w:r>
        <w:rPr>
          <w:rFonts w:hint="eastAsia"/>
          <w:lang w:val="en-US" w:eastAsia="zh-CN"/>
        </w:rPr>
        <w:t>2832.57元/人/月</w:t>
      </w:r>
      <w:r>
        <w:t>，通过本项目的实施，保障了村级服务人员生活的需要，持续提升了基层服务水平，受益村干部及受益村民满意度达到100%</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按照绩效目标完成数量指标、质量指标、时效指标、成本指标，有效保障了村干部及小组长、到村任职国家干部的日常工作生活水平，同</w:t>
      </w:r>
      <w:r>
        <w:rPr>
          <w:rFonts w:hint="eastAsia"/>
          <w:color w:val="000000"/>
          <w:lang w:val="en-US" w:eastAsia="zh-CN"/>
        </w:rPr>
        <w:t>时</w:t>
      </w:r>
      <w:r>
        <w:rPr>
          <w:rFonts w:hint="eastAsia"/>
          <w:color w:val="000000"/>
          <w:lang w:eastAsia="zh-Hans"/>
        </w:rPr>
        <w:t>提高</w:t>
      </w:r>
      <w:r>
        <w:rPr>
          <w:rFonts w:hint="eastAsia"/>
          <w:color w:val="000000"/>
          <w:lang w:val="en-US" w:eastAsia="zh-CN"/>
        </w:rPr>
        <w:t>了</w:t>
      </w:r>
      <w:r>
        <w:rPr>
          <w:rFonts w:hint="eastAsia"/>
          <w:color w:val="000000"/>
          <w:lang w:eastAsia="zh-Hans"/>
        </w:rPr>
        <w:t>工作效率，年度绩效目标完成，预期产出效益和效果符合正常的业绩水平。</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rPr>
        <w:t>本项目绩效目标设置合理。</w:t>
      </w:r>
    </w:p>
    <w:p>
      <w:pPr>
        <w:ind w:firstLine="562"/>
        <w:rPr>
          <w:b/>
          <w:bCs/>
        </w:rPr>
      </w:pPr>
      <w:r>
        <w:rPr>
          <w:rFonts w:hint="eastAsia"/>
          <w:b/>
          <w:bCs/>
        </w:rPr>
        <w:t>（2）绩效指标明确性</w:t>
      </w:r>
    </w:p>
    <w:p>
      <w:pPr>
        <w:ind w:firstLine="560"/>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一级指标3个，二级指标</w:t>
      </w:r>
      <w:r>
        <w:rPr>
          <w:rFonts w:hint="eastAsia"/>
          <w:color w:val="000000"/>
          <w:lang w:val="en-US" w:eastAsia="zh-CN"/>
        </w:rPr>
        <w:t>7</w:t>
      </w:r>
      <w:r>
        <w:rPr>
          <w:rFonts w:hint="eastAsia"/>
          <w:color w:val="000000"/>
          <w:lang w:eastAsia="zh-Hans"/>
        </w:rPr>
        <w:t>个，三级指标</w:t>
      </w:r>
      <w:r>
        <w:rPr>
          <w:rFonts w:hint="eastAsia"/>
          <w:color w:val="000000"/>
          <w:lang w:val="en-US" w:eastAsia="zh-CN"/>
        </w:rPr>
        <w:t>10</w:t>
      </w:r>
      <w:r>
        <w:rPr>
          <w:rFonts w:hint="eastAsia"/>
          <w:color w:val="000000"/>
          <w:lang w:eastAsia="zh-Hans"/>
        </w:rPr>
        <w:t>个，定量指标</w:t>
      </w:r>
      <w:r>
        <w:rPr>
          <w:rFonts w:hint="eastAsia"/>
          <w:color w:val="000000"/>
          <w:lang w:val="en-US" w:eastAsia="zh-CN"/>
        </w:rPr>
        <w:t>7</w:t>
      </w:r>
      <w:r>
        <w:rPr>
          <w:rFonts w:hint="eastAsia"/>
          <w:color w:val="000000"/>
          <w:lang w:eastAsia="zh-Hans"/>
        </w:rPr>
        <w:t>个，定性指标3个，指标量化率为</w:t>
      </w:r>
      <w:r>
        <w:rPr>
          <w:rFonts w:hint="eastAsia"/>
          <w:color w:val="000000"/>
          <w:lang w:val="en-US" w:eastAsia="zh-CN"/>
        </w:rPr>
        <w:t>70</w:t>
      </w:r>
      <w:r>
        <w:rPr>
          <w:rFonts w:hint="eastAsia"/>
          <w:color w:val="000000"/>
          <w:lang w:eastAsia="zh-Hans"/>
        </w:rPr>
        <w:t>%，量化率达70%以上。</w:t>
      </w:r>
    </w:p>
    <w:p>
      <w:pPr>
        <w:ind w:firstLine="560"/>
        <w:rPr>
          <w:color w:val="000000"/>
          <w:lang w:eastAsia="zh-Hans"/>
        </w:rPr>
      </w:pPr>
      <w:r>
        <w:rPr>
          <w:rFonts w:hint="eastAsia"/>
          <w:color w:val="000000"/>
          <w:lang w:eastAsia="zh-Hans"/>
        </w:rPr>
        <w:t>综上所述，本指标满分为3分，根据评分标准得3分，本项目所设置绩效指标明确。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rFonts w:hint="eastAsia"/>
          <w:color w:val="000000"/>
          <w:lang w:val="en-US" w:eastAsia="zh-CN" w:bidi="ar"/>
        </w:rPr>
        <w:t>159</w:t>
      </w:r>
      <w:r>
        <w:rPr>
          <w:color w:val="000000"/>
          <w:lang w:eastAsia="zh-Hans" w:bidi="ar"/>
        </w:rPr>
        <w:t>名村干部及村任职国家公职人员发放14个月工资，项目争取在2022年12月完成，项目总投资</w:t>
      </w:r>
      <w:r>
        <w:rPr>
          <w:rFonts w:hint="eastAsia"/>
          <w:color w:val="000000"/>
          <w:lang w:val="en-US" w:eastAsia="zh-CN" w:bidi="ar"/>
        </w:rPr>
        <w:t>630.6</w:t>
      </w:r>
      <w:r>
        <w:rPr>
          <w:color w:val="000000"/>
          <w:lang w:eastAsia="zh-Hans" w:bidi="ar"/>
        </w:rPr>
        <w:t>万元，人均发放标准为</w:t>
      </w:r>
      <w:r>
        <w:rPr>
          <w:rFonts w:hint="eastAsia"/>
          <w:color w:val="000000"/>
          <w:lang w:val="en-US" w:eastAsia="zh-CN" w:bidi="ar"/>
        </w:rPr>
        <w:t>2832.57元/人/月</w:t>
      </w:r>
      <w:r>
        <w:rPr>
          <w:color w:val="000000"/>
          <w:lang w:eastAsia="zh-Hans" w:bidi="ar"/>
        </w:rPr>
        <w:t>，通过本项目的实施，保障村级服务人员生活的需要，持续提升基层服务水平，争取受益村干部及受益村民满意度达到95%以上</w:t>
      </w:r>
      <w:r>
        <w:rPr>
          <w:rFonts w:hint="eastAsia"/>
          <w:color w:val="000000"/>
          <w:lang w:eastAsia="zh-Hans" w:bidi="ar"/>
        </w:rPr>
        <w:t>，项目实际内容为截</w:t>
      </w:r>
      <w:r>
        <w:rPr>
          <w:rFonts w:hint="eastAsia"/>
          <w:color w:val="000000"/>
          <w:lang w:eastAsia="zh-CN" w:bidi="ar"/>
        </w:rPr>
        <w:t>至</w:t>
      </w:r>
      <w:r>
        <w:rPr>
          <w:color w:val="000000"/>
          <w:lang w:eastAsia="zh-Hans" w:bidi="ar"/>
        </w:rPr>
        <w:t>2022年12月31日，本项目已完成为</w:t>
      </w:r>
      <w:r>
        <w:rPr>
          <w:rFonts w:hint="eastAsia"/>
          <w:color w:val="000000"/>
          <w:lang w:val="en-US" w:eastAsia="zh-CN" w:bidi="ar"/>
        </w:rPr>
        <w:t>159</w:t>
      </w:r>
      <w:r>
        <w:rPr>
          <w:color w:val="000000"/>
          <w:lang w:eastAsia="zh-Hans" w:bidi="ar"/>
        </w:rPr>
        <w:t>名村干部及村任职国家公职人员发放14个月工资，项目争取在2022年12月完成，项目总投资</w:t>
      </w:r>
      <w:r>
        <w:rPr>
          <w:rFonts w:hint="eastAsia"/>
          <w:color w:val="000000"/>
          <w:lang w:val="en-US" w:eastAsia="zh-CN" w:bidi="ar"/>
        </w:rPr>
        <w:t>630.6</w:t>
      </w:r>
      <w:r>
        <w:rPr>
          <w:color w:val="000000"/>
          <w:lang w:eastAsia="zh-Hans" w:bidi="ar"/>
        </w:rPr>
        <w:t>万元，人均发放标准为</w:t>
      </w:r>
      <w:r>
        <w:rPr>
          <w:rFonts w:hint="eastAsia"/>
          <w:color w:val="000000"/>
          <w:lang w:val="en-US" w:eastAsia="zh-CN" w:bidi="ar"/>
        </w:rPr>
        <w:t>2832.57元/人/月</w:t>
      </w:r>
      <w:r>
        <w:rPr>
          <w:color w:val="000000"/>
          <w:lang w:eastAsia="zh-Hans" w:bidi="ar"/>
        </w:rPr>
        <w:t>，通过本项目的实施，保障了村级服务人员生活的需要，持续提升了基层服务水平，受益村干部及受益村民满意度达到100%</w:t>
      </w:r>
      <w:r>
        <w:rPr>
          <w:rFonts w:hint="eastAsia"/>
          <w:color w:val="000000"/>
          <w:lang w:eastAsia="zh-Hans" w:bidi="ar"/>
        </w:rPr>
        <w:t>，预算申请与《洛浦县</w:t>
      </w:r>
      <w:r>
        <w:rPr>
          <w:rFonts w:hint="eastAsia"/>
          <w:color w:val="000000"/>
          <w:lang w:val="en-US" w:eastAsia="zh-CN" w:bidi="ar"/>
        </w:rPr>
        <w:t>洛浦镇</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ind w:firstLine="560"/>
        <w:rPr>
          <w:color w:val="000000"/>
          <w:lang w:bidi="ar"/>
        </w:rPr>
      </w:pPr>
      <w:r>
        <w:rPr>
          <w:rFonts w:hint="eastAsia"/>
          <w:color w:val="000000"/>
          <w:lang w:eastAsia="zh-Hans" w:bidi="ar"/>
        </w:rPr>
        <w:t>本项目预算申请资金</w:t>
      </w:r>
      <w:r>
        <w:rPr>
          <w:rFonts w:hint="eastAsia"/>
          <w:color w:val="000000"/>
          <w:lang w:val="en-US" w:eastAsia="zh-CN" w:bidi="ar"/>
        </w:rPr>
        <w:t>630.6</w:t>
      </w:r>
      <w:r>
        <w:rPr>
          <w:rFonts w:hint="eastAsia"/>
          <w:color w:val="000000"/>
          <w:lang w:eastAsia="zh-Hans" w:bidi="ar"/>
        </w:rPr>
        <w:t>万元，我单位在预算申请中严格按照单</w:t>
      </w:r>
      <w:r>
        <w:rPr>
          <w:rFonts w:hint="eastAsia"/>
        </w:rPr>
        <w:t>位标准和数量进行核算，数量为</w:t>
      </w:r>
      <w:r>
        <w:rPr>
          <w:rFonts w:hint="eastAsia"/>
          <w:lang w:val="en-US" w:eastAsia="zh-CN"/>
        </w:rPr>
        <w:t>159</w:t>
      </w:r>
      <w:r>
        <w:rPr>
          <w:rFonts w:hint="eastAsia"/>
        </w:rPr>
        <w:t>人。本项目预算额度测算依据充分，严格按照标准编制，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000000"/>
          <w:lang w:eastAsia="zh-Hans"/>
        </w:rPr>
      </w:pPr>
      <w:r>
        <w:rPr>
          <w:rFonts w:hint="eastAsia"/>
        </w:rPr>
        <w:t>综上所述，</w:t>
      </w:r>
      <w:r>
        <w:rPr>
          <w:rFonts w:hint="eastAsia"/>
          <w:color w:val="000000"/>
          <w:lang w:eastAsia="zh-Hans"/>
        </w:rPr>
        <w:t>本指标满分为4分</w:t>
      </w:r>
      <w:bookmarkStart w:id="14" w:name="_GoBack"/>
      <w:bookmarkEnd w:id="14"/>
      <w:r>
        <w:rPr>
          <w:rFonts w:hint="eastAsia"/>
          <w:color w:val="000000"/>
          <w:lang w:eastAsia="zh-Hans"/>
        </w:rPr>
        <w:t>，根据评分标准得4分，本项目预算编制科学。</w:t>
      </w:r>
    </w:p>
    <w:p>
      <w:pPr>
        <w:ind w:firstLine="562"/>
        <w:rPr>
          <w:b/>
          <w:bCs/>
        </w:rPr>
      </w:pPr>
      <w:r>
        <w:rPr>
          <w:rFonts w:hint="eastAsia"/>
          <w:b/>
          <w:bCs/>
        </w:rPr>
        <w:t>（2）资金分配合理性</w:t>
      </w:r>
    </w:p>
    <w:p>
      <w:pPr>
        <w:ind w:firstLine="560"/>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w:t>
      </w:r>
      <w:r>
        <w:rPr>
          <w:rFonts w:hint="eastAsia"/>
          <w:lang w:val="en-US" w:eastAsia="zh-CN" w:bidi="ar"/>
        </w:rPr>
        <w:t>洛浦镇</w:t>
      </w:r>
      <w:r>
        <w:rPr>
          <w:lang w:bidi="ar"/>
        </w:rPr>
        <w:t>2022年村干部（村民小组长）工资报酬和到村任职国家公职人员补助县配套项目</w:t>
      </w:r>
      <w:r>
        <w:rPr>
          <w:rFonts w:hint="eastAsia"/>
          <w:lang w:bidi="ar"/>
        </w:rPr>
        <w:t>资金的请示》和《洛浦县</w:t>
      </w:r>
      <w:r>
        <w:rPr>
          <w:rFonts w:hint="eastAsia"/>
          <w:lang w:val="en-US" w:eastAsia="zh-CN" w:bidi="ar"/>
        </w:rPr>
        <w:t>洛浦镇</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lang w:bidi="ar"/>
        </w:rPr>
        <w:t>根据《关于建立村干部报酬正常增长机制的通知》（和党建【2022】2号）资金下达文件显示，本项目实际到位资金</w:t>
      </w:r>
      <w:r>
        <w:rPr>
          <w:rFonts w:hint="eastAsia"/>
          <w:lang w:val="en-US" w:eastAsia="zh-CN" w:bidi="ar"/>
        </w:rPr>
        <w:t>630.6</w:t>
      </w:r>
      <w:r>
        <w:rPr>
          <w:rFonts w:hint="eastAsia"/>
          <w:lang w:bidi="ar"/>
        </w:rPr>
        <w:t>万元，实际分配资金与我单位提交申请的资金额度一致，资金分配额度合理，与我单位实际需求相适应。</w:t>
      </w:r>
    </w:p>
    <w:p>
      <w:pPr>
        <w:ind w:firstLine="560"/>
        <w:rPr>
          <w:lang w:bidi="ar"/>
        </w:rPr>
      </w:pPr>
      <w:r>
        <w:rPr>
          <w:rFonts w:hint="eastAsia"/>
          <w:lang w:bidi="ar"/>
        </w:rPr>
        <w:t>综上所述，本指标满分为2分，根据评分标准得2分，本项目资金分配合理。</w:t>
      </w:r>
    </w:p>
    <w:p>
      <w:pPr>
        <w:pStyle w:val="4"/>
        <w:ind w:firstLine="643"/>
      </w:pPr>
      <w:r>
        <w:rPr>
          <w:rFonts w:hint="eastAsia"/>
        </w:rPr>
        <w:t>（二）项目过程情况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分，实际得分19分</w:t>
      </w:r>
      <w:r>
        <w:rPr>
          <w:rFonts w:hint="eastAsia" w:cs="仿宋_GB2312"/>
          <w:color w:val="000000"/>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rPr>
          <w:color w:val="auto"/>
        </w:rPr>
      </w:pPr>
      <w:r>
        <w:rPr>
          <w:rFonts w:hint="eastAsia"/>
          <w:color w:val="auto"/>
        </w:rPr>
        <w:t>本项目预算资金为</w:t>
      </w:r>
      <w:r>
        <w:rPr>
          <w:rFonts w:hint="eastAsia"/>
          <w:color w:val="auto"/>
          <w:lang w:val="en-US" w:eastAsia="zh-CN"/>
        </w:rPr>
        <w:t>630.6</w:t>
      </w:r>
      <w:r>
        <w:rPr>
          <w:rFonts w:hint="eastAsia"/>
          <w:color w:val="auto"/>
        </w:rPr>
        <w:t>万元，其中：本级财政安排资金</w:t>
      </w:r>
      <w:r>
        <w:rPr>
          <w:rFonts w:hint="eastAsia"/>
          <w:color w:val="auto"/>
          <w:lang w:val="en-US" w:eastAsia="zh-CN"/>
        </w:rPr>
        <w:t>630.6</w:t>
      </w:r>
      <w:r>
        <w:rPr>
          <w:rFonts w:hint="eastAsia"/>
          <w:color w:val="auto"/>
        </w:rPr>
        <w:t>万元，其他资金0万元，实际到位资金</w:t>
      </w:r>
      <w:r>
        <w:rPr>
          <w:rFonts w:hint="eastAsia"/>
          <w:color w:val="auto"/>
          <w:lang w:val="en-US" w:eastAsia="zh-CN"/>
        </w:rPr>
        <w:t>630.6</w:t>
      </w:r>
      <w:r>
        <w:rPr>
          <w:rFonts w:hint="eastAsia"/>
          <w:color w:val="auto"/>
        </w:rPr>
        <w:t>万元，资金到位率100%。得分</w:t>
      </w:r>
      <w:r>
        <w:rPr>
          <w:rFonts w:hint="eastAsia"/>
          <w:color w:val="auto"/>
          <w:lang w:val="en-US" w:eastAsia="zh-CN"/>
        </w:rPr>
        <w:t>4分</w:t>
      </w:r>
      <w:r>
        <w:rPr>
          <w:rFonts w:hint="eastAsia"/>
          <w:color w:val="auto"/>
        </w:rPr>
        <w:t>。</w:t>
      </w:r>
    </w:p>
    <w:p>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分，根据评分标准得4分，本</w:t>
      </w:r>
      <w:r>
        <w:rPr>
          <w:rFonts w:hint="eastAsia"/>
          <w:color w:val="auto"/>
        </w:rPr>
        <w:t>项目资金分配合理。</w:t>
      </w:r>
    </w:p>
    <w:p>
      <w:pPr>
        <w:ind w:firstLine="562"/>
        <w:rPr>
          <w:color w:val="FF0000"/>
        </w:rPr>
      </w:pPr>
      <w:r>
        <w:rPr>
          <w:rFonts w:hint="eastAsia"/>
          <w:b/>
          <w:bCs/>
        </w:rPr>
        <w:t>（2）预算执行率</w:t>
      </w:r>
    </w:p>
    <w:p>
      <w:pPr>
        <w:ind w:firstLine="560"/>
        <w:rPr>
          <w:color w:val="000000"/>
        </w:rPr>
      </w:pPr>
      <w:r>
        <w:rPr>
          <w:rFonts w:hint="eastAsia"/>
          <w:color w:val="auto"/>
        </w:rPr>
        <w:t>本项目实际支出资金</w:t>
      </w:r>
      <w:r>
        <w:rPr>
          <w:rFonts w:hint="eastAsia"/>
          <w:color w:val="auto"/>
          <w:lang w:val="en-US" w:eastAsia="zh-CN"/>
        </w:rPr>
        <w:t>630.6</w:t>
      </w:r>
      <w:r>
        <w:rPr>
          <w:rFonts w:hint="eastAsia"/>
          <w:color w:val="auto"/>
        </w:rPr>
        <w:t>万元，</w:t>
      </w:r>
      <w:r>
        <w:rPr>
          <w:rFonts w:hint="eastAsia"/>
          <w:color w:val="auto"/>
          <w:lang w:eastAsia="zh-Hans"/>
        </w:rPr>
        <w:t>预算执行率</w:t>
      </w:r>
      <w:r>
        <w:rPr>
          <w:rFonts w:hint="eastAsia"/>
          <w:color w:val="auto"/>
        </w:rPr>
        <w:t>100%。得分</w:t>
      </w:r>
      <w:r>
        <w:rPr>
          <w:rFonts w:hint="eastAsia"/>
          <w:color w:val="auto"/>
          <w:lang w:val="en-US" w:eastAsia="zh-CN"/>
        </w:rPr>
        <w:t>5</w:t>
      </w:r>
      <w:r>
        <w:rPr>
          <w:rFonts w:hint="eastAsia"/>
          <w:color w:val="auto"/>
        </w:rPr>
        <w:t>分。</w:t>
      </w:r>
    </w:p>
    <w:p>
      <w:pPr>
        <w:ind w:firstLine="560"/>
        <w:rPr>
          <w:color w:val="000000"/>
        </w:rPr>
      </w:pPr>
      <w:r>
        <w:rPr>
          <w:rFonts w:hint="eastAsia"/>
          <w:color w:val="000000"/>
        </w:rPr>
        <w:t>综上所述，本指标满分为5分，根据评分标准得5分，本项目资金分配合理。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lang w:val="en-US" w:eastAsia="zh-CN"/>
        </w:rPr>
        <w:t>洛浦</w:t>
      </w:r>
      <w:r>
        <w:rPr>
          <w:rFonts w:hint="eastAsia"/>
        </w:rPr>
        <w:t>镇人民政府单位</w:t>
      </w:r>
      <w:r>
        <w:t>资金管理办法》</w:t>
      </w:r>
      <w:r>
        <w:rPr>
          <w:rFonts w:hint="eastAsia"/>
        </w:rPr>
        <w:t>《</w:t>
      </w:r>
      <w:r>
        <w:rPr>
          <w:rFonts w:hint="eastAsia"/>
          <w:lang w:val="en-US" w:eastAsia="zh-CN"/>
        </w:rPr>
        <w:t>洛浦</w:t>
      </w:r>
      <w:r>
        <w:rPr>
          <w:rFonts w:hint="eastAsia"/>
        </w:rPr>
        <w:t>镇专项资金管理办法》，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分，根据评分标准得4分，资</w:t>
      </w:r>
      <w:r>
        <w:rPr>
          <w:rFonts w:hint="eastAsia"/>
        </w:rPr>
        <w:t>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w:t>
      </w:r>
      <w:r>
        <w:rPr>
          <w:rFonts w:hint="eastAsia"/>
          <w:lang w:val="en-US" w:eastAsia="zh-CN"/>
        </w:rPr>
        <w:t>洛浦</w:t>
      </w:r>
      <w:r>
        <w:rPr>
          <w:rFonts w:hint="eastAsia"/>
        </w:rPr>
        <w:t>镇人民政府资金管理办法》，即内控制度，上述已建立的制度均符合行政事业单位内控管理要求，财务和业务管理制度合法、合规、完整，本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分，根据评分标准得2分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财务分管领导</w:t>
      </w:r>
      <w:r>
        <w:rPr>
          <w:rFonts w:hint="eastAsia"/>
          <w:lang w:eastAsia="zh-CN"/>
        </w:rPr>
        <w:t>、</w:t>
      </w:r>
      <w:r>
        <w:rPr>
          <w:rFonts w:hint="eastAsia"/>
          <w:lang w:val="en-US" w:eastAsia="zh-CN"/>
        </w:rPr>
        <w:t>洛浦镇副镇长张弯弯为</w:t>
      </w:r>
      <w:r>
        <w:rPr>
          <w:rFonts w:hint="eastAsia"/>
        </w:rPr>
        <w:t>组长，负责项目的组织工作；</w:t>
      </w:r>
      <w:r>
        <w:rPr>
          <w:rFonts w:hint="eastAsia"/>
          <w:lang w:val="en-US" w:eastAsia="zh-CN"/>
        </w:rPr>
        <w:t>薛本康</w:t>
      </w:r>
      <w:r>
        <w:rPr>
          <w:rFonts w:hint="eastAsia"/>
        </w:rPr>
        <w:t>任副组长，负责项目的实施工作；组员包括：</w:t>
      </w:r>
      <w:r>
        <w:rPr>
          <w:rFonts w:hint="eastAsia"/>
          <w:lang w:val="en-US" w:eastAsia="zh-CN"/>
        </w:rPr>
        <w:t>李莉</w:t>
      </w:r>
      <w:r>
        <w:rPr>
          <w:rFonts w:hint="eastAsia"/>
        </w:rPr>
        <w:t>和</w:t>
      </w:r>
      <w:r>
        <w:rPr>
          <w:rFonts w:hint="eastAsia"/>
          <w:lang w:val="en-US" w:eastAsia="zh-CN"/>
        </w:rPr>
        <w:t>王冬媚</w:t>
      </w:r>
      <w:r>
        <w:rPr>
          <w:rFonts w:hint="eastAsia"/>
        </w:rPr>
        <w:t>，主要负责项目监督管理、验收以及资金核拨等工作。</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color w:val="000000"/>
        </w:rPr>
        <w:t>，</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color w:val="000000"/>
          <w:u w:color="000000"/>
          <w:lang w:val="zh-TW" w:eastAsia="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级指标和7个三级指标构成，权重分20分，实际得分20分。</w:t>
      </w:r>
    </w:p>
    <w:p>
      <w:pPr>
        <w:pStyle w:val="2"/>
        <w:numPr>
          <w:ilvl w:val="0"/>
          <w:numId w:val="5"/>
        </w:numPr>
        <w:ind w:firstLineChars="0"/>
        <w:rPr>
          <w:rFonts w:hint="eastAsia"/>
        </w:rPr>
      </w:pPr>
      <w:r>
        <w:rPr>
          <w:rFonts w:hint="eastAsia"/>
        </w:rPr>
        <w:t>数量指标完成情况</w:t>
      </w:r>
    </w:p>
    <w:p>
      <w:pPr>
        <w:pStyle w:val="2"/>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zh-TW" w:eastAsia="zh-TW" w:bidi="ar-SA"/>
        </w:rPr>
        <w:t>发放（补助）次数:预期指标值为&gt;=14</w:t>
      </w:r>
      <w:r>
        <w:rPr>
          <w:rFonts w:hint="eastAsia" w:cs="Times New Roman"/>
          <w:b w:val="0"/>
          <w:bCs w:val="0"/>
          <w:kern w:val="2"/>
          <w:sz w:val="28"/>
          <w:szCs w:val="24"/>
          <w:lang w:val="en-US" w:eastAsia="zh-CN" w:bidi="ar-SA"/>
        </w:rPr>
        <w:t>次</w:t>
      </w:r>
      <w:r>
        <w:rPr>
          <w:rFonts w:hint="eastAsia" w:ascii="仿宋_GB2312" w:hAnsi="仿宋_GB2312" w:eastAsia="仿宋_GB2312" w:cs="Times New Roman"/>
          <w:b w:val="0"/>
          <w:bCs w:val="0"/>
          <w:kern w:val="2"/>
          <w:sz w:val="28"/>
          <w:szCs w:val="24"/>
          <w:lang w:val="zh-TW" w:eastAsia="zh-TW" w:bidi="ar-SA"/>
        </w:rPr>
        <w:t>，实际完成值为14</w:t>
      </w:r>
      <w:r>
        <w:rPr>
          <w:rFonts w:hint="eastAsia" w:cs="Times New Roman"/>
          <w:b w:val="0"/>
          <w:bCs w:val="0"/>
          <w:kern w:val="2"/>
          <w:sz w:val="28"/>
          <w:szCs w:val="24"/>
          <w:lang w:val="en-US" w:eastAsia="zh-CN" w:bidi="ar-SA"/>
        </w:rPr>
        <w:t>次</w:t>
      </w:r>
      <w:r>
        <w:rPr>
          <w:rFonts w:hint="eastAsia" w:ascii="仿宋_GB2312" w:hAnsi="仿宋_GB2312" w:eastAsia="仿宋_GB2312" w:cs="Times New Roman"/>
          <w:b w:val="0"/>
          <w:bCs w:val="0"/>
          <w:kern w:val="2"/>
          <w:sz w:val="28"/>
          <w:szCs w:val="24"/>
          <w:lang w:val="zh-TW" w:eastAsia="zh-TW" w:bidi="ar-SA"/>
        </w:rPr>
        <w:t>,指标完成率为10</w:t>
      </w:r>
      <w:r>
        <w:rPr>
          <w:rFonts w:hint="eastAsia" w:cs="Times New Roman"/>
          <w:b w:val="0"/>
          <w:bCs w:val="0"/>
          <w:kern w:val="2"/>
          <w:sz w:val="28"/>
          <w:szCs w:val="24"/>
          <w:lang w:val="en-US" w:eastAsia="zh-CN" w:bidi="ar-SA"/>
        </w:rPr>
        <w:t>0%；</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rPr>
      </w:pPr>
      <w:r>
        <w:rPr>
          <w:rFonts w:hint="eastAsia" w:cs="仿宋_GB2312"/>
          <w:color w:val="000000"/>
          <w:u w:color="000000"/>
          <w:lang w:val="zh-TW" w:eastAsia="zh-TW"/>
        </w:rPr>
        <w:t>发放（补助）人数:预期指标值为&gt;=</w:t>
      </w:r>
      <w:r>
        <w:rPr>
          <w:rFonts w:hint="eastAsia" w:cs="仿宋_GB2312"/>
          <w:color w:val="000000"/>
          <w:u w:color="000000"/>
          <w:lang w:val="en-US" w:eastAsia="zh-CN"/>
        </w:rPr>
        <w:t>159</w:t>
      </w:r>
      <w:r>
        <w:rPr>
          <w:rFonts w:hint="eastAsia" w:cs="仿宋_GB2312"/>
          <w:color w:val="000000"/>
          <w:u w:color="000000"/>
          <w:lang w:val="zh-TW" w:eastAsia="zh-TW"/>
        </w:rPr>
        <w:t>人，实际完成值为</w:t>
      </w:r>
      <w:r>
        <w:rPr>
          <w:rFonts w:hint="eastAsia" w:cs="仿宋_GB2312"/>
          <w:color w:val="000000"/>
          <w:u w:color="000000"/>
          <w:lang w:val="en-US" w:eastAsia="zh-CN"/>
        </w:rPr>
        <w:t>159</w:t>
      </w:r>
      <w:r>
        <w:rPr>
          <w:rFonts w:hint="eastAsia" w:cs="仿宋_GB2312"/>
          <w:color w:val="000000"/>
          <w:u w:color="000000"/>
          <w:lang w:val="zh-TW" w:eastAsia="zh-TW"/>
        </w:rPr>
        <w:t>人,指标完成率为100%。</w:t>
      </w:r>
    </w:p>
    <w:p>
      <w:pPr>
        <w:pStyle w:val="2"/>
        <w:keepNext w:val="0"/>
        <w:keepLines w:val="0"/>
        <w:pageBreakBefore w:val="0"/>
        <w:numPr>
          <w:ilvl w:val="0"/>
          <w:numId w:val="5"/>
        </w:numPr>
        <w:kinsoku/>
        <w:wordWrap/>
        <w:overflowPunct/>
        <w:topLinePunct w:val="0"/>
        <w:autoSpaceDE/>
        <w:autoSpaceDN/>
        <w:bidi w:val="0"/>
        <w:adjustRightInd/>
        <w:snapToGrid/>
        <w:ind w:left="922" w:leftChars="0" w:hanging="360" w:firstLineChars="0"/>
        <w:jc w:val="left"/>
        <w:textAlignment w:val="auto"/>
        <w:rPr>
          <w:rFonts w:hint="eastAsia"/>
        </w:rPr>
      </w:pPr>
      <w:r>
        <w:rPr>
          <w:rFonts w:hint="eastAsia"/>
        </w:rPr>
        <w:t>质量指标完成情况分析</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b w:val="0"/>
          <w:bCs w:val="0"/>
          <w:kern w:val="2"/>
          <w:sz w:val="28"/>
          <w:szCs w:val="24"/>
          <w:lang w:val="zh-TW" w:eastAsia="zh-TW" w:bidi="ar-SA"/>
        </w:rPr>
      </w:pPr>
      <w:r>
        <w:rPr>
          <w:rFonts w:hint="eastAsia" w:ascii="仿宋_GB2312" w:hAnsi="仿宋_GB2312" w:eastAsia="仿宋_GB2312" w:cs="Times New Roman"/>
          <w:b w:val="0"/>
          <w:bCs w:val="0"/>
          <w:kern w:val="2"/>
          <w:sz w:val="28"/>
          <w:szCs w:val="24"/>
          <w:lang w:val="zh-TW" w:eastAsia="zh-TW" w:bidi="ar-SA"/>
        </w:rPr>
        <w:t>资金使用合规率:预期指标值为=100%，实际完成值为100%,指标完成率为100%。</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b w:val="0"/>
          <w:bCs w:val="0"/>
          <w:kern w:val="2"/>
          <w:sz w:val="28"/>
          <w:szCs w:val="24"/>
          <w:lang w:val="zh-TW" w:eastAsia="zh-TW" w:bidi="ar-SA"/>
        </w:rPr>
      </w:pPr>
      <w:r>
        <w:rPr>
          <w:rFonts w:hint="eastAsia" w:ascii="仿宋_GB2312" w:hAnsi="仿宋_GB2312" w:eastAsia="仿宋_GB2312" w:cs="Times New Roman"/>
          <w:b w:val="0"/>
          <w:bCs w:val="0"/>
          <w:kern w:val="2"/>
          <w:sz w:val="28"/>
          <w:szCs w:val="24"/>
          <w:lang w:val="zh-TW" w:eastAsia="zh-TW" w:bidi="ar-SA"/>
        </w:rPr>
        <w:t>补助发放覆盖率:预期指标值为=100%，实际完成值为100%,指标完成率为100%。</w:t>
      </w:r>
    </w:p>
    <w:p>
      <w:pPr>
        <w:pStyle w:val="2"/>
        <w:numPr>
          <w:ilvl w:val="0"/>
          <w:numId w:val="5"/>
        </w:numPr>
        <w:ind w:left="922" w:leftChars="0" w:hanging="360" w:firstLineChars="0"/>
        <w:rPr>
          <w:rFonts w:hint="eastAsia"/>
        </w:rPr>
      </w:pPr>
      <w:r>
        <w:rPr>
          <w:rFonts w:hint="eastAsia"/>
        </w:rPr>
        <w:t>时效指标完成情况分析</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b w:val="0"/>
          <w:bCs w:val="0"/>
          <w:kern w:val="2"/>
          <w:sz w:val="28"/>
          <w:szCs w:val="24"/>
          <w:lang w:val="zh-TW" w:eastAsia="zh-TW" w:bidi="ar-SA"/>
        </w:rPr>
      </w:pPr>
      <w:r>
        <w:rPr>
          <w:rFonts w:hint="eastAsia" w:ascii="仿宋_GB2312" w:hAnsi="仿宋_GB2312" w:eastAsia="仿宋_GB2312" w:cs="Times New Roman"/>
          <w:b w:val="0"/>
          <w:bCs w:val="0"/>
          <w:kern w:val="2"/>
          <w:sz w:val="28"/>
          <w:szCs w:val="24"/>
          <w:lang w:val="zh-TW" w:eastAsia="zh-TW" w:bidi="ar-SA"/>
        </w:rPr>
        <w:t>项目完成时间:预期指标值为2022年12月，实际完成值为</w:t>
      </w:r>
      <w:r>
        <w:rPr>
          <w:rFonts w:hint="eastAsia" w:ascii="仿宋_GB2312" w:hAnsi="仿宋_GB2312" w:eastAsia="仿宋_GB2312" w:cs="Times New Roman"/>
          <w:b w:val="0"/>
          <w:bCs w:val="0"/>
          <w:kern w:val="2"/>
          <w:sz w:val="28"/>
          <w:szCs w:val="24"/>
          <w:lang w:val="en-US" w:eastAsia="zh-CN" w:bidi="ar-SA"/>
        </w:rPr>
        <w:t>2022年12月，</w:t>
      </w:r>
      <w:r>
        <w:rPr>
          <w:rFonts w:hint="eastAsia" w:ascii="仿宋_GB2312" w:hAnsi="仿宋_GB2312" w:eastAsia="仿宋_GB2312" w:cs="Times New Roman"/>
          <w:b w:val="0"/>
          <w:bCs w:val="0"/>
          <w:kern w:val="2"/>
          <w:sz w:val="28"/>
          <w:szCs w:val="24"/>
          <w:lang w:val="zh-TW" w:eastAsia="zh-TW" w:bidi="ar-SA"/>
        </w:rPr>
        <w:t>指标完成率为100%。</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Times New Roman"/>
          <w:b w:val="0"/>
          <w:bCs w:val="0"/>
          <w:kern w:val="2"/>
          <w:sz w:val="28"/>
          <w:szCs w:val="24"/>
          <w:lang w:val="zh-TW" w:eastAsia="zh-TW" w:bidi="ar-SA"/>
        </w:rPr>
      </w:pPr>
      <w:r>
        <w:rPr>
          <w:rFonts w:hint="eastAsia" w:ascii="仿宋_GB2312" w:hAnsi="仿宋_GB2312" w:eastAsia="仿宋_GB2312" w:cs="Times New Roman"/>
          <w:b w:val="0"/>
          <w:bCs w:val="0"/>
          <w:kern w:val="2"/>
          <w:sz w:val="28"/>
          <w:szCs w:val="24"/>
          <w:lang w:val="zh-TW" w:eastAsia="zh-TW" w:bidi="ar-SA"/>
        </w:rPr>
        <w:t>资金支付及时率:预期指标值为=100%，实际完成值为100%,指标完成率为100%。</w:t>
      </w:r>
    </w:p>
    <w:p>
      <w:pPr>
        <w:numPr>
          <w:ilvl w:val="0"/>
          <w:numId w:val="0"/>
        </w:numPr>
        <w:ind w:left="562" w:leftChars="0"/>
      </w:pPr>
      <w:r>
        <w:rPr>
          <w:rFonts w:hint="eastAsia"/>
          <w:b w:val="0"/>
          <w:bCs w:val="0"/>
        </w:rPr>
        <w:t>4.成本指标完成情况分析</w:t>
      </w:r>
    </w:p>
    <w:p>
      <w:pPr>
        <w:numPr>
          <w:ilvl w:val="0"/>
          <w:numId w:val="0"/>
        </w:numPr>
        <w:ind w:left="562" w:leftChars="0" w:firstLine="560" w:firstLineChars="200"/>
        <w:rPr>
          <w:rFonts w:hint="eastAsia" w:ascii="仿宋_GB2312" w:hAnsi="仿宋_GB2312" w:eastAsia="仿宋_GB2312" w:cs="Times New Roman"/>
          <w:b w:val="0"/>
          <w:bCs w:val="0"/>
          <w:kern w:val="2"/>
          <w:sz w:val="28"/>
          <w:szCs w:val="24"/>
          <w:lang w:val="zh-TW" w:eastAsia="zh-TW" w:bidi="ar-SA"/>
        </w:rPr>
      </w:pPr>
      <w:r>
        <w:rPr>
          <w:rFonts w:hint="eastAsia" w:ascii="仿宋_GB2312" w:hAnsi="仿宋_GB2312" w:eastAsia="仿宋_GB2312" w:cs="Times New Roman"/>
          <w:b w:val="0"/>
          <w:bCs w:val="0"/>
          <w:kern w:val="2"/>
          <w:sz w:val="28"/>
          <w:szCs w:val="24"/>
          <w:lang w:val="zh-TW" w:eastAsia="zh-TW" w:bidi="ar-SA"/>
        </w:rPr>
        <w:t>人均发放补助标准:预期指标值为=</w:t>
      </w:r>
      <w:r>
        <w:rPr>
          <w:rFonts w:hint="eastAsia" w:ascii="仿宋_GB2312" w:hAnsi="仿宋_GB2312" w:eastAsia="仿宋_GB2312" w:cs="Times New Roman"/>
          <w:b w:val="0"/>
          <w:bCs w:val="0"/>
          <w:kern w:val="2"/>
          <w:sz w:val="28"/>
          <w:szCs w:val="24"/>
          <w:lang w:val="en-US" w:eastAsia="zh-CN" w:bidi="ar-SA"/>
        </w:rPr>
        <w:t>2832.57元/人/月</w:t>
      </w:r>
      <w:r>
        <w:rPr>
          <w:rFonts w:hint="eastAsia" w:ascii="仿宋_GB2312" w:hAnsi="仿宋_GB2312" w:eastAsia="仿宋_GB2312" w:cs="Times New Roman"/>
          <w:b w:val="0"/>
          <w:bCs w:val="0"/>
          <w:kern w:val="2"/>
          <w:sz w:val="28"/>
          <w:szCs w:val="24"/>
          <w:lang w:val="zh-TW" w:eastAsia="zh-TW" w:bidi="ar-SA"/>
        </w:rPr>
        <w:t>，实际完成值为</w:t>
      </w:r>
      <w:r>
        <w:rPr>
          <w:rFonts w:hint="eastAsia" w:ascii="仿宋_GB2312" w:hAnsi="仿宋_GB2312" w:eastAsia="仿宋_GB2312" w:cs="Times New Roman"/>
          <w:b w:val="0"/>
          <w:bCs w:val="0"/>
          <w:kern w:val="2"/>
          <w:sz w:val="28"/>
          <w:szCs w:val="24"/>
          <w:lang w:val="en-US" w:eastAsia="zh-CN" w:bidi="ar-SA"/>
        </w:rPr>
        <w:t>2832.57元/人/月</w:t>
      </w:r>
      <w:r>
        <w:rPr>
          <w:rFonts w:hint="eastAsia" w:cs="Times New Roman"/>
          <w:b w:val="0"/>
          <w:bCs w:val="0"/>
          <w:kern w:val="2"/>
          <w:sz w:val="28"/>
          <w:szCs w:val="24"/>
          <w:lang w:val="en-US" w:eastAsia="zh-CN" w:bidi="ar-SA"/>
        </w:rPr>
        <w:t>，</w:t>
      </w:r>
      <w:r>
        <w:rPr>
          <w:rFonts w:hint="eastAsia" w:ascii="仿宋_GB2312" w:hAnsi="仿宋_GB2312" w:eastAsia="仿宋_GB2312" w:cs="Times New Roman"/>
          <w:b w:val="0"/>
          <w:bCs w:val="0"/>
          <w:kern w:val="2"/>
          <w:sz w:val="28"/>
          <w:szCs w:val="24"/>
          <w:lang w:val="zh-TW" w:eastAsia="zh-TW" w:bidi="ar-SA"/>
        </w:rPr>
        <w:t>指标完成率为100%。</w:t>
      </w:r>
    </w:p>
    <w:p>
      <w:pPr>
        <w:pStyle w:val="4"/>
        <w:ind w:firstLine="643"/>
      </w:pPr>
      <w:r>
        <w:rPr>
          <w:rFonts w:hint="eastAsia"/>
        </w:rPr>
        <w:t>（四）项目效益情况</w:t>
      </w:r>
    </w:p>
    <w:p>
      <w:pPr>
        <w:pStyle w:val="2"/>
        <w:ind w:firstLine="562"/>
      </w:pPr>
      <w:r>
        <w:rPr>
          <w:rFonts w:hint="eastAsia"/>
        </w:rPr>
        <w:t>1.社会效益完成情况分析</w:t>
      </w:r>
    </w:p>
    <w:p>
      <w:pPr>
        <w:pStyle w:val="6"/>
        <w:ind w:firstLine="560"/>
      </w:pPr>
      <w:r>
        <w:rPr>
          <w:rFonts w:hint="eastAsia"/>
        </w:rPr>
        <w:t>保障村级服务人员的生活需要</w:t>
      </w:r>
      <w:r>
        <w:t>:预期指标值为有效保障，实际完成值为有效保障,指标完成率为100%。</w:t>
      </w:r>
    </w:p>
    <w:p>
      <w:pPr>
        <w:pStyle w:val="2"/>
        <w:ind w:firstLine="562"/>
      </w:pPr>
      <w:r>
        <w:rPr>
          <w:rFonts w:hint="eastAsia"/>
        </w:rPr>
        <w:t>2.可持续影响完成情况分析</w:t>
      </w:r>
    </w:p>
    <w:p>
      <w:pPr>
        <w:pStyle w:val="2"/>
        <w:ind w:firstLine="560"/>
        <w:rPr>
          <w:rFonts w:hint="eastAsia"/>
          <w:b w:val="0"/>
          <w:bCs w:val="0"/>
          <w:kern w:val="2"/>
          <w:szCs w:val="24"/>
        </w:rPr>
      </w:pPr>
      <w:r>
        <w:rPr>
          <w:rFonts w:hint="eastAsia"/>
          <w:b w:val="0"/>
          <w:bCs w:val="0"/>
          <w:kern w:val="2"/>
          <w:szCs w:val="24"/>
        </w:rPr>
        <w:t>提升基层服务水平</w:t>
      </w:r>
      <w:r>
        <w:rPr>
          <w:b w:val="0"/>
          <w:bCs w:val="0"/>
          <w:kern w:val="2"/>
          <w:szCs w:val="24"/>
        </w:rPr>
        <w:t>:预期指标值为持续提升，实际完成值为持续提升,指标完成率为100%。</w:t>
      </w:r>
    </w:p>
    <w:p>
      <w:pPr>
        <w:pStyle w:val="2"/>
        <w:numPr>
          <w:ilvl w:val="0"/>
          <w:numId w:val="5"/>
        </w:numPr>
        <w:ind w:left="922" w:leftChars="0" w:hanging="360" w:firstLineChars="0"/>
        <w:rPr>
          <w:rFonts w:hint="eastAsia"/>
        </w:rPr>
      </w:pPr>
      <w:r>
        <w:rPr>
          <w:rFonts w:hint="eastAsia"/>
        </w:rPr>
        <w:t>满意度指标完成情况分析</w:t>
      </w:r>
    </w:p>
    <w:p>
      <w:pPr>
        <w:numPr>
          <w:ilvl w:val="0"/>
          <w:numId w:val="0"/>
        </w:numPr>
        <w:ind w:left="562" w:leftChars="0"/>
      </w:pPr>
      <w:r>
        <w:rPr>
          <w:rFonts w:hint="eastAsia"/>
        </w:rPr>
        <w:t>受益村民满意度:预期指标值为&gt;=95%，实际完成值为</w:t>
      </w:r>
      <w:r>
        <w:rPr>
          <w:rFonts w:hint="eastAsia"/>
          <w:lang w:val="en-US" w:eastAsia="zh-CN"/>
        </w:rPr>
        <w:t>100</w:t>
      </w:r>
      <w:r>
        <w:rPr>
          <w:rFonts w:hint="eastAsia"/>
        </w:rPr>
        <w:t>%,指标完成率为100%。</w:t>
      </w:r>
    </w:p>
    <w:p>
      <w:pPr>
        <w:pStyle w:val="3"/>
        <w:ind w:firstLine="643"/>
      </w:pPr>
      <w:r>
        <w:rPr>
          <w:rFonts w:hint="eastAsia"/>
        </w:rPr>
        <w:t>五、预算执行进度与绩效指标偏差</w:t>
      </w:r>
    </w:p>
    <w:p>
      <w:pPr>
        <w:ind w:firstLine="560"/>
      </w:pPr>
      <w:r>
        <w:rPr>
          <w:rFonts w:hint="eastAsia"/>
        </w:rPr>
        <w:t>本项目年初预算资金总额为</w:t>
      </w:r>
      <w:r>
        <w:rPr>
          <w:rFonts w:hint="eastAsia"/>
          <w:lang w:val="en-US" w:eastAsia="zh-CN"/>
        </w:rPr>
        <w:t>630.6</w:t>
      </w:r>
      <w:r>
        <w:rPr>
          <w:rFonts w:hint="eastAsia"/>
        </w:rPr>
        <w:t>万元，全年预算数为</w:t>
      </w:r>
      <w:r>
        <w:rPr>
          <w:rFonts w:hint="eastAsia"/>
          <w:lang w:val="en-US" w:eastAsia="zh-CN"/>
        </w:rPr>
        <w:t>630.6</w:t>
      </w:r>
      <w:r>
        <w:rPr>
          <w:rFonts w:hint="eastAsia"/>
        </w:rPr>
        <w:t>万元，全年执行数为</w:t>
      </w:r>
      <w:r>
        <w:rPr>
          <w:rFonts w:hint="eastAsia"/>
          <w:lang w:val="en-US" w:eastAsia="zh-CN"/>
        </w:rPr>
        <w:t>630.6</w:t>
      </w:r>
      <w:r>
        <w:rPr>
          <w:rFonts w:hint="eastAsia"/>
        </w:rPr>
        <w:t>万元，预算执行率为100%。</w:t>
      </w:r>
    </w:p>
    <w:p>
      <w:pPr>
        <w:pStyle w:val="6"/>
        <w:ind w:firstLine="560"/>
      </w:pPr>
      <w:r>
        <w:rPr>
          <w:rFonts w:hint="eastAsia"/>
        </w:rPr>
        <w:t>本项目共设置三级指标数量1</w:t>
      </w:r>
      <w:r>
        <w:rPr>
          <w:rFonts w:hint="eastAsia"/>
          <w:lang w:val="en-US" w:eastAsia="zh-CN"/>
        </w:rPr>
        <w:t>0</w:t>
      </w:r>
      <w:r>
        <w:rPr>
          <w:rFonts w:hint="eastAsia"/>
        </w:rPr>
        <w:t>个，满分指标数量1</w:t>
      </w:r>
      <w:r>
        <w:rPr>
          <w:rFonts w:hint="eastAsia"/>
          <w:lang w:val="en-US" w:eastAsia="zh-CN"/>
        </w:rPr>
        <w:t>0</w:t>
      </w:r>
      <w:r>
        <w:rPr>
          <w:rFonts w:hint="eastAsia"/>
        </w:rPr>
        <w:t>个，扣分指标数量0个，经分析计算所有三级指标完成率得出，本项目总体完成率为100%。</w:t>
      </w:r>
    </w:p>
    <w:p>
      <w:pPr>
        <w:pStyle w:val="6"/>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6"/>
        </w:numPr>
        <w:ind w:firstLine="643"/>
      </w:pPr>
      <w:bookmarkStart w:id="12" w:name="_Toc1921"/>
      <w:bookmarkStart w:id="13" w:name="_Toc28290"/>
      <w:r>
        <w:rPr>
          <w:rFonts w:hint="eastAsia"/>
        </w:rPr>
        <w:t>主要经验及做法</w:t>
      </w:r>
    </w:p>
    <w:p>
      <w:pPr>
        <w:keepNext w:val="0"/>
        <w:keepLines w:val="0"/>
        <w:pageBreakBefore w:val="0"/>
        <w:widowControl w:val="0"/>
        <w:numPr>
          <w:ilvl w:val="0"/>
          <w:numId w:val="7"/>
        </w:numPr>
        <w:kinsoku/>
        <w:wordWrap/>
        <w:overflowPunct/>
        <w:topLinePunct w:val="0"/>
        <w:autoSpaceDE/>
        <w:autoSpaceDN/>
        <w:bidi w:val="0"/>
        <w:adjustRightInd/>
        <w:snapToGrid/>
        <w:textAlignment w:val="auto"/>
        <w:rPr>
          <w:rFonts w:hint="eastAsia"/>
          <w:lang w:eastAsia="zh-CN"/>
        </w:rPr>
      </w:pPr>
      <w:r>
        <w:rPr>
          <w:rFonts w:hint="eastAsia"/>
        </w:rPr>
        <w:t>完善补贴社保机制</w:t>
      </w:r>
      <w:r>
        <w:rPr>
          <w:rFonts w:hint="eastAsia"/>
          <w:lang w:eastAsia="zh-CN"/>
        </w:rPr>
        <w:t>。尽管村干部补贴主要依靠财政支持，容易使村干部成为基层政府的“事务员”而忽视村民实际需求，但对于村集体经济基础薄弱、劳动力大量外流的广大中西部农村来讲，短期内要达到“开新源”，即发展产业壮大村级集体经济并由此激励村干部干事创业并不现实，所以应从“保源”和“开源”两方面同时着手。首先，适量增加省、州（市）两级在村干部补贴拨付资金中的占比，并保证各级财政资金的按时拨付，做到“保源”。</w:t>
      </w:r>
      <w:r>
        <w:rPr>
          <w:rFonts w:hint="eastAsia"/>
          <w:lang w:val="en-US" w:eastAsia="zh-CN"/>
        </w:rPr>
        <w:t>制</w:t>
      </w:r>
      <w:r>
        <w:rPr>
          <w:rFonts w:hint="eastAsia"/>
          <w:lang w:eastAsia="zh-CN"/>
        </w:rPr>
        <w:t>定并加大对“村级集体经济收益分配管理”相关规定办法的宣传力度，宣传范围不局限于村干部而应包括当地村民，以减少村民对收益分配的不必要误解，让村干部“高兴干，明白发，放心拿”。</w:t>
      </w:r>
    </w:p>
    <w:p>
      <w:pPr>
        <w:pStyle w:val="2"/>
        <w:keepNext w:val="0"/>
        <w:keepLines w:val="0"/>
        <w:pageBreakBefore w:val="0"/>
        <w:widowControl w:val="0"/>
        <w:numPr>
          <w:ilvl w:val="0"/>
          <w:numId w:val="7"/>
        </w:numPr>
        <w:kinsoku/>
        <w:wordWrap/>
        <w:overflowPunct/>
        <w:topLinePunct w:val="0"/>
        <w:autoSpaceDE/>
        <w:autoSpaceDN/>
        <w:bidi w:val="0"/>
        <w:adjustRightInd/>
        <w:snapToGrid/>
        <w:textAlignment w:val="auto"/>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强化组织关怀支持。建立乡（镇）分管领导定期入户走访慰问村干部及其家属的制度，每年统一安排村干部到县级或以上医院进行体检，对因病、因灾等陷入生活困境的村干部给予特殊照顾和和帮扶等，进一步传递组织对村干部的关怀，凝聚队伍力量。形成优秀村干部、优秀村级组织年度评选的常态机制，由县或乡（镇）对年度优秀村干部或村级组织进行公开表彰。搭建村民反映、村干部反馈、政府裁量的三方交流平台，方便村民监督村干部言行的同时，也能通过政府的公信力为被误解的村干部“撑腰鼓气”，维护村干部的职业形象和荣誉。</w:t>
      </w:r>
      <w:bookmarkEnd w:id="12"/>
      <w:bookmarkEnd w:id="13"/>
    </w:p>
    <w:p>
      <w:pPr>
        <w:pStyle w:val="4"/>
        <w:numPr>
          <w:ilvl w:val="0"/>
          <w:numId w:val="6"/>
        </w:numPr>
        <w:ind w:firstLine="643"/>
      </w:pPr>
      <w:r>
        <w:rPr>
          <w:rFonts w:hint="eastAsia"/>
        </w:rPr>
        <w:t>存在的问题及原因分析</w:t>
      </w:r>
    </w:p>
    <w:p>
      <w:pPr>
        <w:numPr>
          <w:ilvl w:val="0"/>
          <w:numId w:val="8"/>
        </w:numPr>
        <w:rPr>
          <w:rFonts w:hint="eastAsia"/>
          <w:lang w:val="en-US" w:eastAsia="zh-CN"/>
        </w:rPr>
      </w:pPr>
      <w:r>
        <w:rPr>
          <w:rFonts w:hint="eastAsia"/>
          <w:lang w:val="en-US" w:eastAsia="zh-CN"/>
        </w:rPr>
        <w:t>工作强度超过负荷。税费改革后，村干部的工作主要围绕如何组织村民更好地利用国家资源来进行乡村建设和发展而展开，国家对资源使用的监督和检查也随之而来，台账资料管理、信息统计上报、接受督促检查等占据了村干部工作的大量时间，村干部形象地将其概括为“样样多”，即电话多、信息多、文件多、会议多、责任多、检查多，“上面千把锤，下面一根针”的现象有增无减，全天候待命的工作时长成为常态，有村干部反应时常由于工作任务紧急且难以完成，自己不得不拉上家里人一起帮忙完成。部分地区为了缓解这一状况，想办法统筹资金，额外设立职位增加人手分担工作，即便如此，任务繁重的状况依然没有得到有效缓解。</w:t>
      </w:r>
    </w:p>
    <w:p>
      <w:pPr>
        <w:pStyle w:val="2"/>
        <w:numPr>
          <w:ilvl w:val="0"/>
          <w:numId w:val="8"/>
        </w:numPr>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需求期待未能满足。由于从村干部中招考公职人员比例低且报考要求严格，大多数村干部并未对政治晋升抱有太多期望。相反，村干部对“在任”时得到更多求学、培训机会更为关注。村干部却反馈现有培训存在“三多三少”，即培训“两主干”多，培训副职干部少；培训政策理论多，培训实用技能少；以会代训多，实操培训少。培训的形式单一、内容笼统且不具有针对性，大为降低了村干部干事创业的积极性。当然也存在部分村干部过度高估村干部收入、待遇的情况，甚至部分村干部演变出一定程度的“官本位”思想，当实际工作后发现村干部这份职业远没有想象中那么“光鲜亮丽”，内心的落差和不满便不断增加。</w:t>
      </w:r>
    </w:p>
    <w:p>
      <w:pPr>
        <w:pStyle w:val="3"/>
        <w:numPr>
          <w:ilvl w:val="0"/>
          <w:numId w:val="9"/>
        </w:numPr>
        <w:ind w:firstLine="643"/>
        <w:rPr>
          <w:rFonts w:hint="eastAsia"/>
        </w:rPr>
      </w:pPr>
      <w:r>
        <w:rPr>
          <w:rFonts w:hint="eastAsia"/>
        </w:rPr>
        <w:t>有关建议</w:t>
      </w:r>
    </w:p>
    <w:p>
      <w:pPr>
        <w:keepNext w:val="0"/>
        <w:keepLines w:val="0"/>
        <w:pageBreakBefore w:val="0"/>
        <w:widowControl w:val="0"/>
        <w:numPr>
          <w:ilvl w:val="0"/>
          <w:numId w:val="10"/>
        </w:numPr>
        <w:kinsoku/>
        <w:wordWrap/>
        <w:overflowPunct/>
        <w:topLinePunct w:val="0"/>
        <w:autoSpaceDE/>
        <w:autoSpaceDN/>
        <w:bidi w:val="0"/>
        <w:adjustRightInd/>
        <w:snapToGrid/>
        <w:ind w:left="278" w:leftChars="0" w:firstLine="560" w:firstLineChars="200"/>
        <w:textAlignment w:val="auto"/>
        <w:rPr>
          <w:rFonts w:hint="eastAsia"/>
          <w:lang w:val="en-US" w:eastAsia="zh-CN"/>
        </w:rPr>
      </w:pPr>
      <w:r>
        <w:rPr>
          <w:rFonts w:hint="eastAsia"/>
          <w:lang w:val="en-US" w:eastAsia="zh-CN"/>
        </w:rPr>
        <w:t>通过制定“村级工作范围清单”等方式，进一步明确村干部工作的职责范围，把村干部的时间和精力进一步解放出来的同时，也从制度上给予村干部更多保护，职责应重点突出村干部在安全生产、民生服务、综治维稳、计生环保等方面的作用，减少文字材料、参会接待等职责的占比。鉴于村干部普遍反映的相同材料重复报送问题，可在乡（镇）一级建立村庄信息库进行各村信息统一管理并定期更新，利于乡（镇）掌握各村情况的同时，也减少同类信息的重复报送。</w:t>
      </w:r>
    </w:p>
    <w:p>
      <w:pPr>
        <w:pStyle w:val="2"/>
        <w:keepNext w:val="0"/>
        <w:keepLines w:val="0"/>
        <w:pageBreakBefore w:val="0"/>
        <w:widowControl w:val="0"/>
        <w:numPr>
          <w:ilvl w:val="0"/>
          <w:numId w:val="10"/>
        </w:numPr>
        <w:kinsoku/>
        <w:wordWrap/>
        <w:overflowPunct/>
        <w:topLinePunct w:val="0"/>
        <w:autoSpaceDE/>
        <w:autoSpaceDN/>
        <w:bidi w:val="0"/>
        <w:adjustRightInd/>
        <w:snapToGrid/>
        <w:ind w:left="278" w:leftChars="0" w:firstLine="560" w:firstLineChars="200"/>
        <w:textAlignment w:val="auto"/>
        <w:rPr>
          <w:rFonts w:hint="default" w:ascii="仿宋_GB2312" w:hAnsi="仿宋_GB2312" w:eastAsia="仿宋_GB2312" w:cs="Times New Roman"/>
          <w:b w:val="0"/>
          <w:bCs w:val="0"/>
          <w:kern w:val="2"/>
          <w:sz w:val="28"/>
          <w:szCs w:val="24"/>
          <w:lang w:val="en-US" w:eastAsia="zh-CN" w:bidi="ar-SA"/>
        </w:rPr>
      </w:pPr>
      <w:r>
        <w:rPr>
          <w:rFonts w:hint="default" w:ascii="仿宋_GB2312" w:hAnsi="仿宋_GB2312" w:eastAsia="仿宋_GB2312" w:cs="Times New Roman"/>
          <w:b w:val="0"/>
          <w:bCs w:val="0"/>
          <w:kern w:val="2"/>
          <w:sz w:val="28"/>
          <w:szCs w:val="24"/>
          <w:lang w:val="en-US" w:eastAsia="zh-CN" w:bidi="ar-SA"/>
        </w:rPr>
        <w:t>从熟悉了解农村实际、优化村干部队伍结构、提升乡村治理水平等角度出发，建议在现有基础上加大从村干部队伍中招录乡（镇）公职人员的力度，在满足相应招考要求的前提下，增加每年从村干部群体定向招录乡（镇）初任公务员的名额，拿出部分对综合能力要求高的事业岗位供村干部报考，也可以专门设置一些合同管理辅助性岗位</w:t>
      </w:r>
      <w:r>
        <w:rPr>
          <w:rFonts w:hint="eastAsia" w:ascii="仿宋_GB2312" w:hAnsi="仿宋_GB2312" w:eastAsia="仿宋_GB2312" w:cs="Times New Roman"/>
          <w:b w:val="0"/>
          <w:bCs w:val="0"/>
          <w:kern w:val="2"/>
          <w:sz w:val="28"/>
          <w:szCs w:val="24"/>
          <w:lang w:val="en-US" w:eastAsia="zh-CN" w:bidi="ar-SA"/>
        </w:rPr>
        <w:t>，</w:t>
      </w:r>
      <w:r>
        <w:rPr>
          <w:rFonts w:hint="default" w:ascii="仿宋_GB2312" w:hAnsi="仿宋_GB2312" w:eastAsia="仿宋_GB2312" w:cs="Times New Roman"/>
          <w:b w:val="0"/>
          <w:bCs w:val="0"/>
          <w:kern w:val="2"/>
          <w:sz w:val="28"/>
          <w:szCs w:val="24"/>
          <w:lang w:val="en-US" w:eastAsia="zh-CN" w:bidi="ar-SA"/>
        </w:rPr>
        <w:t>解决部分多次报考公务员失利，想回乡创业有无技能类年长村干部卸任后的生活保障。另外，有效使用村干部年终考核的结果，年度表现为优秀的村干部，除了从补贴待遇等进行奖励外，可以在项目资金申请、实用技能培训等方面给予优先安排，为村干部提供更多的发展和提升机会。</w:t>
      </w:r>
    </w:p>
    <w:p>
      <w:pPr>
        <w:pStyle w:val="3"/>
        <w:ind w:firstLine="643"/>
      </w:pPr>
      <w:r>
        <w:rPr>
          <w:rFonts w:hint="eastAsia"/>
        </w:rPr>
        <w:t>八、其他需要说明的问题</w:t>
      </w:r>
    </w:p>
    <w:p>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57A35AC"/>
    <w:multiLevelType w:val="singleLevel"/>
    <w:tmpl w:val="857A35AC"/>
    <w:lvl w:ilvl="0" w:tentative="0">
      <w:start w:val="1"/>
      <w:numFmt w:val="chineseCounting"/>
      <w:suff w:val="nothing"/>
      <w:lvlText w:val="第%1，"/>
      <w:lvlJc w:val="left"/>
      <w:pPr>
        <w:ind w:left="280" w:leftChars="0" w:firstLine="0" w:firstLineChars="0"/>
      </w:pPr>
      <w:rPr>
        <w:rFonts w:hint="eastAsia"/>
      </w:rPr>
    </w:lvl>
  </w:abstractNum>
  <w:abstractNum w:abstractNumId="2">
    <w:nsid w:val="8D3B1FD7"/>
    <w:multiLevelType w:val="singleLevel"/>
    <w:tmpl w:val="8D3B1FD7"/>
    <w:lvl w:ilvl="0" w:tentative="0">
      <w:start w:val="7"/>
      <w:numFmt w:val="chineseCounting"/>
      <w:suff w:val="nothing"/>
      <w:lvlText w:val="%1、"/>
      <w:lvlJc w:val="left"/>
      <w:rPr>
        <w:rFonts w:hint="eastAsia"/>
      </w:rPr>
    </w:lvl>
  </w:abstractNum>
  <w:abstractNum w:abstractNumId="3">
    <w:nsid w:val="9205490A"/>
    <w:multiLevelType w:val="singleLevel"/>
    <w:tmpl w:val="9205490A"/>
    <w:lvl w:ilvl="0" w:tentative="0">
      <w:start w:val="1"/>
      <w:numFmt w:val="chineseCounting"/>
      <w:suff w:val="nothing"/>
      <w:lvlText w:val="第%1，"/>
      <w:lvlJc w:val="left"/>
      <w:rPr>
        <w:rFonts w:hint="eastAsia"/>
      </w:rPr>
    </w:lvl>
  </w:abstractNum>
  <w:abstractNum w:abstractNumId="4">
    <w:nsid w:val="D7132926"/>
    <w:multiLevelType w:val="singleLevel"/>
    <w:tmpl w:val="D7132926"/>
    <w:lvl w:ilvl="0" w:tentative="0">
      <w:start w:val="2"/>
      <w:numFmt w:val="decimal"/>
      <w:suff w:val="nothing"/>
      <w:lvlText w:val="（%1）"/>
      <w:lvlJc w:val="left"/>
    </w:lvl>
  </w:abstractNum>
  <w:abstractNum w:abstractNumId="5">
    <w:nsid w:val="F8E64B2D"/>
    <w:multiLevelType w:val="singleLevel"/>
    <w:tmpl w:val="F8E64B2D"/>
    <w:lvl w:ilvl="0" w:tentative="0">
      <w:start w:val="3"/>
      <w:numFmt w:val="chineseCounting"/>
      <w:suff w:val="nothing"/>
      <w:lvlText w:val="%1、"/>
      <w:lvlJc w:val="left"/>
      <w:rPr>
        <w:rFonts w:hint="eastAsia"/>
      </w:rPr>
    </w:lvl>
  </w:abstractNum>
  <w:abstractNum w:abstractNumId="6">
    <w:nsid w:val="10F8308D"/>
    <w:multiLevelType w:val="singleLevel"/>
    <w:tmpl w:val="10F8308D"/>
    <w:lvl w:ilvl="0" w:tentative="0">
      <w:start w:val="1"/>
      <w:numFmt w:val="chineseCounting"/>
      <w:suff w:val="nothing"/>
      <w:lvlText w:val="第%1，"/>
      <w:lvlJc w:val="left"/>
      <w:rPr>
        <w:rFonts w:hint="eastAsia"/>
      </w:rPr>
    </w:lvl>
  </w:abstractNum>
  <w:abstractNum w:abstractNumId="7">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166511E"/>
    <w:multiLevelType w:val="singleLevel"/>
    <w:tmpl w:val="4166511E"/>
    <w:lvl w:ilvl="0" w:tentative="0">
      <w:start w:val="1"/>
      <w:numFmt w:val="chineseCounting"/>
      <w:suff w:val="nothing"/>
      <w:lvlText w:val="（%1）"/>
      <w:lvlJc w:val="left"/>
      <w:rPr>
        <w:rFonts w:hint="eastAsia"/>
      </w:rPr>
    </w:lvl>
  </w:abstractNum>
  <w:abstractNum w:abstractNumId="9">
    <w:nsid w:val="6A366DB5"/>
    <w:multiLevelType w:val="multilevel"/>
    <w:tmpl w:val="6A366DB5"/>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7"/>
  </w:num>
  <w:num w:numId="2">
    <w:abstractNumId w:val="0"/>
  </w:num>
  <w:num w:numId="3">
    <w:abstractNumId w:val="4"/>
  </w:num>
  <w:num w:numId="4">
    <w:abstractNumId w:val="5"/>
  </w:num>
  <w:num w:numId="5">
    <w:abstractNumId w:val="9"/>
  </w:num>
  <w:num w:numId="6">
    <w:abstractNumId w:val="8"/>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 w:name="KSO_WPS_MARK_KEY" w:val="a431def7-c885-4aea-b139-42b2283a920b"/>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878C3"/>
    <w:rsid w:val="003B2B9E"/>
    <w:rsid w:val="00446EBE"/>
    <w:rsid w:val="004610DE"/>
    <w:rsid w:val="004A1B92"/>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E925F2"/>
    <w:rsid w:val="027C0B8B"/>
    <w:rsid w:val="03275AC4"/>
    <w:rsid w:val="03597303"/>
    <w:rsid w:val="038500F8"/>
    <w:rsid w:val="043164D2"/>
    <w:rsid w:val="04AB0032"/>
    <w:rsid w:val="04FF572D"/>
    <w:rsid w:val="06473D8B"/>
    <w:rsid w:val="066F70AA"/>
    <w:rsid w:val="070F0EB1"/>
    <w:rsid w:val="073F0F06"/>
    <w:rsid w:val="076170CE"/>
    <w:rsid w:val="077A3CEC"/>
    <w:rsid w:val="077D1042"/>
    <w:rsid w:val="07F93F23"/>
    <w:rsid w:val="080A1514"/>
    <w:rsid w:val="082C0D13"/>
    <w:rsid w:val="08395955"/>
    <w:rsid w:val="097A6225"/>
    <w:rsid w:val="099D6902"/>
    <w:rsid w:val="09AE7DD8"/>
    <w:rsid w:val="0A290B0F"/>
    <w:rsid w:val="0A401CF1"/>
    <w:rsid w:val="0A5F5B47"/>
    <w:rsid w:val="0AD64679"/>
    <w:rsid w:val="0ADD081A"/>
    <w:rsid w:val="0B106E41"/>
    <w:rsid w:val="0BE34556"/>
    <w:rsid w:val="0C564D28"/>
    <w:rsid w:val="0D537DC9"/>
    <w:rsid w:val="0D885E3E"/>
    <w:rsid w:val="0E552DBD"/>
    <w:rsid w:val="0E760F4E"/>
    <w:rsid w:val="0EE20AF5"/>
    <w:rsid w:val="0F9F0794"/>
    <w:rsid w:val="0FE35C25"/>
    <w:rsid w:val="102E38C6"/>
    <w:rsid w:val="1103023A"/>
    <w:rsid w:val="118C0775"/>
    <w:rsid w:val="11B761D9"/>
    <w:rsid w:val="125A4E46"/>
    <w:rsid w:val="127A32CF"/>
    <w:rsid w:val="128D0D77"/>
    <w:rsid w:val="12F1313F"/>
    <w:rsid w:val="14B56872"/>
    <w:rsid w:val="14E629C1"/>
    <w:rsid w:val="1609105D"/>
    <w:rsid w:val="17042C7F"/>
    <w:rsid w:val="17822E75"/>
    <w:rsid w:val="17AF7810"/>
    <w:rsid w:val="18155A97"/>
    <w:rsid w:val="18BA663E"/>
    <w:rsid w:val="191C7400"/>
    <w:rsid w:val="19232435"/>
    <w:rsid w:val="1A041D47"/>
    <w:rsid w:val="1A265143"/>
    <w:rsid w:val="1A5018AD"/>
    <w:rsid w:val="1AD64605"/>
    <w:rsid w:val="1B132036"/>
    <w:rsid w:val="1BD87507"/>
    <w:rsid w:val="1BEA0FE8"/>
    <w:rsid w:val="1BF43C15"/>
    <w:rsid w:val="1C3404B6"/>
    <w:rsid w:val="1C4306F9"/>
    <w:rsid w:val="1C4A596B"/>
    <w:rsid w:val="1CB6711D"/>
    <w:rsid w:val="1D594678"/>
    <w:rsid w:val="1DD51824"/>
    <w:rsid w:val="1DD942EA"/>
    <w:rsid w:val="1E5135A1"/>
    <w:rsid w:val="204E28A5"/>
    <w:rsid w:val="208337BA"/>
    <w:rsid w:val="20A32962"/>
    <w:rsid w:val="20B21A37"/>
    <w:rsid w:val="21A41209"/>
    <w:rsid w:val="21AA36F4"/>
    <w:rsid w:val="22FA342B"/>
    <w:rsid w:val="23BC326A"/>
    <w:rsid w:val="23C93BD9"/>
    <w:rsid w:val="23DF164F"/>
    <w:rsid w:val="24373239"/>
    <w:rsid w:val="245E1E24"/>
    <w:rsid w:val="256845EA"/>
    <w:rsid w:val="25987D07"/>
    <w:rsid w:val="260D24A3"/>
    <w:rsid w:val="267C4F33"/>
    <w:rsid w:val="26EF3957"/>
    <w:rsid w:val="272F6449"/>
    <w:rsid w:val="275B723E"/>
    <w:rsid w:val="279F712B"/>
    <w:rsid w:val="285E6FE6"/>
    <w:rsid w:val="295959FF"/>
    <w:rsid w:val="2A053F0F"/>
    <w:rsid w:val="2A0C569A"/>
    <w:rsid w:val="2A0E0598"/>
    <w:rsid w:val="2A1A0CEB"/>
    <w:rsid w:val="2A306760"/>
    <w:rsid w:val="2A5C3075"/>
    <w:rsid w:val="2B1F5779"/>
    <w:rsid w:val="2BA271EA"/>
    <w:rsid w:val="2BFE6AE3"/>
    <w:rsid w:val="2C103347"/>
    <w:rsid w:val="2C1E2CA0"/>
    <w:rsid w:val="2C3F0EDD"/>
    <w:rsid w:val="2CB52F4D"/>
    <w:rsid w:val="2D18563E"/>
    <w:rsid w:val="2DFA2E97"/>
    <w:rsid w:val="2E08390E"/>
    <w:rsid w:val="2E483E7E"/>
    <w:rsid w:val="2F6B1FE9"/>
    <w:rsid w:val="2F971630"/>
    <w:rsid w:val="2F9916DA"/>
    <w:rsid w:val="2FCE2953"/>
    <w:rsid w:val="2FDE37A9"/>
    <w:rsid w:val="30FA1876"/>
    <w:rsid w:val="315A0567"/>
    <w:rsid w:val="315B7BD0"/>
    <w:rsid w:val="318178A1"/>
    <w:rsid w:val="332F7DDD"/>
    <w:rsid w:val="33323549"/>
    <w:rsid w:val="33944516"/>
    <w:rsid w:val="33FE342B"/>
    <w:rsid w:val="3522787D"/>
    <w:rsid w:val="35C12962"/>
    <w:rsid w:val="36185B49"/>
    <w:rsid w:val="36963DEF"/>
    <w:rsid w:val="36F23AC8"/>
    <w:rsid w:val="37AB38CA"/>
    <w:rsid w:val="380A05F1"/>
    <w:rsid w:val="386F2B4A"/>
    <w:rsid w:val="387E68E3"/>
    <w:rsid w:val="38CC7587"/>
    <w:rsid w:val="39D67A87"/>
    <w:rsid w:val="3A15327D"/>
    <w:rsid w:val="3A843EB6"/>
    <w:rsid w:val="3B451940"/>
    <w:rsid w:val="3B5F6EA5"/>
    <w:rsid w:val="3BB84807"/>
    <w:rsid w:val="3BC47ED5"/>
    <w:rsid w:val="3BC8595D"/>
    <w:rsid w:val="3C494A2A"/>
    <w:rsid w:val="3C4B742A"/>
    <w:rsid w:val="3C6109FB"/>
    <w:rsid w:val="3D22462E"/>
    <w:rsid w:val="3D9B65E3"/>
    <w:rsid w:val="3E9A6446"/>
    <w:rsid w:val="3ED454B4"/>
    <w:rsid w:val="3F850EA5"/>
    <w:rsid w:val="3FB47094"/>
    <w:rsid w:val="402112BD"/>
    <w:rsid w:val="40511B68"/>
    <w:rsid w:val="40BC3F95"/>
    <w:rsid w:val="412C782A"/>
    <w:rsid w:val="412D35A2"/>
    <w:rsid w:val="413E2617"/>
    <w:rsid w:val="416B7C26"/>
    <w:rsid w:val="4185518C"/>
    <w:rsid w:val="41D852BC"/>
    <w:rsid w:val="42750D5C"/>
    <w:rsid w:val="42984A4B"/>
    <w:rsid w:val="43EA2D93"/>
    <w:rsid w:val="43EC504E"/>
    <w:rsid w:val="4420119C"/>
    <w:rsid w:val="446A2417"/>
    <w:rsid w:val="44906321"/>
    <w:rsid w:val="44E67CEF"/>
    <w:rsid w:val="44F92119"/>
    <w:rsid w:val="453453BA"/>
    <w:rsid w:val="45C83899"/>
    <w:rsid w:val="45F91CA4"/>
    <w:rsid w:val="46417674"/>
    <w:rsid w:val="4651388E"/>
    <w:rsid w:val="46666F86"/>
    <w:rsid w:val="46971BE9"/>
    <w:rsid w:val="47340602"/>
    <w:rsid w:val="49DF11B1"/>
    <w:rsid w:val="4A190B67"/>
    <w:rsid w:val="4A94466D"/>
    <w:rsid w:val="4A996944"/>
    <w:rsid w:val="4ADF76BB"/>
    <w:rsid w:val="4B1223EE"/>
    <w:rsid w:val="4B2C48CA"/>
    <w:rsid w:val="4B2E0642"/>
    <w:rsid w:val="4B545786"/>
    <w:rsid w:val="4BA35866"/>
    <w:rsid w:val="4C3216AC"/>
    <w:rsid w:val="4CFD02CC"/>
    <w:rsid w:val="4D0478AD"/>
    <w:rsid w:val="4D311F8B"/>
    <w:rsid w:val="4E143B1F"/>
    <w:rsid w:val="4E2D4BE1"/>
    <w:rsid w:val="4E4A6D47"/>
    <w:rsid w:val="4E8D1FA1"/>
    <w:rsid w:val="4EC15329"/>
    <w:rsid w:val="4F733A2D"/>
    <w:rsid w:val="4FB67747"/>
    <w:rsid w:val="4FD56C07"/>
    <w:rsid w:val="506B1A13"/>
    <w:rsid w:val="511FF2A1"/>
    <w:rsid w:val="51583D23"/>
    <w:rsid w:val="518A5EA7"/>
    <w:rsid w:val="52E141EC"/>
    <w:rsid w:val="53083527"/>
    <w:rsid w:val="548E1F2F"/>
    <w:rsid w:val="54C052D0"/>
    <w:rsid w:val="54D20290"/>
    <w:rsid w:val="550B72FE"/>
    <w:rsid w:val="55A5494A"/>
    <w:rsid w:val="56625664"/>
    <w:rsid w:val="56803BC3"/>
    <w:rsid w:val="56B23ED5"/>
    <w:rsid w:val="56BA0FDC"/>
    <w:rsid w:val="56E46059"/>
    <w:rsid w:val="56FD7960"/>
    <w:rsid w:val="57106E4E"/>
    <w:rsid w:val="57323268"/>
    <w:rsid w:val="57853398"/>
    <w:rsid w:val="58931AE5"/>
    <w:rsid w:val="589F0489"/>
    <w:rsid w:val="593C03CE"/>
    <w:rsid w:val="599B3347"/>
    <w:rsid w:val="59C02DAD"/>
    <w:rsid w:val="59F6057D"/>
    <w:rsid w:val="5A3906F8"/>
    <w:rsid w:val="5ADA7E9F"/>
    <w:rsid w:val="5B1433B1"/>
    <w:rsid w:val="5B351579"/>
    <w:rsid w:val="5B5F03A4"/>
    <w:rsid w:val="5C0C4088"/>
    <w:rsid w:val="5C86208C"/>
    <w:rsid w:val="5D1A4582"/>
    <w:rsid w:val="5D310F1C"/>
    <w:rsid w:val="5E0A0A9B"/>
    <w:rsid w:val="5EF808F3"/>
    <w:rsid w:val="5F9C5101"/>
    <w:rsid w:val="60FF41BB"/>
    <w:rsid w:val="618129F7"/>
    <w:rsid w:val="625B7B17"/>
    <w:rsid w:val="626F3307"/>
    <w:rsid w:val="62EE2619"/>
    <w:rsid w:val="63BF5E84"/>
    <w:rsid w:val="63D731CD"/>
    <w:rsid w:val="63DF2082"/>
    <w:rsid w:val="64243F39"/>
    <w:rsid w:val="653A5570"/>
    <w:rsid w:val="6584156C"/>
    <w:rsid w:val="661F2C0A"/>
    <w:rsid w:val="666845B1"/>
    <w:rsid w:val="66BC2B4E"/>
    <w:rsid w:val="66F91E37"/>
    <w:rsid w:val="672B5465"/>
    <w:rsid w:val="677E1BB2"/>
    <w:rsid w:val="67A71109"/>
    <w:rsid w:val="68142C42"/>
    <w:rsid w:val="68291A1A"/>
    <w:rsid w:val="691B1594"/>
    <w:rsid w:val="69A022B3"/>
    <w:rsid w:val="6A086F97"/>
    <w:rsid w:val="6B2D401B"/>
    <w:rsid w:val="6B5B0B88"/>
    <w:rsid w:val="6B96396E"/>
    <w:rsid w:val="6BC009EB"/>
    <w:rsid w:val="6C0C1E82"/>
    <w:rsid w:val="6CBF6EF4"/>
    <w:rsid w:val="6DAA7141"/>
    <w:rsid w:val="6E4E6782"/>
    <w:rsid w:val="6E761835"/>
    <w:rsid w:val="6EB760D5"/>
    <w:rsid w:val="6F0D6C22"/>
    <w:rsid w:val="6F1C418A"/>
    <w:rsid w:val="6F9C6257"/>
    <w:rsid w:val="6F9D7888"/>
    <w:rsid w:val="6FD57E76"/>
    <w:rsid w:val="6FF06988"/>
    <w:rsid w:val="70003AAC"/>
    <w:rsid w:val="701B2694"/>
    <w:rsid w:val="70E46F2A"/>
    <w:rsid w:val="71801FA8"/>
    <w:rsid w:val="719426FE"/>
    <w:rsid w:val="72A93F87"/>
    <w:rsid w:val="73B76B77"/>
    <w:rsid w:val="73C05A2C"/>
    <w:rsid w:val="73E3796C"/>
    <w:rsid w:val="73F43927"/>
    <w:rsid w:val="74370315"/>
    <w:rsid w:val="745F5557"/>
    <w:rsid w:val="747B5DF7"/>
    <w:rsid w:val="74B60DFD"/>
    <w:rsid w:val="752E2E69"/>
    <w:rsid w:val="755F3023"/>
    <w:rsid w:val="75F201FB"/>
    <w:rsid w:val="76D2301A"/>
    <w:rsid w:val="774329A8"/>
    <w:rsid w:val="77861774"/>
    <w:rsid w:val="77C03844"/>
    <w:rsid w:val="78970267"/>
    <w:rsid w:val="79300B45"/>
    <w:rsid w:val="796C3F60"/>
    <w:rsid w:val="79A17504"/>
    <w:rsid w:val="79B576B5"/>
    <w:rsid w:val="79FF3433"/>
    <w:rsid w:val="7A8552D9"/>
    <w:rsid w:val="7AB73395"/>
    <w:rsid w:val="7ADD3367"/>
    <w:rsid w:val="7AE2272C"/>
    <w:rsid w:val="7B686778"/>
    <w:rsid w:val="7BCE4A5E"/>
    <w:rsid w:val="7D9D0B8C"/>
    <w:rsid w:val="7E617414"/>
    <w:rsid w:val="7ED20D0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12909</Words>
  <Characters>13539</Characters>
  <Lines>84</Lines>
  <Paragraphs>23</Paragraphs>
  <TotalTime>22</TotalTime>
  <ScaleCrop>false</ScaleCrop>
  <LinksUpToDate>false</LinksUpToDate>
  <CharactersWithSpaces>13546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2024-08-13T09:25:45Z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2A861AF8B9F4424ABE608A1F5B4D29C6</vt:lpwstr>
  </property>
</Properties>
</file>