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6E4ADC2E" w:rsidR="009D4985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CF450B">
        <w:rPr>
          <w:rFonts w:ascii="Times New Roman" w:eastAsia="黑体" w:hAnsi="Times New Roman" w:cs="Times New Roman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48276806" w14:textId="63D29E64" w:rsidR="009D4985" w:rsidRPr="004A35B9" w:rsidRDefault="00000000" w:rsidP="004A35B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>铝的残留量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>(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>干样品，以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 xml:space="preserve"> Al 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>计</w:t>
      </w:r>
      <w:r w:rsidR="004A35B9" w:rsidRPr="004A35B9">
        <w:rPr>
          <w:rFonts w:ascii="Times New Roman" w:eastAsia="方正仿宋_GBK" w:hAnsi="Times New Roman" w:cs="Times New Roman"/>
          <w:sz w:val="32"/>
          <w:szCs w:val="32"/>
        </w:rPr>
        <w:t>)</w:t>
      </w:r>
    </w:p>
    <w:p w14:paraId="65F1598F" w14:textId="688B0BE0" w:rsidR="00F14B1F" w:rsidRDefault="004A35B9" w:rsidP="00F14B1F">
      <w:pPr>
        <w:pStyle w:val="2"/>
        <w:spacing w:after="0" w:line="560" w:lineRule="exact"/>
        <w:ind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含铝食品添加剂（比如钾明矾、铵明矾）可用作膨松剂、稳定剂。按标准使用含铝食品添加剂一般不会对人体健康造成危害，但长期过量摄入铝超标的食品，</w:t>
      </w:r>
      <w:r w:rsidRPr="004A35B9">
        <w:rPr>
          <w:rFonts w:ascii="Times New Roman" w:eastAsia="仿宋_GB2312" w:hAnsi="Times New Roman" w:hint="eastAsia"/>
          <w:szCs w:val="32"/>
        </w:rPr>
        <w:t>会产生铝残留。</w:t>
      </w:r>
      <w:proofErr w:type="gramStart"/>
      <w:r w:rsidRPr="004A35B9">
        <w:rPr>
          <w:rFonts w:ascii="Times New Roman" w:eastAsia="仿宋_GB2312" w:hAnsi="Times New Roman" w:hint="eastAsia"/>
          <w:szCs w:val="32"/>
        </w:rPr>
        <w:t>铝不是</w:t>
      </w:r>
      <w:proofErr w:type="gramEnd"/>
      <w:r w:rsidRPr="004A35B9">
        <w:rPr>
          <w:rFonts w:ascii="Times New Roman" w:eastAsia="仿宋_GB2312" w:hAnsi="Times New Roman" w:hint="eastAsia"/>
          <w:szCs w:val="32"/>
        </w:rPr>
        <w:t>人体必需微量元素，不参与正常生理代谢，具有蓄积性，过量摄入会影响人体对铁、钙等成份的吸收，导致骨质疏松、贫血，甚至影响神经细胞的发育</w:t>
      </w:r>
      <w:r>
        <w:rPr>
          <w:rFonts w:ascii="Times New Roman" w:eastAsia="仿宋_GB2312" w:hAnsi="Times New Roman"/>
          <w:szCs w:val="32"/>
        </w:rPr>
        <w:t>。《食品安全国家标准</w:t>
      </w:r>
      <w:r>
        <w:rPr>
          <w:rFonts w:ascii="Times New Roman" w:eastAsia="仿宋_GB2312" w:hAnsi="Times New Roman"/>
          <w:szCs w:val="32"/>
        </w:rPr>
        <w:t xml:space="preserve"> </w:t>
      </w:r>
      <w:r>
        <w:rPr>
          <w:rFonts w:ascii="Times New Roman" w:eastAsia="仿宋_GB2312" w:hAnsi="Times New Roman"/>
          <w:szCs w:val="32"/>
        </w:rPr>
        <w:t>食品添加剂使用标准》（</w:t>
      </w:r>
      <w:r>
        <w:rPr>
          <w:rFonts w:ascii="Times New Roman" w:eastAsia="仿宋_GB2312" w:hAnsi="Times New Roman"/>
          <w:szCs w:val="32"/>
        </w:rPr>
        <w:t>GB 2760</w:t>
      </w:r>
      <w:r w:rsidR="00CF450B">
        <w:rPr>
          <w:rFonts w:ascii="Times New Roman" w:eastAsia="仿宋_GB2312" w:hAnsi="Times New Roman" w:hint="eastAsia"/>
          <w:szCs w:val="32"/>
        </w:rPr>
        <w:t>-</w:t>
      </w:r>
      <w:r>
        <w:rPr>
          <w:rFonts w:ascii="Times New Roman" w:eastAsia="仿宋_GB2312" w:hAnsi="Times New Roman"/>
          <w:szCs w:val="32"/>
        </w:rPr>
        <w:t>2014</w:t>
      </w:r>
      <w:r>
        <w:rPr>
          <w:rFonts w:ascii="Times New Roman" w:eastAsia="仿宋_GB2312" w:hAnsi="Times New Roman"/>
          <w:szCs w:val="32"/>
        </w:rPr>
        <w:t>）中规定，</w:t>
      </w:r>
      <w:r>
        <w:rPr>
          <w:rFonts w:ascii="Times New Roman" w:eastAsia="仿宋_GB2312" w:hAnsi="Times New Roman" w:hint="eastAsia"/>
          <w:szCs w:val="32"/>
        </w:rPr>
        <w:t>油炸面制品</w:t>
      </w:r>
      <w:r>
        <w:rPr>
          <w:rFonts w:ascii="Times New Roman" w:eastAsia="仿宋_GB2312" w:hAnsi="Times New Roman"/>
          <w:szCs w:val="32"/>
        </w:rPr>
        <w:t>中铝的最大残留限量</w:t>
      </w:r>
      <w:r>
        <w:rPr>
          <w:rFonts w:ascii="Times New Roman" w:eastAsia="仿宋_GB2312" w:hAnsi="Times New Roman" w:hint="eastAsia"/>
          <w:szCs w:val="32"/>
        </w:rPr>
        <w:t>值</w:t>
      </w:r>
      <w:r>
        <w:rPr>
          <w:rFonts w:ascii="Times New Roman" w:eastAsia="仿宋_GB2312" w:hAnsi="Times New Roman"/>
          <w:szCs w:val="32"/>
        </w:rPr>
        <w:t>（干样品，以</w:t>
      </w:r>
      <w:r>
        <w:rPr>
          <w:rFonts w:ascii="Times New Roman" w:eastAsia="仿宋_GB2312" w:hAnsi="Times New Roman"/>
          <w:szCs w:val="32"/>
        </w:rPr>
        <w:t>Al</w:t>
      </w:r>
      <w:r>
        <w:rPr>
          <w:rFonts w:ascii="Times New Roman" w:eastAsia="仿宋_GB2312" w:hAnsi="Times New Roman"/>
          <w:szCs w:val="32"/>
        </w:rPr>
        <w:t>计）为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/>
          <w:szCs w:val="32"/>
        </w:rPr>
        <w:t>00mg/kg</w:t>
      </w:r>
      <w:r>
        <w:rPr>
          <w:rFonts w:ascii="Times New Roman" w:eastAsia="仿宋_GB2312" w:hAnsi="Times New Roman"/>
          <w:szCs w:val="32"/>
        </w:rPr>
        <w:t>。</w:t>
      </w:r>
      <w:r w:rsidRPr="004A35B9">
        <w:rPr>
          <w:rFonts w:ascii="Times New Roman" w:eastAsia="仿宋_GB2312" w:hAnsi="Times New Roman"/>
          <w:szCs w:val="32"/>
        </w:rPr>
        <w:t>铝的残留量</w:t>
      </w:r>
      <w:r w:rsidRPr="004A35B9">
        <w:rPr>
          <w:rFonts w:ascii="Times New Roman" w:eastAsia="仿宋_GB2312" w:hAnsi="Times New Roman"/>
          <w:szCs w:val="32"/>
        </w:rPr>
        <w:t>(</w:t>
      </w:r>
      <w:r w:rsidRPr="004A35B9">
        <w:rPr>
          <w:rFonts w:ascii="Times New Roman" w:eastAsia="仿宋_GB2312" w:hAnsi="Times New Roman"/>
          <w:szCs w:val="32"/>
        </w:rPr>
        <w:t>干样品，以</w:t>
      </w:r>
      <w:r w:rsidRPr="004A35B9">
        <w:rPr>
          <w:rFonts w:ascii="Times New Roman" w:eastAsia="仿宋_GB2312" w:hAnsi="Times New Roman"/>
          <w:szCs w:val="32"/>
        </w:rPr>
        <w:t xml:space="preserve"> Al </w:t>
      </w:r>
      <w:r w:rsidRPr="004A35B9">
        <w:rPr>
          <w:rFonts w:ascii="Times New Roman" w:eastAsia="仿宋_GB2312" w:hAnsi="Times New Roman"/>
          <w:szCs w:val="32"/>
        </w:rPr>
        <w:t>计</w:t>
      </w:r>
      <w:r w:rsidRPr="004A35B9">
        <w:rPr>
          <w:rFonts w:ascii="Times New Roman" w:eastAsia="仿宋_GB2312" w:hAnsi="Times New Roman"/>
          <w:szCs w:val="32"/>
        </w:rPr>
        <w:t>)</w:t>
      </w:r>
      <w:r w:rsidRPr="004A35B9">
        <w:rPr>
          <w:rFonts w:ascii="Times New Roman" w:eastAsia="仿宋_GB2312" w:hAnsi="Times New Roman" w:hint="eastAsia"/>
          <w:szCs w:val="32"/>
        </w:rPr>
        <w:t>超标的原因，可能是商家违规过量使用所致。</w:t>
      </w:r>
    </w:p>
    <w:p w14:paraId="74505E85" w14:textId="77777777" w:rsidR="00F14B1F" w:rsidRPr="003F2189" w:rsidRDefault="00F14B1F" w:rsidP="00F14B1F"/>
    <w:sectPr w:rsidR="00F14B1F" w:rsidRPr="003F2189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1E84" w14:textId="77777777" w:rsidR="00E1254C" w:rsidRDefault="00E1254C">
      <w:r>
        <w:separator/>
      </w:r>
    </w:p>
  </w:endnote>
  <w:endnote w:type="continuationSeparator" w:id="0">
    <w:p w14:paraId="5D993C00" w14:textId="77777777" w:rsidR="00E1254C" w:rsidRDefault="00E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charset w:val="00"/>
    <w:family w:val="auto"/>
    <w:pitch w:val="default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AD2F" w14:textId="77777777" w:rsidR="00E1254C" w:rsidRDefault="00E1254C">
      <w:r>
        <w:separator/>
      </w:r>
    </w:p>
  </w:footnote>
  <w:footnote w:type="continuationSeparator" w:id="0">
    <w:p w14:paraId="00D7A052" w14:textId="77777777" w:rsidR="00E1254C" w:rsidRDefault="00E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A7E71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572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0ECA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56EB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CF450B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1254C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</Words>
  <Characters>251</Characters>
  <Application>Microsoft Office Word</Application>
  <DocSecurity>0</DocSecurity>
  <Lines>2</Lines>
  <Paragraphs>1</Paragraphs>
  <ScaleCrop>false</ScaleCrop>
  <Company>http://sdwm.org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23</cp:revision>
  <cp:lastPrinted>2016-09-15T18:58:00Z</cp:lastPrinted>
  <dcterms:created xsi:type="dcterms:W3CDTF">2019-04-22T20:31:00Z</dcterms:created>
  <dcterms:modified xsi:type="dcterms:W3CDTF">2023-12-21T03:56:00Z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