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洛浦县2022预算调整方案（草案）</w:t>
      </w:r>
    </w:p>
    <w:p>
      <w:pPr>
        <w:jc w:val="center"/>
        <w:rPr>
          <w:rFonts w:hint="eastAsia" w:ascii="方正小标宋简体" w:hAnsi="方正小标宋简体" w:eastAsia="方正小标宋简体" w:cs="方正小标宋简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洛浦县人民政府：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一、一般公共预算调整情况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（一）收入预算调整情况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转移支付。年初预算安排一般转移支付收入287819万元，建议调整为355203万元，调增67384万元。主要包括：县级基本财力保障机制奖补资金收入增加3480万元；固定数额补助收入增加8480万元；欠发达地区转移支付收入及农林水收入增加15737万元；教育共同财政事权转移支付收入增加12435万元；民族地区转移支付增加10700万元；补充县区财力转移支付收入增加15955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上级专项转移支付收入。年初安排预算1832万元，建议调整至40852万元，增加39020万元。主要包括：农林水增加9614万元；节能环保增加6499万元；保障性住房增加7670万元。其他收入增加4387万元；城乡社区增加3240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全年新增地方政府一般债券34200万元，其中新增再融资债券2800万元，新增一般债券31400万元。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上年结转结余收入。上年结转结余收入437万元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返还性收入。返还性收入增加845万元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综上，经十八届人大二次会议通过的洛浦县2022年一般公共预算总收入346057万元，建议调整至484582万元，比年初增加138515万元。</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支出预算调整情况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经县十八届人民代表大会常务委员会第三次会议批准的一般公共预算总支出342307万元，建议调整为463969万元，调增  121662万元。根据财力增加情况，专项资金的使用要求，结合我县经济社会发展的客观需求，拟调整以下方面支出：一般公共服务支出调增26512万元，国防安全支出调增15万元，公共支出调增12520万元，教育支出调增38945万元，科学技术支出调增332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文化旅游体育传媒支出调增6042万元，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保障和就业支出调增17293万元，卫生健康支出调减4939万元，节能环保支出调增694万元，城乡社区支出调增2741万元，农林水支出调增4361万元，交通运输支出调增635万元，资源勘探信息等支出调增939万元，商业服务业支出调增1540万元，自然资源气象支出调增531万元，住房保障支出调增5483万元，粮油物资储备支出调减720万元，灾害防治及应急支出调增2406万元，其他支出调增6082万元，债务付息支出调增214万元，债务发行费支出调增36万元。</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收支平衡情况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一般公共预算收支调整后，全年收入预计为484572万元，其中：一般公共预算收入52465万元：税收返还1415万元，一般性转移支付355203万元，专项转移支付40852万元，新增债券收入  34200万元，上年结转收入437万元，安排一般公共预算支出463969万元，上解支出369万元，债务还本支出3539万元，收支相抵结余16695万元。</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firstLine="64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政府性基金预算调整情况</w:t>
      </w:r>
    </w:p>
    <w:p>
      <w:pPr>
        <w:keepNext w:val="0"/>
        <w:keepLines w:val="0"/>
        <w:pageBreakBefore w:val="0"/>
        <w:widowControl w:val="0"/>
        <w:numPr>
          <w:ilvl w:val="0"/>
          <w:numId w:val="4"/>
        </w:numPr>
        <w:kinsoku/>
        <w:wordWrap/>
        <w:overflowPunct/>
        <w:topLinePunct w:val="0"/>
        <w:autoSpaceDE/>
        <w:autoSpaceDN/>
        <w:bidi w:val="0"/>
        <w:adjustRightInd/>
        <w:snapToGrid/>
        <w:spacing w:line="600" w:lineRule="exact"/>
        <w:ind w:left="640" w:leftChars="0" w:firstLine="0" w:firstLineChars="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收入调整情况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sz w:val="32"/>
          <w:szCs w:val="32"/>
          <w:lang w:val="en-US" w:eastAsia="zh-CN"/>
        </w:rPr>
        <w:t>政府性基金收入。经</w:t>
      </w:r>
      <w:r>
        <w:rPr>
          <w:rFonts w:hint="eastAsia" w:ascii="仿宋_GB2312" w:hAnsi="仿宋_GB2312" w:eastAsia="仿宋_GB2312" w:cs="仿宋_GB2312"/>
          <w:sz w:val="32"/>
          <w:szCs w:val="32"/>
          <w:lang w:val="en-US" w:eastAsia="zh-CN"/>
        </w:rPr>
        <w:t>县十八届人民代表大会常务委员会第三次会议批准，2022年县本级政府性基金预算收入目标计划4265万元，预计完成8676万元，增收4411万元。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上年结转收入，上年结转2548万元。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上级专项转移支付收入。按照上级下达专项转移支付情况，建议调整为1216万元，调增72万元（为彩票公益金补助收入）。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新增地方政府专项债券收入66000万元。2022年下达洛浦县新增地方政府专项债券66000万元。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综上所述，</w:t>
      </w:r>
      <w:r>
        <w:rPr>
          <w:rFonts w:hint="eastAsia" w:ascii="仿宋_GB2312" w:hAnsi="仿宋_GB2312" w:eastAsia="仿宋_GB2312" w:cs="仿宋_GB2312"/>
          <w:b w:val="0"/>
          <w:bCs w:val="0"/>
          <w:sz w:val="32"/>
          <w:szCs w:val="32"/>
          <w:lang w:val="en-US" w:eastAsia="zh-CN"/>
        </w:rPr>
        <w:t>经</w:t>
      </w:r>
      <w:r>
        <w:rPr>
          <w:rFonts w:hint="eastAsia" w:ascii="仿宋_GB2312" w:hAnsi="仿宋_GB2312" w:eastAsia="仿宋_GB2312" w:cs="仿宋_GB2312"/>
          <w:sz w:val="32"/>
          <w:szCs w:val="32"/>
          <w:lang w:val="en-US" w:eastAsia="zh-CN"/>
        </w:rPr>
        <w:t>县十八届人民代表大会常务委员会第三次会议批准的政府性基金预算收入为7957万元，建议调整为78440万元，比年初预算调增70483万元。</w:t>
      </w:r>
    </w:p>
    <w:p>
      <w:pPr>
        <w:keepNext w:val="0"/>
        <w:keepLines w:val="0"/>
        <w:pageBreakBefore w:val="0"/>
        <w:widowControl w:val="0"/>
        <w:numPr>
          <w:ilvl w:val="0"/>
          <w:numId w:val="4"/>
        </w:numPr>
        <w:kinsoku/>
        <w:wordWrap/>
        <w:overflowPunct/>
        <w:topLinePunct w:val="0"/>
        <w:autoSpaceDE/>
        <w:autoSpaceDN/>
        <w:bidi w:val="0"/>
        <w:adjustRightInd/>
        <w:snapToGrid/>
        <w:spacing w:line="600" w:lineRule="exact"/>
        <w:ind w:left="640" w:leftChars="0" w:firstLine="0" w:firstLine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支出调增情况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b w:val="0"/>
          <w:bCs w:val="0"/>
          <w:sz w:val="32"/>
          <w:szCs w:val="32"/>
          <w:lang w:val="en-US" w:eastAsia="zh-CN"/>
        </w:rPr>
        <w:t>经</w:t>
      </w:r>
      <w:r>
        <w:rPr>
          <w:rFonts w:hint="eastAsia" w:ascii="仿宋_GB2312" w:hAnsi="仿宋_GB2312" w:eastAsia="仿宋_GB2312" w:cs="仿宋_GB2312"/>
          <w:sz w:val="32"/>
          <w:szCs w:val="32"/>
          <w:lang w:val="en-US" w:eastAsia="zh-CN"/>
        </w:rPr>
        <w:t>县十八届人民代表大会常务委员会第三次会议批准的政府性基金预算支出为7957万元，建议调整为74947万元，比年初预算调增66990万元。主要包括</w:t>
      </w:r>
      <w:r>
        <w:rPr>
          <w:rFonts w:hint="eastAsia" w:ascii="仿宋_GB2312" w:hAnsi="仿宋_GB2312" w:eastAsia="仿宋_GB2312" w:cs="仿宋_GB2312"/>
          <w:sz w:val="32"/>
          <w:szCs w:val="32"/>
          <w:highlight w:val="none"/>
          <w:lang w:val="en-US" w:eastAsia="zh-CN"/>
        </w:rPr>
        <w:t>：城乡社区支出调减425万元，其他支出调增66328万元，专项债券利息支出调增1017万元，债务发行费用支出调增70万元。</w:t>
      </w:r>
    </w:p>
    <w:p>
      <w:pPr>
        <w:keepNext w:val="0"/>
        <w:keepLines w:val="0"/>
        <w:pageBreakBefore w:val="0"/>
        <w:widowControl w:val="0"/>
        <w:numPr>
          <w:ilvl w:val="0"/>
          <w:numId w:val="4"/>
        </w:numPr>
        <w:kinsoku/>
        <w:wordWrap/>
        <w:overflowPunct/>
        <w:topLinePunct w:val="0"/>
        <w:autoSpaceDE/>
        <w:autoSpaceDN/>
        <w:bidi w:val="0"/>
        <w:adjustRightInd/>
        <w:snapToGrid/>
        <w:spacing w:line="600" w:lineRule="exact"/>
        <w:ind w:left="640" w:leftChars="0" w:firstLine="0" w:firstLine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收支平衡情况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政府性基金预算收支调整后，全年收入预计为78440万元，其中：本级政府性基金收入8676万元，专项转移支付收入1216万元，专项债券收入66000万元，上年结转收入2548万元。安排政府性基金支出74947万元，收支相抵结余资金3493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40" w:lef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以上报告，请予以审议。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40" w:lef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40" w:leftChars="0"/>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40" w:leftChars="0"/>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40" w:lef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洛浦县财政局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40" w:leftChars="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2022年12月</w:t>
      </w:r>
      <w:r>
        <w:rPr>
          <w:rFonts w:hint="eastAsia" w:ascii="仿宋_GB2312" w:hAnsi="仿宋_GB2312" w:eastAsia="仿宋_GB2312" w:cs="仿宋_GB2312"/>
          <w:sz w:val="32"/>
          <w:szCs w:val="32"/>
          <w:highlight w:val="none"/>
          <w:lang w:val="en-US" w:eastAsia="zh-CN"/>
        </w:rPr>
        <w:t>25</w:t>
      </w:r>
      <w:bookmarkStart w:id="0" w:name="_GoBack"/>
      <w:bookmarkEnd w:id="0"/>
      <w:r>
        <w:rPr>
          <w:rFonts w:hint="eastAsia" w:ascii="仿宋_GB2312" w:hAnsi="仿宋_GB2312" w:eastAsia="仿宋_GB2312" w:cs="仿宋_GB2312"/>
          <w:sz w:val="32"/>
          <w:szCs w:val="32"/>
          <w:lang w:val="en-US" w:eastAsia="zh-CN"/>
        </w:rPr>
        <w:t>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default"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default" w:ascii="仿宋_GB2312" w:hAnsi="仿宋_GB2312" w:eastAsia="仿宋_GB2312" w:cs="仿宋_GB2312"/>
          <w:sz w:val="32"/>
          <w:szCs w:val="32"/>
          <w:lang w:val="en-US" w:eastAsia="zh-CN"/>
        </w:rPr>
      </w:pPr>
    </w:p>
    <w:sectPr>
      <w:pgSz w:w="11905" w:h="16838"/>
      <w:pgMar w:top="1474" w:right="1417" w:bottom="1474" w:left="1304" w:header="0" w:footer="680" w:gutter="0"/>
      <w:paperSrc w:first="7" w:other="7"/>
      <w:lnNumType w:countBy="0" w:distance="36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C47831"/>
    <w:multiLevelType w:val="singleLevel"/>
    <w:tmpl w:val="95C47831"/>
    <w:lvl w:ilvl="0" w:tentative="0">
      <w:start w:val="3"/>
      <w:numFmt w:val="chineseCounting"/>
      <w:suff w:val="nothing"/>
      <w:lvlText w:val="(%1）"/>
      <w:lvlJc w:val="left"/>
      <w:rPr>
        <w:rFonts w:hint="eastAsia"/>
      </w:rPr>
    </w:lvl>
  </w:abstractNum>
  <w:abstractNum w:abstractNumId="1">
    <w:nsid w:val="EECE2E53"/>
    <w:multiLevelType w:val="singleLevel"/>
    <w:tmpl w:val="EECE2E53"/>
    <w:lvl w:ilvl="0" w:tentative="0">
      <w:start w:val="2"/>
      <w:numFmt w:val="chineseCounting"/>
      <w:suff w:val="nothing"/>
      <w:lvlText w:val="%1、"/>
      <w:lvlJc w:val="left"/>
      <w:rPr>
        <w:rFonts w:hint="eastAsia"/>
      </w:rPr>
    </w:lvl>
  </w:abstractNum>
  <w:abstractNum w:abstractNumId="2">
    <w:nsid w:val="0CDD00E6"/>
    <w:multiLevelType w:val="singleLevel"/>
    <w:tmpl w:val="0CDD00E6"/>
    <w:lvl w:ilvl="0" w:tentative="0">
      <w:start w:val="1"/>
      <w:numFmt w:val="chineseCounting"/>
      <w:suff w:val="nothing"/>
      <w:lvlText w:val="（%1）"/>
      <w:lvlJc w:val="left"/>
      <w:pPr>
        <w:ind w:left="640" w:leftChars="0" w:firstLine="0" w:firstLineChars="0"/>
      </w:pPr>
      <w:rPr>
        <w:rFonts w:hint="eastAsia"/>
      </w:rPr>
    </w:lvl>
  </w:abstractNum>
  <w:abstractNum w:abstractNumId="3">
    <w:nsid w:val="130F42A2"/>
    <w:multiLevelType w:val="singleLevel"/>
    <w:tmpl w:val="130F42A2"/>
    <w:lvl w:ilvl="0" w:tentative="0">
      <w:start w:val="2"/>
      <w:numFmt w:val="chineseCounting"/>
      <w:suff w:val="nothing"/>
      <w:lvlText w:val="（%1）"/>
      <w:lvlJc w:val="left"/>
      <w:rPr>
        <w:rFonts w:hint="eastAsia"/>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3"/>
  <w:displayVerticalDrawingGridEvery w:val="3"/>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8F0B06"/>
    <w:rsid w:val="0F4A0485"/>
    <w:rsid w:val="104D5314"/>
    <w:rsid w:val="11710257"/>
    <w:rsid w:val="168F0B06"/>
    <w:rsid w:val="1AE254A1"/>
    <w:rsid w:val="1D3C30EA"/>
    <w:rsid w:val="1F944364"/>
    <w:rsid w:val="1FEF3C71"/>
    <w:rsid w:val="26F8478E"/>
    <w:rsid w:val="280248D5"/>
    <w:rsid w:val="2C187CD4"/>
    <w:rsid w:val="2CDE1F14"/>
    <w:rsid w:val="2DF4668C"/>
    <w:rsid w:val="325C32C2"/>
    <w:rsid w:val="3454219B"/>
    <w:rsid w:val="34E85F4F"/>
    <w:rsid w:val="39894385"/>
    <w:rsid w:val="3B9933D2"/>
    <w:rsid w:val="4109364D"/>
    <w:rsid w:val="4C2127DB"/>
    <w:rsid w:val="4E6B5532"/>
    <w:rsid w:val="50316FDD"/>
    <w:rsid w:val="514E4BA0"/>
    <w:rsid w:val="534C4BEF"/>
    <w:rsid w:val="571D6C15"/>
    <w:rsid w:val="5A4D5703"/>
    <w:rsid w:val="5B68010C"/>
    <w:rsid w:val="5C577E1D"/>
    <w:rsid w:val="5F92428C"/>
    <w:rsid w:val="602A40E8"/>
    <w:rsid w:val="61AE5C6E"/>
    <w:rsid w:val="62D7721A"/>
    <w:rsid w:val="6475301F"/>
    <w:rsid w:val="6B224002"/>
    <w:rsid w:val="6C2B10B8"/>
    <w:rsid w:val="6DA02CC2"/>
    <w:rsid w:val="6FBC4AB8"/>
    <w:rsid w:val="71681D89"/>
    <w:rsid w:val="71AD5D73"/>
    <w:rsid w:val="72536A81"/>
    <w:rsid w:val="737664DD"/>
    <w:rsid w:val="74493EF0"/>
    <w:rsid w:val="7B172EAC"/>
    <w:rsid w:val="7DD66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57</TotalTime>
  <ScaleCrop>false</ScaleCrop>
  <LinksUpToDate>false</LinksUpToDate>
  <CharactersWithSpaces>0</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2023-05-09T05:23:00Z</dcterms:created>
  <dc:creator>预算</dc:creator>
  <cp:lastModifiedBy>预算</cp:lastModifiedBy>
  <dcterms:modified xsi:type="dcterms:W3CDTF">2023-05-12T10:05:54Z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3FB0E790767444728557E1BFC616D876</vt:lpwstr>
  </property>
</Properties>
</file>