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eastAsia="zh-CN"/>
        </w:rPr>
        <w:t>关于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和田市20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  <w:t>20</w:t>
      </w: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年地方政府债务限额及余额情况说明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  <w:lang w:eastAsia="zh-CN"/>
        </w:rPr>
        <w:t>一、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债务限额情况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按照新《预算法》规定，和田市将全部政府债务纳入债务限额管理，将债务余额控制在限额内，截至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2020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年，自治区下达和田市债务限额共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43.9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亿元。其中：一般债务限额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24.04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亿元；专项债务限额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19.86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亿元。目前，和田市债务总额未超债务限额。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二、和田市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2020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 xml:space="preserve">年末政府债务余额情况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cs="宋体" w:asciiTheme="minorEastAsia" w:hAnsiTheme="minorEastAsia"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截至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2020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年，和田市债务余额为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42.05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亿元，其中：一般债券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23.15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亿元，专项债券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18.9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根据《中华人民共和国预算法》、自治区党委办公厅自治区人民政府办公厅《关于进一步推进自治区预算公开工作的意见》文件精神，为全面推进预决算公开工作，促进阳光财政、透明政府建设，和田市财政局按规定、按要求将 20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年度和田市政府债务管理相关报表依法公开，具体公开表格如下：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(11)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2020年度和田市政府一般债务限额和余额情况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决算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cs="宋体" w:asciiTheme="minorEastAsia" w:hAnsiTheme="minorEastAsia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(15)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2020年和田市政府专项债务限额和余额情况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决算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cs="宋体" w:asciiTheme="minorEastAsia" w:hAnsiTheme="minorEastAsia"/>
          <w:sz w:val="32"/>
          <w:szCs w:val="32"/>
          <w:lang w:eastAsia="zh-CN"/>
        </w:rPr>
      </w:pP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（20）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2020年度和田市度地方政府债务限额及余额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决算数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cs="宋体" w:asciiTheme="minorEastAsia" w:hAnsiTheme="minorEastAsia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（21）2020年度和田市度地方政府债券发行、还本付息决算数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default" w:cs="宋体" w:asciiTheme="minorEastAsia" w:hAnsiTheme="minorEastAsia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 xml:space="preserve"> （22）2020年度和田市度本级地方政府债券资金使用安排情况表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lang w:val="en-US" w:eastAsia="zh-CN"/>
        </w:rPr>
      </w:pP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注：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表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（22）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涉及</w:t>
      </w:r>
      <w:r>
        <w:rPr>
          <w:rFonts w:hint="eastAsia" w:cs="宋体" w:asciiTheme="minorEastAsia" w:hAnsiTheme="minorEastAsia"/>
          <w:sz w:val="32"/>
          <w:szCs w:val="32"/>
          <w:lang w:val="en-US" w:eastAsia="zh-CN"/>
        </w:rPr>
        <w:t>2020年地方新增</w:t>
      </w:r>
      <w:r>
        <w:rPr>
          <w:rFonts w:hint="eastAsia" w:cs="宋体" w:asciiTheme="minorEastAsia" w:hAnsiTheme="minorEastAsia"/>
          <w:sz w:val="32"/>
          <w:szCs w:val="32"/>
          <w:lang w:eastAsia="zh-CN"/>
        </w:rPr>
        <w:t>一般债券项目中存在涉密单位，按照要求项目单位及项目名称不予公开。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85182"/>
    <w:rsid w:val="0C632BFC"/>
    <w:rsid w:val="0FC828FD"/>
    <w:rsid w:val="10EA59F7"/>
    <w:rsid w:val="16793183"/>
    <w:rsid w:val="17C35783"/>
    <w:rsid w:val="1D6B64C5"/>
    <w:rsid w:val="20685182"/>
    <w:rsid w:val="3B3B4FA8"/>
    <w:rsid w:val="3E490B7A"/>
    <w:rsid w:val="57E445DD"/>
    <w:rsid w:val="5EA21C34"/>
    <w:rsid w:val="7B5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r-core-btn-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2020-06-24T03:46:00Z</dcterms:created>
  <dc:creator>Administrator</dc:creator>
  <cp:lastModifiedBy>Administrator</cp:lastModifiedBy>
  <dcterms:modified xsi:type="dcterms:W3CDTF">2021-08-17T09:59:54Z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