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关于和田市20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年举借债务情况说明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自治区下达和田市债务限额共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30.73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亿元。其中：一般债务限额1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02亿元；专项债务限额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11.71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自治区提前下达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和田市</w:t>
      </w:r>
      <w:r>
        <w:rPr>
          <w:rFonts w:hint="eastAsia" w:ascii="仿宋_GB2312" w:hAnsi="仿宋_GB2312" w:eastAsia="仿宋_GB2312" w:cs="仿宋_GB2312"/>
          <w:sz w:val="32"/>
          <w:szCs w:val="32"/>
        </w:rPr>
        <w:t>新增地方政府债务限额共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亿元。其中：一般债务限额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亿元；专项债务限额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预算法》、自治区党委办公厅自治区人民政府办公厅《关于进一步推进自治区预算公开工作的意见》文件精神，为全面推进预决算公开工作，促进阳光财政、透明政府建设，和田市财政局按规定、按要求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和田市政府债务管理相关报表依法公开，具体公开表格说明如下：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表1-1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和田市上年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政府债务限额及余额预算情况表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表1-2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和田市上年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地方政府一般债务余额情况表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表1-3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和田市上年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地方政府专项债务余额情况表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表1-4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和田市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地方政府债券发行及还本付息情况表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表1-5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和田市当年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地方政府债务限额提前下达情况表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表1-5-1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和田市当年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年初新增地方政府债券资金安排表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表1-6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和田市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地方政府债务限额调整情况表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表1-6-1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和田市</w:t>
      </w:r>
      <w:r>
        <w:rPr>
          <w:rFonts w:hint="eastAsia" w:ascii="仿宋_GB2312" w:hAnsi="仿宋_GB2312" w:eastAsia="仿宋_GB2312" w:cs="仿宋_GB2312"/>
          <w:sz w:val="32"/>
          <w:szCs w:val="32"/>
        </w:rPr>
        <w:t>限额调整地方政府债券资金安排表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表1-7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和田市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地方政府新增债务限额资金安排表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表3-1 新增地方政府一般债券情况表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表3-1 新增地方政府专项债券情况表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表3-2 新增地方政府一般债券资金收支情况表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表3-2 新增地方政府专项债券资金收支情况表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表1-5-1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表1-6-1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地方新增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一般债券项目中存在涉密单位，按照要求项目单位及项目名称不予公开。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85182"/>
    <w:rsid w:val="1D6B64C5"/>
    <w:rsid w:val="20685182"/>
    <w:rsid w:val="23BA1BC5"/>
    <w:rsid w:val="424A2987"/>
    <w:rsid w:val="46B76861"/>
    <w:rsid w:val="59416361"/>
    <w:rsid w:val="5EA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r-core-btn-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2020-06-24T03:46:00Z</dcterms:created>
  <dc:creator>Administrator</dc:creator>
  <cp:lastModifiedBy>Administrator</cp:lastModifiedBy>
  <dcterms:modified xsi:type="dcterms:W3CDTF">2020-07-08T09:27:06Z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